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4FC0FC" w14:textId="77777777" w:rsidR="006C112B" w:rsidRDefault="00B3071F">
      <w:pPr>
        <w:pStyle w:val="1"/>
        <w:widowControl/>
        <w:shd w:val="clear" w:color="auto" w:fill="FFFFFF"/>
        <w:spacing w:before="0" w:line="360" w:lineRule="auto"/>
        <w:ind w:left="0"/>
        <w:jc w:val="center"/>
        <w:rPr>
          <w:rFonts w:ascii="Times New Roman" w:eastAsia="黑体" w:hAnsi="Times New Roman" w:cs="Times New Roman"/>
          <w:kern w:val="44"/>
          <w:sz w:val="30"/>
          <w:szCs w:val="30"/>
          <w:shd w:val="clear" w:color="auto" w:fill="FFFFFF"/>
          <w:lang w:eastAsia="zh-CN"/>
        </w:rPr>
      </w:pPr>
      <w:bookmarkStart w:id="0" w:name="_Hlk128007361"/>
      <w:proofErr w:type="gramStart"/>
      <w:r>
        <w:rPr>
          <w:rFonts w:ascii="Times New Roman" w:eastAsia="黑体" w:hAnsi="Times New Roman" w:cs="Times New Roman" w:hint="eastAsia"/>
          <w:kern w:val="44"/>
          <w:sz w:val="30"/>
          <w:szCs w:val="30"/>
          <w:shd w:val="clear" w:color="auto" w:fill="FFFFFF"/>
          <w:lang w:eastAsia="zh-CN"/>
        </w:rPr>
        <w:t>国泰海通</w:t>
      </w:r>
      <w:proofErr w:type="gramEnd"/>
      <w:r>
        <w:rPr>
          <w:rFonts w:ascii="Times New Roman" w:eastAsia="黑体" w:hAnsi="Times New Roman" w:cs="Times New Roman" w:hint="eastAsia"/>
          <w:kern w:val="44"/>
          <w:sz w:val="30"/>
          <w:szCs w:val="30"/>
          <w:shd w:val="clear" w:color="auto" w:fill="FFFFFF"/>
          <w:lang w:eastAsia="zh-CN"/>
        </w:rPr>
        <w:t>证券股份有限公司</w:t>
      </w:r>
    </w:p>
    <w:p w14:paraId="21E2AAE0" w14:textId="77777777" w:rsidR="006C112B" w:rsidRDefault="00B3071F">
      <w:pPr>
        <w:pStyle w:val="1"/>
        <w:widowControl/>
        <w:shd w:val="clear" w:color="auto" w:fill="FFFFFF"/>
        <w:spacing w:before="0" w:line="360" w:lineRule="auto"/>
        <w:ind w:left="0"/>
        <w:jc w:val="center"/>
        <w:rPr>
          <w:rFonts w:ascii="Times New Roman" w:eastAsia="黑体" w:hAnsi="Times New Roman" w:cs="Times New Roman"/>
          <w:kern w:val="44"/>
          <w:sz w:val="30"/>
          <w:szCs w:val="30"/>
          <w:shd w:val="clear" w:color="auto" w:fill="FFFFFF"/>
          <w:lang w:eastAsia="zh-CN"/>
        </w:rPr>
      </w:pPr>
      <w:r>
        <w:rPr>
          <w:rFonts w:ascii="Times New Roman" w:eastAsia="黑体" w:hAnsi="Times New Roman" w:cs="Times New Roman" w:hint="eastAsia"/>
          <w:kern w:val="44"/>
          <w:sz w:val="30"/>
          <w:szCs w:val="30"/>
          <w:shd w:val="clear" w:color="auto" w:fill="FFFFFF"/>
          <w:lang w:eastAsia="zh-CN"/>
        </w:rPr>
        <w:t>关于广东天亿马信息产业股份有限公司发行股份及支付现金购买资产并募集配套资金暨关联交易</w:t>
      </w:r>
    </w:p>
    <w:p w14:paraId="2C9388C6" w14:textId="77777777" w:rsidR="006C112B" w:rsidRDefault="00B3071F">
      <w:pPr>
        <w:pStyle w:val="1"/>
        <w:widowControl/>
        <w:shd w:val="clear" w:color="auto" w:fill="FFFFFF"/>
        <w:spacing w:before="0" w:line="360" w:lineRule="auto"/>
        <w:ind w:left="0"/>
        <w:jc w:val="center"/>
        <w:rPr>
          <w:rFonts w:ascii="Times New Roman" w:eastAsia="黑体" w:hAnsi="Times New Roman" w:cs="Times New Roman"/>
          <w:kern w:val="44"/>
          <w:sz w:val="30"/>
          <w:szCs w:val="30"/>
          <w:shd w:val="clear" w:color="auto" w:fill="FFFFFF"/>
          <w:lang w:eastAsia="zh-CN"/>
        </w:rPr>
      </w:pPr>
      <w:r>
        <w:rPr>
          <w:rFonts w:ascii="Times New Roman" w:eastAsia="黑体" w:hAnsi="Times New Roman" w:cs="Times New Roman" w:hint="eastAsia"/>
          <w:kern w:val="44"/>
          <w:sz w:val="30"/>
          <w:szCs w:val="30"/>
          <w:shd w:val="clear" w:color="auto" w:fill="FFFFFF"/>
          <w:lang w:eastAsia="zh-CN"/>
        </w:rPr>
        <w:t>之交易标的报告期内业绩真实性的专项核查意见</w:t>
      </w:r>
    </w:p>
    <w:bookmarkEnd w:id="0"/>
    <w:p w14:paraId="778B2C72" w14:textId="77777777" w:rsidR="006C112B" w:rsidRDefault="006C112B">
      <w:pPr>
        <w:pStyle w:val="a7"/>
        <w:spacing w:before="2"/>
        <w:rPr>
          <w:rFonts w:ascii="Times New Roman" w:eastAsiaTheme="majorEastAsia" w:hAnsi="Times New Roman" w:cs="Times New Roman"/>
          <w:color w:val="FF0000"/>
          <w:sz w:val="34"/>
          <w:lang w:eastAsia="zh-CN"/>
        </w:rPr>
      </w:pPr>
    </w:p>
    <w:p w14:paraId="5BF48BF1" w14:textId="77777777" w:rsidR="006C112B" w:rsidRDefault="00B3071F" w:rsidP="00BD34A9">
      <w:pPr>
        <w:pStyle w:val="a7"/>
        <w:spacing w:beforeLines="50" w:before="120" w:afterLines="50" w:after="120" w:line="360" w:lineRule="auto"/>
        <w:ind w:firstLineChars="200" w:firstLine="480"/>
        <w:jc w:val="both"/>
        <w:rPr>
          <w:rFonts w:ascii="Times New Roman" w:eastAsiaTheme="majorEastAsia" w:hAnsi="Times New Roman" w:cs="Times New Roman"/>
          <w:lang w:eastAsia="zh-CN"/>
        </w:rPr>
      </w:pPr>
      <w:proofErr w:type="gramStart"/>
      <w:r>
        <w:rPr>
          <w:rFonts w:ascii="Times New Roman" w:eastAsiaTheme="majorEastAsia" w:hAnsi="Times New Roman" w:cs="Times New Roman"/>
          <w:lang w:eastAsia="zh-CN"/>
        </w:rPr>
        <w:t>国泰海通</w:t>
      </w:r>
      <w:proofErr w:type="gramEnd"/>
      <w:r>
        <w:rPr>
          <w:rFonts w:ascii="Times New Roman" w:eastAsiaTheme="majorEastAsia" w:hAnsi="Times New Roman" w:cs="Times New Roman"/>
          <w:lang w:eastAsia="zh-CN"/>
        </w:rPr>
        <w:t>证券股份有限公司</w:t>
      </w:r>
      <w:r>
        <w:rPr>
          <w:rFonts w:ascii="Times New Roman" w:eastAsiaTheme="majorEastAsia" w:hAnsi="Times New Roman" w:cs="Times New Roman" w:hint="eastAsia"/>
          <w:lang w:eastAsia="zh-CN"/>
        </w:rPr>
        <w:t>（以下简称“独立财务顾问”）</w:t>
      </w:r>
      <w:r>
        <w:rPr>
          <w:rFonts w:ascii="Times New Roman" w:eastAsiaTheme="majorEastAsia" w:hAnsi="Times New Roman" w:cs="Times New Roman"/>
          <w:lang w:eastAsia="zh-CN"/>
        </w:rPr>
        <w:t>作为</w:t>
      </w:r>
      <w:r>
        <w:rPr>
          <w:rFonts w:hint="eastAsia"/>
          <w:lang w:eastAsia="zh-CN"/>
        </w:rPr>
        <w:t>广东天亿马信息产业股份有限公司</w:t>
      </w:r>
      <w:r>
        <w:rPr>
          <w:rFonts w:ascii="Times New Roman" w:eastAsiaTheme="majorEastAsia" w:hAnsi="Times New Roman" w:cs="Times New Roman"/>
          <w:lang w:eastAsia="zh-CN"/>
        </w:rPr>
        <w:t>（以下</w:t>
      </w:r>
      <w:r>
        <w:rPr>
          <w:rFonts w:asciiTheme="minorEastAsia" w:eastAsiaTheme="minorEastAsia" w:hAnsiTheme="minorEastAsia" w:cs="Times New Roman"/>
          <w:lang w:eastAsia="zh-CN"/>
        </w:rPr>
        <w:t>简称“上市公司”</w:t>
      </w:r>
      <w:r>
        <w:rPr>
          <w:rFonts w:asciiTheme="minorEastAsia" w:eastAsiaTheme="minorEastAsia" w:hAnsiTheme="minorEastAsia" w:cs="Times New Roman" w:hint="eastAsia"/>
          <w:lang w:eastAsia="zh-CN"/>
        </w:rPr>
        <w:t>、</w:t>
      </w:r>
      <w:r>
        <w:rPr>
          <w:rFonts w:asciiTheme="minorEastAsia" w:eastAsiaTheme="minorEastAsia" w:hAnsiTheme="minorEastAsia" w:cs="Times New Roman"/>
          <w:lang w:eastAsia="zh-CN"/>
        </w:rPr>
        <w:t>“公司”</w:t>
      </w:r>
      <w:r>
        <w:rPr>
          <w:rFonts w:ascii="Times New Roman" w:eastAsiaTheme="majorEastAsia" w:hAnsi="Times New Roman" w:cs="Times New Roman"/>
          <w:lang w:eastAsia="zh-CN"/>
        </w:rPr>
        <w:t>）</w:t>
      </w:r>
      <w:r>
        <w:rPr>
          <w:rFonts w:hint="eastAsia"/>
          <w:lang w:eastAsia="zh-CN"/>
        </w:rPr>
        <w:t>发行股份及支付现金购买资产并募集配套资金暨关联交易之独立财务顾问，</w:t>
      </w:r>
      <w:r>
        <w:rPr>
          <w:rFonts w:ascii="Times New Roman" w:eastAsiaTheme="majorEastAsia" w:hAnsi="Times New Roman" w:cs="Times New Roman"/>
          <w:lang w:eastAsia="zh-CN"/>
        </w:rPr>
        <w:t>对</w:t>
      </w:r>
      <w:r>
        <w:rPr>
          <w:rFonts w:ascii="Times New Roman" w:eastAsiaTheme="majorEastAsia" w:hAnsi="Times New Roman" w:cs="Times New Roman" w:hint="eastAsia"/>
          <w:lang w:eastAsia="zh-CN"/>
        </w:rPr>
        <w:t>本次交易</w:t>
      </w:r>
      <w:r>
        <w:rPr>
          <w:rFonts w:ascii="Times New Roman" w:eastAsiaTheme="majorEastAsia" w:hAnsi="Times New Roman" w:cs="Times New Roman"/>
          <w:lang w:eastAsia="zh-CN"/>
        </w:rPr>
        <w:t>标的公司广东星云开物科技股份有限公司（以下简称</w:t>
      </w:r>
      <w:r>
        <w:rPr>
          <w:rFonts w:asciiTheme="minorEastAsia" w:eastAsiaTheme="minorEastAsia" w:hAnsiTheme="minorEastAsia" w:cs="Times New Roman"/>
          <w:lang w:eastAsia="zh-CN"/>
        </w:rPr>
        <w:t>“标的公司”</w:t>
      </w:r>
      <w:r>
        <w:rPr>
          <w:rFonts w:ascii="Times New Roman" w:eastAsiaTheme="majorEastAsia" w:hAnsi="Times New Roman" w:cs="Times New Roman"/>
          <w:lang w:eastAsia="zh-CN"/>
        </w:rPr>
        <w:t>）报告期内业绩真实性进行了</w:t>
      </w:r>
      <w:r>
        <w:rPr>
          <w:rFonts w:ascii="Times New Roman" w:eastAsiaTheme="majorEastAsia" w:hAnsi="Times New Roman" w:cs="Times New Roman" w:hint="eastAsia"/>
          <w:lang w:eastAsia="zh-CN"/>
        </w:rPr>
        <w:t>专项</w:t>
      </w:r>
      <w:r>
        <w:rPr>
          <w:rFonts w:ascii="Times New Roman" w:eastAsiaTheme="majorEastAsia" w:hAnsi="Times New Roman" w:cs="Times New Roman"/>
          <w:lang w:eastAsia="zh-CN"/>
        </w:rPr>
        <w:t>核查</w:t>
      </w:r>
      <w:r>
        <w:rPr>
          <w:rFonts w:ascii="Times New Roman" w:hAnsi="Times New Roman" w:cs="Times New Roman"/>
          <w:lang w:eastAsia="zh-CN"/>
        </w:rPr>
        <w:t>，</w:t>
      </w:r>
      <w:r>
        <w:rPr>
          <w:rFonts w:ascii="Times New Roman" w:hAnsi="Times New Roman" w:cs="Times New Roman" w:hint="eastAsia"/>
          <w:lang w:eastAsia="zh-CN"/>
        </w:rPr>
        <w:t>现报告</w:t>
      </w:r>
      <w:r>
        <w:rPr>
          <w:rFonts w:ascii="Times New Roman" w:hAnsi="Times New Roman" w:cs="Times New Roman"/>
          <w:lang w:eastAsia="zh-CN"/>
        </w:rPr>
        <w:t>如下：</w:t>
      </w:r>
    </w:p>
    <w:p w14:paraId="4FA971D2" w14:textId="112B45EC" w:rsidR="006C112B" w:rsidRDefault="00B3071F" w:rsidP="00BD34A9">
      <w:pPr>
        <w:pStyle w:val="a7"/>
        <w:spacing w:beforeLines="50" w:before="120" w:afterLines="50" w:after="120" w:line="360" w:lineRule="auto"/>
        <w:ind w:firstLineChars="200" w:firstLine="474"/>
        <w:jc w:val="both"/>
        <w:rPr>
          <w:rFonts w:ascii="Times New Roman" w:eastAsiaTheme="majorEastAsia" w:hAnsi="Times New Roman" w:cs="Times New Roman"/>
          <w:spacing w:val="-3"/>
          <w:lang w:eastAsia="zh-CN"/>
        </w:rPr>
      </w:pPr>
      <w:r>
        <w:rPr>
          <w:rFonts w:ascii="Times New Roman" w:eastAsiaTheme="majorEastAsia" w:hAnsi="Times New Roman" w:cs="Times New Roman"/>
          <w:spacing w:val="-3"/>
          <w:lang w:eastAsia="zh-CN"/>
        </w:rPr>
        <w:t>如无特殊说明</w:t>
      </w:r>
      <w:r>
        <w:rPr>
          <w:rFonts w:ascii="Times New Roman" w:eastAsiaTheme="majorEastAsia" w:hAnsi="Times New Roman" w:cs="Times New Roman" w:hint="eastAsia"/>
          <w:spacing w:val="-3"/>
          <w:lang w:eastAsia="zh-CN"/>
        </w:rPr>
        <w:t>，</w:t>
      </w:r>
      <w:r>
        <w:rPr>
          <w:rFonts w:ascii="Times New Roman" w:eastAsiaTheme="majorEastAsia" w:hAnsi="Times New Roman" w:cs="Times New Roman"/>
          <w:spacing w:val="-3"/>
          <w:lang w:eastAsia="zh-CN"/>
        </w:rPr>
        <w:t>本核查意见中所述的词语或简称与《广东天亿马信息产业股份有限公司发行股份及支付现金购买资产并募集配套资金暨关联交易报告书（草案）</w:t>
      </w:r>
      <w:r>
        <w:rPr>
          <w:rFonts w:ascii="Times New Roman" w:eastAsiaTheme="majorEastAsia" w:hAnsi="Times New Roman" w:cs="Times New Roman"/>
          <w:lang w:eastAsia="zh-CN"/>
        </w:rPr>
        <w:t>》中</w:t>
      </w:r>
      <w:r>
        <w:rPr>
          <w:rFonts w:asciiTheme="minorEastAsia" w:eastAsiaTheme="minorEastAsia" w:hAnsiTheme="minorEastAsia" w:cs="Times New Roman"/>
          <w:lang w:eastAsia="zh-CN"/>
        </w:rPr>
        <w:t>“释义”</w:t>
      </w:r>
      <w:r>
        <w:rPr>
          <w:rFonts w:ascii="Times New Roman" w:eastAsiaTheme="majorEastAsia" w:hAnsi="Times New Roman" w:cs="Times New Roman"/>
          <w:lang w:eastAsia="zh-CN"/>
        </w:rPr>
        <w:t>所定义的词语或简称具有相同的</w:t>
      </w:r>
      <w:r>
        <w:rPr>
          <w:rFonts w:ascii="Times New Roman" w:eastAsiaTheme="majorEastAsia" w:hAnsi="Times New Roman" w:cs="Times New Roman" w:hint="eastAsia"/>
          <w:lang w:eastAsia="zh-CN"/>
        </w:rPr>
        <w:t>含义</w:t>
      </w:r>
      <w:r>
        <w:rPr>
          <w:rFonts w:ascii="Times New Roman" w:eastAsiaTheme="majorEastAsia" w:hAnsi="Times New Roman" w:cs="Times New Roman"/>
          <w:lang w:eastAsia="zh-CN"/>
        </w:rPr>
        <w:t>。</w:t>
      </w:r>
    </w:p>
    <w:p w14:paraId="328053E4" w14:textId="77777777" w:rsidR="006C112B" w:rsidRDefault="006C112B">
      <w:pPr>
        <w:spacing w:line="357" w:lineRule="auto"/>
        <w:jc w:val="both"/>
        <w:rPr>
          <w:rFonts w:ascii="Times New Roman" w:eastAsiaTheme="majorEastAsia" w:hAnsi="Times New Roman" w:cs="Times New Roman"/>
          <w:lang w:eastAsia="zh-CN"/>
        </w:rPr>
        <w:sectPr w:rsidR="006C112B">
          <w:footerReference w:type="default" r:id="rId7"/>
          <w:pgSz w:w="11910" w:h="16840"/>
          <w:pgMar w:top="1440" w:right="1800" w:bottom="1440" w:left="1800" w:header="0" w:footer="987" w:gutter="0"/>
          <w:pgNumType w:start="1"/>
          <w:cols w:space="720"/>
          <w:docGrid w:linePitch="299"/>
        </w:sectPr>
      </w:pPr>
    </w:p>
    <w:p w14:paraId="001F1A10" w14:textId="77777777" w:rsidR="006C112B" w:rsidRDefault="00B3071F">
      <w:pPr>
        <w:pStyle w:val="1"/>
        <w:spacing w:beforeLines="50" w:before="120" w:afterLines="50" w:after="120" w:line="360" w:lineRule="auto"/>
        <w:ind w:left="0" w:firstLineChars="200" w:firstLine="482"/>
        <w:rPr>
          <w:rFonts w:ascii="Times New Roman" w:eastAsiaTheme="majorEastAsia" w:hAnsi="Times New Roman" w:cs="Times New Roman"/>
          <w:lang w:eastAsia="zh-CN"/>
        </w:rPr>
      </w:pPr>
      <w:bookmarkStart w:id="1" w:name="OLE_LINK5"/>
      <w:r>
        <w:rPr>
          <w:rFonts w:ascii="Times New Roman" w:eastAsiaTheme="majorEastAsia" w:hAnsi="Times New Roman" w:cs="Times New Roman"/>
          <w:lang w:eastAsia="zh-CN"/>
        </w:rPr>
        <w:lastRenderedPageBreak/>
        <w:t>一、</w:t>
      </w:r>
      <w:bookmarkStart w:id="2" w:name="一、标的公司基本情况及业绩情况"/>
      <w:bookmarkEnd w:id="2"/>
      <w:r>
        <w:rPr>
          <w:rFonts w:ascii="Times New Roman" w:eastAsiaTheme="majorEastAsia" w:hAnsi="Times New Roman" w:cs="Times New Roman"/>
          <w:lang w:eastAsia="zh-CN"/>
        </w:rPr>
        <w:t>标的公司基本情况及</w:t>
      </w:r>
      <w:r>
        <w:rPr>
          <w:rFonts w:ascii="Times New Roman" w:eastAsiaTheme="majorEastAsia" w:hAnsi="Times New Roman" w:cs="Times New Roman" w:hint="eastAsia"/>
          <w:lang w:eastAsia="zh-CN"/>
        </w:rPr>
        <w:t>经营业绩</w:t>
      </w:r>
    </w:p>
    <w:p w14:paraId="44378F2F" w14:textId="77777777" w:rsidR="006C112B" w:rsidRDefault="00B3071F">
      <w:pPr>
        <w:spacing w:beforeLines="50" w:before="120" w:afterLines="50" w:after="120" w:line="360" w:lineRule="auto"/>
        <w:ind w:firstLineChars="200" w:firstLine="482"/>
        <w:outlineLvl w:val="1"/>
        <w:rPr>
          <w:rFonts w:ascii="Times New Roman" w:eastAsiaTheme="majorEastAsia" w:hAnsi="Times New Roman" w:cs="Times New Roman"/>
          <w:b/>
          <w:sz w:val="24"/>
          <w:lang w:eastAsia="zh-CN"/>
        </w:rPr>
      </w:pPr>
      <w:bookmarkStart w:id="3" w:name="（一）标的公司基本情况"/>
      <w:bookmarkEnd w:id="3"/>
      <w:r>
        <w:rPr>
          <w:rFonts w:ascii="Times New Roman" w:eastAsiaTheme="majorEastAsia" w:hAnsi="Times New Roman" w:cs="Times New Roman"/>
          <w:b/>
          <w:sz w:val="24"/>
          <w:lang w:eastAsia="zh-CN"/>
        </w:rPr>
        <w:t>（一）标的公司基本情况</w:t>
      </w:r>
    </w:p>
    <w:tbl>
      <w:tblPr>
        <w:tblW w:w="5001"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5"/>
        <w:gridCol w:w="6353"/>
      </w:tblGrid>
      <w:tr w:rsidR="006C112B" w14:paraId="10284483" w14:textId="77777777">
        <w:trPr>
          <w:trHeight w:val="397"/>
          <w:jc w:val="center"/>
        </w:trPr>
        <w:tc>
          <w:tcPr>
            <w:tcW w:w="1275" w:type="pct"/>
            <w:tcMar>
              <w:top w:w="0" w:type="dxa"/>
              <w:left w:w="108" w:type="dxa"/>
              <w:bottom w:w="0" w:type="dxa"/>
              <w:right w:w="108" w:type="dxa"/>
            </w:tcMar>
            <w:vAlign w:val="center"/>
          </w:tcPr>
          <w:p w14:paraId="65F9A9BD" w14:textId="77777777" w:rsidR="006C112B" w:rsidRDefault="00B3071F">
            <w:pPr>
              <w:jc w:val="both"/>
              <w:rPr>
                <w:rFonts w:ascii="Times New Roman" w:hAnsi="Times New Roman" w:cs="Times New Roman"/>
                <w:b/>
                <w:sz w:val="21"/>
                <w:szCs w:val="21"/>
                <w:lang w:eastAsia="zh-CN"/>
              </w:rPr>
            </w:pPr>
            <w:bookmarkStart w:id="4" w:name="（二）标的公司业务概述"/>
            <w:bookmarkEnd w:id="1"/>
            <w:bookmarkEnd w:id="4"/>
            <w:r>
              <w:rPr>
                <w:rFonts w:ascii="Times New Roman" w:hAnsi="Times New Roman" w:cs="Times New Roman"/>
                <w:b/>
                <w:sz w:val="21"/>
                <w:szCs w:val="21"/>
                <w:lang w:eastAsia="zh-CN"/>
              </w:rPr>
              <w:t>企业名称</w:t>
            </w:r>
          </w:p>
        </w:tc>
        <w:tc>
          <w:tcPr>
            <w:tcW w:w="3725" w:type="pct"/>
            <w:vAlign w:val="center"/>
          </w:tcPr>
          <w:p w14:paraId="67D3D93C" w14:textId="77777777" w:rsidR="006C112B" w:rsidRDefault="00B3071F">
            <w:pPr>
              <w:jc w:val="both"/>
              <w:rPr>
                <w:rFonts w:ascii="Times New Roman" w:hAnsi="Times New Roman" w:cs="Times New Roman"/>
                <w:sz w:val="21"/>
                <w:szCs w:val="21"/>
                <w:lang w:eastAsia="zh-CN"/>
              </w:rPr>
            </w:pPr>
            <w:r>
              <w:rPr>
                <w:rFonts w:ascii="Times New Roman" w:hAnsi="Times New Roman" w:cs="Times New Roman"/>
                <w:sz w:val="21"/>
                <w:szCs w:val="21"/>
                <w:lang w:eastAsia="zh-CN"/>
              </w:rPr>
              <w:t>广东星云开物科技股份有限公司</w:t>
            </w:r>
          </w:p>
        </w:tc>
      </w:tr>
      <w:tr w:rsidR="006C112B" w14:paraId="082EF600" w14:textId="77777777">
        <w:trPr>
          <w:trHeight w:val="397"/>
          <w:jc w:val="center"/>
        </w:trPr>
        <w:tc>
          <w:tcPr>
            <w:tcW w:w="1275" w:type="pct"/>
            <w:tcMar>
              <w:top w:w="0" w:type="dxa"/>
              <w:left w:w="108" w:type="dxa"/>
              <w:bottom w:w="0" w:type="dxa"/>
              <w:right w:w="108" w:type="dxa"/>
            </w:tcMar>
            <w:vAlign w:val="center"/>
          </w:tcPr>
          <w:p w14:paraId="73D9010C" w14:textId="77777777" w:rsidR="006C112B" w:rsidRDefault="00B3071F">
            <w:pPr>
              <w:jc w:val="both"/>
              <w:rPr>
                <w:rFonts w:ascii="Times New Roman" w:hAnsi="Times New Roman" w:cs="Times New Roman"/>
                <w:b/>
                <w:sz w:val="21"/>
                <w:szCs w:val="21"/>
                <w:lang w:eastAsia="zh-CN"/>
              </w:rPr>
            </w:pPr>
            <w:r>
              <w:rPr>
                <w:rFonts w:ascii="Times New Roman" w:hAnsi="Times New Roman" w:cs="Times New Roman"/>
                <w:b/>
                <w:sz w:val="21"/>
                <w:szCs w:val="21"/>
                <w:lang w:eastAsia="zh-CN"/>
              </w:rPr>
              <w:t>企业性质</w:t>
            </w:r>
          </w:p>
        </w:tc>
        <w:tc>
          <w:tcPr>
            <w:tcW w:w="3725" w:type="pct"/>
            <w:vAlign w:val="center"/>
          </w:tcPr>
          <w:p w14:paraId="06FE130F" w14:textId="77777777" w:rsidR="006C112B" w:rsidRDefault="00B3071F">
            <w:pPr>
              <w:jc w:val="both"/>
              <w:rPr>
                <w:rFonts w:ascii="Times New Roman" w:hAnsi="Times New Roman" w:cs="Times New Roman"/>
                <w:sz w:val="21"/>
                <w:szCs w:val="21"/>
                <w:lang w:eastAsia="zh-CN"/>
              </w:rPr>
            </w:pPr>
            <w:proofErr w:type="spellStart"/>
            <w:r>
              <w:rPr>
                <w:rFonts w:ascii="Times New Roman" w:hAnsi="Times New Roman" w:cs="Times New Roman"/>
                <w:sz w:val="21"/>
                <w:szCs w:val="21"/>
              </w:rPr>
              <w:t>其他股份有限公司（非上市</w:t>
            </w:r>
            <w:proofErr w:type="spellEnd"/>
            <w:r>
              <w:rPr>
                <w:rFonts w:ascii="Times New Roman" w:hAnsi="Times New Roman" w:cs="Times New Roman"/>
                <w:sz w:val="21"/>
                <w:szCs w:val="21"/>
              </w:rPr>
              <w:t>）</w:t>
            </w:r>
          </w:p>
        </w:tc>
      </w:tr>
      <w:tr w:rsidR="006C112B" w14:paraId="3B0E2EF5" w14:textId="77777777">
        <w:trPr>
          <w:trHeight w:val="397"/>
          <w:jc w:val="center"/>
        </w:trPr>
        <w:tc>
          <w:tcPr>
            <w:tcW w:w="1275" w:type="pct"/>
            <w:tcMar>
              <w:top w:w="0" w:type="dxa"/>
              <w:left w:w="108" w:type="dxa"/>
              <w:bottom w:w="0" w:type="dxa"/>
              <w:right w:w="108" w:type="dxa"/>
            </w:tcMar>
            <w:vAlign w:val="center"/>
          </w:tcPr>
          <w:p w14:paraId="0CA00B1C" w14:textId="77777777" w:rsidR="006C112B" w:rsidRDefault="00B3071F">
            <w:pPr>
              <w:jc w:val="both"/>
              <w:rPr>
                <w:rFonts w:ascii="Times New Roman" w:hAnsi="Times New Roman" w:cs="Times New Roman"/>
                <w:b/>
                <w:sz w:val="21"/>
                <w:szCs w:val="21"/>
                <w:lang w:eastAsia="zh-CN"/>
              </w:rPr>
            </w:pPr>
            <w:r>
              <w:rPr>
                <w:rFonts w:ascii="Times New Roman" w:hAnsi="Times New Roman" w:cs="Times New Roman"/>
                <w:b/>
                <w:sz w:val="21"/>
                <w:szCs w:val="21"/>
                <w:lang w:eastAsia="zh-CN"/>
              </w:rPr>
              <w:t>注册地址</w:t>
            </w:r>
          </w:p>
        </w:tc>
        <w:tc>
          <w:tcPr>
            <w:tcW w:w="3725" w:type="pct"/>
            <w:vAlign w:val="center"/>
          </w:tcPr>
          <w:p w14:paraId="657E713C" w14:textId="77777777" w:rsidR="006C112B" w:rsidRDefault="00B3071F">
            <w:pPr>
              <w:jc w:val="both"/>
              <w:rPr>
                <w:rFonts w:ascii="Times New Roman" w:hAnsi="Times New Roman" w:cs="Times New Roman"/>
                <w:sz w:val="21"/>
                <w:szCs w:val="21"/>
                <w:lang w:eastAsia="zh-CN"/>
              </w:rPr>
            </w:pPr>
            <w:r>
              <w:rPr>
                <w:rFonts w:ascii="Times New Roman" w:hAnsi="Times New Roman" w:cs="Times New Roman"/>
                <w:sz w:val="21"/>
                <w:szCs w:val="21"/>
                <w:lang w:eastAsia="zh-CN"/>
              </w:rPr>
              <w:t>广州市</w:t>
            </w:r>
            <w:proofErr w:type="gramStart"/>
            <w:r>
              <w:rPr>
                <w:rFonts w:ascii="Times New Roman" w:hAnsi="Times New Roman" w:cs="Times New Roman"/>
                <w:sz w:val="21"/>
                <w:szCs w:val="21"/>
                <w:lang w:eastAsia="zh-CN"/>
              </w:rPr>
              <w:t>番禺区</w:t>
            </w:r>
            <w:proofErr w:type="gramEnd"/>
            <w:r>
              <w:rPr>
                <w:rFonts w:ascii="Times New Roman" w:hAnsi="Times New Roman" w:cs="Times New Roman"/>
                <w:sz w:val="21"/>
                <w:szCs w:val="21"/>
                <w:lang w:eastAsia="zh-CN"/>
              </w:rPr>
              <w:t>小谷围街青蓝街</w:t>
            </w:r>
            <w:r>
              <w:rPr>
                <w:rFonts w:ascii="Times New Roman" w:hAnsi="Times New Roman" w:cs="Times New Roman"/>
                <w:sz w:val="21"/>
                <w:szCs w:val="21"/>
                <w:lang w:eastAsia="zh-CN"/>
              </w:rPr>
              <w:t>28</w:t>
            </w:r>
            <w:r>
              <w:rPr>
                <w:rFonts w:ascii="Times New Roman" w:hAnsi="Times New Roman" w:cs="Times New Roman"/>
                <w:sz w:val="21"/>
                <w:szCs w:val="21"/>
                <w:lang w:eastAsia="zh-CN"/>
              </w:rPr>
              <w:t>号</w:t>
            </w:r>
            <w:r>
              <w:rPr>
                <w:rFonts w:ascii="Times New Roman" w:hAnsi="Times New Roman" w:cs="Times New Roman"/>
                <w:sz w:val="21"/>
                <w:szCs w:val="21"/>
                <w:lang w:eastAsia="zh-CN"/>
              </w:rPr>
              <w:t>5</w:t>
            </w:r>
            <w:r>
              <w:rPr>
                <w:rFonts w:ascii="Times New Roman" w:hAnsi="Times New Roman" w:cs="Times New Roman"/>
                <w:sz w:val="21"/>
                <w:szCs w:val="21"/>
                <w:lang w:eastAsia="zh-CN"/>
              </w:rPr>
              <w:t>栋</w:t>
            </w:r>
            <w:r>
              <w:rPr>
                <w:rFonts w:ascii="Times New Roman" w:hAnsi="Times New Roman" w:cs="Times New Roman"/>
                <w:sz w:val="21"/>
                <w:szCs w:val="21"/>
                <w:lang w:eastAsia="zh-CN"/>
              </w:rPr>
              <w:t>301</w:t>
            </w:r>
            <w:r>
              <w:rPr>
                <w:rFonts w:ascii="Times New Roman" w:hAnsi="Times New Roman" w:cs="Times New Roman"/>
                <w:sz w:val="21"/>
                <w:szCs w:val="21"/>
                <w:lang w:eastAsia="zh-CN"/>
              </w:rPr>
              <w:t>室</w:t>
            </w:r>
          </w:p>
        </w:tc>
      </w:tr>
      <w:tr w:rsidR="006C112B" w14:paraId="6B5983E6" w14:textId="77777777">
        <w:trPr>
          <w:trHeight w:val="397"/>
          <w:jc w:val="center"/>
        </w:trPr>
        <w:tc>
          <w:tcPr>
            <w:tcW w:w="1275" w:type="pct"/>
            <w:tcMar>
              <w:top w:w="0" w:type="dxa"/>
              <w:left w:w="108" w:type="dxa"/>
              <w:bottom w:w="0" w:type="dxa"/>
              <w:right w:w="108" w:type="dxa"/>
            </w:tcMar>
            <w:vAlign w:val="center"/>
          </w:tcPr>
          <w:p w14:paraId="2A2C41C0" w14:textId="77777777" w:rsidR="006C112B" w:rsidRDefault="00B3071F">
            <w:pPr>
              <w:jc w:val="both"/>
              <w:rPr>
                <w:rFonts w:ascii="Times New Roman" w:hAnsi="Times New Roman" w:cs="Times New Roman"/>
                <w:b/>
                <w:sz w:val="21"/>
                <w:szCs w:val="21"/>
                <w:lang w:eastAsia="zh-CN"/>
              </w:rPr>
            </w:pPr>
            <w:r>
              <w:rPr>
                <w:rFonts w:ascii="Times New Roman" w:hAnsi="Times New Roman" w:cs="Times New Roman"/>
                <w:b/>
                <w:sz w:val="21"/>
                <w:szCs w:val="21"/>
                <w:lang w:eastAsia="zh-CN"/>
              </w:rPr>
              <w:t>主要办公地址</w:t>
            </w:r>
          </w:p>
        </w:tc>
        <w:tc>
          <w:tcPr>
            <w:tcW w:w="3725" w:type="pct"/>
            <w:vAlign w:val="center"/>
          </w:tcPr>
          <w:p w14:paraId="0AC2FB18" w14:textId="77777777" w:rsidR="006C112B" w:rsidRDefault="00B3071F">
            <w:pPr>
              <w:jc w:val="both"/>
              <w:rPr>
                <w:rFonts w:ascii="Times New Roman" w:hAnsi="Times New Roman" w:cs="Times New Roman"/>
                <w:sz w:val="21"/>
                <w:szCs w:val="21"/>
                <w:lang w:eastAsia="zh-CN"/>
              </w:rPr>
            </w:pPr>
            <w:r>
              <w:rPr>
                <w:rFonts w:ascii="Times New Roman" w:hAnsi="Times New Roman" w:cs="Times New Roman"/>
                <w:sz w:val="21"/>
                <w:szCs w:val="21"/>
                <w:lang w:eastAsia="zh-CN"/>
              </w:rPr>
              <w:t>广州市</w:t>
            </w:r>
            <w:proofErr w:type="gramStart"/>
            <w:r>
              <w:rPr>
                <w:rFonts w:ascii="Times New Roman" w:hAnsi="Times New Roman" w:cs="Times New Roman"/>
                <w:sz w:val="21"/>
                <w:szCs w:val="21"/>
                <w:lang w:eastAsia="zh-CN"/>
              </w:rPr>
              <w:t>番禺区</w:t>
            </w:r>
            <w:proofErr w:type="gramEnd"/>
            <w:r>
              <w:rPr>
                <w:rFonts w:ascii="Times New Roman" w:hAnsi="Times New Roman" w:cs="Times New Roman"/>
                <w:sz w:val="21"/>
                <w:szCs w:val="21"/>
                <w:lang w:eastAsia="zh-CN"/>
              </w:rPr>
              <w:t>小谷围街青蓝街</w:t>
            </w:r>
            <w:r>
              <w:rPr>
                <w:rFonts w:ascii="Times New Roman" w:hAnsi="Times New Roman" w:cs="Times New Roman"/>
                <w:sz w:val="21"/>
                <w:szCs w:val="21"/>
                <w:lang w:eastAsia="zh-CN"/>
              </w:rPr>
              <w:t>28</w:t>
            </w:r>
            <w:r>
              <w:rPr>
                <w:rFonts w:ascii="Times New Roman" w:hAnsi="Times New Roman" w:cs="Times New Roman"/>
                <w:sz w:val="21"/>
                <w:szCs w:val="21"/>
                <w:lang w:eastAsia="zh-CN"/>
              </w:rPr>
              <w:t>号</w:t>
            </w:r>
            <w:r>
              <w:rPr>
                <w:rFonts w:ascii="Times New Roman" w:hAnsi="Times New Roman" w:cs="Times New Roman"/>
                <w:sz w:val="21"/>
                <w:szCs w:val="21"/>
                <w:lang w:eastAsia="zh-CN"/>
              </w:rPr>
              <w:t>5</w:t>
            </w:r>
            <w:r>
              <w:rPr>
                <w:rFonts w:ascii="Times New Roman" w:hAnsi="Times New Roman" w:cs="Times New Roman"/>
                <w:sz w:val="21"/>
                <w:szCs w:val="21"/>
                <w:lang w:eastAsia="zh-CN"/>
              </w:rPr>
              <w:t>栋</w:t>
            </w:r>
            <w:r>
              <w:rPr>
                <w:rFonts w:ascii="Times New Roman" w:hAnsi="Times New Roman" w:cs="Times New Roman"/>
                <w:sz w:val="21"/>
                <w:szCs w:val="21"/>
                <w:lang w:eastAsia="zh-CN"/>
              </w:rPr>
              <w:t>301</w:t>
            </w:r>
            <w:r>
              <w:rPr>
                <w:rFonts w:ascii="Times New Roman" w:hAnsi="Times New Roman" w:cs="Times New Roman"/>
                <w:sz w:val="21"/>
                <w:szCs w:val="21"/>
                <w:lang w:eastAsia="zh-CN"/>
              </w:rPr>
              <w:t>室</w:t>
            </w:r>
          </w:p>
        </w:tc>
      </w:tr>
      <w:tr w:rsidR="006C112B" w14:paraId="1E4FAF19" w14:textId="77777777">
        <w:trPr>
          <w:trHeight w:val="397"/>
          <w:jc w:val="center"/>
        </w:trPr>
        <w:tc>
          <w:tcPr>
            <w:tcW w:w="1275" w:type="pct"/>
            <w:tcMar>
              <w:top w:w="0" w:type="dxa"/>
              <w:left w:w="108" w:type="dxa"/>
              <w:bottom w:w="0" w:type="dxa"/>
              <w:right w:w="108" w:type="dxa"/>
            </w:tcMar>
            <w:vAlign w:val="center"/>
          </w:tcPr>
          <w:p w14:paraId="6426101B" w14:textId="77777777" w:rsidR="006C112B" w:rsidRDefault="00B3071F">
            <w:pPr>
              <w:jc w:val="both"/>
              <w:rPr>
                <w:rFonts w:ascii="Times New Roman" w:hAnsi="Times New Roman" w:cs="Times New Roman"/>
                <w:b/>
                <w:sz w:val="21"/>
                <w:szCs w:val="21"/>
                <w:lang w:eastAsia="zh-CN"/>
              </w:rPr>
            </w:pPr>
            <w:r>
              <w:rPr>
                <w:rFonts w:ascii="Times New Roman" w:hAnsi="Times New Roman" w:cs="Times New Roman"/>
                <w:b/>
                <w:sz w:val="21"/>
                <w:szCs w:val="21"/>
                <w:lang w:eastAsia="zh-CN"/>
              </w:rPr>
              <w:t>法定代表人</w:t>
            </w:r>
          </w:p>
        </w:tc>
        <w:tc>
          <w:tcPr>
            <w:tcW w:w="3725" w:type="pct"/>
            <w:vAlign w:val="center"/>
          </w:tcPr>
          <w:p w14:paraId="07F5B019" w14:textId="77777777" w:rsidR="006C112B" w:rsidRDefault="00B3071F">
            <w:pPr>
              <w:jc w:val="both"/>
              <w:rPr>
                <w:rFonts w:ascii="Times New Roman" w:hAnsi="Times New Roman" w:cs="Times New Roman"/>
                <w:sz w:val="21"/>
                <w:szCs w:val="21"/>
                <w:lang w:eastAsia="zh-CN"/>
              </w:rPr>
            </w:pPr>
            <w:proofErr w:type="spellStart"/>
            <w:r>
              <w:rPr>
                <w:rFonts w:ascii="Times New Roman" w:hAnsi="Times New Roman" w:cs="Times New Roman"/>
                <w:sz w:val="21"/>
                <w:szCs w:val="21"/>
              </w:rPr>
              <w:t>陈耿豪</w:t>
            </w:r>
            <w:proofErr w:type="spellEnd"/>
          </w:p>
        </w:tc>
      </w:tr>
      <w:tr w:rsidR="006C112B" w14:paraId="6F1BA270" w14:textId="77777777">
        <w:trPr>
          <w:trHeight w:val="397"/>
          <w:jc w:val="center"/>
        </w:trPr>
        <w:tc>
          <w:tcPr>
            <w:tcW w:w="1275" w:type="pct"/>
            <w:tcMar>
              <w:top w:w="0" w:type="dxa"/>
              <w:left w:w="108" w:type="dxa"/>
              <w:bottom w:w="0" w:type="dxa"/>
              <w:right w:w="108" w:type="dxa"/>
            </w:tcMar>
            <w:vAlign w:val="center"/>
          </w:tcPr>
          <w:p w14:paraId="71FD22ED" w14:textId="77777777" w:rsidR="006C112B" w:rsidRDefault="00B3071F">
            <w:pPr>
              <w:jc w:val="both"/>
              <w:rPr>
                <w:rFonts w:ascii="Times New Roman" w:hAnsi="Times New Roman" w:cs="Times New Roman"/>
                <w:b/>
                <w:sz w:val="21"/>
                <w:szCs w:val="21"/>
                <w:lang w:eastAsia="zh-CN"/>
              </w:rPr>
            </w:pPr>
            <w:r>
              <w:rPr>
                <w:rFonts w:ascii="Times New Roman" w:hAnsi="Times New Roman" w:cs="Times New Roman"/>
                <w:b/>
                <w:sz w:val="21"/>
                <w:szCs w:val="21"/>
                <w:lang w:eastAsia="zh-CN"/>
              </w:rPr>
              <w:t>注册资本</w:t>
            </w:r>
          </w:p>
        </w:tc>
        <w:tc>
          <w:tcPr>
            <w:tcW w:w="3725" w:type="pct"/>
            <w:vAlign w:val="center"/>
          </w:tcPr>
          <w:p w14:paraId="52636AB1" w14:textId="77777777" w:rsidR="006C112B" w:rsidRDefault="00B3071F">
            <w:pPr>
              <w:jc w:val="both"/>
              <w:rPr>
                <w:rFonts w:ascii="Times New Roman" w:hAnsi="Times New Roman" w:cs="Times New Roman"/>
                <w:sz w:val="21"/>
                <w:szCs w:val="21"/>
                <w:lang w:eastAsia="zh-CN"/>
              </w:rPr>
            </w:pPr>
            <w:r>
              <w:rPr>
                <w:rFonts w:ascii="Times New Roman" w:hAnsi="Times New Roman" w:cs="Times New Roman"/>
                <w:sz w:val="21"/>
                <w:szCs w:val="21"/>
              </w:rPr>
              <w:t>1,110.9129</w:t>
            </w:r>
            <w:r>
              <w:rPr>
                <w:rFonts w:ascii="Times New Roman" w:hAnsi="Times New Roman" w:cs="Times New Roman"/>
                <w:sz w:val="21"/>
                <w:szCs w:val="21"/>
              </w:rPr>
              <w:t>万元</w:t>
            </w:r>
          </w:p>
        </w:tc>
      </w:tr>
      <w:tr w:rsidR="006C112B" w14:paraId="2E15F1DD" w14:textId="77777777">
        <w:trPr>
          <w:trHeight w:val="397"/>
          <w:jc w:val="center"/>
        </w:trPr>
        <w:tc>
          <w:tcPr>
            <w:tcW w:w="1275" w:type="pct"/>
            <w:tcMar>
              <w:top w:w="0" w:type="dxa"/>
              <w:left w:w="108" w:type="dxa"/>
              <w:bottom w:w="0" w:type="dxa"/>
              <w:right w:w="108" w:type="dxa"/>
            </w:tcMar>
            <w:vAlign w:val="center"/>
          </w:tcPr>
          <w:p w14:paraId="12339E9F" w14:textId="77777777" w:rsidR="006C112B" w:rsidRDefault="00B3071F">
            <w:pPr>
              <w:jc w:val="both"/>
              <w:rPr>
                <w:rFonts w:ascii="Times New Roman" w:hAnsi="Times New Roman" w:cs="Times New Roman"/>
                <w:b/>
                <w:sz w:val="21"/>
                <w:szCs w:val="21"/>
                <w:lang w:eastAsia="zh-CN"/>
              </w:rPr>
            </w:pPr>
            <w:r>
              <w:rPr>
                <w:rFonts w:ascii="Times New Roman" w:hAnsi="Times New Roman" w:cs="Times New Roman"/>
                <w:b/>
                <w:sz w:val="21"/>
                <w:szCs w:val="21"/>
                <w:lang w:eastAsia="zh-CN"/>
              </w:rPr>
              <w:t>成立日期</w:t>
            </w:r>
          </w:p>
        </w:tc>
        <w:tc>
          <w:tcPr>
            <w:tcW w:w="3725" w:type="pct"/>
            <w:vAlign w:val="center"/>
          </w:tcPr>
          <w:p w14:paraId="7CED455E" w14:textId="77777777" w:rsidR="006C112B" w:rsidRDefault="00B3071F">
            <w:pPr>
              <w:jc w:val="both"/>
              <w:rPr>
                <w:rFonts w:ascii="Times New Roman" w:hAnsi="Times New Roman" w:cs="Times New Roman"/>
                <w:sz w:val="21"/>
                <w:szCs w:val="21"/>
                <w:lang w:eastAsia="zh-CN"/>
              </w:rPr>
            </w:pPr>
            <w:r>
              <w:rPr>
                <w:rFonts w:ascii="Times New Roman" w:hAnsi="Times New Roman" w:cs="Times New Roman"/>
                <w:sz w:val="21"/>
                <w:szCs w:val="21"/>
              </w:rPr>
              <w:t>2015</w:t>
            </w:r>
            <w:r>
              <w:rPr>
                <w:rFonts w:ascii="Times New Roman" w:hAnsi="Times New Roman" w:cs="Times New Roman"/>
                <w:sz w:val="21"/>
                <w:szCs w:val="21"/>
              </w:rPr>
              <w:t>年</w:t>
            </w:r>
            <w:r>
              <w:rPr>
                <w:rFonts w:ascii="Times New Roman" w:hAnsi="Times New Roman" w:cs="Times New Roman"/>
                <w:sz w:val="21"/>
                <w:szCs w:val="21"/>
              </w:rPr>
              <w:t>10</w:t>
            </w:r>
            <w:r>
              <w:rPr>
                <w:rFonts w:ascii="Times New Roman" w:hAnsi="Times New Roman" w:cs="Times New Roman"/>
                <w:sz w:val="21"/>
                <w:szCs w:val="21"/>
              </w:rPr>
              <w:t>月</w:t>
            </w:r>
            <w:r>
              <w:rPr>
                <w:rFonts w:ascii="Times New Roman" w:hAnsi="Times New Roman" w:cs="Times New Roman"/>
                <w:sz w:val="21"/>
                <w:szCs w:val="21"/>
              </w:rPr>
              <w:t>26</w:t>
            </w:r>
            <w:r>
              <w:rPr>
                <w:rFonts w:ascii="Times New Roman" w:hAnsi="Times New Roman" w:cs="Times New Roman"/>
                <w:sz w:val="21"/>
                <w:szCs w:val="21"/>
              </w:rPr>
              <w:t>日</w:t>
            </w:r>
          </w:p>
        </w:tc>
      </w:tr>
      <w:tr w:rsidR="006C112B" w14:paraId="2C3DFB28" w14:textId="77777777">
        <w:trPr>
          <w:trHeight w:val="397"/>
          <w:jc w:val="center"/>
        </w:trPr>
        <w:tc>
          <w:tcPr>
            <w:tcW w:w="1275" w:type="pct"/>
            <w:tcMar>
              <w:top w:w="0" w:type="dxa"/>
              <w:left w:w="108" w:type="dxa"/>
              <w:bottom w:w="0" w:type="dxa"/>
              <w:right w:w="108" w:type="dxa"/>
            </w:tcMar>
            <w:vAlign w:val="center"/>
          </w:tcPr>
          <w:p w14:paraId="1AEC8248" w14:textId="77777777" w:rsidR="006C112B" w:rsidRDefault="00B3071F">
            <w:pPr>
              <w:jc w:val="both"/>
              <w:rPr>
                <w:rFonts w:ascii="Times New Roman" w:hAnsi="Times New Roman" w:cs="Times New Roman"/>
                <w:b/>
                <w:sz w:val="21"/>
                <w:szCs w:val="21"/>
                <w:lang w:eastAsia="zh-CN"/>
              </w:rPr>
            </w:pPr>
            <w:r>
              <w:rPr>
                <w:rFonts w:ascii="Times New Roman" w:hAnsi="Times New Roman" w:cs="Times New Roman"/>
                <w:b/>
                <w:sz w:val="21"/>
                <w:szCs w:val="21"/>
                <w:lang w:eastAsia="zh-CN"/>
              </w:rPr>
              <w:t>统一社会信用代码</w:t>
            </w:r>
          </w:p>
        </w:tc>
        <w:tc>
          <w:tcPr>
            <w:tcW w:w="3725" w:type="pct"/>
            <w:vAlign w:val="center"/>
          </w:tcPr>
          <w:p w14:paraId="33C55839" w14:textId="77777777" w:rsidR="006C112B" w:rsidRDefault="00B3071F">
            <w:pPr>
              <w:jc w:val="both"/>
              <w:rPr>
                <w:rFonts w:ascii="Times New Roman" w:hAnsi="Times New Roman" w:cs="Times New Roman"/>
                <w:sz w:val="21"/>
                <w:szCs w:val="21"/>
                <w:lang w:eastAsia="zh-CN"/>
              </w:rPr>
            </w:pPr>
            <w:r>
              <w:rPr>
                <w:rFonts w:ascii="Times New Roman" w:hAnsi="Times New Roman" w:cs="Times New Roman"/>
                <w:sz w:val="21"/>
                <w:szCs w:val="21"/>
              </w:rPr>
              <w:t>914403003591385241</w:t>
            </w:r>
          </w:p>
        </w:tc>
      </w:tr>
      <w:tr w:rsidR="006C112B" w14:paraId="46EF2F13" w14:textId="77777777">
        <w:trPr>
          <w:trHeight w:val="397"/>
          <w:jc w:val="center"/>
        </w:trPr>
        <w:tc>
          <w:tcPr>
            <w:tcW w:w="1275" w:type="pct"/>
            <w:tcMar>
              <w:top w:w="0" w:type="dxa"/>
              <w:left w:w="108" w:type="dxa"/>
              <w:bottom w:w="0" w:type="dxa"/>
              <w:right w:w="108" w:type="dxa"/>
            </w:tcMar>
            <w:vAlign w:val="center"/>
          </w:tcPr>
          <w:p w14:paraId="60D8ED98" w14:textId="77777777" w:rsidR="006C112B" w:rsidRDefault="00B3071F">
            <w:pPr>
              <w:jc w:val="both"/>
              <w:rPr>
                <w:rFonts w:ascii="Times New Roman" w:hAnsi="Times New Roman" w:cs="Times New Roman"/>
                <w:b/>
                <w:sz w:val="21"/>
                <w:szCs w:val="21"/>
                <w:lang w:eastAsia="zh-CN"/>
              </w:rPr>
            </w:pPr>
            <w:r>
              <w:rPr>
                <w:rFonts w:ascii="Times New Roman" w:hAnsi="Times New Roman" w:cs="Times New Roman"/>
                <w:b/>
                <w:sz w:val="21"/>
                <w:szCs w:val="21"/>
                <w:lang w:eastAsia="zh-CN"/>
              </w:rPr>
              <w:t>经营范围</w:t>
            </w:r>
          </w:p>
        </w:tc>
        <w:tc>
          <w:tcPr>
            <w:tcW w:w="3725" w:type="pct"/>
            <w:vAlign w:val="center"/>
          </w:tcPr>
          <w:p w14:paraId="1D2529FE" w14:textId="4C505891" w:rsidR="006C112B" w:rsidRDefault="004972D4">
            <w:pPr>
              <w:jc w:val="both"/>
              <w:rPr>
                <w:rFonts w:ascii="Times New Roman" w:hAnsi="Times New Roman" w:cs="Times New Roman"/>
                <w:sz w:val="21"/>
                <w:szCs w:val="21"/>
                <w:lang w:eastAsia="zh-CN"/>
              </w:rPr>
            </w:pPr>
            <w:r w:rsidRPr="004972D4">
              <w:rPr>
                <w:rFonts w:ascii="Times New Roman" w:hAnsi="Times New Roman" w:cs="Times New Roman" w:hint="eastAsia"/>
                <w:sz w:val="21"/>
                <w:szCs w:val="21"/>
                <w:lang w:eastAsia="zh-CN"/>
              </w:rPr>
              <w:t>机动车充电销售；充电桩销售，电动汽车充电基础设施运营，集中式快速充电站，商业、饮食、服务专用设备制造；市场营销策划：移动终端设备销售，通信设备销售，集成电路设计；物联网技术服务；计算机系统服务，数据处理服务；信息系统集成服务；工业互联网数据服务；网络与信息安全软件开发；广告设计、代理：技术服务、技术开发、技术咨询、技术交流、技术转让、技术推广，网络技术服务，国内贸易代理：计算机软硬件及辅助设备批发，信息安全设备销售，：信息技术咨询服务，软件开发，软件销售：电子产品销售：互联网销售（除销售需要许可的商品）：第二类增值电信业务：技术进出口；货物进出口</w:t>
            </w:r>
          </w:p>
        </w:tc>
      </w:tr>
    </w:tbl>
    <w:p w14:paraId="09E9BECB" w14:textId="77777777" w:rsidR="006C112B" w:rsidRDefault="00B3071F">
      <w:pPr>
        <w:spacing w:beforeLines="50" w:before="120" w:afterLines="50" w:after="120" w:line="360" w:lineRule="auto"/>
        <w:ind w:firstLineChars="200" w:firstLine="482"/>
        <w:outlineLvl w:val="1"/>
        <w:rPr>
          <w:rFonts w:ascii="Times New Roman" w:eastAsiaTheme="majorEastAsia" w:hAnsi="Times New Roman" w:cs="Times New Roman"/>
          <w:b/>
          <w:sz w:val="24"/>
          <w:lang w:eastAsia="zh-CN"/>
        </w:rPr>
      </w:pPr>
      <w:r>
        <w:rPr>
          <w:rFonts w:ascii="Times New Roman" w:eastAsiaTheme="majorEastAsia" w:hAnsi="Times New Roman" w:cs="Times New Roman"/>
          <w:b/>
          <w:sz w:val="24"/>
          <w:lang w:eastAsia="zh-CN"/>
        </w:rPr>
        <w:t>（二）标的公司业务概述</w:t>
      </w:r>
    </w:p>
    <w:p w14:paraId="5FA519DD" w14:textId="77777777" w:rsidR="006C112B" w:rsidRDefault="00B3071F">
      <w:pPr>
        <w:pStyle w:val="005"/>
        <w:spacing w:before="120" w:afterLines="50" w:after="120"/>
        <w:ind w:firstLine="480"/>
        <w:rPr>
          <w:rFonts w:ascii="Times New Roman" w:hAnsi="Times New Roman" w:cs="Times New Roman"/>
          <w:lang w:eastAsia="zh-CN"/>
        </w:rPr>
      </w:pPr>
      <w:bookmarkStart w:id="5" w:name="（三）标的公司报告期各期利润表主要财务数据情况"/>
      <w:bookmarkStart w:id="6" w:name="_Hlk191635557"/>
      <w:bookmarkEnd w:id="5"/>
      <w:r>
        <w:rPr>
          <w:rFonts w:ascii="Times New Roman" w:hAnsi="Times New Roman" w:cs="Times New Roman"/>
          <w:lang w:eastAsia="zh-CN"/>
        </w:rPr>
        <w:t>标的公司是一家智能自助设备数字化服务提供商，专注于提供</w:t>
      </w:r>
      <w:r>
        <w:rPr>
          <w:rFonts w:asciiTheme="minorEastAsia" w:eastAsiaTheme="minorEastAsia" w:hAnsiTheme="minorEastAsia" w:cs="Times New Roman"/>
          <w:lang w:eastAsia="zh-CN"/>
        </w:rPr>
        <w:t>“</w:t>
      </w:r>
      <w:r>
        <w:rPr>
          <w:rFonts w:ascii="Times New Roman" w:hAnsi="Times New Roman" w:cs="Times New Roman"/>
          <w:lang w:eastAsia="zh-CN"/>
        </w:rPr>
        <w:t>IoT</w:t>
      </w:r>
      <w:r>
        <w:rPr>
          <w:rFonts w:ascii="Times New Roman" w:hAnsi="Times New Roman" w:cs="Times New Roman"/>
          <w:lang w:eastAsia="zh-CN"/>
        </w:rPr>
        <w:t>智能硬件</w:t>
      </w:r>
      <w:r>
        <w:rPr>
          <w:rFonts w:ascii="Times New Roman" w:hAnsi="Times New Roman" w:cs="Times New Roman"/>
          <w:lang w:eastAsia="zh-CN"/>
        </w:rPr>
        <w:t>+SaaS</w:t>
      </w:r>
      <w:r>
        <w:rPr>
          <w:rFonts w:ascii="Times New Roman" w:hAnsi="Times New Roman" w:cs="Times New Roman"/>
          <w:lang w:eastAsia="zh-CN"/>
        </w:rPr>
        <w:t>云平台</w:t>
      </w:r>
      <w:r>
        <w:rPr>
          <w:rFonts w:asciiTheme="minorEastAsia" w:eastAsiaTheme="minorEastAsia" w:hAnsiTheme="minorEastAsia" w:cs="Times New Roman"/>
          <w:lang w:eastAsia="zh-CN"/>
        </w:rPr>
        <w:t>”</w:t>
      </w:r>
      <w:r>
        <w:rPr>
          <w:rFonts w:ascii="Times New Roman" w:hAnsi="Times New Roman" w:cs="Times New Roman"/>
          <w:lang w:eastAsia="zh-CN"/>
        </w:rPr>
        <w:t>一体化解决方案，致力于实现自助设备产业的数字化升级。自</w:t>
      </w:r>
      <w:r>
        <w:rPr>
          <w:rFonts w:ascii="Times New Roman" w:hAnsi="Times New Roman" w:cs="Times New Roman"/>
          <w:lang w:eastAsia="zh-CN"/>
        </w:rPr>
        <w:t>2015</w:t>
      </w:r>
      <w:r>
        <w:rPr>
          <w:rFonts w:ascii="Times New Roman" w:hAnsi="Times New Roman" w:cs="Times New Roman"/>
          <w:lang w:eastAsia="zh-CN"/>
        </w:rPr>
        <w:t>年成立以来，标的公司秉承</w:t>
      </w:r>
      <w:r>
        <w:rPr>
          <w:rFonts w:asciiTheme="minorEastAsia" w:eastAsiaTheme="minorEastAsia" w:hAnsiTheme="minorEastAsia" w:cs="Times New Roman"/>
          <w:lang w:eastAsia="zh-CN"/>
        </w:rPr>
        <w:t>“</w:t>
      </w:r>
      <w:r>
        <w:rPr>
          <w:rFonts w:ascii="Times New Roman" w:hAnsi="Times New Roman" w:cs="Times New Roman"/>
          <w:lang w:eastAsia="zh-CN"/>
        </w:rPr>
        <w:t>打造千万级智能设备平台</w:t>
      </w:r>
      <w:r>
        <w:rPr>
          <w:rFonts w:asciiTheme="minorEastAsia" w:eastAsiaTheme="minorEastAsia" w:hAnsiTheme="minorEastAsia" w:cs="Times New Roman"/>
          <w:lang w:eastAsia="zh-CN"/>
        </w:rPr>
        <w:t>”</w:t>
      </w:r>
      <w:r>
        <w:rPr>
          <w:rFonts w:ascii="Times New Roman" w:hAnsi="Times New Roman" w:cs="Times New Roman"/>
          <w:lang w:eastAsia="zh-CN"/>
        </w:rPr>
        <w:t>的</w:t>
      </w:r>
      <w:proofErr w:type="gramStart"/>
      <w:r>
        <w:rPr>
          <w:rFonts w:ascii="Times New Roman" w:hAnsi="Times New Roman" w:cs="Times New Roman"/>
          <w:lang w:eastAsia="zh-CN"/>
        </w:rPr>
        <w:t>长期愿景和</w:t>
      </w:r>
      <w:proofErr w:type="gramEnd"/>
      <w:r>
        <w:rPr>
          <w:rFonts w:asciiTheme="minorEastAsia" w:eastAsiaTheme="minorEastAsia" w:hAnsiTheme="minorEastAsia" w:cs="Times New Roman"/>
          <w:lang w:eastAsia="zh-CN"/>
        </w:rPr>
        <w:t>“</w:t>
      </w:r>
      <w:r>
        <w:rPr>
          <w:rFonts w:ascii="Times New Roman" w:hAnsi="Times New Roman" w:cs="Times New Roman"/>
          <w:lang w:eastAsia="zh-CN"/>
        </w:rPr>
        <w:t>让设备更智能，让生活更美好</w:t>
      </w:r>
      <w:r>
        <w:rPr>
          <w:rFonts w:asciiTheme="minorEastAsia" w:eastAsiaTheme="minorEastAsia" w:hAnsiTheme="minorEastAsia" w:cs="Times New Roman"/>
          <w:lang w:eastAsia="zh-CN"/>
        </w:rPr>
        <w:t>”</w:t>
      </w:r>
      <w:r>
        <w:rPr>
          <w:rFonts w:ascii="Times New Roman" w:hAnsi="Times New Roman" w:cs="Times New Roman"/>
          <w:lang w:eastAsia="zh-CN"/>
        </w:rPr>
        <w:t>的企业使命，已成为国内自助设备物联网硬软件的头部服务商。</w:t>
      </w:r>
    </w:p>
    <w:bookmarkEnd w:id="6"/>
    <w:p w14:paraId="5BDE0D93" w14:textId="77777777" w:rsidR="006C112B" w:rsidRDefault="00B3071F">
      <w:pPr>
        <w:pStyle w:val="005"/>
        <w:spacing w:before="120" w:afterLines="50" w:after="120"/>
        <w:ind w:firstLine="480"/>
        <w:rPr>
          <w:rFonts w:ascii="Times New Roman" w:hAnsi="Times New Roman" w:cs="Times New Roman"/>
          <w:highlight w:val="yellow"/>
          <w:lang w:eastAsia="zh-CN"/>
        </w:rPr>
      </w:pPr>
      <w:r>
        <w:rPr>
          <w:rFonts w:ascii="Times New Roman" w:hAnsi="Times New Roman" w:cs="Times New Roman" w:hint="eastAsia"/>
          <w:lang w:eastAsia="zh-CN"/>
        </w:rPr>
        <w:t>报告期内</w:t>
      </w:r>
      <w:r>
        <w:rPr>
          <w:rFonts w:ascii="Times New Roman" w:hAnsi="Times New Roman" w:cs="Times New Roman"/>
          <w:lang w:eastAsia="zh-CN"/>
        </w:rPr>
        <w:t>，标的公司主营业务保持稳定，未发生重大变化。</w:t>
      </w:r>
    </w:p>
    <w:p w14:paraId="00BCF1C5" w14:textId="77777777" w:rsidR="006C112B" w:rsidRDefault="00B3071F">
      <w:pPr>
        <w:spacing w:beforeLines="50" w:before="120" w:afterLines="50" w:after="120" w:line="360" w:lineRule="auto"/>
        <w:ind w:firstLineChars="200" w:firstLine="482"/>
        <w:outlineLvl w:val="1"/>
        <w:rPr>
          <w:rFonts w:ascii="Times New Roman" w:eastAsiaTheme="majorEastAsia" w:hAnsi="Times New Roman" w:cs="Times New Roman"/>
          <w:b/>
          <w:sz w:val="24"/>
          <w:lang w:eastAsia="zh-CN"/>
        </w:rPr>
      </w:pPr>
      <w:r>
        <w:rPr>
          <w:rFonts w:ascii="Times New Roman" w:eastAsiaTheme="majorEastAsia" w:hAnsi="Times New Roman" w:cs="Times New Roman"/>
          <w:b/>
          <w:sz w:val="24"/>
          <w:lang w:eastAsia="zh-CN"/>
        </w:rPr>
        <w:t>（三）</w:t>
      </w:r>
      <w:r>
        <w:rPr>
          <w:rFonts w:ascii="Times New Roman" w:eastAsiaTheme="majorEastAsia" w:hAnsi="Times New Roman" w:cs="Times New Roman" w:hint="eastAsia"/>
          <w:b/>
          <w:sz w:val="24"/>
          <w:lang w:eastAsia="zh-CN"/>
        </w:rPr>
        <w:t>报告期内</w:t>
      </w:r>
      <w:r>
        <w:rPr>
          <w:rFonts w:ascii="Times New Roman" w:eastAsiaTheme="majorEastAsia" w:hAnsi="Times New Roman" w:cs="Times New Roman"/>
          <w:b/>
          <w:sz w:val="24"/>
          <w:lang w:eastAsia="zh-CN"/>
        </w:rPr>
        <w:t>标的公司</w:t>
      </w:r>
      <w:r>
        <w:rPr>
          <w:rFonts w:ascii="Times New Roman" w:eastAsiaTheme="majorEastAsia" w:hAnsi="Times New Roman" w:cs="Times New Roman" w:hint="eastAsia"/>
          <w:b/>
          <w:sz w:val="24"/>
          <w:lang w:eastAsia="zh-CN"/>
        </w:rPr>
        <w:t>业绩情况</w:t>
      </w:r>
    </w:p>
    <w:p w14:paraId="1CEDFF05" w14:textId="77777777" w:rsidR="006C112B" w:rsidRDefault="00B3071F">
      <w:pPr>
        <w:keepNext/>
        <w:adjustRightInd w:val="0"/>
        <w:snapToGrid w:val="0"/>
        <w:ind w:right="210"/>
        <w:jc w:val="right"/>
        <w:rPr>
          <w:rFonts w:ascii="Times New Roman" w:hAnsi="Times New Roman" w:cs="Times New Roman"/>
          <w:kern w:val="2"/>
          <w:sz w:val="21"/>
          <w:lang w:eastAsia="zh-CN"/>
        </w:rPr>
      </w:pPr>
      <w:r>
        <w:rPr>
          <w:rFonts w:ascii="Times New Roman" w:hAnsi="Times New Roman" w:cs="Times New Roman"/>
          <w:kern w:val="2"/>
          <w:sz w:val="21"/>
          <w:lang w:eastAsia="zh-CN"/>
        </w:rPr>
        <w:t>单位：万元</w:t>
      </w:r>
    </w:p>
    <w:tbl>
      <w:tblPr>
        <w:tblW w:w="0" w:type="auto"/>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35"/>
        <w:gridCol w:w="1763"/>
        <w:gridCol w:w="1763"/>
        <w:gridCol w:w="1765"/>
      </w:tblGrid>
      <w:tr w:rsidR="006C112B" w14:paraId="034C93CF" w14:textId="77777777">
        <w:trPr>
          <w:cantSplit/>
          <w:trHeight w:val="397"/>
          <w:tblHeader/>
          <w:jc w:val="center"/>
        </w:trPr>
        <w:tc>
          <w:tcPr>
            <w:tcW w:w="3235" w:type="dxa"/>
            <w:vAlign w:val="center"/>
          </w:tcPr>
          <w:p w14:paraId="715D237A" w14:textId="77777777" w:rsidR="006C112B" w:rsidRDefault="00B3071F">
            <w:pPr>
              <w:keepNext/>
              <w:jc w:val="center"/>
              <w:rPr>
                <w:rFonts w:ascii="Times New Roman" w:hAnsi="Times New Roman" w:cs="Times New Roman"/>
                <w:b/>
                <w:color w:val="000000"/>
                <w:sz w:val="21"/>
                <w:lang w:eastAsia="zh-CN"/>
              </w:rPr>
            </w:pPr>
            <w:r>
              <w:rPr>
                <w:rFonts w:ascii="Times New Roman" w:hAnsi="Times New Roman" w:cs="Times New Roman"/>
                <w:b/>
                <w:color w:val="000000"/>
                <w:sz w:val="21"/>
                <w:lang w:eastAsia="zh-CN"/>
              </w:rPr>
              <w:t>项目</w:t>
            </w:r>
          </w:p>
        </w:tc>
        <w:tc>
          <w:tcPr>
            <w:tcW w:w="1763" w:type="dxa"/>
            <w:vAlign w:val="center"/>
          </w:tcPr>
          <w:p w14:paraId="3ACDC90B" w14:textId="77777777" w:rsidR="006C112B" w:rsidRDefault="00B3071F">
            <w:pPr>
              <w:keepNext/>
              <w:jc w:val="center"/>
              <w:rPr>
                <w:rFonts w:ascii="Times New Roman" w:hAnsi="Times New Roman" w:cs="Times New Roman"/>
                <w:b/>
                <w:color w:val="000000"/>
                <w:sz w:val="21"/>
                <w:lang w:eastAsia="zh-CN"/>
              </w:rPr>
            </w:pPr>
            <w:r>
              <w:rPr>
                <w:rFonts w:ascii="Times New Roman" w:hAnsi="Times New Roman" w:cs="Times New Roman"/>
                <w:b/>
                <w:color w:val="000000"/>
                <w:sz w:val="21"/>
                <w:lang w:eastAsia="zh-CN"/>
              </w:rPr>
              <w:t>2025</w:t>
            </w:r>
            <w:r>
              <w:rPr>
                <w:rFonts w:ascii="Times New Roman" w:hAnsi="Times New Roman" w:cs="Times New Roman"/>
                <w:b/>
                <w:color w:val="000000"/>
                <w:sz w:val="21"/>
                <w:lang w:eastAsia="zh-CN"/>
              </w:rPr>
              <w:t>年</w:t>
            </w:r>
            <w:r>
              <w:rPr>
                <w:rFonts w:ascii="Times New Roman" w:hAnsi="Times New Roman" w:cs="Times New Roman"/>
                <w:b/>
                <w:color w:val="000000"/>
                <w:sz w:val="21"/>
                <w:lang w:eastAsia="zh-CN"/>
              </w:rPr>
              <w:t>1-6</w:t>
            </w:r>
            <w:r>
              <w:rPr>
                <w:rFonts w:ascii="Times New Roman" w:hAnsi="Times New Roman" w:cs="Times New Roman"/>
                <w:b/>
                <w:color w:val="000000"/>
                <w:sz w:val="21"/>
                <w:lang w:eastAsia="zh-CN"/>
              </w:rPr>
              <w:t>月</w:t>
            </w:r>
          </w:p>
        </w:tc>
        <w:tc>
          <w:tcPr>
            <w:tcW w:w="1763" w:type="dxa"/>
            <w:vAlign w:val="center"/>
          </w:tcPr>
          <w:p w14:paraId="7ABE39AA" w14:textId="77777777" w:rsidR="006C112B" w:rsidRDefault="00B3071F">
            <w:pPr>
              <w:keepNext/>
              <w:jc w:val="center"/>
              <w:rPr>
                <w:rFonts w:ascii="Times New Roman" w:hAnsi="Times New Roman" w:cs="Times New Roman"/>
                <w:b/>
                <w:color w:val="000000"/>
                <w:sz w:val="21"/>
                <w:lang w:eastAsia="zh-CN"/>
              </w:rPr>
            </w:pPr>
            <w:r>
              <w:rPr>
                <w:rFonts w:ascii="Times New Roman" w:hAnsi="Times New Roman" w:cs="Times New Roman"/>
                <w:b/>
                <w:color w:val="000000"/>
                <w:sz w:val="21"/>
                <w:lang w:eastAsia="zh-CN"/>
              </w:rPr>
              <w:t>2024</w:t>
            </w:r>
            <w:r>
              <w:rPr>
                <w:rFonts w:ascii="Times New Roman" w:hAnsi="Times New Roman" w:cs="Times New Roman"/>
                <w:b/>
                <w:color w:val="000000"/>
                <w:sz w:val="21"/>
                <w:lang w:eastAsia="zh-CN"/>
              </w:rPr>
              <w:t>年度</w:t>
            </w:r>
          </w:p>
        </w:tc>
        <w:tc>
          <w:tcPr>
            <w:tcW w:w="1765" w:type="dxa"/>
            <w:vAlign w:val="center"/>
          </w:tcPr>
          <w:p w14:paraId="6EB7267E" w14:textId="77777777" w:rsidR="006C112B" w:rsidRDefault="00B3071F">
            <w:pPr>
              <w:keepNext/>
              <w:jc w:val="center"/>
              <w:rPr>
                <w:rFonts w:ascii="Times New Roman" w:hAnsi="Times New Roman" w:cs="Times New Roman"/>
                <w:b/>
                <w:color w:val="000000"/>
                <w:sz w:val="21"/>
                <w:lang w:eastAsia="zh-CN"/>
              </w:rPr>
            </w:pPr>
            <w:r>
              <w:rPr>
                <w:rFonts w:ascii="Times New Roman" w:hAnsi="Times New Roman" w:cs="Times New Roman"/>
                <w:b/>
                <w:color w:val="000000"/>
                <w:sz w:val="21"/>
                <w:lang w:eastAsia="zh-CN"/>
              </w:rPr>
              <w:t>2023</w:t>
            </w:r>
            <w:r>
              <w:rPr>
                <w:rFonts w:ascii="Times New Roman" w:hAnsi="Times New Roman" w:cs="Times New Roman"/>
                <w:b/>
                <w:color w:val="000000"/>
                <w:sz w:val="21"/>
                <w:lang w:eastAsia="zh-CN"/>
              </w:rPr>
              <w:t>年度</w:t>
            </w:r>
          </w:p>
        </w:tc>
      </w:tr>
      <w:tr w:rsidR="00AE4A20" w14:paraId="4162066E" w14:textId="77777777">
        <w:trPr>
          <w:cantSplit/>
          <w:trHeight w:val="397"/>
          <w:jc w:val="center"/>
        </w:trPr>
        <w:tc>
          <w:tcPr>
            <w:tcW w:w="3235" w:type="dxa"/>
            <w:vAlign w:val="center"/>
          </w:tcPr>
          <w:p w14:paraId="2BCF0C32" w14:textId="77777777" w:rsidR="00AE4A20" w:rsidRDefault="00AE4A20" w:rsidP="00AE4A20">
            <w:pPr>
              <w:jc w:val="both"/>
              <w:rPr>
                <w:rFonts w:ascii="Times New Roman" w:hAnsi="Times New Roman" w:cs="Times New Roman"/>
                <w:color w:val="000000"/>
                <w:sz w:val="21"/>
                <w:lang w:eastAsia="zh-CN"/>
              </w:rPr>
            </w:pPr>
            <w:r>
              <w:rPr>
                <w:rFonts w:ascii="Times New Roman" w:hAnsi="Times New Roman" w:cs="Times New Roman"/>
                <w:color w:val="000000"/>
                <w:sz w:val="21"/>
                <w:lang w:eastAsia="zh-CN"/>
              </w:rPr>
              <w:t>营业收入</w:t>
            </w:r>
          </w:p>
        </w:tc>
        <w:tc>
          <w:tcPr>
            <w:tcW w:w="1763" w:type="dxa"/>
            <w:vAlign w:val="center"/>
          </w:tcPr>
          <w:p w14:paraId="25D2BC76" w14:textId="07AA6FE5" w:rsidR="00AE4A20" w:rsidRDefault="00AE4A20" w:rsidP="00AE4A20">
            <w:pPr>
              <w:jc w:val="right"/>
              <w:rPr>
                <w:rFonts w:ascii="Times New Roman" w:hAnsi="Times New Roman" w:cs="Times New Roman"/>
                <w:color w:val="000000"/>
                <w:sz w:val="21"/>
              </w:rPr>
            </w:pPr>
            <w:r w:rsidRPr="002408F0">
              <w:rPr>
                <w:rFonts w:ascii="Times New Roman" w:hAnsi="Times New Roman" w:cs="Times New Roman"/>
                <w:color w:val="000000"/>
                <w:sz w:val="21"/>
                <w:szCs w:val="21"/>
              </w:rPr>
              <w:t xml:space="preserve"> 24,799.86 </w:t>
            </w:r>
          </w:p>
        </w:tc>
        <w:tc>
          <w:tcPr>
            <w:tcW w:w="1763" w:type="dxa"/>
            <w:vAlign w:val="center"/>
          </w:tcPr>
          <w:p w14:paraId="2966B023" w14:textId="309352DF"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44,716.44 </w:t>
            </w:r>
          </w:p>
        </w:tc>
        <w:tc>
          <w:tcPr>
            <w:tcW w:w="1765" w:type="dxa"/>
            <w:vAlign w:val="center"/>
          </w:tcPr>
          <w:p w14:paraId="6380058E" w14:textId="1EDF1512"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38,501.66 </w:t>
            </w:r>
          </w:p>
        </w:tc>
      </w:tr>
      <w:tr w:rsidR="00AE4A20" w14:paraId="48D217E1" w14:textId="77777777">
        <w:trPr>
          <w:cantSplit/>
          <w:trHeight w:val="397"/>
          <w:jc w:val="center"/>
        </w:trPr>
        <w:tc>
          <w:tcPr>
            <w:tcW w:w="3235" w:type="dxa"/>
            <w:vAlign w:val="center"/>
          </w:tcPr>
          <w:p w14:paraId="689D8EBD" w14:textId="77777777" w:rsidR="00AE4A20" w:rsidRDefault="00AE4A20" w:rsidP="00AE4A20">
            <w:pPr>
              <w:jc w:val="both"/>
              <w:rPr>
                <w:rFonts w:ascii="Times New Roman" w:hAnsi="Times New Roman" w:cs="Times New Roman"/>
                <w:color w:val="000000"/>
                <w:sz w:val="21"/>
                <w:lang w:eastAsia="zh-CN"/>
              </w:rPr>
            </w:pPr>
            <w:r>
              <w:rPr>
                <w:rFonts w:ascii="Times New Roman" w:hAnsi="Times New Roman" w:cs="Times New Roman"/>
                <w:color w:val="000000"/>
                <w:sz w:val="21"/>
                <w:lang w:eastAsia="zh-CN"/>
              </w:rPr>
              <w:t>营业成本</w:t>
            </w:r>
          </w:p>
        </w:tc>
        <w:tc>
          <w:tcPr>
            <w:tcW w:w="1763" w:type="dxa"/>
            <w:vAlign w:val="center"/>
          </w:tcPr>
          <w:p w14:paraId="03F6CBE0" w14:textId="6F382821" w:rsidR="00AE4A20" w:rsidRDefault="00AE4A20" w:rsidP="00AE4A20">
            <w:pPr>
              <w:jc w:val="right"/>
              <w:rPr>
                <w:rFonts w:ascii="Times New Roman" w:hAnsi="Times New Roman" w:cs="Times New Roman"/>
                <w:color w:val="000000"/>
                <w:sz w:val="21"/>
              </w:rPr>
            </w:pPr>
            <w:r w:rsidRPr="002408F0">
              <w:rPr>
                <w:rFonts w:ascii="Times New Roman" w:hAnsi="Times New Roman" w:cs="Times New Roman"/>
                <w:color w:val="000000"/>
                <w:sz w:val="21"/>
                <w:szCs w:val="21"/>
              </w:rPr>
              <w:t xml:space="preserve"> 9,412.56 </w:t>
            </w:r>
          </w:p>
        </w:tc>
        <w:tc>
          <w:tcPr>
            <w:tcW w:w="1763" w:type="dxa"/>
            <w:vAlign w:val="center"/>
          </w:tcPr>
          <w:p w14:paraId="7EEAC5DD" w14:textId="58687CF6"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16,589.26 </w:t>
            </w:r>
          </w:p>
        </w:tc>
        <w:tc>
          <w:tcPr>
            <w:tcW w:w="1765" w:type="dxa"/>
            <w:vAlign w:val="center"/>
          </w:tcPr>
          <w:p w14:paraId="0FB5B449" w14:textId="3B8ED6B0"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15,330.66 </w:t>
            </w:r>
          </w:p>
        </w:tc>
      </w:tr>
      <w:tr w:rsidR="00AE4A20" w14:paraId="28AE083F" w14:textId="77777777">
        <w:trPr>
          <w:cantSplit/>
          <w:trHeight w:val="397"/>
          <w:jc w:val="center"/>
        </w:trPr>
        <w:tc>
          <w:tcPr>
            <w:tcW w:w="3235" w:type="dxa"/>
            <w:vAlign w:val="center"/>
          </w:tcPr>
          <w:p w14:paraId="3EEAF7E4" w14:textId="77777777" w:rsidR="00AE4A20" w:rsidRDefault="00AE4A20" w:rsidP="00AE4A20">
            <w:pPr>
              <w:jc w:val="both"/>
              <w:rPr>
                <w:rFonts w:ascii="Times New Roman" w:hAnsi="Times New Roman" w:cs="Times New Roman"/>
                <w:color w:val="000000"/>
                <w:sz w:val="21"/>
                <w:lang w:eastAsia="zh-CN"/>
              </w:rPr>
            </w:pPr>
            <w:r>
              <w:rPr>
                <w:rFonts w:ascii="Times New Roman" w:hAnsi="Times New Roman" w:cs="Times New Roman"/>
                <w:color w:val="000000"/>
                <w:sz w:val="21"/>
                <w:lang w:eastAsia="zh-CN"/>
              </w:rPr>
              <w:t>税金及附加</w:t>
            </w:r>
          </w:p>
        </w:tc>
        <w:tc>
          <w:tcPr>
            <w:tcW w:w="1763" w:type="dxa"/>
            <w:vAlign w:val="center"/>
          </w:tcPr>
          <w:p w14:paraId="1FF1E5C6" w14:textId="71CEF84C" w:rsidR="00AE4A20" w:rsidRDefault="00AE4A20" w:rsidP="00AE4A20">
            <w:pPr>
              <w:jc w:val="right"/>
              <w:rPr>
                <w:rFonts w:ascii="Times New Roman" w:hAnsi="Times New Roman" w:cs="Times New Roman"/>
                <w:color w:val="000000"/>
                <w:sz w:val="21"/>
              </w:rPr>
            </w:pPr>
            <w:r w:rsidRPr="002408F0">
              <w:rPr>
                <w:rFonts w:ascii="Times New Roman" w:hAnsi="Times New Roman" w:cs="Times New Roman"/>
                <w:color w:val="000000"/>
                <w:sz w:val="21"/>
                <w:szCs w:val="21"/>
              </w:rPr>
              <w:t xml:space="preserve"> 126.32 </w:t>
            </w:r>
          </w:p>
        </w:tc>
        <w:tc>
          <w:tcPr>
            <w:tcW w:w="1763" w:type="dxa"/>
            <w:vAlign w:val="center"/>
          </w:tcPr>
          <w:p w14:paraId="1EE60692" w14:textId="2C187E10"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204.34 </w:t>
            </w:r>
          </w:p>
        </w:tc>
        <w:tc>
          <w:tcPr>
            <w:tcW w:w="1765" w:type="dxa"/>
            <w:vAlign w:val="center"/>
          </w:tcPr>
          <w:p w14:paraId="7996C91B" w14:textId="42A8E86E"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178.77 </w:t>
            </w:r>
          </w:p>
        </w:tc>
      </w:tr>
      <w:tr w:rsidR="00AE4A20" w14:paraId="248F0378" w14:textId="77777777">
        <w:trPr>
          <w:cantSplit/>
          <w:trHeight w:val="397"/>
          <w:jc w:val="center"/>
        </w:trPr>
        <w:tc>
          <w:tcPr>
            <w:tcW w:w="3235" w:type="dxa"/>
            <w:vAlign w:val="center"/>
          </w:tcPr>
          <w:p w14:paraId="377F210B" w14:textId="77777777" w:rsidR="00AE4A20" w:rsidRDefault="00AE4A20" w:rsidP="00AE4A20">
            <w:pPr>
              <w:jc w:val="both"/>
              <w:rPr>
                <w:rFonts w:ascii="Times New Roman" w:hAnsi="Times New Roman" w:cs="Times New Roman"/>
                <w:color w:val="000000"/>
                <w:sz w:val="21"/>
                <w:lang w:eastAsia="zh-CN"/>
              </w:rPr>
            </w:pPr>
            <w:r>
              <w:rPr>
                <w:rFonts w:ascii="Times New Roman" w:hAnsi="Times New Roman" w:cs="Times New Roman"/>
                <w:color w:val="000000"/>
                <w:sz w:val="21"/>
                <w:lang w:eastAsia="zh-CN"/>
              </w:rPr>
              <w:lastRenderedPageBreak/>
              <w:t>销售费用</w:t>
            </w:r>
          </w:p>
        </w:tc>
        <w:tc>
          <w:tcPr>
            <w:tcW w:w="1763" w:type="dxa"/>
            <w:vAlign w:val="center"/>
          </w:tcPr>
          <w:p w14:paraId="4B33C4F6" w14:textId="64E99BC6" w:rsidR="00AE4A20" w:rsidRDefault="00AE4A20" w:rsidP="00AE4A20">
            <w:pPr>
              <w:jc w:val="right"/>
              <w:rPr>
                <w:rFonts w:ascii="Times New Roman" w:hAnsi="Times New Roman" w:cs="Times New Roman"/>
                <w:color w:val="000000"/>
                <w:sz w:val="21"/>
              </w:rPr>
            </w:pPr>
            <w:r w:rsidRPr="002408F0">
              <w:rPr>
                <w:rFonts w:ascii="Times New Roman" w:hAnsi="Times New Roman" w:cs="Times New Roman"/>
                <w:color w:val="000000"/>
                <w:sz w:val="21"/>
                <w:szCs w:val="21"/>
              </w:rPr>
              <w:t xml:space="preserve"> 3,749.82 </w:t>
            </w:r>
          </w:p>
        </w:tc>
        <w:tc>
          <w:tcPr>
            <w:tcW w:w="1763" w:type="dxa"/>
            <w:vAlign w:val="center"/>
          </w:tcPr>
          <w:p w14:paraId="230314B8" w14:textId="7109F6A2"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7,083.27 </w:t>
            </w:r>
          </w:p>
        </w:tc>
        <w:tc>
          <w:tcPr>
            <w:tcW w:w="1765" w:type="dxa"/>
            <w:vAlign w:val="center"/>
          </w:tcPr>
          <w:p w14:paraId="483E9961" w14:textId="2647A0C9"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7,949.08 </w:t>
            </w:r>
          </w:p>
        </w:tc>
      </w:tr>
      <w:tr w:rsidR="00AE4A20" w14:paraId="6236094C" w14:textId="77777777">
        <w:trPr>
          <w:cantSplit/>
          <w:trHeight w:val="397"/>
          <w:jc w:val="center"/>
        </w:trPr>
        <w:tc>
          <w:tcPr>
            <w:tcW w:w="3235" w:type="dxa"/>
            <w:vAlign w:val="center"/>
          </w:tcPr>
          <w:p w14:paraId="1D84D548" w14:textId="77777777" w:rsidR="00AE4A20" w:rsidRDefault="00AE4A20" w:rsidP="00AE4A20">
            <w:pPr>
              <w:jc w:val="both"/>
              <w:rPr>
                <w:rFonts w:ascii="Times New Roman" w:hAnsi="Times New Roman" w:cs="Times New Roman"/>
                <w:color w:val="000000"/>
                <w:sz w:val="21"/>
                <w:lang w:eastAsia="zh-CN"/>
              </w:rPr>
            </w:pPr>
            <w:r>
              <w:rPr>
                <w:rFonts w:ascii="Times New Roman" w:hAnsi="Times New Roman" w:cs="Times New Roman"/>
                <w:color w:val="000000"/>
                <w:sz w:val="21"/>
                <w:lang w:eastAsia="zh-CN"/>
              </w:rPr>
              <w:t>管理费用</w:t>
            </w:r>
          </w:p>
        </w:tc>
        <w:tc>
          <w:tcPr>
            <w:tcW w:w="1763" w:type="dxa"/>
            <w:vAlign w:val="center"/>
          </w:tcPr>
          <w:p w14:paraId="5A821AA0" w14:textId="24F00348" w:rsidR="00AE4A20" w:rsidRDefault="00AE4A20" w:rsidP="00AE4A20">
            <w:pPr>
              <w:jc w:val="right"/>
              <w:rPr>
                <w:rFonts w:ascii="Times New Roman" w:hAnsi="Times New Roman" w:cs="Times New Roman"/>
                <w:color w:val="000000"/>
                <w:sz w:val="21"/>
              </w:rPr>
            </w:pPr>
            <w:r w:rsidRPr="002408F0">
              <w:rPr>
                <w:rFonts w:ascii="Times New Roman" w:hAnsi="Times New Roman" w:cs="Times New Roman"/>
                <w:color w:val="000000"/>
                <w:sz w:val="21"/>
                <w:szCs w:val="21"/>
              </w:rPr>
              <w:t xml:space="preserve"> 2,698.73 </w:t>
            </w:r>
          </w:p>
        </w:tc>
        <w:tc>
          <w:tcPr>
            <w:tcW w:w="1763" w:type="dxa"/>
            <w:vAlign w:val="center"/>
          </w:tcPr>
          <w:p w14:paraId="1C9352D0" w14:textId="26BAA6D7"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5,380.82 </w:t>
            </w:r>
          </w:p>
        </w:tc>
        <w:tc>
          <w:tcPr>
            <w:tcW w:w="1765" w:type="dxa"/>
            <w:vAlign w:val="center"/>
          </w:tcPr>
          <w:p w14:paraId="5ADCC31D" w14:textId="619F5D18"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5,480.91 </w:t>
            </w:r>
          </w:p>
        </w:tc>
      </w:tr>
      <w:tr w:rsidR="00AE4A20" w14:paraId="341B3D5B" w14:textId="77777777">
        <w:trPr>
          <w:cantSplit/>
          <w:trHeight w:val="397"/>
          <w:jc w:val="center"/>
        </w:trPr>
        <w:tc>
          <w:tcPr>
            <w:tcW w:w="3235" w:type="dxa"/>
            <w:vAlign w:val="center"/>
          </w:tcPr>
          <w:p w14:paraId="6286C516" w14:textId="77777777" w:rsidR="00AE4A20" w:rsidRDefault="00AE4A20" w:rsidP="00AE4A20">
            <w:pPr>
              <w:jc w:val="both"/>
              <w:rPr>
                <w:rFonts w:ascii="Times New Roman" w:hAnsi="Times New Roman" w:cs="Times New Roman"/>
                <w:color w:val="000000"/>
                <w:sz w:val="21"/>
                <w:lang w:eastAsia="zh-CN"/>
              </w:rPr>
            </w:pPr>
            <w:r>
              <w:rPr>
                <w:rFonts w:ascii="Times New Roman" w:hAnsi="Times New Roman" w:cs="Times New Roman"/>
                <w:color w:val="000000"/>
                <w:sz w:val="21"/>
                <w:lang w:eastAsia="zh-CN"/>
              </w:rPr>
              <w:t>研发费用</w:t>
            </w:r>
          </w:p>
        </w:tc>
        <w:tc>
          <w:tcPr>
            <w:tcW w:w="1763" w:type="dxa"/>
            <w:vAlign w:val="center"/>
          </w:tcPr>
          <w:p w14:paraId="752564E7" w14:textId="39C35D80" w:rsidR="00AE4A20" w:rsidRDefault="00AE4A20" w:rsidP="00AE4A20">
            <w:pPr>
              <w:jc w:val="right"/>
              <w:rPr>
                <w:rFonts w:ascii="Times New Roman" w:hAnsi="Times New Roman" w:cs="Times New Roman"/>
                <w:color w:val="000000"/>
                <w:sz w:val="21"/>
              </w:rPr>
            </w:pPr>
            <w:r w:rsidRPr="002408F0">
              <w:rPr>
                <w:rFonts w:ascii="Times New Roman" w:hAnsi="Times New Roman" w:cs="Times New Roman"/>
                <w:color w:val="000000"/>
                <w:sz w:val="21"/>
                <w:szCs w:val="21"/>
              </w:rPr>
              <w:t xml:space="preserve"> 3,110.71 </w:t>
            </w:r>
          </w:p>
        </w:tc>
        <w:tc>
          <w:tcPr>
            <w:tcW w:w="1763" w:type="dxa"/>
            <w:vAlign w:val="center"/>
          </w:tcPr>
          <w:p w14:paraId="6743CF7B" w14:textId="16E6D40A"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6,446.17 </w:t>
            </w:r>
          </w:p>
        </w:tc>
        <w:tc>
          <w:tcPr>
            <w:tcW w:w="1765" w:type="dxa"/>
            <w:vAlign w:val="center"/>
          </w:tcPr>
          <w:p w14:paraId="2F7B9BF8" w14:textId="3061439F"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7,072.82 </w:t>
            </w:r>
          </w:p>
        </w:tc>
      </w:tr>
      <w:tr w:rsidR="00AE4A20" w14:paraId="6F1EDFF8" w14:textId="77777777">
        <w:trPr>
          <w:cantSplit/>
          <w:trHeight w:val="397"/>
          <w:jc w:val="center"/>
        </w:trPr>
        <w:tc>
          <w:tcPr>
            <w:tcW w:w="3235" w:type="dxa"/>
            <w:vAlign w:val="center"/>
          </w:tcPr>
          <w:p w14:paraId="4E0F99AD" w14:textId="77777777" w:rsidR="00AE4A20" w:rsidRDefault="00AE4A20" w:rsidP="00AE4A20">
            <w:pPr>
              <w:jc w:val="both"/>
              <w:rPr>
                <w:rFonts w:ascii="Times New Roman" w:hAnsi="Times New Roman" w:cs="Times New Roman"/>
                <w:color w:val="000000"/>
                <w:sz w:val="21"/>
                <w:lang w:eastAsia="zh-CN"/>
              </w:rPr>
            </w:pPr>
            <w:r>
              <w:rPr>
                <w:rFonts w:ascii="Times New Roman" w:hAnsi="Times New Roman" w:cs="Times New Roman"/>
                <w:color w:val="000000"/>
                <w:sz w:val="21"/>
                <w:lang w:eastAsia="zh-CN"/>
              </w:rPr>
              <w:t>财务费用</w:t>
            </w:r>
          </w:p>
        </w:tc>
        <w:tc>
          <w:tcPr>
            <w:tcW w:w="1763" w:type="dxa"/>
            <w:vAlign w:val="center"/>
          </w:tcPr>
          <w:p w14:paraId="3EF5B5F1" w14:textId="1E6C0940" w:rsidR="00AE4A20" w:rsidRDefault="00AE4A20" w:rsidP="00AE4A20">
            <w:pPr>
              <w:jc w:val="right"/>
              <w:rPr>
                <w:rFonts w:ascii="Times New Roman" w:hAnsi="Times New Roman" w:cs="Times New Roman"/>
                <w:color w:val="000000"/>
                <w:sz w:val="21"/>
              </w:rPr>
            </w:pPr>
            <w:r w:rsidRPr="002408F0">
              <w:rPr>
                <w:rFonts w:ascii="Times New Roman" w:hAnsi="Times New Roman" w:cs="Times New Roman"/>
                <w:color w:val="000000"/>
                <w:sz w:val="21"/>
                <w:szCs w:val="21"/>
              </w:rPr>
              <w:t xml:space="preserve"> 5.58 </w:t>
            </w:r>
          </w:p>
        </w:tc>
        <w:tc>
          <w:tcPr>
            <w:tcW w:w="1763" w:type="dxa"/>
            <w:vAlign w:val="center"/>
          </w:tcPr>
          <w:p w14:paraId="2F621A46" w14:textId="31AB919A"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-10.62 </w:t>
            </w:r>
          </w:p>
        </w:tc>
        <w:tc>
          <w:tcPr>
            <w:tcW w:w="1765" w:type="dxa"/>
            <w:vAlign w:val="center"/>
          </w:tcPr>
          <w:p w14:paraId="6196BEB4" w14:textId="1DFD8103"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6.60 </w:t>
            </w:r>
          </w:p>
        </w:tc>
      </w:tr>
      <w:tr w:rsidR="00AE4A20" w14:paraId="6D77FE5D" w14:textId="77777777">
        <w:trPr>
          <w:cantSplit/>
          <w:trHeight w:val="397"/>
          <w:jc w:val="center"/>
        </w:trPr>
        <w:tc>
          <w:tcPr>
            <w:tcW w:w="3235" w:type="dxa"/>
            <w:vAlign w:val="center"/>
          </w:tcPr>
          <w:p w14:paraId="6D2675D2" w14:textId="77777777" w:rsidR="00AE4A20" w:rsidRDefault="00AE4A20" w:rsidP="00AE4A20">
            <w:pPr>
              <w:jc w:val="both"/>
              <w:rPr>
                <w:rFonts w:ascii="Times New Roman" w:hAnsi="Times New Roman" w:cs="Times New Roman"/>
                <w:color w:val="000000"/>
                <w:sz w:val="21"/>
                <w:lang w:eastAsia="zh-CN"/>
              </w:rPr>
            </w:pPr>
            <w:r>
              <w:rPr>
                <w:rFonts w:ascii="Times New Roman" w:hAnsi="Times New Roman" w:cs="Times New Roman"/>
                <w:color w:val="000000"/>
                <w:sz w:val="21"/>
                <w:lang w:eastAsia="zh-CN"/>
              </w:rPr>
              <w:t>营业利润</w:t>
            </w:r>
          </w:p>
        </w:tc>
        <w:tc>
          <w:tcPr>
            <w:tcW w:w="1763" w:type="dxa"/>
            <w:vAlign w:val="center"/>
          </w:tcPr>
          <w:p w14:paraId="2049CF71" w14:textId="214B0F2F" w:rsidR="00AE4A20" w:rsidRDefault="00AE4A20" w:rsidP="00AE4A20">
            <w:pPr>
              <w:jc w:val="right"/>
              <w:rPr>
                <w:rFonts w:ascii="Times New Roman" w:hAnsi="Times New Roman" w:cs="Times New Roman"/>
                <w:color w:val="000000"/>
                <w:sz w:val="21"/>
              </w:rPr>
            </w:pPr>
            <w:r w:rsidRPr="002408F0">
              <w:rPr>
                <w:rFonts w:ascii="Times New Roman" w:hAnsi="Times New Roman" w:cs="Times New Roman"/>
                <w:color w:val="000000"/>
                <w:sz w:val="21"/>
                <w:szCs w:val="21"/>
              </w:rPr>
              <w:t xml:space="preserve"> 6,551.62 </w:t>
            </w:r>
          </w:p>
        </w:tc>
        <w:tc>
          <w:tcPr>
            <w:tcW w:w="1763" w:type="dxa"/>
            <w:vAlign w:val="center"/>
          </w:tcPr>
          <w:p w14:paraId="7782E94E" w14:textId="57922F4D"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10,074.31 </w:t>
            </w:r>
          </w:p>
        </w:tc>
        <w:tc>
          <w:tcPr>
            <w:tcW w:w="1765" w:type="dxa"/>
            <w:vAlign w:val="center"/>
          </w:tcPr>
          <w:p w14:paraId="743D4474" w14:textId="1E2D83C7"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2,882.47 </w:t>
            </w:r>
          </w:p>
        </w:tc>
      </w:tr>
      <w:tr w:rsidR="00AE4A20" w14:paraId="2BE4BF89" w14:textId="77777777">
        <w:trPr>
          <w:cantSplit/>
          <w:trHeight w:val="397"/>
          <w:jc w:val="center"/>
        </w:trPr>
        <w:tc>
          <w:tcPr>
            <w:tcW w:w="3235" w:type="dxa"/>
            <w:vAlign w:val="center"/>
          </w:tcPr>
          <w:p w14:paraId="3B48BCE9" w14:textId="77777777" w:rsidR="00AE4A20" w:rsidRDefault="00AE4A20" w:rsidP="00AE4A20">
            <w:pPr>
              <w:jc w:val="both"/>
              <w:rPr>
                <w:rFonts w:ascii="Times New Roman" w:hAnsi="Times New Roman" w:cs="Times New Roman"/>
                <w:color w:val="000000"/>
                <w:sz w:val="21"/>
                <w:lang w:eastAsia="zh-CN"/>
              </w:rPr>
            </w:pPr>
            <w:r>
              <w:rPr>
                <w:rFonts w:ascii="Times New Roman" w:hAnsi="Times New Roman" w:cs="Times New Roman"/>
                <w:color w:val="000000"/>
                <w:sz w:val="21"/>
                <w:lang w:eastAsia="zh-CN"/>
              </w:rPr>
              <w:t>利润总额</w:t>
            </w:r>
          </w:p>
        </w:tc>
        <w:tc>
          <w:tcPr>
            <w:tcW w:w="1763" w:type="dxa"/>
            <w:vAlign w:val="center"/>
          </w:tcPr>
          <w:p w14:paraId="287FF6A0" w14:textId="532524DC" w:rsidR="00AE4A20" w:rsidRDefault="00AE4A20" w:rsidP="00AE4A20">
            <w:pPr>
              <w:jc w:val="right"/>
              <w:rPr>
                <w:rFonts w:ascii="Times New Roman" w:hAnsi="Times New Roman" w:cs="Times New Roman"/>
                <w:color w:val="000000"/>
                <w:sz w:val="21"/>
              </w:rPr>
            </w:pPr>
            <w:r w:rsidRPr="002408F0">
              <w:rPr>
                <w:rFonts w:ascii="Times New Roman" w:hAnsi="Times New Roman" w:cs="Times New Roman"/>
                <w:color w:val="000000"/>
                <w:sz w:val="21"/>
                <w:szCs w:val="21"/>
              </w:rPr>
              <w:t xml:space="preserve"> 6,526.72 </w:t>
            </w:r>
          </w:p>
        </w:tc>
        <w:tc>
          <w:tcPr>
            <w:tcW w:w="1763" w:type="dxa"/>
            <w:vAlign w:val="center"/>
          </w:tcPr>
          <w:p w14:paraId="12E9D435" w14:textId="5303F545"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10,186.71 </w:t>
            </w:r>
          </w:p>
        </w:tc>
        <w:tc>
          <w:tcPr>
            <w:tcW w:w="1765" w:type="dxa"/>
            <w:vAlign w:val="center"/>
          </w:tcPr>
          <w:p w14:paraId="2F7EBB50" w14:textId="59E540BD"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2,888.60 </w:t>
            </w:r>
          </w:p>
        </w:tc>
      </w:tr>
      <w:tr w:rsidR="00AE4A20" w14:paraId="23426507" w14:textId="77777777">
        <w:trPr>
          <w:cantSplit/>
          <w:trHeight w:val="397"/>
          <w:jc w:val="center"/>
        </w:trPr>
        <w:tc>
          <w:tcPr>
            <w:tcW w:w="3235" w:type="dxa"/>
            <w:vAlign w:val="center"/>
          </w:tcPr>
          <w:p w14:paraId="0194AB96" w14:textId="77777777" w:rsidR="00AE4A20" w:rsidRDefault="00AE4A20" w:rsidP="00AE4A20">
            <w:pPr>
              <w:jc w:val="both"/>
              <w:rPr>
                <w:rFonts w:ascii="Times New Roman" w:hAnsi="Times New Roman" w:cs="Times New Roman"/>
                <w:color w:val="000000"/>
                <w:sz w:val="21"/>
                <w:lang w:eastAsia="zh-CN"/>
              </w:rPr>
            </w:pPr>
            <w:r>
              <w:rPr>
                <w:rFonts w:ascii="Times New Roman" w:hAnsi="Times New Roman" w:cs="Times New Roman"/>
                <w:color w:val="000000"/>
                <w:sz w:val="21"/>
                <w:lang w:eastAsia="zh-CN"/>
              </w:rPr>
              <w:t>所得税费用</w:t>
            </w:r>
          </w:p>
        </w:tc>
        <w:tc>
          <w:tcPr>
            <w:tcW w:w="1763" w:type="dxa"/>
            <w:vAlign w:val="center"/>
          </w:tcPr>
          <w:p w14:paraId="3988559E" w14:textId="4AF18959" w:rsidR="00AE4A20" w:rsidRDefault="00AE4A20" w:rsidP="00AE4A20">
            <w:pPr>
              <w:jc w:val="right"/>
              <w:rPr>
                <w:rFonts w:ascii="Times New Roman" w:hAnsi="Times New Roman" w:cs="Times New Roman"/>
                <w:color w:val="000000"/>
                <w:sz w:val="21"/>
              </w:rPr>
            </w:pPr>
            <w:r w:rsidRPr="002408F0">
              <w:rPr>
                <w:rFonts w:ascii="Times New Roman" w:hAnsi="Times New Roman" w:cs="Times New Roman"/>
                <w:color w:val="000000"/>
                <w:sz w:val="21"/>
                <w:szCs w:val="21"/>
              </w:rPr>
              <w:t xml:space="preserve"> 485.28 </w:t>
            </w:r>
          </w:p>
        </w:tc>
        <w:tc>
          <w:tcPr>
            <w:tcW w:w="1763" w:type="dxa"/>
            <w:vAlign w:val="center"/>
          </w:tcPr>
          <w:p w14:paraId="454FEFE1" w14:textId="2F2EEA62"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719.76 </w:t>
            </w:r>
          </w:p>
        </w:tc>
        <w:tc>
          <w:tcPr>
            <w:tcW w:w="1765" w:type="dxa"/>
            <w:vAlign w:val="center"/>
          </w:tcPr>
          <w:p w14:paraId="26B25A64" w14:textId="35E27D48"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-480.67 </w:t>
            </w:r>
          </w:p>
        </w:tc>
      </w:tr>
      <w:tr w:rsidR="00AE4A20" w14:paraId="32D505B2" w14:textId="77777777">
        <w:trPr>
          <w:cantSplit/>
          <w:trHeight w:val="397"/>
          <w:jc w:val="center"/>
        </w:trPr>
        <w:tc>
          <w:tcPr>
            <w:tcW w:w="3235" w:type="dxa"/>
            <w:vAlign w:val="center"/>
          </w:tcPr>
          <w:p w14:paraId="452A87F2" w14:textId="77777777" w:rsidR="00AE4A20" w:rsidRDefault="00AE4A20" w:rsidP="00AE4A20">
            <w:pPr>
              <w:jc w:val="both"/>
              <w:rPr>
                <w:rFonts w:ascii="Times New Roman" w:hAnsi="Times New Roman" w:cs="Times New Roman"/>
                <w:color w:val="000000"/>
                <w:sz w:val="21"/>
                <w:lang w:eastAsia="zh-CN"/>
              </w:rPr>
            </w:pPr>
            <w:r>
              <w:rPr>
                <w:rFonts w:ascii="Times New Roman" w:hAnsi="Times New Roman" w:cs="Times New Roman"/>
                <w:color w:val="000000"/>
                <w:sz w:val="21"/>
                <w:lang w:eastAsia="zh-CN"/>
              </w:rPr>
              <w:t>净利润</w:t>
            </w:r>
          </w:p>
        </w:tc>
        <w:tc>
          <w:tcPr>
            <w:tcW w:w="1763" w:type="dxa"/>
            <w:vAlign w:val="center"/>
          </w:tcPr>
          <w:p w14:paraId="1E791D22" w14:textId="4CECF82A" w:rsidR="00AE4A20" w:rsidRDefault="00AE4A20" w:rsidP="00AE4A20">
            <w:pPr>
              <w:jc w:val="right"/>
              <w:rPr>
                <w:rFonts w:ascii="Times New Roman" w:hAnsi="Times New Roman" w:cs="Times New Roman"/>
                <w:color w:val="000000"/>
                <w:sz w:val="21"/>
              </w:rPr>
            </w:pPr>
            <w:r w:rsidRPr="002408F0">
              <w:rPr>
                <w:rFonts w:ascii="Times New Roman" w:hAnsi="Times New Roman" w:cs="Times New Roman"/>
                <w:color w:val="000000"/>
                <w:sz w:val="21"/>
                <w:szCs w:val="21"/>
              </w:rPr>
              <w:t xml:space="preserve"> 6,041.44 </w:t>
            </w:r>
          </w:p>
        </w:tc>
        <w:tc>
          <w:tcPr>
            <w:tcW w:w="1763" w:type="dxa"/>
            <w:vAlign w:val="center"/>
          </w:tcPr>
          <w:p w14:paraId="357D8D58" w14:textId="39F94843"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9,466.96 </w:t>
            </w:r>
          </w:p>
        </w:tc>
        <w:tc>
          <w:tcPr>
            <w:tcW w:w="1765" w:type="dxa"/>
            <w:vAlign w:val="center"/>
          </w:tcPr>
          <w:p w14:paraId="2CA436BF" w14:textId="2B56067C"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3,369.27 </w:t>
            </w:r>
          </w:p>
        </w:tc>
      </w:tr>
      <w:tr w:rsidR="00AE4A20" w14:paraId="3FA3E598" w14:textId="77777777">
        <w:trPr>
          <w:cantSplit/>
          <w:trHeight w:val="397"/>
          <w:jc w:val="center"/>
        </w:trPr>
        <w:tc>
          <w:tcPr>
            <w:tcW w:w="3235" w:type="dxa"/>
            <w:vAlign w:val="center"/>
          </w:tcPr>
          <w:p w14:paraId="31483C01" w14:textId="77777777" w:rsidR="00AE4A20" w:rsidRDefault="00AE4A20" w:rsidP="00AE4A20">
            <w:pPr>
              <w:jc w:val="both"/>
              <w:rPr>
                <w:rFonts w:ascii="Times New Roman" w:hAnsi="Times New Roman" w:cs="Times New Roman"/>
                <w:color w:val="000000"/>
                <w:sz w:val="21"/>
                <w:lang w:eastAsia="zh-CN"/>
              </w:rPr>
            </w:pPr>
            <w:bookmarkStart w:id="7" w:name="（一）核查范围"/>
            <w:bookmarkEnd w:id="7"/>
            <w:r>
              <w:rPr>
                <w:rFonts w:ascii="Times New Roman" w:hAnsi="Times New Roman" w:cs="Times New Roman"/>
                <w:color w:val="000000"/>
                <w:sz w:val="21"/>
                <w:lang w:eastAsia="zh-CN"/>
              </w:rPr>
              <w:t>归属于母公司所有者的净利润</w:t>
            </w:r>
          </w:p>
        </w:tc>
        <w:tc>
          <w:tcPr>
            <w:tcW w:w="1763" w:type="dxa"/>
            <w:vAlign w:val="center"/>
          </w:tcPr>
          <w:p w14:paraId="0F2F1BBA" w14:textId="1E439C37"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lang w:eastAsia="zh-CN"/>
              </w:rPr>
              <w:t xml:space="preserve"> </w:t>
            </w:r>
            <w:r w:rsidRPr="002408F0">
              <w:rPr>
                <w:rFonts w:ascii="Times New Roman" w:hAnsi="Times New Roman" w:cs="Times New Roman"/>
                <w:color w:val="000000"/>
                <w:sz w:val="21"/>
                <w:szCs w:val="21"/>
              </w:rPr>
              <w:t xml:space="preserve">5,456.63 </w:t>
            </w:r>
          </w:p>
        </w:tc>
        <w:tc>
          <w:tcPr>
            <w:tcW w:w="1763" w:type="dxa"/>
            <w:vAlign w:val="center"/>
          </w:tcPr>
          <w:p w14:paraId="2788B04A" w14:textId="22CCA34D"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8,666.13 </w:t>
            </w:r>
          </w:p>
        </w:tc>
        <w:tc>
          <w:tcPr>
            <w:tcW w:w="1765" w:type="dxa"/>
            <w:vAlign w:val="center"/>
          </w:tcPr>
          <w:p w14:paraId="41DFBEB4" w14:textId="1FA19917" w:rsidR="00AE4A20" w:rsidRDefault="00AE4A20" w:rsidP="00AE4A20">
            <w:pPr>
              <w:jc w:val="right"/>
              <w:rPr>
                <w:rFonts w:ascii="Times New Roman" w:hAnsi="Times New Roman" w:cs="Times New Roman"/>
                <w:color w:val="000000"/>
                <w:sz w:val="21"/>
                <w:lang w:eastAsia="zh-CN"/>
              </w:rPr>
            </w:pPr>
            <w:r w:rsidRPr="002408F0">
              <w:rPr>
                <w:rFonts w:ascii="Times New Roman" w:hAnsi="Times New Roman" w:cs="Times New Roman"/>
                <w:color w:val="000000"/>
                <w:sz w:val="21"/>
                <w:szCs w:val="21"/>
              </w:rPr>
              <w:t xml:space="preserve"> 3,869.38 </w:t>
            </w:r>
          </w:p>
        </w:tc>
      </w:tr>
    </w:tbl>
    <w:p w14:paraId="30DF621A" w14:textId="77777777" w:rsidR="006C112B" w:rsidRDefault="00B3071F">
      <w:pPr>
        <w:pStyle w:val="1"/>
        <w:spacing w:beforeLines="50" w:before="120" w:afterLines="50" w:after="120" w:line="360" w:lineRule="auto"/>
        <w:ind w:left="0" w:firstLineChars="200" w:firstLine="482"/>
        <w:rPr>
          <w:rFonts w:ascii="Times New Roman" w:eastAsiaTheme="majorEastAsia" w:hAnsi="Times New Roman" w:cs="Times New Roman"/>
          <w:lang w:eastAsia="zh-CN"/>
        </w:rPr>
      </w:pPr>
      <w:bookmarkStart w:id="8" w:name="OLE_LINK129"/>
      <w:r>
        <w:rPr>
          <w:rFonts w:ascii="Times New Roman" w:eastAsiaTheme="majorEastAsia" w:hAnsi="Times New Roman" w:cs="Times New Roman" w:hint="eastAsia"/>
          <w:lang w:eastAsia="zh-CN"/>
        </w:rPr>
        <w:t>二</w:t>
      </w:r>
      <w:r>
        <w:rPr>
          <w:rFonts w:ascii="Times New Roman" w:eastAsiaTheme="majorEastAsia" w:hAnsi="Times New Roman" w:cs="Times New Roman"/>
          <w:lang w:eastAsia="zh-CN"/>
        </w:rPr>
        <w:t>、标的公司</w:t>
      </w:r>
      <w:r>
        <w:rPr>
          <w:rFonts w:ascii="Times New Roman" w:eastAsiaTheme="majorEastAsia" w:hAnsi="Times New Roman" w:cs="Times New Roman" w:hint="eastAsia"/>
          <w:lang w:eastAsia="zh-CN"/>
        </w:rPr>
        <w:t>营业收入、毛利率情况</w:t>
      </w:r>
    </w:p>
    <w:bookmarkEnd w:id="8"/>
    <w:p w14:paraId="04C3474E" w14:textId="77777777" w:rsidR="006C112B" w:rsidRDefault="00B3071F">
      <w:pPr>
        <w:spacing w:beforeLines="50" w:before="120" w:afterLines="50" w:after="120" w:line="360" w:lineRule="auto"/>
        <w:ind w:firstLineChars="200" w:firstLine="482"/>
        <w:outlineLvl w:val="1"/>
        <w:rPr>
          <w:rFonts w:ascii="Times New Roman" w:eastAsiaTheme="majorEastAsia" w:hAnsi="Times New Roman" w:cs="Times New Roman"/>
          <w:b/>
          <w:sz w:val="24"/>
          <w:lang w:eastAsia="zh-CN"/>
        </w:rPr>
      </w:pPr>
      <w:r>
        <w:rPr>
          <w:rFonts w:ascii="Times New Roman" w:eastAsiaTheme="majorEastAsia" w:hAnsi="Times New Roman" w:cs="Times New Roman"/>
          <w:b/>
          <w:sz w:val="24"/>
          <w:lang w:eastAsia="zh-CN"/>
        </w:rPr>
        <w:t>（一）</w:t>
      </w:r>
      <w:r>
        <w:rPr>
          <w:rFonts w:ascii="Times New Roman" w:eastAsiaTheme="majorEastAsia" w:hAnsi="Times New Roman" w:cs="Times New Roman" w:hint="eastAsia"/>
          <w:b/>
          <w:sz w:val="24"/>
          <w:lang w:eastAsia="zh-CN"/>
        </w:rPr>
        <w:t>报告期内标的公司营业收入</w:t>
      </w:r>
    </w:p>
    <w:p w14:paraId="0EAA2183" w14:textId="77777777" w:rsidR="006C112B" w:rsidRDefault="00B3071F">
      <w:pPr>
        <w:spacing w:beforeLines="50" w:before="120" w:afterLines="50" w:after="120" w:line="360" w:lineRule="auto"/>
        <w:ind w:firstLineChars="200" w:firstLine="480"/>
        <w:jc w:val="both"/>
        <w:rPr>
          <w:rFonts w:ascii="Times New Roman" w:hAnsi="Times New Roman" w:cs="Times New Roman"/>
          <w:kern w:val="2"/>
          <w:sz w:val="24"/>
          <w:lang w:eastAsia="zh-CN"/>
        </w:rPr>
      </w:pPr>
      <w:r>
        <w:rPr>
          <w:rFonts w:ascii="Times New Roman" w:hAnsi="Times New Roman" w:cs="Times New Roman" w:hint="eastAsia"/>
          <w:kern w:val="2"/>
          <w:sz w:val="24"/>
          <w:lang w:eastAsia="zh-CN"/>
        </w:rPr>
        <w:t>报告期内，标的公司营业收入构成情况如下：</w:t>
      </w:r>
    </w:p>
    <w:p w14:paraId="2FD459B6" w14:textId="77777777" w:rsidR="006C112B" w:rsidRDefault="00B3071F">
      <w:pPr>
        <w:keepNext/>
        <w:jc w:val="right"/>
        <w:rPr>
          <w:rFonts w:ascii="Times New Roman" w:hAnsi="Times New Roman" w:cs="Times New Roman"/>
          <w:kern w:val="2"/>
          <w:sz w:val="21"/>
          <w:lang w:eastAsia="zh-CN"/>
        </w:rPr>
      </w:pPr>
      <w:r>
        <w:rPr>
          <w:rFonts w:ascii="Times New Roman" w:hAnsi="Times New Roman" w:cs="Times New Roman" w:hint="eastAsia"/>
          <w:kern w:val="2"/>
          <w:sz w:val="21"/>
          <w:lang w:eastAsia="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7"/>
        <w:gridCol w:w="1167"/>
        <w:gridCol w:w="1168"/>
        <w:gridCol w:w="1166"/>
        <w:gridCol w:w="1166"/>
        <w:gridCol w:w="1166"/>
        <w:gridCol w:w="1166"/>
      </w:tblGrid>
      <w:tr w:rsidR="006C112B" w14:paraId="04364F64" w14:textId="77777777">
        <w:trPr>
          <w:trHeight w:val="397"/>
          <w:jc w:val="center"/>
        </w:trPr>
        <w:tc>
          <w:tcPr>
            <w:tcW w:w="895" w:type="pct"/>
            <w:vMerge w:val="restart"/>
            <w:tcMar>
              <w:top w:w="0" w:type="dxa"/>
              <w:left w:w="108" w:type="dxa"/>
              <w:bottom w:w="0" w:type="dxa"/>
              <w:right w:w="108" w:type="dxa"/>
            </w:tcMar>
            <w:vAlign w:val="center"/>
          </w:tcPr>
          <w:p w14:paraId="00825AA9"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项目</w:t>
            </w:r>
          </w:p>
        </w:tc>
        <w:tc>
          <w:tcPr>
            <w:tcW w:w="1369" w:type="pct"/>
            <w:gridSpan w:val="2"/>
            <w:tcMar>
              <w:top w:w="0" w:type="dxa"/>
              <w:left w:w="108" w:type="dxa"/>
              <w:bottom w:w="0" w:type="dxa"/>
              <w:right w:w="108" w:type="dxa"/>
            </w:tcMar>
            <w:vAlign w:val="center"/>
          </w:tcPr>
          <w:p w14:paraId="23DCBA12"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2025</w:t>
            </w:r>
            <w:r>
              <w:rPr>
                <w:rFonts w:ascii="Times New Roman" w:hAnsi="Times New Roman" w:cs="Times New Roman"/>
                <w:b/>
                <w:bCs/>
                <w:kern w:val="2"/>
                <w:sz w:val="21"/>
                <w:szCs w:val="21"/>
                <w:lang w:eastAsia="zh-CN"/>
                <w14:ligatures w14:val="standardContextual"/>
              </w:rPr>
              <w:t>年</w:t>
            </w:r>
            <w:r>
              <w:rPr>
                <w:rFonts w:ascii="Times New Roman" w:hAnsi="Times New Roman" w:cs="Times New Roman"/>
                <w:b/>
                <w:bCs/>
                <w:kern w:val="2"/>
                <w:sz w:val="21"/>
                <w:szCs w:val="21"/>
                <w:lang w:eastAsia="zh-CN"/>
                <w14:ligatures w14:val="standardContextual"/>
              </w:rPr>
              <w:t>1-6</w:t>
            </w:r>
            <w:r>
              <w:rPr>
                <w:rFonts w:ascii="Times New Roman" w:hAnsi="Times New Roman" w:cs="Times New Roman"/>
                <w:b/>
                <w:bCs/>
                <w:kern w:val="2"/>
                <w:sz w:val="21"/>
                <w:szCs w:val="21"/>
                <w:lang w:eastAsia="zh-CN"/>
                <w14:ligatures w14:val="standardContextual"/>
              </w:rPr>
              <w:t>月</w:t>
            </w:r>
          </w:p>
        </w:tc>
        <w:tc>
          <w:tcPr>
            <w:tcW w:w="1368" w:type="pct"/>
            <w:gridSpan w:val="2"/>
            <w:tcMar>
              <w:top w:w="0" w:type="dxa"/>
              <w:left w:w="108" w:type="dxa"/>
              <w:bottom w:w="0" w:type="dxa"/>
              <w:right w:w="108" w:type="dxa"/>
            </w:tcMar>
            <w:vAlign w:val="center"/>
          </w:tcPr>
          <w:p w14:paraId="65DB129D"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2024</w:t>
            </w:r>
            <w:r>
              <w:rPr>
                <w:rFonts w:ascii="Times New Roman" w:hAnsi="Times New Roman" w:cs="Times New Roman"/>
                <w:b/>
                <w:bCs/>
                <w:kern w:val="2"/>
                <w:sz w:val="21"/>
                <w:szCs w:val="21"/>
                <w:lang w:eastAsia="zh-CN"/>
                <w14:ligatures w14:val="standardContextual"/>
              </w:rPr>
              <w:t>年度</w:t>
            </w:r>
          </w:p>
        </w:tc>
        <w:tc>
          <w:tcPr>
            <w:tcW w:w="1368" w:type="pct"/>
            <w:gridSpan w:val="2"/>
            <w:tcMar>
              <w:top w:w="0" w:type="dxa"/>
              <w:left w:w="108" w:type="dxa"/>
              <w:bottom w:w="0" w:type="dxa"/>
              <w:right w:w="108" w:type="dxa"/>
            </w:tcMar>
            <w:vAlign w:val="center"/>
          </w:tcPr>
          <w:p w14:paraId="206600B8"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2023</w:t>
            </w:r>
            <w:r>
              <w:rPr>
                <w:rFonts w:ascii="Times New Roman" w:hAnsi="Times New Roman" w:cs="Times New Roman"/>
                <w:b/>
                <w:bCs/>
                <w:kern w:val="2"/>
                <w:sz w:val="21"/>
                <w:szCs w:val="21"/>
                <w:lang w:eastAsia="zh-CN"/>
                <w14:ligatures w14:val="standardContextual"/>
              </w:rPr>
              <w:t>年度</w:t>
            </w:r>
          </w:p>
        </w:tc>
      </w:tr>
      <w:tr w:rsidR="006C112B" w14:paraId="43F28B46" w14:textId="77777777">
        <w:trPr>
          <w:trHeight w:val="397"/>
          <w:jc w:val="center"/>
        </w:trPr>
        <w:tc>
          <w:tcPr>
            <w:tcW w:w="895" w:type="pct"/>
            <w:vMerge/>
            <w:tcMar>
              <w:top w:w="0" w:type="dxa"/>
              <w:left w:w="108" w:type="dxa"/>
              <w:bottom w:w="0" w:type="dxa"/>
              <w:right w:w="108" w:type="dxa"/>
            </w:tcMar>
            <w:vAlign w:val="center"/>
          </w:tcPr>
          <w:p w14:paraId="329059D0" w14:textId="77777777" w:rsidR="006C112B" w:rsidRDefault="006C112B">
            <w:pPr>
              <w:jc w:val="center"/>
              <w:rPr>
                <w:rFonts w:ascii="Times New Roman" w:hAnsi="Times New Roman" w:cs="Times New Roman"/>
                <w:b/>
                <w:bCs/>
                <w:kern w:val="2"/>
                <w:sz w:val="21"/>
                <w:szCs w:val="21"/>
                <w:lang w:eastAsia="zh-CN"/>
                <w14:ligatures w14:val="standardContextual"/>
              </w:rPr>
            </w:pPr>
          </w:p>
        </w:tc>
        <w:tc>
          <w:tcPr>
            <w:tcW w:w="684" w:type="pct"/>
            <w:tcMar>
              <w:top w:w="0" w:type="dxa"/>
              <w:left w:w="108" w:type="dxa"/>
              <w:bottom w:w="0" w:type="dxa"/>
              <w:right w:w="108" w:type="dxa"/>
            </w:tcMar>
            <w:vAlign w:val="center"/>
          </w:tcPr>
          <w:p w14:paraId="66D25A06"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金额</w:t>
            </w:r>
          </w:p>
        </w:tc>
        <w:tc>
          <w:tcPr>
            <w:tcW w:w="685" w:type="pct"/>
            <w:tcMar>
              <w:top w:w="0" w:type="dxa"/>
              <w:left w:w="108" w:type="dxa"/>
              <w:bottom w:w="0" w:type="dxa"/>
              <w:right w:w="108" w:type="dxa"/>
            </w:tcMar>
            <w:vAlign w:val="center"/>
          </w:tcPr>
          <w:p w14:paraId="2ED493BD"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比例</w:t>
            </w:r>
          </w:p>
        </w:tc>
        <w:tc>
          <w:tcPr>
            <w:tcW w:w="684" w:type="pct"/>
            <w:tcMar>
              <w:top w:w="0" w:type="dxa"/>
              <w:left w:w="108" w:type="dxa"/>
              <w:bottom w:w="0" w:type="dxa"/>
              <w:right w:w="108" w:type="dxa"/>
            </w:tcMar>
            <w:vAlign w:val="center"/>
          </w:tcPr>
          <w:p w14:paraId="2C34814B"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金额</w:t>
            </w:r>
          </w:p>
        </w:tc>
        <w:tc>
          <w:tcPr>
            <w:tcW w:w="684" w:type="pct"/>
            <w:tcMar>
              <w:top w:w="0" w:type="dxa"/>
              <w:left w:w="108" w:type="dxa"/>
              <w:bottom w:w="0" w:type="dxa"/>
              <w:right w:w="108" w:type="dxa"/>
            </w:tcMar>
            <w:vAlign w:val="center"/>
          </w:tcPr>
          <w:p w14:paraId="7550E698"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比例</w:t>
            </w:r>
          </w:p>
        </w:tc>
        <w:tc>
          <w:tcPr>
            <w:tcW w:w="684" w:type="pct"/>
            <w:tcMar>
              <w:top w:w="0" w:type="dxa"/>
              <w:left w:w="108" w:type="dxa"/>
              <w:bottom w:w="0" w:type="dxa"/>
              <w:right w:w="108" w:type="dxa"/>
            </w:tcMar>
            <w:vAlign w:val="center"/>
          </w:tcPr>
          <w:p w14:paraId="3BAB58F1"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金额</w:t>
            </w:r>
          </w:p>
        </w:tc>
        <w:tc>
          <w:tcPr>
            <w:tcW w:w="684" w:type="pct"/>
            <w:tcMar>
              <w:top w:w="0" w:type="dxa"/>
              <w:left w:w="108" w:type="dxa"/>
              <w:bottom w:w="0" w:type="dxa"/>
              <w:right w:w="108" w:type="dxa"/>
            </w:tcMar>
            <w:vAlign w:val="center"/>
          </w:tcPr>
          <w:p w14:paraId="377FFBFB" w14:textId="77777777" w:rsidR="006C112B" w:rsidRDefault="00B3071F">
            <w:pPr>
              <w:jc w:val="center"/>
              <w:rPr>
                <w:rFonts w:ascii="Times New Roman" w:hAnsi="Times New Roman" w:cs="Times New Roman"/>
                <w:kern w:val="2"/>
                <w:sz w:val="21"/>
                <w:szCs w:val="21"/>
                <w:lang w:eastAsia="zh-CN"/>
              </w:rPr>
            </w:pPr>
            <w:r>
              <w:rPr>
                <w:rFonts w:ascii="Times New Roman" w:hAnsi="Times New Roman" w:cs="Times New Roman"/>
                <w:b/>
                <w:bCs/>
                <w:kern w:val="2"/>
                <w:sz w:val="21"/>
                <w:szCs w:val="21"/>
                <w:lang w:eastAsia="zh-CN"/>
                <w14:ligatures w14:val="standardContextual"/>
              </w:rPr>
              <w:t>比例</w:t>
            </w:r>
          </w:p>
        </w:tc>
      </w:tr>
      <w:tr w:rsidR="00AE4A20" w14:paraId="5E43C85F" w14:textId="77777777">
        <w:trPr>
          <w:trHeight w:val="397"/>
          <w:jc w:val="center"/>
        </w:trPr>
        <w:tc>
          <w:tcPr>
            <w:tcW w:w="895" w:type="pct"/>
            <w:tcMar>
              <w:top w:w="0" w:type="dxa"/>
              <w:left w:w="108" w:type="dxa"/>
              <w:bottom w:w="0" w:type="dxa"/>
              <w:right w:w="108" w:type="dxa"/>
            </w:tcMar>
            <w:vAlign w:val="center"/>
          </w:tcPr>
          <w:p w14:paraId="4AD5D405" w14:textId="77777777" w:rsidR="00AE4A20" w:rsidRDefault="00AE4A20" w:rsidP="00AE4A20">
            <w:pPr>
              <w:rPr>
                <w:rFonts w:ascii="Times New Roman" w:hAnsi="Times New Roman" w:cs="Times New Roman"/>
                <w:kern w:val="2"/>
                <w:sz w:val="21"/>
                <w:szCs w:val="21"/>
                <w:lang w:eastAsia="zh-CN"/>
                <w14:ligatures w14:val="standardContextual"/>
              </w:rPr>
            </w:pPr>
            <w:r>
              <w:rPr>
                <w:rFonts w:ascii="Times New Roman" w:hAnsi="Times New Roman" w:cs="Times New Roman"/>
                <w:kern w:val="2"/>
                <w:sz w:val="21"/>
                <w:szCs w:val="21"/>
                <w:lang w:eastAsia="zh-CN"/>
                <w14:ligatures w14:val="standardContextual"/>
              </w:rPr>
              <w:t>主营业务收入</w:t>
            </w:r>
          </w:p>
        </w:tc>
        <w:tc>
          <w:tcPr>
            <w:tcW w:w="684" w:type="pct"/>
            <w:tcMar>
              <w:top w:w="0" w:type="dxa"/>
              <w:left w:w="108" w:type="dxa"/>
              <w:bottom w:w="0" w:type="dxa"/>
              <w:right w:w="108" w:type="dxa"/>
            </w:tcMar>
            <w:vAlign w:val="center"/>
          </w:tcPr>
          <w:p w14:paraId="0833AA9F" w14:textId="157AD236"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 xml:space="preserve">24,487.55 </w:t>
            </w:r>
          </w:p>
        </w:tc>
        <w:tc>
          <w:tcPr>
            <w:tcW w:w="685" w:type="pct"/>
            <w:tcMar>
              <w:top w:w="0" w:type="dxa"/>
              <w:left w:w="108" w:type="dxa"/>
              <w:bottom w:w="0" w:type="dxa"/>
              <w:right w:w="108" w:type="dxa"/>
            </w:tcMar>
            <w:vAlign w:val="center"/>
          </w:tcPr>
          <w:p w14:paraId="41255154" w14:textId="23DF26B4"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98.74%</w:t>
            </w:r>
          </w:p>
        </w:tc>
        <w:tc>
          <w:tcPr>
            <w:tcW w:w="684" w:type="pct"/>
            <w:tcMar>
              <w:top w:w="0" w:type="dxa"/>
              <w:left w:w="108" w:type="dxa"/>
              <w:bottom w:w="0" w:type="dxa"/>
              <w:right w:w="108" w:type="dxa"/>
            </w:tcMar>
            <w:vAlign w:val="center"/>
          </w:tcPr>
          <w:p w14:paraId="4FADECDD" w14:textId="42DC8D00"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 xml:space="preserve">44,019.42 </w:t>
            </w:r>
          </w:p>
        </w:tc>
        <w:tc>
          <w:tcPr>
            <w:tcW w:w="684" w:type="pct"/>
            <w:tcMar>
              <w:top w:w="0" w:type="dxa"/>
              <w:left w:w="108" w:type="dxa"/>
              <w:bottom w:w="0" w:type="dxa"/>
              <w:right w:w="108" w:type="dxa"/>
            </w:tcMar>
            <w:vAlign w:val="center"/>
          </w:tcPr>
          <w:p w14:paraId="5E64C2F5" w14:textId="221A0907"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98.44%</w:t>
            </w:r>
          </w:p>
        </w:tc>
        <w:tc>
          <w:tcPr>
            <w:tcW w:w="684" w:type="pct"/>
            <w:tcMar>
              <w:top w:w="0" w:type="dxa"/>
              <w:left w:w="108" w:type="dxa"/>
              <w:bottom w:w="0" w:type="dxa"/>
              <w:right w:w="108" w:type="dxa"/>
            </w:tcMar>
            <w:vAlign w:val="center"/>
          </w:tcPr>
          <w:p w14:paraId="5A9827B0" w14:textId="5BD904B8"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 xml:space="preserve">38,062.86 </w:t>
            </w:r>
          </w:p>
        </w:tc>
        <w:tc>
          <w:tcPr>
            <w:tcW w:w="684" w:type="pct"/>
            <w:tcMar>
              <w:top w:w="0" w:type="dxa"/>
              <w:left w:w="108" w:type="dxa"/>
              <w:bottom w:w="0" w:type="dxa"/>
              <w:right w:w="108" w:type="dxa"/>
            </w:tcMar>
            <w:vAlign w:val="center"/>
          </w:tcPr>
          <w:p w14:paraId="1A37805A" w14:textId="2F96E302"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98.86%</w:t>
            </w:r>
          </w:p>
        </w:tc>
      </w:tr>
      <w:tr w:rsidR="00AE4A20" w14:paraId="2A5C4134" w14:textId="77777777">
        <w:trPr>
          <w:trHeight w:val="397"/>
          <w:jc w:val="center"/>
        </w:trPr>
        <w:tc>
          <w:tcPr>
            <w:tcW w:w="895" w:type="pct"/>
            <w:tcMar>
              <w:top w:w="0" w:type="dxa"/>
              <w:left w:w="108" w:type="dxa"/>
              <w:bottom w:w="0" w:type="dxa"/>
              <w:right w:w="108" w:type="dxa"/>
            </w:tcMar>
            <w:vAlign w:val="center"/>
          </w:tcPr>
          <w:p w14:paraId="696ACFE2" w14:textId="77777777" w:rsidR="00AE4A20" w:rsidRDefault="00AE4A20" w:rsidP="00AE4A20">
            <w:pPr>
              <w:rPr>
                <w:rFonts w:ascii="Times New Roman" w:hAnsi="Times New Roman" w:cs="Times New Roman"/>
                <w:kern w:val="2"/>
                <w:sz w:val="21"/>
                <w:szCs w:val="21"/>
                <w:lang w:eastAsia="zh-CN"/>
                <w14:ligatures w14:val="standardContextual"/>
              </w:rPr>
            </w:pPr>
            <w:r>
              <w:rPr>
                <w:rFonts w:ascii="Times New Roman" w:hAnsi="Times New Roman" w:cs="Times New Roman"/>
                <w:kern w:val="2"/>
                <w:sz w:val="21"/>
                <w:szCs w:val="21"/>
                <w:lang w:eastAsia="zh-CN"/>
                <w14:ligatures w14:val="standardContextual"/>
              </w:rPr>
              <w:t>其他业务收入</w:t>
            </w:r>
          </w:p>
        </w:tc>
        <w:tc>
          <w:tcPr>
            <w:tcW w:w="684" w:type="pct"/>
            <w:tcMar>
              <w:top w:w="0" w:type="dxa"/>
              <w:left w:w="108" w:type="dxa"/>
              <w:bottom w:w="0" w:type="dxa"/>
              <w:right w:w="108" w:type="dxa"/>
            </w:tcMar>
            <w:vAlign w:val="center"/>
          </w:tcPr>
          <w:p w14:paraId="41B5F61B" w14:textId="4A8F873D"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 xml:space="preserve"> 312.31 </w:t>
            </w:r>
          </w:p>
        </w:tc>
        <w:tc>
          <w:tcPr>
            <w:tcW w:w="685" w:type="pct"/>
            <w:tcMar>
              <w:top w:w="0" w:type="dxa"/>
              <w:left w:w="108" w:type="dxa"/>
              <w:bottom w:w="0" w:type="dxa"/>
              <w:right w:w="108" w:type="dxa"/>
            </w:tcMar>
            <w:vAlign w:val="center"/>
          </w:tcPr>
          <w:p w14:paraId="7CAF3DF3" w14:textId="7F43FBE2"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1.26%</w:t>
            </w:r>
          </w:p>
        </w:tc>
        <w:tc>
          <w:tcPr>
            <w:tcW w:w="684" w:type="pct"/>
            <w:tcMar>
              <w:top w:w="0" w:type="dxa"/>
              <w:left w:w="108" w:type="dxa"/>
              <w:bottom w:w="0" w:type="dxa"/>
              <w:right w:w="108" w:type="dxa"/>
            </w:tcMar>
            <w:vAlign w:val="center"/>
          </w:tcPr>
          <w:p w14:paraId="69E892CE" w14:textId="6E230D4D"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 xml:space="preserve"> 697.02 </w:t>
            </w:r>
          </w:p>
        </w:tc>
        <w:tc>
          <w:tcPr>
            <w:tcW w:w="684" w:type="pct"/>
            <w:tcMar>
              <w:top w:w="0" w:type="dxa"/>
              <w:left w:w="108" w:type="dxa"/>
              <w:bottom w:w="0" w:type="dxa"/>
              <w:right w:w="108" w:type="dxa"/>
            </w:tcMar>
            <w:vAlign w:val="center"/>
          </w:tcPr>
          <w:p w14:paraId="1A54C8AC" w14:textId="51C23B15"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1.56%</w:t>
            </w:r>
          </w:p>
        </w:tc>
        <w:tc>
          <w:tcPr>
            <w:tcW w:w="684" w:type="pct"/>
            <w:tcMar>
              <w:top w:w="0" w:type="dxa"/>
              <w:left w:w="108" w:type="dxa"/>
              <w:bottom w:w="0" w:type="dxa"/>
              <w:right w:w="108" w:type="dxa"/>
            </w:tcMar>
            <w:vAlign w:val="center"/>
          </w:tcPr>
          <w:p w14:paraId="41A32E2C" w14:textId="23617510"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 xml:space="preserve"> 438.80 </w:t>
            </w:r>
          </w:p>
        </w:tc>
        <w:tc>
          <w:tcPr>
            <w:tcW w:w="684" w:type="pct"/>
            <w:tcMar>
              <w:top w:w="0" w:type="dxa"/>
              <w:left w:w="108" w:type="dxa"/>
              <w:bottom w:w="0" w:type="dxa"/>
              <w:right w:w="108" w:type="dxa"/>
            </w:tcMar>
            <w:vAlign w:val="center"/>
          </w:tcPr>
          <w:p w14:paraId="2C2F36F6" w14:textId="6CD4B7E2"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1.14%</w:t>
            </w:r>
          </w:p>
        </w:tc>
      </w:tr>
      <w:tr w:rsidR="00AE4A20" w14:paraId="1B8A66D0" w14:textId="77777777">
        <w:trPr>
          <w:trHeight w:val="397"/>
          <w:jc w:val="center"/>
        </w:trPr>
        <w:tc>
          <w:tcPr>
            <w:tcW w:w="895" w:type="pct"/>
            <w:tcMar>
              <w:top w:w="0" w:type="dxa"/>
              <w:left w:w="108" w:type="dxa"/>
              <w:bottom w:w="0" w:type="dxa"/>
              <w:right w:w="108" w:type="dxa"/>
            </w:tcMar>
            <w:vAlign w:val="center"/>
          </w:tcPr>
          <w:p w14:paraId="303E2675" w14:textId="77777777" w:rsidR="00AE4A20" w:rsidRDefault="00AE4A20" w:rsidP="00AE4A20">
            <w:pPr>
              <w:jc w:val="center"/>
              <w:rPr>
                <w:rFonts w:ascii="Times New Roman" w:hAnsi="Times New Roman" w:cs="Times New Roman"/>
                <w:b/>
                <w:kern w:val="2"/>
                <w:sz w:val="21"/>
                <w:szCs w:val="21"/>
                <w:lang w:eastAsia="zh-CN"/>
                <w14:ligatures w14:val="standardContextual"/>
              </w:rPr>
            </w:pPr>
            <w:r>
              <w:rPr>
                <w:rFonts w:ascii="Times New Roman" w:hAnsi="Times New Roman" w:cs="Times New Roman"/>
                <w:b/>
                <w:kern w:val="2"/>
                <w:sz w:val="21"/>
                <w:szCs w:val="21"/>
                <w:lang w:eastAsia="zh-CN"/>
                <w14:ligatures w14:val="standardContextual"/>
              </w:rPr>
              <w:t>合计</w:t>
            </w:r>
          </w:p>
        </w:tc>
        <w:tc>
          <w:tcPr>
            <w:tcW w:w="684" w:type="pct"/>
            <w:tcMar>
              <w:top w:w="0" w:type="dxa"/>
              <w:left w:w="108" w:type="dxa"/>
              <w:bottom w:w="0" w:type="dxa"/>
              <w:right w:w="108" w:type="dxa"/>
            </w:tcMar>
            <w:vAlign w:val="center"/>
          </w:tcPr>
          <w:p w14:paraId="5B5623AE" w14:textId="379F4779" w:rsidR="00AE4A20" w:rsidRDefault="00AE4A20" w:rsidP="00AE4A20">
            <w:pPr>
              <w:widowControl/>
              <w:jc w:val="right"/>
              <w:textAlignment w:val="center"/>
              <w:rPr>
                <w:rFonts w:ascii="Times New Roman" w:hAnsi="Times New Roman" w:cs="Times New Roman"/>
                <w:b/>
                <w:bCs/>
                <w:color w:val="000000"/>
                <w:kern w:val="2"/>
                <w:sz w:val="21"/>
                <w:szCs w:val="21"/>
                <w:lang w:eastAsia="zh-CN"/>
              </w:rPr>
            </w:pPr>
            <w:r w:rsidRPr="002408F0">
              <w:rPr>
                <w:rFonts w:ascii="Times New Roman" w:hAnsi="Times New Roman" w:cs="Times New Roman"/>
                <w:b/>
                <w:bCs/>
                <w:color w:val="000000"/>
                <w:sz w:val="21"/>
                <w:szCs w:val="21"/>
              </w:rPr>
              <w:t xml:space="preserve"> 24,799.86 </w:t>
            </w:r>
          </w:p>
        </w:tc>
        <w:tc>
          <w:tcPr>
            <w:tcW w:w="685" w:type="pct"/>
            <w:tcMar>
              <w:top w:w="0" w:type="dxa"/>
              <w:left w:w="108" w:type="dxa"/>
              <w:bottom w:w="0" w:type="dxa"/>
              <w:right w:w="108" w:type="dxa"/>
            </w:tcMar>
            <w:vAlign w:val="center"/>
          </w:tcPr>
          <w:p w14:paraId="12A3A780" w14:textId="7485B5DC" w:rsidR="00AE4A20" w:rsidRDefault="00AE4A20" w:rsidP="00AE4A20">
            <w:pPr>
              <w:widowControl/>
              <w:jc w:val="right"/>
              <w:textAlignment w:val="center"/>
              <w:rPr>
                <w:rFonts w:ascii="Times New Roman" w:hAnsi="Times New Roman" w:cs="Times New Roman"/>
                <w:b/>
                <w:bCs/>
                <w:color w:val="000000"/>
                <w:kern w:val="2"/>
                <w:sz w:val="21"/>
                <w:szCs w:val="21"/>
                <w:lang w:eastAsia="zh-CN"/>
              </w:rPr>
            </w:pPr>
            <w:r w:rsidRPr="002408F0">
              <w:rPr>
                <w:rFonts w:ascii="Times New Roman" w:hAnsi="Times New Roman" w:cs="Times New Roman"/>
                <w:b/>
                <w:bCs/>
                <w:color w:val="000000"/>
                <w:sz w:val="21"/>
                <w:szCs w:val="21"/>
              </w:rPr>
              <w:t>100.00%</w:t>
            </w:r>
          </w:p>
        </w:tc>
        <w:tc>
          <w:tcPr>
            <w:tcW w:w="684" w:type="pct"/>
            <w:tcMar>
              <w:top w:w="0" w:type="dxa"/>
              <w:left w:w="108" w:type="dxa"/>
              <w:bottom w:w="0" w:type="dxa"/>
              <w:right w:w="108" w:type="dxa"/>
            </w:tcMar>
            <w:vAlign w:val="center"/>
          </w:tcPr>
          <w:p w14:paraId="2B5D9272" w14:textId="489EAF02" w:rsidR="00AE4A20" w:rsidRDefault="00AE4A20" w:rsidP="00AE4A20">
            <w:pPr>
              <w:widowControl/>
              <w:jc w:val="right"/>
              <w:textAlignment w:val="center"/>
              <w:rPr>
                <w:rFonts w:ascii="Times New Roman" w:hAnsi="Times New Roman" w:cs="Times New Roman"/>
                <w:b/>
                <w:bCs/>
                <w:color w:val="000000"/>
                <w:kern w:val="2"/>
                <w:sz w:val="21"/>
                <w:szCs w:val="21"/>
                <w:lang w:eastAsia="zh-CN"/>
              </w:rPr>
            </w:pPr>
            <w:r w:rsidRPr="002408F0">
              <w:rPr>
                <w:rFonts w:ascii="Times New Roman" w:hAnsi="Times New Roman" w:cs="Times New Roman"/>
                <w:b/>
                <w:bCs/>
                <w:color w:val="000000"/>
                <w:sz w:val="21"/>
                <w:szCs w:val="21"/>
              </w:rPr>
              <w:t xml:space="preserve"> 44,716.44 </w:t>
            </w:r>
          </w:p>
        </w:tc>
        <w:tc>
          <w:tcPr>
            <w:tcW w:w="684" w:type="pct"/>
            <w:tcMar>
              <w:top w:w="0" w:type="dxa"/>
              <w:left w:w="108" w:type="dxa"/>
              <w:bottom w:w="0" w:type="dxa"/>
              <w:right w:w="108" w:type="dxa"/>
            </w:tcMar>
            <w:vAlign w:val="center"/>
          </w:tcPr>
          <w:p w14:paraId="3FC7FB0D" w14:textId="0AACC3C2" w:rsidR="00AE4A20" w:rsidRDefault="00AE4A20" w:rsidP="00AE4A20">
            <w:pPr>
              <w:widowControl/>
              <w:jc w:val="right"/>
              <w:textAlignment w:val="center"/>
              <w:rPr>
                <w:rFonts w:ascii="Times New Roman" w:hAnsi="Times New Roman" w:cs="Times New Roman"/>
                <w:b/>
                <w:bCs/>
                <w:color w:val="000000"/>
                <w:kern w:val="2"/>
                <w:sz w:val="21"/>
                <w:szCs w:val="21"/>
                <w:lang w:eastAsia="zh-CN"/>
              </w:rPr>
            </w:pPr>
            <w:r w:rsidRPr="002408F0">
              <w:rPr>
                <w:rFonts w:ascii="Times New Roman" w:hAnsi="Times New Roman" w:cs="Times New Roman"/>
                <w:b/>
                <w:bCs/>
                <w:color w:val="000000"/>
                <w:sz w:val="21"/>
                <w:szCs w:val="21"/>
              </w:rPr>
              <w:t>100.00%</w:t>
            </w:r>
          </w:p>
        </w:tc>
        <w:tc>
          <w:tcPr>
            <w:tcW w:w="684" w:type="pct"/>
            <w:tcMar>
              <w:top w:w="0" w:type="dxa"/>
              <w:left w:w="108" w:type="dxa"/>
              <w:bottom w:w="0" w:type="dxa"/>
              <w:right w:w="108" w:type="dxa"/>
            </w:tcMar>
            <w:vAlign w:val="center"/>
          </w:tcPr>
          <w:p w14:paraId="75F7012E" w14:textId="20DEAFC3" w:rsidR="00AE4A20" w:rsidRDefault="00AE4A20" w:rsidP="00AE4A20">
            <w:pPr>
              <w:widowControl/>
              <w:jc w:val="right"/>
              <w:textAlignment w:val="center"/>
              <w:rPr>
                <w:rFonts w:ascii="Times New Roman" w:hAnsi="Times New Roman" w:cs="Times New Roman"/>
                <w:b/>
                <w:bCs/>
                <w:color w:val="000000"/>
                <w:kern w:val="2"/>
                <w:sz w:val="21"/>
                <w:szCs w:val="21"/>
                <w:lang w:eastAsia="zh-CN"/>
              </w:rPr>
            </w:pPr>
            <w:r w:rsidRPr="002408F0">
              <w:rPr>
                <w:rFonts w:ascii="Times New Roman" w:hAnsi="Times New Roman" w:cs="Times New Roman"/>
                <w:b/>
                <w:bCs/>
                <w:color w:val="000000"/>
                <w:sz w:val="21"/>
                <w:szCs w:val="21"/>
              </w:rPr>
              <w:t xml:space="preserve"> 38,501.66 </w:t>
            </w:r>
          </w:p>
        </w:tc>
        <w:tc>
          <w:tcPr>
            <w:tcW w:w="684" w:type="pct"/>
            <w:tcMar>
              <w:top w:w="0" w:type="dxa"/>
              <w:left w:w="108" w:type="dxa"/>
              <w:bottom w:w="0" w:type="dxa"/>
              <w:right w:w="108" w:type="dxa"/>
            </w:tcMar>
            <w:vAlign w:val="center"/>
          </w:tcPr>
          <w:p w14:paraId="1FF52B4A" w14:textId="1A098DDB" w:rsidR="00AE4A20" w:rsidRDefault="00AE4A20" w:rsidP="00AE4A20">
            <w:pPr>
              <w:widowControl/>
              <w:jc w:val="right"/>
              <w:textAlignment w:val="center"/>
              <w:rPr>
                <w:rFonts w:ascii="Times New Roman" w:hAnsi="Times New Roman" w:cs="Times New Roman"/>
                <w:b/>
                <w:bCs/>
                <w:color w:val="000000"/>
                <w:kern w:val="2"/>
                <w:sz w:val="21"/>
                <w:szCs w:val="21"/>
                <w:lang w:eastAsia="zh-CN"/>
              </w:rPr>
            </w:pPr>
            <w:r w:rsidRPr="002408F0">
              <w:rPr>
                <w:rFonts w:ascii="Times New Roman" w:hAnsi="Times New Roman" w:cs="Times New Roman"/>
                <w:b/>
                <w:bCs/>
                <w:color w:val="000000"/>
                <w:sz w:val="21"/>
                <w:szCs w:val="21"/>
              </w:rPr>
              <w:t>100.00%</w:t>
            </w:r>
          </w:p>
        </w:tc>
      </w:tr>
    </w:tbl>
    <w:p w14:paraId="67E97026" w14:textId="77777777" w:rsidR="00AE4A20" w:rsidRDefault="00AE4A20" w:rsidP="00AE4A20">
      <w:pPr>
        <w:pStyle w:val="005"/>
        <w:spacing w:before="120" w:afterLines="50" w:after="120"/>
        <w:ind w:firstLine="480"/>
        <w:rPr>
          <w:rFonts w:ascii="Times New Roman" w:hAnsi="Times New Roman" w:cs="Times New Roman"/>
          <w:lang w:eastAsia="zh-CN"/>
        </w:rPr>
      </w:pPr>
      <w:r w:rsidRPr="002408F0">
        <w:rPr>
          <w:rFonts w:ascii="Times New Roman" w:hAnsi="Times New Roman" w:cs="Times New Roman" w:hint="eastAsia"/>
          <w:lang w:eastAsia="zh-CN"/>
        </w:rPr>
        <w:t>报告期各期，标的公司营业收入分别为</w:t>
      </w:r>
      <w:r w:rsidRPr="002408F0">
        <w:rPr>
          <w:rFonts w:ascii="Times New Roman" w:hAnsi="Times New Roman" w:cs="Times New Roman"/>
          <w:lang w:eastAsia="zh-CN"/>
        </w:rPr>
        <w:t>38,501.66</w:t>
      </w:r>
      <w:r w:rsidRPr="002408F0">
        <w:rPr>
          <w:rFonts w:ascii="Times New Roman" w:hAnsi="Times New Roman" w:cs="Times New Roman" w:hint="eastAsia"/>
          <w:lang w:eastAsia="zh-CN"/>
        </w:rPr>
        <w:t>万元、</w:t>
      </w:r>
      <w:r w:rsidRPr="002408F0">
        <w:rPr>
          <w:rFonts w:ascii="Times New Roman" w:hAnsi="Times New Roman" w:cs="Times New Roman"/>
          <w:lang w:eastAsia="zh-CN"/>
        </w:rPr>
        <w:t>44,716.44</w:t>
      </w:r>
      <w:r w:rsidRPr="002408F0">
        <w:rPr>
          <w:rFonts w:ascii="Times New Roman" w:hAnsi="Times New Roman" w:cs="Times New Roman" w:hint="eastAsia"/>
          <w:lang w:eastAsia="zh-CN"/>
        </w:rPr>
        <w:t>万元和</w:t>
      </w:r>
      <w:r w:rsidRPr="002408F0">
        <w:rPr>
          <w:rFonts w:ascii="Times New Roman" w:hAnsi="Times New Roman" w:cs="Times New Roman"/>
          <w:lang w:eastAsia="zh-CN"/>
        </w:rPr>
        <w:t>24,799.86</w:t>
      </w:r>
      <w:r w:rsidRPr="002408F0">
        <w:rPr>
          <w:rFonts w:ascii="Times New Roman" w:hAnsi="Times New Roman" w:cs="Times New Roman" w:hint="eastAsia"/>
          <w:lang w:eastAsia="zh-CN"/>
        </w:rPr>
        <w:t>万元，其中主营业务收入占比超过</w:t>
      </w:r>
      <w:r w:rsidRPr="002408F0">
        <w:rPr>
          <w:rFonts w:ascii="Times New Roman" w:hAnsi="Times New Roman" w:cs="Times New Roman"/>
          <w:lang w:eastAsia="zh-CN"/>
        </w:rPr>
        <w:t>98%</w:t>
      </w:r>
      <w:r w:rsidRPr="002408F0">
        <w:rPr>
          <w:rFonts w:ascii="Times New Roman" w:hAnsi="Times New Roman" w:cs="Times New Roman" w:hint="eastAsia"/>
          <w:lang w:eastAsia="zh-CN"/>
        </w:rPr>
        <w:t>，标的公司主营业务突出。标的公司</w:t>
      </w:r>
      <w:r w:rsidRPr="002408F0">
        <w:rPr>
          <w:rFonts w:ascii="Times New Roman" w:hAnsi="Times New Roman" w:cs="Times New Roman"/>
          <w:lang w:eastAsia="zh-CN"/>
        </w:rPr>
        <w:t>2024</w:t>
      </w:r>
      <w:r w:rsidRPr="002408F0">
        <w:rPr>
          <w:rFonts w:ascii="Times New Roman" w:hAnsi="Times New Roman" w:cs="Times New Roman" w:hint="eastAsia"/>
          <w:lang w:eastAsia="zh-CN"/>
        </w:rPr>
        <w:t>年主营业务收入较</w:t>
      </w:r>
      <w:r w:rsidRPr="002408F0">
        <w:rPr>
          <w:rFonts w:ascii="Times New Roman" w:hAnsi="Times New Roman" w:cs="Times New Roman"/>
          <w:lang w:eastAsia="zh-CN"/>
        </w:rPr>
        <w:t>2023</w:t>
      </w:r>
      <w:r w:rsidRPr="002408F0">
        <w:rPr>
          <w:rFonts w:ascii="Times New Roman" w:hAnsi="Times New Roman" w:cs="Times New Roman" w:hint="eastAsia"/>
          <w:lang w:eastAsia="zh-CN"/>
        </w:rPr>
        <w:t>年增长</w:t>
      </w:r>
      <w:r w:rsidRPr="002408F0">
        <w:rPr>
          <w:rFonts w:ascii="Times New Roman" w:hAnsi="Times New Roman" w:cs="Times New Roman"/>
          <w:lang w:eastAsia="zh-CN"/>
        </w:rPr>
        <w:t>15.65%</w:t>
      </w:r>
      <w:r w:rsidRPr="002408F0">
        <w:rPr>
          <w:rFonts w:ascii="Times New Roman" w:hAnsi="Times New Roman" w:cs="Times New Roman" w:hint="eastAsia"/>
          <w:lang w:eastAsia="zh-CN"/>
        </w:rPr>
        <w:t>，</w:t>
      </w:r>
      <w:r w:rsidRPr="002408F0">
        <w:rPr>
          <w:rFonts w:ascii="Times New Roman" w:hAnsi="Times New Roman" w:cs="Times New Roman"/>
          <w:lang w:eastAsia="zh-CN"/>
        </w:rPr>
        <w:t>2025</w:t>
      </w:r>
      <w:r w:rsidRPr="002408F0">
        <w:rPr>
          <w:rFonts w:ascii="Times New Roman" w:hAnsi="Times New Roman" w:cs="Times New Roman" w:hint="eastAsia"/>
          <w:lang w:eastAsia="zh-CN"/>
        </w:rPr>
        <w:t>年</w:t>
      </w:r>
      <w:r w:rsidRPr="002408F0">
        <w:rPr>
          <w:rFonts w:ascii="Times New Roman" w:hAnsi="Times New Roman" w:cs="Times New Roman"/>
          <w:lang w:eastAsia="zh-CN"/>
        </w:rPr>
        <w:t>1-6</w:t>
      </w:r>
      <w:r w:rsidRPr="002408F0">
        <w:rPr>
          <w:rFonts w:ascii="Times New Roman" w:hAnsi="Times New Roman" w:cs="Times New Roman" w:hint="eastAsia"/>
          <w:lang w:eastAsia="zh-CN"/>
        </w:rPr>
        <w:t>月主营业务收入达到</w:t>
      </w:r>
      <w:r w:rsidRPr="002408F0">
        <w:rPr>
          <w:rFonts w:ascii="Times New Roman" w:hAnsi="Times New Roman" w:cs="Times New Roman"/>
          <w:lang w:eastAsia="zh-CN"/>
        </w:rPr>
        <w:t>2024</w:t>
      </w:r>
      <w:r w:rsidRPr="002408F0">
        <w:rPr>
          <w:rFonts w:ascii="Times New Roman" w:hAnsi="Times New Roman" w:cs="Times New Roman" w:hint="eastAsia"/>
          <w:lang w:eastAsia="zh-CN"/>
        </w:rPr>
        <w:t>年的</w:t>
      </w:r>
      <w:r w:rsidRPr="002408F0">
        <w:rPr>
          <w:rFonts w:ascii="Times New Roman" w:hAnsi="Times New Roman" w:cs="Times New Roman"/>
          <w:lang w:eastAsia="zh-CN"/>
        </w:rPr>
        <w:t>55.63%</w:t>
      </w:r>
      <w:r>
        <w:rPr>
          <w:rFonts w:ascii="Times New Roman" w:hAnsi="Times New Roman" w:cs="Times New Roman"/>
          <w:lang w:eastAsia="zh-CN"/>
        </w:rPr>
        <w:t>。</w:t>
      </w:r>
    </w:p>
    <w:p w14:paraId="47A04E1D" w14:textId="77777777" w:rsidR="006C112B" w:rsidRDefault="00B3071F">
      <w:pPr>
        <w:spacing w:beforeLines="50" w:before="120" w:afterLines="50" w:after="120" w:line="360" w:lineRule="auto"/>
        <w:ind w:firstLineChars="200" w:firstLine="480"/>
        <w:jc w:val="both"/>
        <w:rPr>
          <w:rFonts w:ascii="Times New Roman" w:hAnsi="Times New Roman" w:cs="Times New Roman"/>
          <w:kern w:val="2"/>
          <w:sz w:val="24"/>
          <w:lang w:eastAsia="zh-CN"/>
        </w:rPr>
      </w:pPr>
      <w:r>
        <w:rPr>
          <w:rFonts w:ascii="Times New Roman" w:hAnsi="Times New Roman" w:cs="Times New Roman" w:hint="eastAsia"/>
          <w:kern w:val="2"/>
          <w:sz w:val="24"/>
          <w:lang w:eastAsia="zh-CN"/>
        </w:rPr>
        <w:t>报告期内，标的公司按照产品类别划分的主营业务收入构成情况如下：</w:t>
      </w:r>
    </w:p>
    <w:p w14:paraId="6BE17CD5" w14:textId="77777777" w:rsidR="006C112B" w:rsidRDefault="00B3071F">
      <w:pPr>
        <w:keepNext/>
        <w:jc w:val="right"/>
        <w:rPr>
          <w:rFonts w:ascii="Times New Roman" w:hAnsi="Times New Roman" w:cs="Times New Roman"/>
          <w:kern w:val="2"/>
          <w:sz w:val="21"/>
          <w:lang w:eastAsia="zh-CN"/>
        </w:rPr>
      </w:pPr>
      <w:r>
        <w:rPr>
          <w:rFonts w:ascii="Times New Roman" w:hAnsi="Times New Roman" w:cs="Times New Roman" w:hint="eastAsia"/>
          <w:kern w:val="2"/>
          <w:sz w:val="21"/>
          <w:lang w:eastAsia="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0"/>
        <w:gridCol w:w="1115"/>
        <w:gridCol w:w="1124"/>
        <w:gridCol w:w="1120"/>
        <w:gridCol w:w="1120"/>
        <w:gridCol w:w="1120"/>
        <w:gridCol w:w="1117"/>
      </w:tblGrid>
      <w:tr w:rsidR="006C112B" w14:paraId="4B59DFA2" w14:textId="77777777">
        <w:trPr>
          <w:trHeight w:val="397"/>
          <w:tblHeader/>
          <w:jc w:val="center"/>
        </w:trPr>
        <w:tc>
          <w:tcPr>
            <w:tcW w:w="1061" w:type="pct"/>
            <w:vMerge w:val="restart"/>
            <w:tcMar>
              <w:top w:w="0" w:type="dxa"/>
              <w:left w:w="108" w:type="dxa"/>
              <w:bottom w:w="0" w:type="dxa"/>
              <w:right w:w="108" w:type="dxa"/>
            </w:tcMar>
            <w:vAlign w:val="center"/>
          </w:tcPr>
          <w:p w14:paraId="6976A56E"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项目</w:t>
            </w:r>
          </w:p>
        </w:tc>
        <w:tc>
          <w:tcPr>
            <w:tcW w:w="1313" w:type="pct"/>
            <w:gridSpan w:val="2"/>
            <w:tcMar>
              <w:top w:w="0" w:type="dxa"/>
              <w:left w:w="108" w:type="dxa"/>
              <w:bottom w:w="0" w:type="dxa"/>
              <w:right w:w="108" w:type="dxa"/>
            </w:tcMar>
            <w:vAlign w:val="center"/>
          </w:tcPr>
          <w:p w14:paraId="07B56812"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2025</w:t>
            </w:r>
            <w:r>
              <w:rPr>
                <w:rFonts w:ascii="Times New Roman" w:hAnsi="Times New Roman" w:cs="Times New Roman"/>
                <w:b/>
                <w:bCs/>
                <w:kern w:val="2"/>
                <w:sz w:val="21"/>
                <w:szCs w:val="21"/>
                <w:lang w:eastAsia="zh-CN"/>
                <w14:ligatures w14:val="standardContextual"/>
              </w:rPr>
              <w:t>年</w:t>
            </w:r>
            <w:r>
              <w:rPr>
                <w:rFonts w:ascii="Times New Roman" w:hAnsi="Times New Roman" w:cs="Times New Roman"/>
                <w:b/>
                <w:bCs/>
                <w:kern w:val="2"/>
                <w:sz w:val="21"/>
                <w:szCs w:val="21"/>
                <w:lang w:eastAsia="zh-CN"/>
                <w14:ligatures w14:val="standardContextual"/>
              </w:rPr>
              <w:t>1-6</w:t>
            </w:r>
            <w:r>
              <w:rPr>
                <w:rFonts w:ascii="Times New Roman" w:hAnsi="Times New Roman" w:cs="Times New Roman"/>
                <w:b/>
                <w:bCs/>
                <w:kern w:val="2"/>
                <w:sz w:val="21"/>
                <w:szCs w:val="21"/>
                <w:lang w:eastAsia="zh-CN"/>
                <w14:ligatures w14:val="standardContextual"/>
              </w:rPr>
              <w:t>月</w:t>
            </w:r>
          </w:p>
        </w:tc>
        <w:tc>
          <w:tcPr>
            <w:tcW w:w="1314" w:type="pct"/>
            <w:gridSpan w:val="2"/>
            <w:tcMar>
              <w:top w:w="0" w:type="dxa"/>
              <w:left w:w="108" w:type="dxa"/>
              <w:bottom w:w="0" w:type="dxa"/>
              <w:right w:w="108" w:type="dxa"/>
            </w:tcMar>
            <w:vAlign w:val="center"/>
          </w:tcPr>
          <w:p w14:paraId="55663EB9"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2024</w:t>
            </w:r>
            <w:r>
              <w:rPr>
                <w:rFonts w:ascii="Times New Roman" w:hAnsi="Times New Roman" w:cs="Times New Roman"/>
                <w:b/>
                <w:bCs/>
                <w:kern w:val="2"/>
                <w:sz w:val="21"/>
                <w:szCs w:val="21"/>
                <w:lang w:eastAsia="zh-CN"/>
                <w14:ligatures w14:val="standardContextual"/>
              </w:rPr>
              <w:t>年度</w:t>
            </w:r>
          </w:p>
        </w:tc>
        <w:tc>
          <w:tcPr>
            <w:tcW w:w="1312" w:type="pct"/>
            <w:gridSpan w:val="2"/>
            <w:tcMar>
              <w:top w:w="0" w:type="dxa"/>
              <w:left w:w="108" w:type="dxa"/>
              <w:bottom w:w="0" w:type="dxa"/>
              <w:right w:w="108" w:type="dxa"/>
            </w:tcMar>
            <w:vAlign w:val="center"/>
          </w:tcPr>
          <w:p w14:paraId="4E812449"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2023</w:t>
            </w:r>
            <w:r>
              <w:rPr>
                <w:rFonts w:ascii="Times New Roman" w:hAnsi="Times New Roman" w:cs="Times New Roman"/>
                <w:b/>
                <w:bCs/>
                <w:kern w:val="2"/>
                <w:sz w:val="21"/>
                <w:szCs w:val="21"/>
                <w:lang w:eastAsia="zh-CN"/>
                <w14:ligatures w14:val="standardContextual"/>
              </w:rPr>
              <w:t>年度</w:t>
            </w:r>
          </w:p>
        </w:tc>
      </w:tr>
      <w:tr w:rsidR="006C112B" w14:paraId="355A3E97" w14:textId="77777777">
        <w:trPr>
          <w:trHeight w:val="397"/>
          <w:tblHeader/>
          <w:jc w:val="center"/>
        </w:trPr>
        <w:tc>
          <w:tcPr>
            <w:tcW w:w="1061" w:type="pct"/>
            <w:vMerge/>
            <w:tcMar>
              <w:top w:w="0" w:type="dxa"/>
              <w:left w:w="108" w:type="dxa"/>
              <w:bottom w:w="0" w:type="dxa"/>
              <w:right w:w="108" w:type="dxa"/>
            </w:tcMar>
            <w:vAlign w:val="center"/>
          </w:tcPr>
          <w:p w14:paraId="51E51EE5" w14:textId="77777777" w:rsidR="006C112B" w:rsidRDefault="006C112B">
            <w:pPr>
              <w:jc w:val="center"/>
              <w:rPr>
                <w:rFonts w:ascii="Times New Roman" w:hAnsi="Times New Roman" w:cs="Times New Roman"/>
                <w:b/>
                <w:bCs/>
                <w:kern w:val="2"/>
                <w:sz w:val="21"/>
                <w:szCs w:val="21"/>
                <w:lang w:eastAsia="zh-CN"/>
                <w14:ligatures w14:val="standardContextual"/>
              </w:rPr>
            </w:pPr>
          </w:p>
        </w:tc>
        <w:tc>
          <w:tcPr>
            <w:tcW w:w="654" w:type="pct"/>
            <w:tcMar>
              <w:top w:w="0" w:type="dxa"/>
              <w:left w:w="108" w:type="dxa"/>
              <w:bottom w:w="0" w:type="dxa"/>
              <w:right w:w="108" w:type="dxa"/>
            </w:tcMar>
            <w:vAlign w:val="center"/>
          </w:tcPr>
          <w:p w14:paraId="5DDF173F"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金额</w:t>
            </w:r>
          </w:p>
        </w:tc>
        <w:tc>
          <w:tcPr>
            <w:tcW w:w="659" w:type="pct"/>
            <w:tcMar>
              <w:top w:w="0" w:type="dxa"/>
              <w:left w:w="108" w:type="dxa"/>
              <w:bottom w:w="0" w:type="dxa"/>
              <w:right w:w="108" w:type="dxa"/>
            </w:tcMar>
            <w:vAlign w:val="center"/>
          </w:tcPr>
          <w:p w14:paraId="528BC6D8"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比例</w:t>
            </w:r>
          </w:p>
        </w:tc>
        <w:tc>
          <w:tcPr>
            <w:tcW w:w="657" w:type="pct"/>
            <w:tcMar>
              <w:top w:w="0" w:type="dxa"/>
              <w:left w:w="108" w:type="dxa"/>
              <w:bottom w:w="0" w:type="dxa"/>
              <w:right w:w="108" w:type="dxa"/>
            </w:tcMar>
            <w:vAlign w:val="center"/>
          </w:tcPr>
          <w:p w14:paraId="57582914"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金额</w:t>
            </w:r>
          </w:p>
        </w:tc>
        <w:tc>
          <w:tcPr>
            <w:tcW w:w="657" w:type="pct"/>
            <w:tcMar>
              <w:top w:w="0" w:type="dxa"/>
              <w:left w:w="108" w:type="dxa"/>
              <w:bottom w:w="0" w:type="dxa"/>
              <w:right w:w="108" w:type="dxa"/>
            </w:tcMar>
            <w:vAlign w:val="center"/>
          </w:tcPr>
          <w:p w14:paraId="6C2CD195"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比例</w:t>
            </w:r>
          </w:p>
        </w:tc>
        <w:tc>
          <w:tcPr>
            <w:tcW w:w="657" w:type="pct"/>
            <w:tcMar>
              <w:top w:w="0" w:type="dxa"/>
              <w:left w:w="108" w:type="dxa"/>
              <w:bottom w:w="0" w:type="dxa"/>
              <w:right w:w="108" w:type="dxa"/>
            </w:tcMar>
            <w:vAlign w:val="center"/>
          </w:tcPr>
          <w:p w14:paraId="0E7141DC"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金额</w:t>
            </w:r>
          </w:p>
        </w:tc>
        <w:tc>
          <w:tcPr>
            <w:tcW w:w="655" w:type="pct"/>
            <w:tcMar>
              <w:top w:w="0" w:type="dxa"/>
              <w:left w:w="108" w:type="dxa"/>
              <w:bottom w:w="0" w:type="dxa"/>
              <w:right w:w="108" w:type="dxa"/>
            </w:tcMar>
            <w:vAlign w:val="center"/>
          </w:tcPr>
          <w:p w14:paraId="29F84ACC" w14:textId="77777777" w:rsidR="006C112B" w:rsidRDefault="00B3071F">
            <w:pPr>
              <w:jc w:val="center"/>
              <w:rPr>
                <w:rFonts w:ascii="Times New Roman" w:hAnsi="Times New Roman" w:cs="Times New Roman"/>
                <w:kern w:val="2"/>
                <w:sz w:val="21"/>
                <w:szCs w:val="21"/>
                <w:lang w:eastAsia="zh-CN"/>
              </w:rPr>
            </w:pPr>
            <w:r>
              <w:rPr>
                <w:rFonts w:ascii="Times New Roman" w:hAnsi="Times New Roman" w:cs="Times New Roman"/>
                <w:b/>
                <w:bCs/>
                <w:kern w:val="2"/>
                <w:sz w:val="21"/>
                <w:szCs w:val="21"/>
                <w:lang w:eastAsia="zh-CN"/>
                <w14:ligatures w14:val="standardContextual"/>
              </w:rPr>
              <w:t>比例</w:t>
            </w:r>
          </w:p>
        </w:tc>
      </w:tr>
      <w:tr w:rsidR="00AE4A20" w14:paraId="3B9EF544" w14:textId="77777777">
        <w:trPr>
          <w:trHeight w:val="397"/>
          <w:jc w:val="center"/>
        </w:trPr>
        <w:tc>
          <w:tcPr>
            <w:tcW w:w="1061" w:type="pct"/>
            <w:tcMar>
              <w:top w:w="0" w:type="dxa"/>
              <w:left w:w="108" w:type="dxa"/>
              <w:bottom w:w="0" w:type="dxa"/>
              <w:right w:w="108" w:type="dxa"/>
            </w:tcMar>
            <w:vAlign w:val="center"/>
          </w:tcPr>
          <w:p w14:paraId="621FEF76" w14:textId="77777777" w:rsidR="00AE4A20" w:rsidRDefault="00AE4A20" w:rsidP="00AE4A20">
            <w:pPr>
              <w:widowControl/>
              <w:textAlignment w:val="top"/>
              <w:rPr>
                <w:rFonts w:ascii="Times New Roman" w:hAnsi="Times New Roman" w:cs="Times New Roman"/>
                <w:kern w:val="2"/>
                <w:sz w:val="21"/>
                <w:szCs w:val="21"/>
                <w:lang w:eastAsia="zh-CN"/>
                <w14:ligatures w14:val="standardContextual"/>
              </w:rPr>
            </w:pPr>
            <w:r>
              <w:rPr>
                <w:rFonts w:ascii="Times New Roman" w:hAnsi="Times New Roman" w:cs="Times New Roman"/>
                <w:color w:val="000000"/>
                <w:kern w:val="2"/>
                <w:sz w:val="21"/>
                <w:szCs w:val="21"/>
                <w:lang w:eastAsia="zh-CN"/>
              </w:rPr>
              <w:t>Saa</w:t>
            </w:r>
            <w:r>
              <w:rPr>
                <w:rFonts w:ascii="Times New Roman" w:hAnsi="Times New Roman" w:cs="Times New Roman" w:hint="eastAsia"/>
                <w:color w:val="000000"/>
                <w:kern w:val="2"/>
                <w:sz w:val="21"/>
                <w:szCs w:val="21"/>
                <w:lang w:eastAsia="zh-CN"/>
              </w:rPr>
              <w:t>S</w:t>
            </w:r>
            <w:r>
              <w:rPr>
                <w:rFonts w:ascii="Times New Roman" w:hAnsi="Times New Roman" w:cs="Times New Roman"/>
                <w:color w:val="000000"/>
                <w:kern w:val="2"/>
                <w:sz w:val="21"/>
                <w:szCs w:val="21"/>
                <w:lang w:eastAsia="zh-CN"/>
              </w:rPr>
              <w:t>云平台</w:t>
            </w:r>
          </w:p>
        </w:tc>
        <w:tc>
          <w:tcPr>
            <w:tcW w:w="654" w:type="pct"/>
            <w:tcMar>
              <w:top w:w="0" w:type="dxa"/>
              <w:left w:w="108" w:type="dxa"/>
              <w:bottom w:w="0" w:type="dxa"/>
              <w:right w:w="108" w:type="dxa"/>
            </w:tcMar>
            <w:vAlign w:val="center"/>
          </w:tcPr>
          <w:p w14:paraId="7E325C14" w14:textId="2CD0D3E9"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 xml:space="preserve">11,347.36 </w:t>
            </w:r>
          </w:p>
        </w:tc>
        <w:tc>
          <w:tcPr>
            <w:tcW w:w="659" w:type="pct"/>
            <w:tcMar>
              <w:top w:w="0" w:type="dxa"/>
              <w:left w:w="108" w:type="dxa"/>
              <w:bottom w:w="0" w:type="dxa"/>
              <w:right w:w="108" w:type="dxa"/>
            </w:tcMar>
            <w:vAlign w:val="center"/>
          </w:tcPr>
          <w:p w14:paraId="6D035FC7" w14:textId="625E6843"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46.34%</w:t>
            </w:r>
          </w:p>
        </w:tc>
        <w:tc>
          <w:tcPr>
            <w:tcW w:w="657" w:type="pct"/>
            <w:tcMar>
              <w:top w:w="0" w:type="dxa"/>
              <w:left w:w="108" w:type="dxa"/>
              <w:bottom w:w="0" w:type="dxa"/>
              <w:right w:w="108" w:type="dxa"/>
            </w:tcMar>
            <w:vAlign w:val="center"/>
          </w:tcPr>
          <w:p w14:paraId="357E4084" w14:textId="5AD2AB47"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 xml:space="preserve">18,571.86 </w:t>
            </w:r>
          </w:p>
        </w:tc>
        <w:tc>
          <w:tcPr>
            <w:tcW w:w="657" w:type="pct"/>
            <w:tcMar>
              <w:top w:w="0" w:type="dxa"/>
              <w:left w:w="108" w:type="dxa"/>
              <w:bottom w:w="0" w:type="dxa"/>
              <w:right w:w="108" w:type="dxa"/>
            </w:tcMar>
            <w:vAlign w:val="center"/>
          </w:tcPr>
          <w:p w14:paraId="477DDF18" w14:textId="5F01B3EF"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42.19%</w:t>
            </w:r>
          </w:p>
        </w:tc>
        <w:tc>
          <w:tcPr>
            <w:tcW w:w="657" w:type="pct"/>
            <w:tcMar>
              <w:top w:w="0" w:type="dxa"/>
              <w:left w:w="108" w:type="dxa"/>
              <w:bottom w:w="0" w:type="dxa"/>
              <w:right w:w="108" w:type="dxa"/>
            </w:tcMar>
            <w:vAlign w:val="center"/>
          </w:tcPr>
          <w:p w14:paraId="42E47F13" w14:textId="5F60BC4D"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 xml:space="preserve">17,639.27 </w:t>
            </w:r>
          </w:p>
        </w:tc>
        <w:tc>
          <w:tcPr>
            <w:tcW w:w="655" w:type="pct"/>
            <w:tcMar>
              <w:top w:w="0" w:type="dxa"/>
              <w:left w:w="108" w:type="dxa"/>
              <w:bottom w:w="0" w:type="dxa"/>
              <w:right w:w="108" w:type="dxa"/>
            </w:tcMar>
            <w:vAlign w:val="center"/>
          </w:tcPr>
          <w:p w14:paraId="52EBD032" w14:textId="1D24C611"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46.34%</w:t>
            </w:r>
          </w:p>
        </w:tc>
      </w:tr>
      <w:tr w:rsidR="00AE4A20" w14:paraId="204F6745" w14:textId="77777777">
        <w:trPr>
          <w:trHeight w:val="397"/>
          <w:jc w:val="center"/>
        </w:trPr>
        <w:tc>
          <w:tcPr>
            <w:tcW w:w="1061" w:type="pct"/>
            <w:tcMar>
              <w:top w:w="0" w:type="dxa"/>
              <w:left w:w="108" w:type="dxa"/>
              <w:bottom w:w="0" w:type="dxa"/>
              <w:right w:w="108" w:type="dxa"/>
            </w:tcMar>
            <w:vAlign w:val="center"/>
          </w:tcPr>
          <w:p w14:paraId="5C340925" w14:textId="77777777" w:rsidR="00AE4A20" w:rsidRDefault="00AE4A20" w:rsidP="00AE4A20">
            <w:pPr>
              <w:widowControl/>
              <w:textAlignment w:val="top"/>
              <w:rPr>
                <w:rFonts w:ascii="Times New Roman" w:hAnsi="Times New Roman" w:cs="Times New Roman"/>
                <w:kern w:val="2"/>
                <w:sz w:val="21"/>
                <w:szCs w:val="21"/>
                <w:lang w:eastAsia="zh-CN"/>
                <w14:ligatures w14:val="standardContextual"/>
              </w:rPr>
            </w:pPr>
            <w:r>
              <w:rPr>
                <w:rFonts w:ascii="Times New Roman" w:hAnsi="Times New Roman" w:cs="Times New Roman"/>
                <w:color w:val="000000"/>
                <w:kern w:val="2"/>
                <w:sz w:val="21"/>
                <w:szCs w:val="21"/>
                <w:lang w:eastAsia="zh-CN"/>
              </w:rPr>
              <w:t>IoT</w:t>
            </w:r>
            <w:r>
              <w:rPr>
                <w:rFonts w:ascii="Times New Roman" w:hAnsi="Times New Roman" w:cs="Times New Roman"/>
                <w:color w:val="000000"/>
                <w:kern w:val="2"/>
                <w:sz w:val="21"/>
                <w:szCs w:val="21"/>
                <w:lang w:eastAsia="zh-CN"/>
              </w:rPr>
              <w:t>智能硬件</w:t>
            </w:r>
          </w:p>
        </w:tc>
        <w:tc>
          <w:tcPr>
            <w:tcW w:w="654" w:type="pct"/>
            <w:tcMar>
              <w:top w:w="0" w:type="dxa"/>
              <w:left w:w="108" w:type="dxa"/>
              <w:bottom w:w="0" w:type="dxa"/>
              <w:right w:w="108" w:type="dxa"/>
            </w:tcMar>
            <w:vAlign w:val="center"/>
          </w:tcPr>
          <w:p w14:paraId="534FA94E" w14:textId="26CF49D4"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 xml:space="preserve"> 8,778.91 </w:t>
            </w:r>
          </w:p>
        </w:tc>
        <w:tc>
          <w:tcPr>
            <w:tcW w:w="659" w:type="pct"/>
            <w:tcMar>
              <w:top w:w="0" w:type="dxa"/>
              <w:left w:w="108" w:type="dxa"/>
              <w:bottom w:w="0" w:type="dxa"/>
              <w:right w:w="108" w:type="dxa"/>
            </w:tcMar>
            <w:vAlign w:val="center"/>
          </w:tcPr>
          <w:p w14:paraId="321EFF83" w14:textId="795000B6"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35.85%</w:t>
            </w:r>
          </w:p>
        </w:tc>
        <w:tc>
          <w:tcPr>
            <w:tcW w:w="657" w:type="pct"/>
            <w:tcMar>
              <w:top w:w="0" w:type="dxa"/>
              <w:left w:w="108" w:type="dxa"/>
              <w:bottom w:w="0" w:type="dxa"/>
              <w:right w:w="108" w:type="dxa"/>
            </w:tcMar>
            <w:vAlign w:val="center"/>
          </w:tcPr>
          <w:p w14:paraId="6A3D06D3" w14:textId="0D3836E3"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 xml:space="preserve">16,968.02 </w:t>
            </w:r>
          </w:p>
        </w:tc>
        <w:tc>
          <w:tcPr>
            <w:tcW w:w="657" w:type="pct"/>
            <w:tcMar>
              <w:top w:w="0" w:type="dxa"/>
              <w:left w:w="108" w:type="dxa"/>
              <w:bottom w:w="0" w:type="dxa"/>
              <w:right w:w="108" w:type="dxa"/>
            </w:tcMar>
            <w:vAlign w:val="center"/>
          </w:tcPr>
          <w:p w14:paraId="423BBC5F" w14:textId="409E642D"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38.55%</w:t>
            </w:r>
          </w:p>
        </w:tc>
        <w:tc>
          <w:tcPr>
            <w:tcW w:w="657" w:type="pct"/>
            <w:tcMar>
              <w:top w:w="0" w:type="dxa"/>
              <w:left w:w="108" w:type="dxa"/>
              <w:bottom w:w="0" w:type="dxa"/>
              <w:right w:w="108" w:type="dxa"/>
            </w:tcMar>
            <w:vAlign w:val="center"/>
          </w:tcPr>
          <w:p w14:paraId="08B65BB0" w14:textId="1775F7A7"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 xml:space="preserve">14,601.82 </w:t>
            </w:r>
          </w:p>
        </w:tc>
        <w:tc>
          <w:tcPr>
            <w:tcW w:w="655" w:type="pct"/>
            <w:tcMar>
              <w:top w:w="0" w:type="dxa"/>
              <w:left w:w="108" w:type="dxa"/>
              <w:bottom w:w="0" w:type="dxa"/>
              <w:right w:w="108" w:type="dxa"/>
            </w:tcMar>
            <w:vAlign w:val="center"/>
          </w:tcPr>
          <w:p w14:paraId="56E813E0" w14:textId="23AA8B53"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38.36%</w:t>
            </w:r>
          </w:p>
        </w:tc>
      </w:tr>
      <w:tr w:rsidR="00AE4A20" w14:paraId="29631E35" w14:textId="77777777">
        <w:trPr>
          <w:trHeight w:val="397"/>
          <w:jc w:val="center"/>
        </w:trPr>
        <w:tc>
          <w:tcPr>
            <w:tcW w:w="1061" w:type="pct"/>
            <w:tcMar>
              <w:top w:w="0" w:type="dxa"/>
              <w:left w:w="108" w:type="dxa"/>
              <w:bottom w:w="0" w:type="dxa"/>
              <w:right w:w="108" w:type="dxa"/>
            </w:tcMar>
            <w:vAlign w:val="center"/>
          </w:tcPr>
          <w:p w14:paraId="21399550" w14:textId="60AFB7D5" w:rsidR="00AE4A20" w:rsidRDefault="00AE4A20" w:rsidP="00AE4A20">
            <w:pPr>
              <w:widowControl/>
              <w:textAlignment w:val="top"/>
              <w:rPr>
                <w:rFonts w:ascii="Times New Roman" w:hAnsi="Times New Roman" w:cs="Times New Roman"/>
                <w:kern w:val="2"/>
                <w:sz w:val="21"/>
                <w:szCs w:val="21"/>
                <w:lang w:eastAsia="zh-CN"/>
                <w14:ligatures w14:val="standardContextual"/>
              </w:rPr>
            </w:pPr>
            <w:r>
              <w:rPr>
                <w:rFonts w:ascii="Times New Roman" w:hAnsi="Times New Roman" w:cs="Times New Roman"/>
                <w:color w:val="000000"/>
                <w:kern w:val="2"/>
                <w:sz w:val="21"/>
                <w:szCs w:val="21"/>
                <w:lang w:eastAsia="zh-CN"/>
              </w:rPr>
              <w:t>数字</w:t>
            </w:r>
            <w:r w:rsidR="008252C0">
              <w:rPr>
                <w:rFonts w:ascii="Times New Roman" w:hAnsi="Times New Roman" w:cs="Times New Roman" w:hint="eastAsia"/>
                <w:color w:val="000000"/>
                <w:kern w:val="2"/>
                <w:sz w:val="21"/>
                <w:szCs w:val="21"/>
                <w:lang w:eastAsia="zh-CN"/>
              </w:rPr>
              <w:t>增值</w:t>
            </w:r>
            <w:r>
              <w:rPr>
                <w:rFonts w:ascii="Times New Roman" w:hAnsi="Times New Roman" w:cs="Times New Roman"/>
                <w:color w:val="000000"/>
                <w:kern w:val="2"/>
                <w:sz w:val="21"/>
                <w:szCs w:val="21"/>
                <w:lang w:eastAsia="zh-CN"/>
              </w:rPr>
              <w:t>服务</w:t>
            </w:r>
          </w:p>
        </w:tc>
        <w:tc>
          <w:tcPr>
            <w:tcW w:w="654" w:type="pct"/>
            <w:tcMar>
              <w:top w:w="0" w:type="dxa"/>
              <w:left w:w="108" w:type="dxa"/>
              <w:bottom w:w="0" w:type="dxa"/>
              <w:right w:w="108" w:type="dxa"/>
            </w:tcMar>
            <w:vAlign w:val="center"/>
          </w:tcPr>
          <w:p w14:paraId="3921F056" w14:textId="502C478F"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 xml:space="preserve"> 4,361.28 </w:t>
            </w:r>
          </w:p>
        </w:tc>
        <w:tc>
          <w:tcPr>
            <w:tcW w:w="659" w:type="pct"/>
            <w:tcMar>
              <w:top w:w="0" w:type="dxa"/>
              <w:left w:w="108" w:type="dxa"/>
              <w:bottom w:w="0" w:type="dxa"/>
              <w:right w:w="108" w:type="dxa"/>
            </w:tcMar>
            <w:vAlign w:val="center"/>
          </w:tcPr>
          <w:p w14:paraId="660DD7A6" w14:textId="4DC22957"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17.81%</w:t>
            </w:r>
          </w:p>
        </w:tc>
        <w:tc>
          <w:tcPr>
            <w:tcW w:w="657" w:type="pct"/>
            <w:tcMar>
              <w:top w:w="0" w:type="dxa"/>
              <w:left w:w="108" w:type="dxa"/>
              <w:bottom w:w="0" w:type="dxa"/>
              <w:right w:w="108" w:type="dxa"/>
            </w:tcMar>
            <w:vAlign w:val="center"/>
          </w:tcPr>
          <w:p w14:paraId="3C16F54A" w14:textId="2CB8DA21"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 xml:space="preserve"> 8,479.53 </w:t>
            </w:r>
          </w:p>
        </w:tc>
        <w:tc>
          <w:tcPr>
            <w:tcW w:w="657" w:type="pct"/>
            <w:tcMar>
              <w:top w:w="0" w:type="dxa"/>
              <w:left w:w="108" w:type="dxa"/>
              <w:bottom w:w="0" w:type="dxa"/>
              <w:right w:w="108" w:type="dxa"/>
            </w:tcMar>
            <w:vAlign w:val="center"/>
          </w:tcPr>
          <w:p w14:paraId="57CCE6A2" w14:textId="4A94F091"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19.26%</w:t>
            </w:r>
          </w:p>
        </w:tc>
        <w:tc>
          <w:tcPr>
            <w:tcW w:w="657" w:type="pct"/>
            <w:tcMar>
              <w:top w:w="0" w:type="dxa"/>
              <w:left w:w="108" w:type="dxa"/>
              <w:bottom w:w="0" w:type="dxa"/>
              <w:right w:w="108" w:type="dxa"/>
            </w:tcMar>
            <w:vAlign w:val="center"/>
          </w:tcPr>
          <w:p w14:paraId="6AB8AB04" w14:textId="4EDDB694"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 xml:space="preserve"> 5,821.77 </w:t>
            </w:r>
          </w:p>
        </w:tc>
        <w:tc>
          <w:tcPr>
            <w:tcW w:w="655" w:type="pct"/>
            <w:tcMar>
              <w:top w:w="0" w:type="dxa"/>
              <w:left w:w="108" w:type="dxa"/>
              <w:bottom w:w="0" w:type="dxa"/>
              <w:right w:w="108" w:type="dxa"/>
            </w:tcMar>
            <w:vAlign w:val="center"/>
          </w:tcPr>
          <w:p w14:paraId="4985B44F" w14:textId="2AB225AE" w:rsidR="00AE4A20" w:rsidRDefault="00AE4A20" w:rsidP="00AE4A20">
            <w:pPr>
              <w:widowControl/>
              <w:jc w:val="right"/>
              <w:textAlignment w:val="center"/>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15.30%</w:t>
            </w:r>
          </w:p>
        </w:tc>
      </w:tr>
      <w:tr w:rsidR="00AE4A20" w14:paraId="2F7EAAE0" w14:textId="77777777">
        <w:trPr>
          <w:trHeight w:val="397"/>
          <w:jc w:val="center"/>
        </w:trPr>
        <w:tc>
          <w:tcPr>
            <w:tcW w:w="1061" w:type="pct"/>
            <w:tcMar>
              <w:top w:w="0" w:type="dxa"/>
              <w:left w:w="108" w:type="dxa"/>
              <w:bottom w:w="0" w:type="dxa"/>
              <w:right w:w="108" w:type="dxa"/>
            </w:tcMar>
            <w:vAlign w:val="center"/>
          </w:tcPr>
          <w:p w14:paraId="5A8A931F" w14:textId="77777777" w:rsidR="00AE4A20" w:rsidRDefault="00AE4A20" w:rsidP="00AE4A20">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lastRenderedPageBreak/>
              <w:t>合计</w:t>
            </w:r>
          </w:p>
        </w:tc>
        <w:tc>
          <w:tcPr>
            <w:tcW w:w="654" w:type="pct"/>
            <w:tcMar>
              <w:top w:w="0" w:type="dxa"/>
              <w:left w:w="108" w:type="dxa"/>
              <w:bottom w:w="0" w:type="dxa"/>
              <w:right w:w="108" w:type="dxa"/>
            </w:tcMar>
            <w:vAlign w:val="center"/>
          </w:tcPr>
          <w:p w14:paraId="113AEB20" w14:textId="0F5C5CDB" w:rsidR="00AE4A20" w:rsidRDefault="00AE4A20" w:rsidP="00AE4A20">
            <w:pPr>
              <w:widowControl/>
              <w:jc w:val="right"/>
              <w:textAlignment w:val="center"/>
              <w:rPr>
                <w:rFonts w:ascii="Times New Roman" w:hAnsi="Times New Roman" w:cs="Times New Roman"/>
                <w:b/>
                <w:bCs/>
                <w:color w:val="000000"/>
                <w:kern w:val="2"/>
                <w:sz w:val="21"/>
                <w:szCs w:val="21"/>
                <w:lang w:eastAsia="zh-CN"/>
              </w:rPr>
            </w:pPr>
            <w:r w:rsidRPr="002408F0">
              <w:rPr>
                <w:rFonts w:ascii="Times New Roman" w:hAnsi="Times New Roman" w:cs="Times New Roman"/>
                <w:b/>
                <w:bCs/>
                <w:color w:val="000000"/>
                <w:sz w:val="21"/>
                <w:szCs w:val="21"/>
              </w:rPr>
              <w:t xml:space="preserve">24,487.55 </w:t>
            </w:r>
          </w:p>
        </w:tc>
        <w:tc>
          <w:tcPr>
            <w:tcW w:w="659" w:type="pct"/>
            <w:tcMar>
              <w:top w:w="0" w:type="dxa"/>
              <w:left w:w="108" w:type="dxa"/>
              <w:bottom w:w="0" w:type="dxa"/>
              <w:right w:w="108" w:type="dxa"/>
            </w:tcMar>
            <w:vAlign w:val="center"/>
          </w:tcPr>
          <w:p w14:paraId="1C5ADC74" w14:textId="6562EC76" w:rsidR="00AE4A20" w:rsidRDefault="00AE4A20" w:rsidP="00AE4A20">
            <w:pPr>
              <w:widowControl/>
              <w:jc w:val="right"/>
              <w:textAlignment w:val="center"/>
              <w:rPr>
                <w:rFonts w:ascii="Times New Roman" w:hAnsi="Times New Roman" w:cs="Times New Roman"/>
                <w:b/>
                <w:bCs/>
                <w:color w:val="000000"/>
                <w:kern w:val="2"/>
                <w:sz w:val="21"/>
                <w:szCs w:val="21"/>
                <w:lang w:eastAsia="zh-CN"/>
              </w:rPr>
            </w:pPr>
            <w:r w:rsidRPr="002408F0">
              <w:rPr>
                <w:rFonts w:ascii="Times New Roman" w:hAnsi="Times New Roman" w:cs="Times New Roman"/>
                <w:b/>
                <w:bCs/>
                <w:color w:val="000000"/>
                <w:sz w:val="21"/>
                <w:szCs w:val="21"/>
              </w:rPr>
              <w:t>100.00%</w:t>
            </w:r>
          </w:p>
        </w:tc>
        <w:tc>
          <w:tcPr>
            <w:tcW w:w="657" w:type="pct"/>
            <w:tcMar>
              <w:top w:w="0" w:type="dxa"/>
              <w:left w:w="108" w:type="dxa"/>
              <w:bottom w:w="0" w:type="dxa"/>
              <w:right w:w="108" w:type="dxa"/>
            </w:tcMar>
            <w:vAlign w:val="center"/>
          </w:tcPr>
          <w:p w14:paraId="64C81FF6" w14:textId="1F165FD5" w:rsidR="00AE4A20" w:rsidRDefault="00AE4A20" w:rsidP="00AE4A20">
            <w:pPr>
              <w:widowControl/>
              <w:jc w:val="right"/>
              <w:textAlignment w:val="center"/>
              <w:rPr>
                <w:rFonts w:ascii="Times New Roman" w:hAnsi="Times New Roman" w:cs="Times New Roman"/>
                <w:b/>
                <w:bCs/>
                <w:color w:val="000000"/>
                <w:kern w:val="2"/>
                <w:sz w:val="21"/>
                <w:szCs w:val="21"/>
                <w:lang w:eastAsia="zh-CN"/>
              </w:rPr>
            </w:pPr>
            <w:r w:rsidRPr="002408F0">
              <w:rPr>
                <w:rFonts w:ascii="Times New Roman" w:hAnsi="Times New Roman" w:cs="Times New Roman"/>
                <w:b/>
                <w:bCs/>
                <w:color w:val="000000"/>
                <w:sz w:val="21"/>
                <w:szCs w:val="21"/>
              </w:rPr>
              <w:t xml:space="preserve">44,019.42 </w:t>
            </w:r>
          </w:p>
        </w:tc>
        <w:tc>
          <w:tcPr>
            <w:tcW w:w="657" w:type="pct"/>
            <w:tcMar>
              <w:top w:w="0" w:type="dxa"/>
              <w:left w:w="108" w:type="dxa"/>
              <w:bottom w:w="0" w:type="dxa"/>
              <w:right w:w="108" w:type="dxa"/>
            </w:tcMar>
            <w:vAlign w:val="center"/>
          </w:tcPr>
          <w:p w14:paraId="6C7F07B1" w14:textId="3867369C" w:rsidR="00AE4A20" w:rsidRDefault="00AE4A20" w:rsidP="00AE4A20">
            <w:pPr>
              <w:widowControl/>
              <w:jc w:val="right"/>
              <w:textAlignment w:val="center"/>
              <w:rPr>
                <w:rFonts w:ascii="Times New Roman" w:hAnsi="Times New Roman" w:cs="Times New Roman"/>
                <w:b/>
                <w:bCs/>
                <w:color w:val="000000"/>
                <w:kern w:val="2"/>
                <w:sz w:val="21"/>
                <w:szCs w:val="21"/>
                <w:lang w:eastAsia="zh-CN"/>
              </w:rPr>
            </w:pPr>
            <w:r w:rsidRPr="002408F0">
              <w:rPr>
                <w:rFonts w:ascii="Times New Roman" w:hAnsi="Times New Roman" w:cs="Times New Roman"/>
                <w:b/>
                <w:bCs/>
                <w:color w:val="000000"/>
                <w:sz w:val="21"/>
                <w:szCs w:val="21"/>
              </w:rPr>
              <w:t>100.00%</w:t>
            </w:r>
          </w:p>
        </w:tc>
        <w:tc>
          <w:tcPr>
            <w:tcW w:w="657" w:type="pct"/>
            <w:tcMar>
              <w:top w:w="0" w:type="dxa"/>
              <w:left w:w="108" w:type="dxa"/>
              <w:bottom w:w="0" w:type="dxa"/>
              <w:right w:w="108" w:type="dxa"/>
            </w:tcMar>
            <w:vAlign w:val="center"/>
          </w:tcPr>
          <w:p w14:paraId="6056FDA5" w14:textId="6AA6DC68" w:rsidR="00AE4A20" w:rsidRDefault="00AE4A20" w:rsidP="00AE4A20">
            <w:pPr>
              <w:widowControl/>
              <w:jc w:val="right"/>
              <w:textAlignment w:val="center"/>
              <w:rPr>
                <w:rFonts w:ascii="Times New Roman" w:hAnsi="Times New Roman" w:cs="Times New Roman"/>
                <w:b/>
                <w:bCs/>
                <w:color w:val="000000"/>
                <w:kern w:val="2"/>
                <w:sz w:val="21"/>
                <w:szCs w:val="21"/>
                <w:lang w:eastAsia="zh-CN"/>
              </w:rPr>
            </w:pPr>
            <w:r w:rsidRPr="002408F0">
              <w:rPr>
                <w:rFonts w:ascii="Times New Roman" w:hAnsi="Times New Roman" w:cs="Times New Roman"/>
                <w:b/>
                <w:bCs/>
                <w:color w:val="000000"/>
                <w:sz w:val="21"/>
                <w:szCs w:val="21"/>
              </w:rPr>
              <w:t xml:space="preserve">38,062.86 </w:t>
            </w:r>
          </w:p>
        </w:tc>
        <w:tc>
          <w:tcPr>
            <w:tcW w:w="655" w:type="pct"/>
            <w:tcMar>
              <w:top w:w="0" w:type="dxa"/>
              <w:left w:w="108" w:type="dxa"/>
              <w:bottom w:w="0" w:type="dxa"/>
              <w:right w:w="108" w:type="dxa"/>
            </w:tcMar>
            <w:vAlign w:val="center"/>
          </w:tcPr>
          <w:p w14:paraId="044D95F6" w14:textId="1E62648A" w:rsidR="00AE4A20" w:rsidRDefault="00AE4A20" w:rsidP="00AE4A20">
            <w:pPr>
              <w:widowControl/>
              <w:jc w:val="right"/>
              <w:textAlignment w:val="center"/>
              <w:rPr>
                <w:rFonts w:ascii="Times New Roman" w:hAnsi="Times New Roman" w:cs="Times New Roman"/>
                <w:b/>
                <w:bCs/>
                <w:color w:val="000000"/>
                <w:kern w:val="2"/>
                <w:sz w:val="21"/>
                <w:szCs w:val="21"/>
                <w:lang w:eastAsia="zh-CN"/>
              </w:rPr>
            </w:pPr>
            <w:r w:rsidRPr="002408F0">
              <w:rPr>
                <w:rFonts w:ascii="Times New Roman" w:hAnsi="Times New Roman" w:cs="Times New Roman"/>
                <w:b/>
                <w:bCs/>
                <w:color w:val="000000"/>
                <w:sz w:val="21"/>
                <w:szCs w:val="21"/>
              </w:rPr>
              <w:t>100.00%</w:t>
            </w:r>
          </w:p>
        </w:tc>
      </w:tr>
    </w:tbl>
    <w:p w14:paraId="5EFF3287" w14:textId="05F0FA85" w:rsidR="00AE4A20" w:rsidRPr="002408F0" w:rsidRDefault="00AE4A20" w:rsidP="00AE4A20">
      <w:pPr>
        <w:spacing w:beforeLines="50" w:before="120" w:after="120" w:line="360" w:lineRule="auto"/>
        <w:ind w:firstLineChars="200" w:firstLine="480"/>
        <w:jc w:val="both"/>
        <w:rPr>
          <w:rFonts w:ascii="Times New Roman" w:hAnsi="Times New Roman" w:cs="Times New Roman"/>
          <w:kern w:val="2"/>
          <w:sz w:val="24"/>
          <w:lang w:eastAsia="zh-CN"/>
        </w:rPr>
      </w:pPr>
      <w:r w:rsidRPr="002408F0">
        <w:rPr>
          <w:rFonts w:ascii="Times New Roman" w:hAnsi="Times New Roman" w:cs="Times New Roman" w:hint="eastAsia"/>
          <w:kern w:val="2"/>
          <w:sz w:val="24"/>
          <w:lang w:eastAsia="zh-CN"/>
        </w:rPr>
        <w:t>报告期内，标的公司主营业务收入主要来源于</w:t>
      </w:r>
      <w:r w:rsidRPr="002408F0">
        <w:rPr>
          <w:rFonts w:ascii="Times New Roman" w:hAnsi="Times New Roman" w:cs="Times New Roman"/>
          <w:kern w:val="2"/>
          <w:sz w:val="24"/>
          <w:lang w:eastAsia="zh-CN"/>
        </w:rPr>
        <w:t>Saa</w:t>
      </w:r>
      <w:r w:rsidR="00D34E62">
        <w:rPr>
          <w:rFonts w:ascii="Times New Roman" w:hAnsi="Times New Roman" w:cs="Times New Roman" w:hint="eastAsia"/>
          <w:kern w:val="2"/>
          <w:sz w:val="24"/>
          <w:lang w:eastAsia="zh-CN"/>
        </w:rPr>
        <w:t>S</w:t>
      </w:r>
      <w:r w:rsidRPr="002408F0">
        <w:rPr>
          <w:rFonts w:ascii="Times New Roman" w:hAnsi="Times New Roman" w:cs="Times New Roman" w:hint="eastAsia"/>
          <w:kern w:val="2"/>
          <w:sz w:val="24"/>
          <w:lang w:eastAsia="zh-CN"/>
        </w:rPr>
        <w:t>云平台业务和</w:t>
      </w:r>
      <w:r w:rsidRPr="002408F0">
        <w:rPr>
          <w:rFonts w:ascii="Times New Roman" w:hAnsi="Times New Roman" w:cs="Times New Roman"/>
          <w:kern w:val="2"/>
          <w:sz w:val="24"/>
          <w:lang w:eastAsia="zh-CN"/>
        </w:rPr>
        <w:t>IoT</w:t>
      </w:r>
      <w:r w:rsidRPr="002408F0">
        <w:rPr>
          <w:rFonts w:ascii="Times New Roman" w:hAnsi="Times New Roman" w:cs="Times New Roman" w:hint="eastAsia"/>
          <w:kern w:val="2"/>
          <w:sz w:val="24"/>
          <w:lang w:eastAsia="zh-CN"/>
        </w:rPr>
        <w:t>智能硬件业务，各期合计占比分别为</w:t>
      </w:r>
      <w:r w:rsidRPr="002408F0">
        <w:rPr>
          <w:rFonts w:ascii="Times New Roman" w:hAnsi="Times New Roman" w:cs="Times New Roman"/>
          <w:kern w:val="2"/>
          <w:sz w:val="24"/>
          <w:lang w:eastAsia="zh-CN"/>
        </w:rPr>
        <w:t>84.70%</w:t>
      </w:r>
      <w:r w:rsidRPr="002408F0">
        <w:rPr>
          <w:rFonts w:ascii="Times New Roman" w:hAnsi="Times New Roman" w:cs="Times New Roman" w:hint="eastAsia"/>
          <w:kern w:val="2"/>
          <w:sz w:val="24"/>
          <w:lang w:eastAsia="zh-CN"/>
        </w:rPr>
        <w:t>、</w:t>
      </w:r>
      <w:r w:rsidRPr="002408F0">
        <w:rPr>
          <w:rFonts w:ascii="Times New Roman" w:hAnsi="Times New Roman" w:cs="Times New Roman"/>
          <w:kern w:val="2"/>
          <w:sz w:val="24"/>
          <w:lang w:eastAsia="zh-CN"/>
        </w:rPr>
        <w:t>80.74%</w:t>
      </w:r>
      <w:r w:rsidRPr="002408F0">
        <w:rPr>
          <w:rFonts w:ascii="Times New Roman" w:hAnsi="Times New Roman" w:cs="Times New Roman" w:hint="eastAsia"/>
          <w:kern w:val="2"/>
          <w:sz w:val="24"/>
          <w:lang w:eastAsia="zh-CN"/>
        </w:rPr>
        <w:t>和</w:t>
      </w:r>
      <w:r w:rsidRPr="002408F0">
        <w:rPr>
          <w:rFonts w:ascii="Times New Roman" w:hAnsi="Times New Roman" w:cs="Times New Roman"/>
          <w:kern w:val="2"/>
          <w:sz w:val="24"/>
          <w:lang w:eastAsia="zh-CN"/>
        </w:rPr>
        <w:t>82.19%</w:t>
      </w:r>
      <w:r w:rsidRPr="002408F0">
        <w:rPr>
          <w:rFonts w:ascii="Times New Roman" w:hAnsi="Times New Roman" w:cs="Times New Roman" w:hint="eastAsia"/>
          <w:kern w:val="2"/>
          <w:sz w:val="24"/>
          <w:lang w:eastAsia="zh-CN"/>
        </w:rPr>
        <w:t>。</w:t>
      </w:r>
    </w:p>
    <w:p w14:paraId="2FA52B23" w14:textId="77777777" w:rsidR="006C112B" w:rsidRDefault="00B3071F">
      <w:pPr>
        <w:spacing w:beforeLines="50" w:before="120" w:afterLines="50" w:after="120" w:line="360" w:lineRule="auto"/>
        <w:ind w:firstLineChars="200" w:firstLine="482"/>
        <w:outlineLvl w:val="1"/>
        <w:rPr>
          <w:rFonts w:ascii="Times New Roman" w:eastAsiaTheme="majorEastAsia" w:hAnsi="Times New Roman" w:cs="Times New Roman"/>
          <w:b/>
          <w:sz w:val="24"/>
          <w:lang w:eastAsia="zh-CN"/>
        </w:rPr>
      </w:pPr>
      <w:r>
        <w:rPr>
          <w:rFonts w:ascii="Times New Roman" w:eastAsiaTheme="majorEastAsia" w:hAnsi="Times New Roman" w:cs="Times New Roman"/>
          <w:b/>
          <w:sz w:val="24"/>
          <w:lang w:eastAsia="zh-CN"/>
        </w:rPr>
        <w:t>（</w:t>
      </w:r>
      <w:r>
        <w:rPr>
          <w:rFonts w:ascii="Times New Roman" w:eastAsiaTheme="majorEastAsia" w:hAnsi="Times New Roman" w:cs="Times New Roman" w:hint="eastAsia"/>
          <w:b/>
          <w:sz w:val="24"/>
          <w:lang w:eastAsia="zh-CN"/>
        </w:rPr>
        <w:t>二</w:t>
      </w:r>
      <w:r>
        <w:rPr>
          <w:rFonts w:ascii="Times New Roman" w:eastAsiaTheme="majorEastAsia" w:hAnsi="Times New Roman" w:cs="Times New Roman"/>
          <w:b/>
          <w:sz w:val="24"/>
          <w:lang w:eastAsia="zh-CN"/>
        </w:rPr>
        <w:t>）</w:t>
      </w:r>
      <w:r>
        <w:rPr>
          <w:rFonts w:ascii="Times New Roman" w:eastAsiaTheme="majorEastAsia" w:hAnsi="Times New Roman" w:cs="Times New Roman" w:hint="eastAsia"/>
          <w:b/>
          <w:sz w:val="24"/>
          <w:lang w:eastAsia="zh-CN"/>
        </w:rPr>
        <w:t>报告期内标的公司毛利率</w:t>
      </w:r>
    </w:p>
    <w:p w14:paraId="0FE986A6" w14:textId="77777777" w:rsidR="006C112B" w:rsidRDefault="00B3071F">
      <w:pPr>
        <w:spacing w:beforeLines="50" w:before="120" w:afterLines="50" w:after="120" w:line="360" w:lineRule="auto"/>
        <w:ind w:firstLineChars="200" w:firstLine="480"/>
        <w:jc w:val="both"/>
        <w:rPr>
          <w:rFonts w:ascii="Times New Roman" w:hAnsi="Times New Roman" w:cs="Times New Roman"/>
          <w:kern w:val="2"/>
          <w:sz w:val="24"/>
          <w:lang w:eastAsia="zh-CN"/>
        </w:rPr>
      </w:pPr>
      <w:r>
        <w:rPr>
          <w:rFonts w:ascii="Times New Roman" w:hAnsi="Times New Roman" w:cs="Times New Roman" w:hint="eastAsia"/>
          <w:kern w:val="2"/>
          <w:sz w:val="24"/>
          <w:lang w:eastAsia="zh-CN"/>
        </w:rPr>
        <w:t>报告期内，标的公司主营业务毛利率及按照产品类别划分的毛利率情况如下：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3"/>
        <w:gridCol w:w="2217"/>
        <w:gridCol w:w="2133"/>
        <w:gridCol w:w="2133"/>
      </w:tblGrid>
      <w:tr w:rsidR="006C112B" w14:paraId="7EF86F1D" w14:textId="77777777">
        <w:trPr>
          <w:trHeight w:val="397"/>
          <w:tblHeader/>
          <w:jc w:val="center"/>
        </w:trPr>
        <w:tc>
          <w:tcPr>
            <w:tcW w:w="1198" w:type="pct"/>
            <w:tcMar>
              <w:top w:w="0" w:type="dxa"/>
              <w:left w:w="108" w:type="dxa"/>
              <w:bottom w:w="0" w:type="dxa"/>
              <w:right w:w="108" w:type="dxa"/>
            </w:tcMar>
            <w:vAlign w:val="center"/>
          </w:tcPr>
          <w:p w14:paraId="0CDF3F63" w14:textId="77777777" w:rsidR="006C112B" w:rsidRDefault="00B3071F">
            <w:pPr>
              <w:keepNext/>
              <w:jc w:val="center"/>
              <w:rPr>
                <w:rFonts w:ascii="Times New Roman" w:hAnsi="Times New Roman" w:cs="Times New Roman"/>
                <w:b/>
                <w:sz w:val="21"/>
                <w:szCs w:val="21"/>
                <w:lang w:eastAsia="zh-CN"/>
              </w:rPr>
            </w:pPr>
            <w:r>
              <w:rPr>
                <w:rFonts w:ascii="Times New Roman" w:hAnsi="Times New Roman" w:cs="Times New Roman"/>
                <w:b/>
                <w:sz w:val="21"/>
                <w:szCs w:val="21"/>
                <w:lang w:eastAsia="zh-CN"/>
              </w:rPr>
              <w:t>项目</w:t>
            </w:r>
          </w:p>
        </w:tc>
        <w:tc>
          <w:tcPr>
            <w:tcW w:w="1300" w:type="pct"/>
            <w:tcMar>
              <w:top w:w="0" w:type="dxa"/>
              <w:left w:w="108" w:type="dxa"/>
              <w:bottom w:w="0" w:type="dxa"/>
              <w:right w:w="108" w:type="dxa"/>
            </w:tcMar>
            <w:vAlign w:val="center"/>
          </w:tcPr>
          <w:p w14:paraId="6B8F6B77" w14:textId="77777777" w:rsidR="006C112B" w:rsidRDefault="00B3071F">
            <w:pPr>
              <w:keepNext/>
              <w:jc w:val="center"/>
              <w:rPr>
                <w:rFonts w:ascii="Times New Roman" w:hAnsi="Times New Roman" w:cs="Times New Roman"/>
                <w:b/>
                <w:bCs/>
                <w:sz w:val="21"/>
                <w:szCs w:val="21"/>
                <w:lang w:eastAsia="zh-CN"/>
              </w:rPr>
            </w:pPr>
            <w:r>
              <w:rPr>
                <w:rFonts w:ascii="Times New Roman" w:hAnsi="Times New Roman" w:cs="Times New Roman"/>
                <w:b/>
                <w:bCs/>
                <w:sz w:val="21"/>
                <w:szCs w:val="21"/>
                <w:lang w:eastAsia="zh-CN"/>
              </w:rPr>
              <w:t>2025</w:t>
            </w:r>
            <w:r>
              <w:rPr>
                <w:rFonts w:ascii="Times New Roman" w:hAnsi="Times New Roman" w:cs="Times New Roman"/>
                <w:b/>
                <w:bCs/>
                <w:sz w:val="21"/>
                <w:szCs w:val="21"/>
                <w:lang w:eastAsia="zh-CN"/>
              </w:rPr>
              <w:t>年</w:t>
            </w:r>
            <w:r>
              <w:rPr>
                <w:rFonts w:ascii="Times New Roman" w:hAnsi="Times New Roman" w:cs="Times New Roman"/>
                <w:b/>
                <w:bCs/>
                <w:sz w:val="21"/>
                <w:szCs w:val="21"/>
                <w:lang w:eastAsia="zh-CN"/>
              </w:rPr>
              <w:t>1-6</w:t>
            </w:r>
            <w:r>
              <w:rPr>
                <w:rFonts w:ascii="Times New Roman" w:hAnsi="Times New Roman" w:cs="Times New Roman"/>
                <w:b/>
                <w:bCs/>
                <w:sz w:val="21"/>
                <w:szCs w:val="21"/>
                <w:lang w:eastAsia="zh-CN"/>
              </w:rPr>
              <w:t>月</w:t>
            </w:r>
          </w:p>
        </w:tc>
        <w:tc>
          <w:tcPr>
            <w:tcW w:w="1251" w:type="pct"/>
            <w:tcMar>
              <w:top w:w="0" w:type="dxa"/>
              <w:left w:w="108" w:type="dxa"/>
              <w:bottom w:w="0" w:type="dxa"/>
              <w:right w:w="108" w:type="dxa"/>
            </w:tcMar>
            <w:vAlign w:val="center"/>
          </w:tcPr>
          <w:p w14:paraId="781A9E67" w14:textId="77777777" w:rsidR="006C112B" w:rsidRDefault="00B3071F">
            <w:pPr>
              <w:keepNext/>
              <w:jc w:val="center"/>
              <w:rPr>
                <w:rFonts w:ascii="Times New Roman" w:hAnsi="Times New Roman" w:cs="Times New Roman"/>
                <w:b/>
                <w:bCs/>
                <w:sz w:val="21"/>
                <w:szCs w:val="21"/>
                <w:lang w:eastAsia="zh-CN"/>
              </w:rPr>
            </w:pPr>
            <w:r>
              <w:rPr>
                <w:rFonts w:ascii="Times New Roman" w:hAnsi="Times New Roman" w:cs="Times New Roman"/>
                <w:b/>
                <w:bCs/>
                <w:sz w:val="21"/>
                <w:szCs w:val="21"/>
                <w:lang w:eastAsia="zh-CN"/>
              </w:rPr>
              <w:t>2024</w:t>
            </w:r>
            <w:r>
              <w:rPr>
                <w:rFonts w:ascii="Times New Roman" w:hAnsi="Times New Roman" w:cs="Times New Roman"/>
                <w:b/>
                <w:bCs/>
                <w:sz w:val="21"/>
                <w:szCs w:val="21"/>
                <w:lang w:eastAsia="zh-CN"/>
              </w:rPr>
              <w:t>年度</w:t>
            </w:r>
          </w:p>
        </w:tc>
        <w:tc>
          <w:tcPr>
            <w:tcW w:w="1251" w:type="pct"/>
            <w:tcMar>
              <w:top w:w="0" w:type="dxa"/>
              <w:left w:w="108" w:type="dxa"/>
              <w:bottom w:w="0" w:type="dxa"/>
              <w:right w:w="108" w:type="dxa"/>
            </w:tcMar>
            <w:vAlign w:val="center"/>
          </w:tcPr>
          <w:p w14:paraId="303BBE18" w14:textId="77777777" w:rsidR="006C112B" w:rsidRDefault="00B3071F">
            <w:pPr>
              <w:keepNext/>
              <w:jc w:val="center"/>
              <w:rPr>
                <w:rFonts w:ascii="Times New Roman" w:hAnsi="Times New Roman" w:cs="Times New Roman"/>
                <w:b/>
                <w:bCs/>
                <w:sz w:val="21"/>
                <w:szCs w:val="21"/>
                <w:lang w:eastAsia="zh-CN"/>
              </w:rPr>
            </w:pPr>
            <w:r>
              <w:rPr>
                <w:rFonts w:ascii="Times New Roman" w:hAnsi="Times New Roman" w:cs="Times New Roman"/>
                <w:b/>
                <w:bCs/>
                <w:sz w:val="21"/>
                <w:szCs w:val="21"/>
                <w:lang w:eastAsia="zh-CN"/>
              </w:rPr>
              <w:t>2023</w:t>
            </w:r>
            <w:r>
              <w:rPr>
                <w:rFonts w:ascii="Times New Roman" w:hAnsi="Times New Roman" w:cs="Times New Roman"/>
                <w:b/>
                <w:bCs/>
                <w:sz w:val="21"/>
                <w:szCs w:val="21"/>
                <w:lang w:eastAsia="zh-CN"/>
              </w:rPr>
              <w:t>年度</w:t>
            </w:r>
          </w:p>
        </w:tc>
      </w:tr>
      <w:tr w:rsidR="00AE4A20" w14:paraId="7FCF66EB" w14:textId="77777777">
        <w:trPr>
          <w:trHeight w:val="397"/>
          <w:jc w:val="center"/>
        </w:trPr>
        <w:tc>
          <w:tcPr>
            <w:tcW w:w="1198" w:type="pct"/>
            <w:tcMar>
              <w:top w:w="0" w:type="dxa"/>
              <w:left w:w="108" w:type="dxa"/>
              <w:bottom w:w="0" w:type="dxa"/>
              <w:right w:w="108" w:type="dxa"/>
            </w:tcMar>
            <w:vAlign w:val="center"/>
          </w:tcPr>
          <w:p w14:paraId="1BCBA7EB" w14:textId="77777777" w:rsidR="00AE4A20" w:rsidRDefault="00AE4A20" w:rsidP="00AE4A20">
            <w:pPr>
              <w:rPr>
                <w:rFonts w:ascii="Times New Roman" w:hAnsi="Times New Roman" w:cs="Times New Roman"/>
                <w:color w:val="000000"/>
                <w:kern w:val="2"/>
                <w:sz w:val="21"/>
                <w:szCs w:val="21"/>
                <w:lang w:eastAsia="zh-CN"/>
              </w:rPr>
            </w:pPr>
            <w:r>
              <w:rPr>
                <w:rFonts w:ascii="Times New Roman" w:hAnsi="Times New Roman" w:cs="Times New Roman" w:hint="eastAsia"/>
                <w:color w:val="000000"/>
                <w:kern w:val="2"/>
                <w:sz w:val="21"/>
                <w:szCs w:val="21"/>
                <w:lang w:eastAsia="zh-CN"/>
              </w:rPr>
              <w:t>主营业务</w:t>
            </w:r>
          </w:p>
        </w:tc>
        <w:tc>
          <w:tcPr>
            <w:tcW w:w="1300" w:type="pct"/>
            <w:tcMar>
              <w:top w:w="0" w:type="dxa"/>
              <w:left w:w="108" w:type="dxa"/>
              <w:bottom w:w="0" w:type="dxa"/>
              <w:right w:w="108" w:type="dxa"/>
            </w:tcMar>
            <w:vAlign w:val="center"/>
          </w:tcPr>
          <w:p w14:paraId="6EF5A9ED" w14:textId="73324025" w:rsidR="00AE4A20" w:rsidRDefault="00AE4A20" w:rsidP="00AE4A20">
            <w:pPr>
              <w:jc w:val="right"/>
              <w:rPr>
                <w:rFonts w:ascii="Times New Roman" w:hAnsi="Times New Roman" w:cs="Times New Roman"/>
                <w:color w:val="000000"/>
                <w:kern w:val="2"/>
                <w:sz w:val="21"/>
                <w:szCs w:val="21"/>
                <w:lang w:eastAsia="zh-CN"/>
              </w:rPr>
            </w:pPr>
            <w:r w:rsidRPr="002408F0">
              <w:rPr>
                <w:rFonts w:ascii="Times New Roman" w:hAnsi="Times New Roman" w:cs="Times New Roman"/>
                <w:sz w:val="21"/>
                <w:szCs w:val="21"/>
              </w:rPr>
              <w:t>62.14%</w:t>
            </w:r>
          </w:p>
        </w:tc>
        <w:tc>
          <w:tcPr>
            <w:tcW w:w="1251" w:type="pct"/>
            <w:tcMar>
              <w:top w:w="0" w:type="dxa"/>
              <w:left w:w="108" w:type="dxa"/>
              <w:bottom w:w="0" w:type="dxa"/>
              <w:right w:w="108" w:type="dxa"/>
            </w:tcMar>
            <w:vAlign w:val="center"/>
          </w:tcPr>
          <w:p w14:paraId="6184D4D8" w14:textId="69D3AECB" w:rsidR="00AE4A20" w:rsidRDefault="00AE4A20" w:rsidP="00AE4A20">
            <w:pPr>
              <w:jc w:val="right"/>
              <w:rPr>
                <w:rFonts w:ascii="Times New Roman" w:hAnsi="Times New Roman" w:cs="Times New Roman"/>
                <w:color w:val="000000"/>
                <w:kern w:val="2"/>
                <w:sz w:val="21"/>
                <w:szCs w:val="21"/>
                <w:lang w:eastAsia="zh-CN"/>
              </w:rPr>
            </w:pPr>
            <w:r w:rsidRPr="002408F0">
              <w:rPr>
                <w:rFonts w:ascii="Times New Roman" w:hAnsi="Times New Roman" w:cs="Times New Roman"/>
                <w:sz w:val="21"/>
                <w:szCs w:val="21"/>
              </w:rPr>
              <w:t>62.96%</w:t>
            </w:r>
          </w:p>
        </w:tc>
        <w:tc>
          <w:tcPr>
            <w:tcW w:w="1251" w:type="pct"/>
            <w:tcMar>
              <w:top w:w="0" w:type="dxa"/>
              <w:left w:w="108" w:type="dxa"/>
              <w:bottom w:w="0" w:type="dxa"/>
              <w:right w:w="108" w:type="dxa"/>
            </w:tcMar>
            <w:vAlign w:val="center"/>
          </w:tcPr>
          <w:p w14:paraId="3FE6441A" w14:textId="78E59C8D" w:rsidR="00AE4A20" w:rsidRDefault="00AE4A20" w:rsidP="00AE4A20">
            <w:pPr>
              <w:jc w:val="right"/>
              <w:rPr>
                <w:rFonts w:ascii="Times New Roman" w:hAnsi="Times New Roman" w:cs="Times New Roman"/>
                <w:color w:val="000000"/>
                <w:kern w:val="2"/>
                <w:sz w:val="21"/>
                <w:szCs w:val="21"/>
                <w:lang w:eastAsia="zh-CN"/>
              </w:rPr>
            </w:pPr>
            <w:r w:rsidRPr="002408F0">
              <w:rPr>
                <w:rFonts w:ascii="Times New Roman" w:hAnsi="Times New Roman" w:cs="Times New Roman"/>
                <w:sz w:val="21"/>
                <w:szCs w:val="21"/>
              </w:rPr>
              <w:t>60.14%</w:t>
            </w:r>
          </w:p>
        </w:tc>
      </w:tr>
      <w:tr w:rsidR="00AE4A20" w14:paraId="47147C3A" w14:textId="77777777">
        <w:trPr>
          <w:trHeight w:val="397"/>
          <w:jc w:val="center"/>
        </w:trPr>
        <w:tc>
          <w:tcPr>
            <w:tcW w:w="1198" w:type="pct"/>
            <w:tcMar>
              <w:top w:w="0" w:type="dxa"/>
              <w:left w:w="108" w:type="dxa"/>
              <w:bottom w:w="0" w:type="dxa"/>
              <w:right w:w="108" w:type="dxa"/>
            </w:tcMar>
            <w:vAlign w:val="center"/>
          </w:tcPr>
          <w:p w14:paraId="52AC3E88" w14:textId="77777777" w:rsidR="00AE4A20" w:rsidRDefault="00AE4A20" w:rsidP="00AE4A20">
            <w:pPr>
              <w:rPr>
                <w:rFonts w:ascii="Times New Roman" w:hAnsi="Times New Roman" w:cs="Times New Roman"/>
                <w:sz w:val="21"/>
                <w:szCs w:val="21"/>
                <w:lang w:eastAsia="zh-CN"/>
              </w:rPr>
            </w:pPr>
            <w:r>
              <w:rPr>
                <w:rFonts w:ascii="Times New Roman" w:hAnsi="Times New Roman" w:cs="Times New Roman"/>
                <w:color w:val="000000"/>
                <w:kern w:val="2"/>
                <w:sz w:val="21"/>
                <w:szCs w:val="21"/>
                <w:lang w:eastAsia="zh-CN"/>
              </w:rPr>
              <w:t>Saa</w:t>
            </w:r>
            <w:r>
              <w:rPr>
                <w:rFonts w:ascii="Times New Roman" w:hAnsi="Times New Roman" w:cs="Times New Roman" w:hint="eastAsia"/>
                <w:color w:val="000000"/>
                <w:kern w:val="2"/>
                <w:sz w:val="21"/>
                <w:szCs w:val="21"/>
                <w:lang w:eastAsia="zh-CN"/>
              </w:rPr>
              <w:t>S</w:t>
            </w:r>
            <w:r>
              <w:rPr>
                <w:rFonts w:ascii="Times New Roman" w:hAnsi="Times New Roman" w:cs="Times New Roman"/>
                <w:color w:val="000000"/>
                <w:kern w:val="2"/>
                <w:sz w:val="21"/>
                <w:szCs w:val="21"/>
                <w:lang w:eastAsia="zh-CN"/>
              </w:rPr>
              <w:t>云平台</w:t>
            </w:r>
          </w:p>
        </w:tc>
        <w:tc>
          <w:tcPr>
            <w:tcW w:w="1300" w:type="pct"/>
            <w:tcMar>
              <w:top w:w="0" w:type="dxa"/>
              <w:left w:w="108" w:type="dxa"/>
              <w:bottom w:w="0" w:type="dxa"/>
              <w:right w:w="108" w:type="dxa"/>
            </w:tcMar>
            <w:vAlign w:val="center"/>
          </w:tcPr>
          <w:p w14:paraId="34E7B64F" w14:textId="1BB3C243" w:rsidR="00AE4A20" w:rsidRDefault="00AE4A20" w:rsidP="00AE4A20">
            <w:pPr>
              <w:jc w:val="right"/>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82.07%</w:t>
            </w:r>
          </w:p>
        </w:tc>
        <w:tc>
          <w:tcPr>
            <w:tcW w:w="1251" w:type="pct"/>
            <w:tcMar>
              <w:top w:w="0" w:type="dxa"/>
              <w:left w:w="108" w:type="dxa"/>
              <w:bottom w:w="0" w:type="dxa"/>
              <w:right w:w="108" w:type="dxa"/>
            </w:tcMar>
            <w:vAlign w:val="center"/>
          </w:tcPr>
          <w:p w14:paraId="3849B271" w14:textId="5A3053B0" w:rsidR="00AE4A20" w:rsidRDefault="00AE4A20" w:rsidP="00AE4A20">
            <w:pPr>
              <w:jc w:val="right"/>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87.41%</w:t>
            </w:r>
          </w:p>
        </w:tc>
        <w:tc>
          <w:tcPr>
            <w:tcW w:w="1251" w:type="pct"/>
            <w:tcMar>
              <w:top w:w="0" w:type="dxa"/>
              <w:left w:w="108" w:type="dxa"/>
              <w:bottom w:w="0" w:type="dxa"/>
              <w:right w:w="108" w:type="dxa"/>
            </w:tcMar>
            <w:vAlign w:val="center"/>
          </w:tcPr>
          <w:p w14:paraId="7E4F664C" w14:textId="0B076E7E" w:rsidR="00AE4A20" w:rsidRDefault="00AE4A20" w:rsidP="00AE4A20">
            <w:pPr>
              <w:jc w:val="right"/>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89.93%</w:t>
            </w:r>
          </w:p>
        </w:tc>
      </w:tr>
      <w:tr w:rsidR="00AE4A20" w14:paraId="1392E916" w14:textId="77777777">
        <w:trPr>
          <w:trHeight w:val="397"/>
          <w:jc w:val="center"/>
        </w:trPr>
        <w:tc>
          <w:tcPr>
            <w:tcW w:w="1198" w:type="pct"/>
            <w:tcMar>
              <w:top w:w="0" w:type="dxa"/>
              <w:left w:w="108" w:type="dxa"/>
              <w:bottom w:w="0" w:type="dxa"/>
              <w:right w:w="108" w:type="dxa"/>
            </w:tcMar>
            <w:vAlign w:val="center"/>
          </w:tcPr>
          <w:p w14:paraId="77EE9868" w14:textId="77777777" w:rsidR="00AE4A20" w:rsidRDefault="00AE4A20" w:rsidP="00AE4A20">
            <w:pPr>
              <w:rPr>
                <w:rFonts w:ascii="Times New Roman" w:hAnsi="Times New Roman" w:cs="Times New Roman"/>
                <w:sz w:val="21"/>
                <w:szCs w:val="21"/>
                <w:lang w:eastAsia="zh-CN"/>
              </w:rPr>
            </w:pPr>
            <w:r>
              <w:rPr>
                <w:rFonts w:ascii="Times New Roman" w:hAnsi="Times New Roman" w:cs="Times New Roman"/>
                <w:color w:val="000000"/>
                <w:kern w:val="2"/>
                <w:sz w:val="21"/>
                <w:szCs w:val="21"/>
                <w:lang w:eastAsia="zh-CN"/>
              </w:rPr>
              <w:t>IoT</w:t>
            </w:r>
            <w:r>
              <w:rPr>
                <w:rFonts w:ascii="Times New Roman" w:hAnsi="Times New Roman" w:cs="Times New Roman"/>
                <w:color w:val="000000"/>
                <w:kern w:val="2"/>
                <w:sz w:val="21"/>
                <w:szCs w:val="21"/>
                <w:lang w:eastAsia="zh-CN"/>
              </w:rPr>
              <w:t>智能硬件</w:t>
            </w:r>
          </w:p>
        </w:tc>
        <w:tc>
          <w:tcPr>
            <w:tcW w:w="1300" w:type="pct"/>
            <w:tcMar>
              <w:top w:w="0" w:type="dxa"/>
              <w:left w:w="108" w:type="dxa"/>
              <w:bottom w:w="0" w:type="dxa"/>
              <w:right w:w="108" w:type="dxa"/>
            </w:tcMar>
            <w:vAlign w:val="center"/>
          </w:tcPr>
          <w:p w14:paraId="1759B7BC" w14:textId="37268C4D" w:rsidR="00AE4A20" w:rsidRDefault="00AE4A20" w:rsidP="00AE4A20">
            <w:pPr>
              <w:jc w:val="right"/>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37.38%</w:t>
            </w:r>
          </w:p>
        </w:tc>
        <w:tc>
          <w:tcPr>
            <w:tcW w:w="1251" w:type="pct"/>
            <w:tcMar>
              <w:top w:w="0" w:type="dxa"/>
              <w:left w:w="108" w:type="dxa"/>
              <w:bottom w:w="0" w:type="dxa"/>
              <w:right w:w="108" w:type="dxa"/>
            </w:tcMar>
            <w:vAlign w:val="center"/>
          </w:tcPr>
          <w:p w14:paraId="67EA54C7" w14:textId="5CE1261C" w:rsidR="00AE4A20" w:rsidRDefault="00AE4A20" w:rsidP="00AE4A20">
            <w:pPr>
              <w:jc w:val="right"/>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37.55%</w:t>
            </w:r>
          </w:p>
        </w:tc>
        <w:tc>
          <w:tcPr>
            <w:tcW w:w="1251" w:type="pct"/>
            <w:tcMar>
              <w:top w:w="0" w:type="dxa"/>
              <w:left w:w="108" w:type="dxa"/>
              <w:bottom w:w="0" w:type="dxa"/>
              <w:right w:w="108" w:type="dxa"/>
            </w:tcMar>
            <w:vAlign w:val="center"/>
          </w:tcPr>
          <w:p w14:paraId="23C339F3" w14:textId="447FEC98" w:rsidR="00AE4A20" w:rsidRDefault="00AE4A20" w:rsidP="00AE4A20">
            <w:pPr>
              <w:jc w:val="right"/>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30.90%</w:t>
            </w:r>
          </w:p>
        </w:tc>
      </w:tr>
      <w:tr w:rsidR="00AE4A20" w14:paraId="564C6F8A" w14:textId="77777777">
        <w:trPr>
          <w:trHeight w:val="397"/>
          <w:jc w:val="center"/>
        </w:trPr>
        <w:tc>
          <w:tcPr>
            <w:tcW w:w="1198" w:type="pct"/>
            <w:tcMar>
              <w:top w:w="0" w:type="dxa"/>
              <w:left w:w="108" w:type="dxa"/>
              <w:bottom w:w="0" w:type="dxa"/>
              <w:right w:w="108" w:type="dxa"/>
            </w:tcMar>
            <w:vAlign w:val="center"/>
          </w:tcPr>
          <w:p w14:paraId="0604A140" w14:textId="7AA456B0" w:rsidR="00AE4A20" w:rsidRDefault="00AE4A20" w:rsidP="00AE4A20">
            <w:pPr>
              <w:rPr>
                <w:rFonts w:ascii="Times New Roman" w:hAnsi="Times New Roman" w:cs="Times New Roman"/>
                <w:sz w:val="21"/>
                <w:szCs w:val="21"/>
                <w:lang w:eastAsia="zh-CN"/>
              </w:rPr>
            </w:pPr>
            <w:r>
              <w:rPr>
                <w:rFonts w:ascii="Times New Roman" w:hAnsi="Times New Roman" w:cs="Times New Roman"/>
                <w:color w:val="000000"/>
                <w:kern w:val="2"/>
                <w:sz w:val="21"/>
                <w:szCs w:val="21"/>
                <w:lang w:eastAsia="zh-CN"/>
              </w:rPr>
              <w:t>数字</w:t>
            </w:r>
            <w:r w:rsidR="007813CB">
              <w:rPr>
                <w:rFonts w:ascii="Times New Roman" w:hAnsi="Times New Roman" w:cs="Times New Roman" w:hint="eastAsia"/>
                <w:color w:val="000000"/>
                <w:kern w:val="2"/>
                <w:sz w:val="21"/>
                <w:szCs w:val="21"/>
                <w:lang w:eastAsia="zh-CN"/>
              </w:rPr>
              <w:t>增值</w:t>
            </w:r>
            <w:r>
              <w:rPr>
                <w:rFonts w:ascii="Times New Roman" w:hAnsi="Times New Roman" w:cs="Times New Roman"/>
                <w:color w:val="000000"/>
                <w:kern w:val="2"/>
                <w:sz w:val="21"/>
                <w:szCs w:val="21"/>
                <w:lang w:eastAsia="zh-CN"/>
              </w:rPr>
              <w:t>服务</w:t>
            </w:r>
          </w:p>
        </w:tc>
        <w:tc>
          <w:tcPr>
            <w:tcW w:w="1300" w:type="pct"/>
            <w:tcMar>
              <w:top w:w="0" w:type="dxa"/>
              <w:left w:w="108" w:type="dxa"/>
              <w:bottom w:w="0" w:type="dxa"/>
              <w:right w:w="108" w:type="dxa"/>
            </w:tcMar>
            <w:vAlign w:val="center"/>
          </w:tcPr>
          <w:p w14:paraId="7AAAC6D3" w14:textId="0D9E851E" w:rsidR="00AE4A20" w:rsidRDefault="00AE4A20" w:rsidP="00AE4A20">
            <w:pPr>
              <w:jc w:val="right"/>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60.14%</w:t>
            </w:r>
          </w:p>
        </w:tc>
        <w:tc>
          <w:tcPr>
            <w:tcW w:w="1251" w:type="pct"/>
            <w:tcMar>
              <w:top w:w="0" w:type="dxa"/>
              <w:left w:w="108" w:type="dxa"/>
              <w:bottom w:w="0" w:type="dxa"/>
              <w:right w:w="108" w:type="dxa"/>
            </w:tcMar>
            <w:vAlign w:val="center"/>
          </w:tcPr>
          <w:p w14:paraId="049A7DCC" w14:textId="15658806" w:rsidR="00AE4A20" w:rsidRDefault="00AE4A20" w:rsidP="00AE4A20">
            <w:pPr>
              <w:jc w:val="right"/>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60.25%</w:t>
            </w:r>
          </w:p>
        </w:tc>
        <w:tc>
          <w:tcPr>
            <w:tcW w:w="1251" w:type="pct"/>
            <w:tcMar>
              <w:top w:w="0" w:type="dxa"/>
              <w:left w:w="108" w:type="dxa"/>
              <w:bottom w:w="0" w:type="dxa"/>
              <w:right w:w="108" w:type="dxa"/>
            </w:tcMar>
            <w:vAlign w:val="center"/>
          </w:tcPr>
          <w:p w14:paraId="35D8B960" w14:textId="73200387" w:rsidR="00AE4A20" w:rsidRDefault="00AE4A20" w:rsidP="00AE4A20">
            <w:pPr>
              <w:jc w:val="right"/>
              <w:rPr>
                <w:rFonts w:ascii="Times New Roman" w:hAnsi="Times New Roman" w:cs="Times New Roman"/>
                <w:color w:val="000000"/>
                <w:kern w:val="2"/>
                <w:sz w:val="21"/>
                <w:szCs w:val="21"/>
                <w:lang w:eastAsia="zh-CN"/>
              </w:rPr>
            </w:pPr>
            <w:r w:rsidRPr="002408F0">
              <w:rPr>
                <w:rFonts w:ascii="Times New Roman" w:hAnsi="Times New Roman" w:cs="Times New Roman"/>
                <w:color w:val="000000"/>
                <w:sz w:val="21"/>
                <w:szCs w:val="21"/>
              </w:rPr>
              <w:t>43.24%</w:t>
            </w:r>
          </w:p>
        </w:tc>
      </w:tr>
    </w:tbl>
    <w:p w14:paraId="436A2779" w14:textId="77777777" w:rsidR="00AE4A20" w:rsidRPr="002408F0" w:rsidRDefault="00AE4A20" w:rsidP="00AE4A20">
      <w:pPr>
        <w:spacing w:beforeLines="50" w:before="120" w:after="120" w:line="360" w:lineRule="auto"/>
        <w:ind w:firstLineChars="200" w:firstLine="480"/>
        <w:jc w:val="both"/>
        <w:rPr>
          <w:rFonts w:ascii="Times New Roman" w:hAnsi="Times New Roman" w:cs="Times New Roman"/>
          <w:kern w:val="2"/>
          <w:sz w:val="24"/>
          <w:lang w:eastAsia="zh-CN"/>
        </w:rPr>
      </w:pPr>
      <w:bookmarkStart w:id="9" w:name="OLE_LINK61"/>
      <w:r w:rsidRPr="002408F0">
        <w:rPr>
          <w:rFonts w:ascii="Times New Roman" w:hAnsi="Times New Roman" w:cs="Times New Roman" w:hint="eastAsia"/>
          <w:kern w:val="2"/>
          <w:sz w:val="24"/>
          <w:lang w:eastAsia="zh-CN"/>
        </w:rPr>
        <w:t>报告期各期，标的公司主营业务毛利率分别为</w:t>
      </w:r>
      <w:r w:rsidRPr="002408F0">
        <w:rPr>
          <w:rFonts w:ascii="Times New Roman" w:hAnsi="Times New Roman" w:cs="Times New Roman"/>
          <w:kern w:val="2"/>
          <w:sz w:val="24"/>
          <w:lang w:eastAsia="zh-CN"/>
        </w:rPr>
        <w:t>60.14%</w:t>
      </w:r>
      <w:r w:rsidRPr="002408F0">
        <w:rPr>
          <w:rFonts w:ascii="Times New Roman" w:hAnsi="Times New Roman" w:cs="Times New Roman" w:hint="eastAsia"/>
          <w:kern w:val="2"/>
          <w:sz w:val="24"/>
          <w:lang w:eastAsia="zh-CN"/>
        </w:rPr>
        <w:t>、</w:t>
      </w:r>
      <w:r w:rsidRPr="002408F0">
        <w:rPr>
          <w:rFonts w:ascii="Times New Roman" w:hAnsi="Times New Roman" w:cs="Times New Roman"/>
          <w:kern w:val="2"/>
          <w:sz w:val="24"/>
          <w:lang w:eastAsia="zh-CN"/>
        </w:rPr>
        <w:t>62.96%</w:t>
      </w:r>
      <w:r w:rsidRPr="002408F0">
        <w:rPr>
          <w:rFonts w:ascii="Times New Roman" w:hAnsi="Times New Roman" w:cs="Times New Roman" w:hint="eastAsia"/>
          <w:kern w:val="2"/>
          <w:sz w:val="24"/>
          <w:lang w:eastAsia="zh-CN"/>
        </w:rPr>
        <w:t>和</w:t>
      </w:r>
      <w:r w:rsidRPr="002408F0">
        <w:rPr>
          <w:rFonts w:ascii="Times New Roman" w:hAnsi="Times New Roman" w:cs="Times New Roman"/>
          <w:kern w:val="2"/>
          <w:sz w:val="24"/>
          <w:lang w:eastAsia="zh-CN"/>
        </w:rPr>
        <w:t>62.14%</w:t>
      </w:r>
      <w:r w:rsidRPr="002408F0">
        <w:rPr>
          <w:rFonts w:ascii="Times New Roman" w:hAnsi="Times New Roman" w:cs="Times New Roman" w:hint="eastAsia"/>
          <w:kern w:val="2"/>
          <w:sz w:val="24"/>
          <w:lang w:eastAsia="zh-CN"/>
        </w:rPr>
        <w:t>，保持相对稳定。</w:t>
      </w:r>
    </w:p>
    <w:p w14:paraId="5A791DF4" w14:textId="270738D3" w:rsidR="00AE4A20" w:rsidRPr="002408F0" w:rsidRDefault="00AE4A20" w:rsidP="00AE4A20">
      <w:pPr>
        <w:spacing w:beforeLines="50" w:before="120" w:after="120" w:line="360" w:lineRule="auto"/>
        <w:ind w:firstLineChars="200" w:firstLine="480"/>
        <w:jc w:val="both"/>
        <w:rPr>
          <w:rFonts w:ascii="Times New Roman" w:hAnsi="Times New Roman" w:cs="Times New Roman"/>
          <w:kern w:val="2"/>
          <w:sz w:val="24"/>
          <w:lang w:eastAsia="zh-CN"/>
        </w:rPr>
      </w:pPr>
      <w:r w:rsidRPr="002408F0">
        <w:rPr>
          <w:rFonts w:ascii="Times New Roman" w:hAnsi="Times New Roman" w:cs="Times New Roman" w:hint="eastAsia"/>
          <w:kern w:val="2"/>
          <w:sz w:val="24"/>
          <w:lang w:eastAsia="zh-CN"/>
        </w:rPr>
        <w:t>报告期各期，标的公司</w:t>
      </w:r>
      <w:r w:rsidRPr="002408F0">
        <w:rPr>
          <w:rFonts w:ascii="Times New Roman" w:hAnsi="Times New Roman" w:cs="Times New Roman"/>
          <w:kern w:val="2"/>
          <w:sz w:val="24"/>
          <w:lang w:eastAsia="zh-CN"/>
        </w:rPr>
        <w:t>SaaS</w:t>
      </w:r>
      <w:r w:rsidRPr="002408F0">
        <w:rPr>
          <w:rFonts w:ascii="Times New Roman" w:hAnsi="Times New Roman" w:cs="Times New Roman" w:hint="eastAsia"/>
          <w:kern w:val="2"/>
          <w:sz w:val="24"/>
          <w:lang w:eastAsia="zh-CN"/>
        </w:rPr>
        <w:t>云平台业务毛利率分别为</w:t>
      </w:r>
      <w:r w:rsidRPr="002408F0">
        <w:rPr>
          <w:rFonts w:ascii="Times New Roman" w:hAnsi="Times New Roman" w:cs="Times New Roman"/>
          <w:kern w:val="2"/>
          <w:sz w:val="24"/>
          <w:lang w:eastAsia="zh-CN"/>
        </w:rPr>
        <w:t>89.93%</w:t>
      </w:r>
      <w:r w:rsidRPr="002408F0">
        <w:rPr>
          <w:rFonts w:ascii="Times New Roman" w:hAnsi="Times New Roman" w:cs="Times New Roman" w:hint="eastAsia"/>
          <w:kern w:val="2"/>
          <w:sz w:val="24"/>
          <w:lang w:eastAsia="zh-CN"/>
        </w:rPr>
        <w:t>、</w:t>
      </w:r>
      <w:r w:rsidRPr="002408F0">
        <w:rPr>
          <w:rFonts w:ascii="Times New Roman" w:hAnsi="Times New Roman" w:cs="Times New Roman"/>
          <w:kern w:val="2"/>
          <w:sz w:val="24"/>
          <w:lang w:eastAsia="zh-CN"/>
        </w:rPr>
        <w:t>87.41%</w:t>
      </w:r>
      <w:r w:rsidRPr="002408F0">
        <w:rPr>
          <w:rFonts w:ascii="Times New Roman" w:hAnsi="Times New Roman" w:cs="Times New Roman" w:hint="eastAsia"/>
          <w:kern w:val="2"/>
          <w:sz w:val="24"/>
          <w:lang w:eastAsia="zh-CN"/>
        </w:rPr>
        <w:t>和</w:t>
      </w:r>
      <w:r w:rsidRPr="002408F0">
        <w:rPr>
          <w:rFonts w:ascii="Times New Roman" w:hAnsi="Times New Roman" w:cs="Times New Roman"/>
          <w:kern w:val="2"/>
          <w:sz w:val="24"/>
          <w:lang w:eastAsia="zh-CN"/>
        </w:rPr>
        <w:t>82.07%</w:t>
      </w:r>
      <w:r w:rsidRPr="002408F0">
        <w:rPr>
          <w:rFonts w:ascii="Times New Roman" w:hAnsi="Times New Roman" w:cs="Times New Roman" w:hint="eastAsia"/>
          <w:kern w:val="2"/>
          <w:sz w:val="24"/>
          <w:lang w:eastAsia="zh-CN"/>
        </w:rPr>
        <w:t>，保持在较高水平，业务毛利率有所下降主要系毛利率相对较低的会员服务的收入增长较快、占比明显上升所致；</w:t>
      </w:r>
      <w:r w:rsidRPr="002408F0">
        <w:rPr>
          <w:rFonts w:ascii="Times New Roman" w:hAnsi="Times New Roman" w:cs="Times New Roman"/>
          <w:kern w:val="2"/>
          <w:sz w:val="24"/>
          <w:lang w:eastAsia="zh-CN"/>
        </w:rPr>
        <w:t>IoT</w:t>
      </w:r>
      <w:r w:rsidRPr="002408F0">
        <w:rPr>
          <w:rFonts w:ascii="Times New Roman" w:hAnsi="Times New Roman" w:cs="Times New Roman" w:hint="eastAsia"/>
          <w:kern w:val="2"/>
          <w:sz w:val="24"/>
          <w:lang w:eastAsia="zh-CN"/>
        </w:rPr>
        <w:t>智能硬件业务毛利率分别为</w:t>
      </w:r>
      <w:r w:rsidRPr="002408F0">
        <w:rPr>
          <w:rFonts w:ascii="Times New Roman" w:hAnsi="Times New Roman" w:cs="Times New Roman"/>
          <w:kern w:val="2"/>
          <w:sz w:val="24"/>
          <w:lang w:eastAsia="zh-CN"/>
        </w:rPr>
        <w:t>30.90%</w:t>
      </w:r>
      <w:r w:rsidRPr="002408F0">
        <w:rPr>
          <w:rFonts w:ascii="Times New Roman" w:hAnsi="Times New Roman" w:cs="Times New Roman" w:hint="eastAsia"/>
          <w:kern w:val="2"/>
          <w:sz w:val="24"/>
          <w:lang w:eastAsia="zh-CN"/>
        </w:rPr>
        <w:t>、</w:t>
      </w:r>
      <w:r w:rsidRPr="002408F0">
        <w:rPr>
          <w:rFonts w:ascii="Times New Roman" w:hAnsi="Times New Roman" w:cs="Times New Roman"/>
          <w:kern w:val="2"/>
          <w:sz w:val="24"/>
          <w:lang w:eastAsia="zh-CN"/>
        </w:rPr>
        <w:t>37.55%</w:t>
      </w:r>
      <w:r w:rsidRPr="002408F0">
        <w:rPr>
          <w:rFonts w:ascii="Times New Roman" w:hAnsi="Times New Roman" w:cs="Times New Roman" w:hint="eastAsia"/>
          <w:kern w:val="2"/>
          <w:sz w:val="24"/>
          <w:lang w:eastAsia="zh-CN"/>
        </w:rPr>
        <w:t>和</w:t>
      </w:r>
      <w:r w:rsidRPr="002408F0">
        <w:rPr>
          <w:rFonts w:ascii="Times New Roman" w:hAnsi="Times New Roman" w:cs="Times New Roman"/>
          <w:kern w:val="2"/>
          <w:sz w:val="24"/>
          <w:lang w:eastAsia="zh-CN"/>
        </w:rPr>
        <w:t>37.38%</w:t>
      </w:r>
      <w:r w:rsidRPr="002408F0">
        <w:rPr>
          <w:rFonts w:ascii="Times New Roman" w:hAnsi="Times New Roman" w:cs="Times New Roman" w:hint="eastAsia"/>
          <w:kern w:val="2"/>
          <w:sz w:val="24"/>
          <w:lang w:eastAsia="zh-CN"/>
        </w:rPr>
        <w:t>，保持相对稳定；数字增值服务业务毛利率分别为</w:t>
      </w:r>
      <w:r w:rsidRPr="002408F0">
        <w:rPr>
          <w:rFonts w:ascii="Times New Roman" w:hAnsi="Times New Roman" w:cs="Times New Roman"/>
          <w:kern w:val="2"/>
          <w:sz w:val="24"/>
          <w:lang w:eastAsia="zh-CN"/>
        </w:rPr>
        <w:t>43.24%</w:t>
      </w:r>
      <w:r w:rsidRPr="002408F0">
        <w:rPr>
          <w:rFonts w:ascii="Times New Roman" w:hAnsi="Times New Roman" w:cs="Times New Roman" w:hint="eastAsia"/>
          <w:kern w:val="2"/>
          <w:sz w:val="24"/>
          <w:lang w:eastAsia="zh-CN"/>
        </w:rPr>
        <w:t>、</w:t>
      </w:r>
      <w:r w:rsidRPr="002408F0">
        <w:rPr>
          <w:rFonts w:ascii="Times New Roman" w:hAnsi="Times New Roman" w:cs="Times New Roman"/>
          <w:kern w:val="2"/>
          <w:sz w:val="24"/>
          <w:lang w:eastAsia="zh-CN"/>
        </w:rPr>
        <w:t>60.25%</w:t>
      </w:r>
      <w:r w:rsidRPr="002408F0">
        <w:rPr>
          <w:rFonts w:ascii="Times New Roman" w:hAnsi="Times New Roman" w:cs="Times New Roman" w:hint="eastAsia"/>
          <w:kern w:val="2"/>
          <w:sz w:val="24"/>
          <w:lang w:eastAsia="zh-CN"/>
        </w:rPr>
        <w:t>和</w:t>
      </w:r>
      <w:r w:rsidRPr="002408F0">
        <w:rPr>
          <w:rFonts w:ascii="Times New Roman" w:hAnsi="Times New Roman" w:cs="Times New Roman"/>
          <w:kern w:val="2"/>
          <w:sz w:val="24"/>
          <w:lang w:eastAsia="zh-CN"/>
        </w:rPr>
        <w:t>60.14%</w:t>
      </w:r>
      <w:r w:rsidRPr="002408F0">
        <w:rPr>
          <w:rFonts w:ascii="Times New Roman" w:hAnsi="Times New Roman" w:cs="Times New Roman" w:hint="eastAsia"/>
          <w:kern w:val="2"/>
          <w:sz w:val="24"/>
          <w:lang w:eastAsia="zh-CN"/>
        </w:rPr>
        <w:t>，</w:t>
      </w:r>
      <w:r w:rsidR="005C3EAF" w:rsidRPr="005C3EAF">
        <w:rPr>
          <w:rFonts w:ascii="Times New Roman" w:hAnsi="Times New Roman" w:cs="Times New Roman" w:hint="eastAsia"/>
          <w:kern w:val="2"/>
          <w:sz w:val="24"/>
          <w:lang w:eastAsia="zh-CN"/>
        </w:rPr>
        <w:t>业务毛利率有所上升主要系与蚂蚁科技下属公司开展的广告营销相关合作毛利率相对较高所致</w:t>
      </w:r>
      <w:r w:rsidRPr="002408F0">
        <w:rPr>
          <w:rFonts w:ascii="Times New Roman" w:hAnsi="Times New Roman" w:cs="Times New Roman" w:hint="eastAsia"/>
          <w:kern w:val="2"/>
          <w:sz w:val="24"/>
          <w:lang w:eastAsia="zh-CN"/>
        </w:rPr>
        <w:t>。</w:t>
      </w:r>
    </w:p>
    <w:bookmarkEnd w:id="9"/>
    <w:p w14:paraId="08667E9E" w14:textId="77777777" w:rsidR="006C112B" w:rsidRDefault="00B3071F">
      <w:pPr>
        <w:pStyle w:val="1"/>
        <w:spacing w:beforeLines="50" w:before="120" w:afterLines="50" w:after="120" w:line="360" w:lineRule="auto"/>
        <w:ind w:left="0" w:firstLineChars="200" w:firstLine="482"/>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三</w:t>
      </w:r>
      <w:r>
        <w:rPr>
          <w:rFonts w:ascii="Times New Roman" w:eastAsiaTheme="majorEastAsia" w:hAnsi="Times New Roman" w:cs="Times New Roman"/>
          <w:lang w:eastAsia="zh-CN"/>
        </w:rPr>
        <w:t>、标的公司</w:t>
      </w:r>
      <w:r>
        <w:rPr>
          <w:rFonts w:ascii="Times New Roman" w:eastAsiaTheme="majorEastAsia" w:hAnsi="Times New Roman" w:cs="Times New Roman" w:hint="eastAsia"/>
          <w:lang w:eastAsia="zh-CN"/>
        </w:rPr>
        <w:t>期间费用情况</w:t>
      </w:r>
    </w:p>
    <w:p w14:paraId="42B42148" w14:textId="77777777" w:rsidR="006C112B" w:rsidRDefault="00B3071F">
      <w:pPr>
        <w:spacing w:beforeLines="50" w:before="120" w:afterLines="50" w:after="120" w:line="360" w:lineRule="auto"/>
        <w:ind w:firstLineChars="200" w:firstLine="480"/>
        <w:jc w:val="both"/>
        <w:rPr>
          <w:rFonts w:ascii="Times New Roman" w:hAnsi="Times New Roman" w:cs="Times New Roman"/>
          <w:kern w:val="2"/>
          <w:sz w:val="24"/>
          <w:lang w:eastAsia="zh-CN"/>
        </w:rPr>
      </w:pPr>
      <w:bookmarkStart w:id="10" w:name="_Hlk208308169"/>
      <w:r>
        <w:rPr>
          <w:rFonts w:ascii="Times New Roman" w:hAnsi="Times New Roman" w:cs="Times New Roman" w:hint="eastAsia"/>
          <w:kern w:val="2"/>
          <w:sz w:val="24"/>
          <w:lang w:eastAsia="zh-CN"/>
        </w:rPr>
        <w:t>报告期内，标的公司期间费用的构成情况如下：</w:t>
      </w:r>
    </w:p>
    <w:p w14:paraId="136D8CFE" w14:textId="77777777" w:rsidR="006C112B" w:rsidRDefault="00B3071F">
      <w:pPr>
        <w:keepNext/>
        <w:jc w:val="right"/>
        <w:rPr>
          <w:rFonts w:ascii="Times New Roman" w:hAnsi="Times New Roman" w:cs="Times New Roman"/>
          <w:kern w:val="2"/>
          <w:sz w:val="21"/>
          <w:lang w:eastAsia="zh-CN"/>
        </w:rPr>
      </w:pPr>
      <w:r>
        <w:rPr>
          <w:rFonts w:ascii="Times New Roman" w:hAnsi="Times New Roman" w:cs="Times New Roman" w:hint="eastAsia"/>
          <w:kern w:val="2"/>
          <w:sz w:val="21"/>
          <w:lang w:eastAsia="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4"/>
        <w:gridCol w:w="1201"/>
        <w:gridCol w:w="1202"/>
        <w:gridCol w:w="1200"/>
        <w:gridCol w:w="1200"/>
        <w:gridCol w:w="1200"/>
        <w:gridCol w:w="1199"/>
      </w:tblGrid>
      <w:tr w:rsidR="006C112B" w14:paraId="624C50D7" w14:textId="77777777">
        <w:trPr>
          <w:trHeight w:val="397"/>
          <w:tblHeader/>
          <w:jc w:val="center"/>
        </w:trPr>
        <w:tc>
          <w:tcPr>
            <w:tcW w:w="776" w:type="pct"/>
            <w:vMerge w:val="restart"/>
            <w:tcMar>
              <w:top w:w="0" w:type="dxa"/>
              <w:left w:w="108" w:type="dxa"/>
              <w:bottom w:w="0" w:type="dxa"/>
              <w:right w:w="108" w:type="dxa"/>
            </w:tcMar>
            <w:vAlign w:val="center"/>
          </w:tcPr>
          <w:p w14:paraId="6CC6AAD6"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项目</w:t>
            </w:r>
          </w:p>
        </w:tc>
        <w:tc>
          <w:tcPr>
            <w:tcW w:w="1409" w:type="pct"/>
            <w:gridSpan w:val="2"/>
            <w:tcMar>
              <w:top w:w="0" w:type="dxa"/>
              <w:left w:w="108" w:type="dxa"/>
              <w:bottom w:w="0" w:type="dxa"/>
              <w:right w:w="108" w:type="dxa"/>
            </w:tcMar>
            <w:vAlign w:val="center"/>
          </w:tcPr>
          <w:p w14:paraId="1C94C749"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2025</w:t>
            </w:r>
            <w:r>
              <w:rPr>
                <w:rFonts w:ascii="Times New Roman" w:hAnsi="Times New Roman" w:cs="Times New Roman"/>
                <w:b/>
                <w:bCs/>
                <w:kern w:val="2"/>
                <w:sz w:val="21"/>
                <w:szCs w:val="21"/>
                <w:lang w:eastAsia="zh-CN"/>
                <w14:ligatures w14:val="standardContextual"/>
              </w:rPr>
              <w:t>年</w:t>
            </w:r>
            <w:r>
              <w:rPr>
                <w:rFonts w:ascii="Times New Roman" w:hAnsi="Times New Roman" w:cs="Times New Roman"/>
                <w:b/>
                <w:bCs/>
                <w:kern w:val="2"/>
                <w:sz w:val="21"/>
                <w:szCs w:val="21"/>
                <w:lang w:eastAsia="zh-CN"/>
                <w14:ligatures w14:val="standardContextual"/>
              </w:rPr>
              <w:t>1-6</w:t>
            </w:r>
            <w:r>
              <w:rPr>
                <w:rFonts w:ascii="Times New Roman" w:hAnsi="Times New Roman" w:cs="Times New Roman"/>
                <w:b/>
                <w:bCs/>
                <w:kern w:val="2"/>
                <w:sz w:val="21"/>
                <w:szCs w:val="21"/>
                <w:lang w:eastAsia="zh-CN"/>
                <w14:ligatures w14:val="standardContextual"/>
              </w:rPr>
              <w:t>月</w:t>
            </w:r>
          </w:p>
        </w:tc>
        <w:tc>
          <w:tcPr>
            <w:tcW w:w="1407" w:type="pct"/>
            <w:gridSpan w:val="2"/>
            <w:tcMar>
              <w:top w:w="0" w:type="dxa"/>
              <w:left w:w="108" w:type="dxa"/>
              <w:bottom w:w="0" w:type="dxa"/>
              <w:right w:w="108" w:type="dxa"/>
            </w:tcMar>
            <w:vAlign w:val="center"/>
          </w:tcPr>
          <w:p w14:paraId="12ADF298"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2024</w:t>
            </w:r>
            <w:r>
              <w:rPr>
                <w:rFonts w:ascii="Times New Roman" w:hAnsi="Times New Roman" w:cs="Times New Roman"/>
                <w:b/>
                <w:bCs/>
                <w:kern w:val="2"/>
                <w:sz w:val="21"/>
                <w:szCs w:val="21"/>
                <w:lang w:eastAsia="zh-CN"/>
                <w14:ligatures w14:val="standardContextual"/>
              </w:rPr>
              <w:t>年度</w:t>
            </w:r>
          </w:p>
        </w:tc>
        <w:tc>
          <w:tcPr>
            <w:tcW w:w="1407" w:type="pct"/>
            <w:gridSpan w:val="2"/>
            <w:tcMar>
              <w:top w:w="0" w:type="dxa"/>
              <w:left w:w="108" w:type="dxa"/>
              <w:bottom w:w="0" w:type="dxa"/>
              <w:right w:w="108" w:type="dxa"/>
            </w:tcMar>
            <w:vAlign w:val="center"/>
          </w:tcPr>
          <w:p w14:paraId="3640781A"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2023</w:t>
            </w:r>
            <w:r>
              <w:rPr>
                <w:rFonts w:ascii="Times New Roman" w:hAnsi="Times New Roman" w:cs="Times New Roman"/>
                <w:b/>
                <w:bCs/>
                <w:kern w:val="2"/>
                <w:sz w:val="21"/>
                <w:szCs w:val="21"/>
                <w:lang w:eastAsia="zh-CN"/>
                <w14:ligatures w14:val="standardContextual"/>
              </w:rPr>
              <w:t>年度</w:t>
            </w:r>
          </w:p>
        </w:tc>
      </w:tr>
      <w:tr w:rsidR="006C112B" w14:paraId="29E1EEAB" w14:textId="77777777">
        <w:trPr>
          <w:trHeight w:val="397"/>
          <w:tblHeader/>
          <w:jc w:val="center"/>
        </w:trPr>
        <w:tc>
          <w:tcPr>
            <w:tcW w:w="776" w:type="pct"/>
            <w:vMerge/>
            <w:tcMar>
              <w:top w:w="0" w:type="dxa"/>
              <w:left w:w="108" w:type="dxa"/>
              <w:bottom w:w="0" w:type="dxa"/>
              <w:right w:w="108" w:type="dxa"/>
            </w:tcMar>
            <w:vAlign w:val="center"/>
          </w:tcPr>
          <w:p w14:paraId="24C62851" w14:textId="77777777" w:rsidR="006C112B" w:rsidRDefault="006C112B">
            <w:pPr>
              <w:jc w:val="center"/>
              <w:rPr>
                <w:rFonts w:ascii="Times New Roman" w:hAnsi="Times New Roman" w:cs="Times New Roman"/>
                <w:b/>
                <w:bCs/>
                <w:kern w:val="2"/>
                <w:sz w:val="21"/>
                <w:szCs w:val="21"/>
                <w:lang w:eastAsia="zh-CN"/>
                <w14:ligatures w14:val="standardContextual"/>
              </w:rPr>
            </w:pPr>
          </w:p>
        </w:tc>
        <w:tc>
          <w:tcPr>
            <w:tcW w:w="704" w:type="pct"/>
            <w:tcMar>
              <w:top w:w="0" w:type="dxa"/>
              <w:left w:w="108" w:type="dxa"/>
              <w:bottom w:w="0" w:type="dxa"/>
              <w:right w:w="108" w:type="dxa"/>
            </w:tcMar>
            <w:vAlign w:val="center"/>
          </w:tcPr>
          <w:p w14:paraId="61056797"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金额</w:t>
            </w:r>
          </w:p>
        </w:tc>
        <w:tc>
          <w:tcPr>
            <w:tcW w:w="705" w:type="pct"/>
            <w:tcMar>
              <w:top w:w="0" w:type="dxa"/>
              <w:left w:w="108" w:type="dxa"/>
              <w:bottom w:w="0" w:type="dxa"/>
              <w:right w:w="108" w:type="dxa"/>
            </w:tcMar>
            <w:vAlign w:val="center"/>
          </w:tcPr>
          <w:p w14:paraId="27640697"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占营业收入比例</w:t>
            </w:r>
          </w:p>
        </w:tc>
        <w:tc>
          <w:tcPr>
            <w:tcW w:w="704" w:type="pct"/>
            <w:tcMar>
              <w:top w:w="0" w:type="dxa"/>
              <w:left w:w="108" w:type="dxa"/>
              <w:bottom w:w="0" w:type="dxa"/>
              <w:right w:w="108" w:type="dxa"/>
            </w:tcMar>
            <w:vAlign w:val="center"/>
          </w:tcPr>
          <w:p w14:paraId="435D9690"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金额</w:t>
            </w:r>
          </w:p>
        </w:tc>
        <w:tc>
          <w:tcPr>
            <w:tcW w:w="704" w:type="pct"/>
            <w:tcMar>
              <w:top w:w="0" w:type="dxa"/>
              <w:left w:w="108" w:type="dxa"/>
              <w:bottom w:w="0" w:type="dxa"/>
              <w:right w:w="108" w:type="dxa"/>
            </w:tcMar>
            <w:vAlign w:val="center"/>
          </w:tcPr>
          <w:p w14:paraId="7865E5A1"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占营业收入比例</w:t>
            </w:r>
          </w:p>
        </w:tc>
        <w:tc>
          <w:tcPr>
            <w:tcW w:w="704" w:type="pct"/>
            <w:tcMar>
              <w:top w:w="0" w:type="dxa"/>
              <w:left w:w="108" w:type="dxa"/>
              <w:bottom w:w="0" w:type="dxa"/>
              <w:right w:w="108" w:type="dxa"/>
            </w:tcMar>
            <w:vAlign w:val="center"/>
          </w:tcPr>
          <w:p w14:paraId="78275117" w14:textId="77777777" w:rsidR="006C112B" w:rsidRDefault="00B3071F">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金额</w:t>
            </w:r>
          </w:p>
        </w:tc>
        <w:tc>
          <w:tcPr>
            <w:tcW w:w="703" w:type="pct"/>
            <w:tcMar>
              <w:top w:w="0" w:type="dxa"/>
              <w:left w:w="108" w:type="dxa"/>
              <w:bottom w:w="0" w:type="dxa"/>
              <w:right w:w="108" w:type="dxa"/>
            </w:tcMar>
            <w:vAlign w:val="center"/>
          </w:tcPr>
          <w:p w14:paraId="175EC616" w14:textId="77777777" w:rsidR="006C112B" w:rsidRDefault="00B3071F">
            <w:pPr>
              <w:jc w:val="center"/>
              <w:rPr>
                <w:rFonts w:ascii="Times New Roman" w:hAnsi="Times New Roman" w:cs="Times New Roman"/>
                <w:kern w:val="2"/>
                <w:sz w:val="21"/>
                <w:szCs w:val="21"/>
                <w:lang w:eastAsia="zh-CN"/>
              </w:rPr>
            </w:pPr>
            <w:r>
              <w:rPr>
                <w:rFonts w:ascii="Times New Roman" w:hAnsi="Times New Roman" w:cs="Times New Roman"/>
                <w:b/>
                <w:bCs/>
                <w:kern w:val="2"/>
                <w:sz w:val="21"/>
                <w:szCs w:val="21"/>
                <w:lang w:eastAsia="zh-CN"/>
                <w14:ligatures w14:val="standardContextual"/>
              </w:rPr>
              <w:t>占营业收入比例</w:t>
            </w:r>
          </w:p>
        </w:tc>
      </w:tr>
      <w:tr w:rsidR="00AE4A20" w14:paraId="02079988" w14:textId="77777777">
        <w:trPr>
          <w:trHeight w:val="397"/>
          <w:jc w:val="center"/>
        </w:trPr>
        <w:tc>
          <w:tcPr>
            <w:tcW w:w="776" w:type="pct"/>
            <w:tcMar>
              <w:top w:w="0" w:type="dxa"/>
              <w:left w:w="108" w:type="dxa"/>
              <w:bottom w:w="0" w:type="dxa"/>
              <w:right w:w="108" w:type="dxa"/>
            </w:tcMar>
            <w:vAlign w:val="center"/>
          </w:tcPr>
          <w:p w14:paraId="5B8DE432" w14:textId="77777777" w:rsidR="00AE4A20" w:rsidRDefault="00AE4A20" w:rsidP="00AE4A20">
            <w:pPr>
              <w:widowControl/>
              <w:jc w:val="center"/>
              <w:textAlignment w:val="top"/>
              <w:rPr>
                <w:rFonts w:ascii="Times New Roman" w:hAnsi="Times New Roman" w:cs="Times New Roman"/>
                <w:kern w:val="2"/>
                <w:sz w:val="21"/>
                <w:szCs w:val="21"/>
                <w:lang w:eastAsia="zh-CN"/>
                <w14:ligatures w14:val="standardContextual"/>
              </w:rPr>
            </w:pPr>
            <w:r>
              <w:rPr>
                <w:rFonts w:ascii="Times New Roman" w:hAnsi="Times New Roman" w:cs="Times New Roman"/>
                <w:kern w:val="2"/>
                <w:sz w:val="21"/>
                <w:szCs w:val="21"/>
                <w:lang w:eastAsia="zh-CN"/>
                <w14:ligatures w14:val="standardContextual"/>
              </w:rPr>
              <w:t>销售费用</w:t>
            </w:r>
          </w:p>
        </w:tc>
        <w:tc>
          <w:tcPr>
            <w:tcW w:w="704" w:type="pct"/>
            <w:tcMar>
              <w:top w:w="0" w:type="dxa"/>
              <w:left w:w="108" w:type="dxa"/>
              <w:bottom w:w="0" w:type="dxa"/>
              <w:right w:w="108" w:type="dxa"/>
            </w:tcMar>
            <w:vAlign w:val="center"/>
          </w:tcPr>
          <w:p w14:paraId="6D783657" w14:textId="11C409FB"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 xml:space="preserve"> 3,749.82 </w:t>
            </w:r>
          </w:p>
        </w:tc>
        <w:tc>
          <w:tcPr>
            <w:tcW w:w="705" w:type="pct"/>
            <w:tcMar>
              <w:top w:w="0" w:type="dxa"/>
              <w:left w:w="108" w:type="dxa"/>
              <w:bottom w:w="0" w:type="dxa"/>
              <w:right w:w="108" w:type="dxa"/>
            </w:tcMar>
            <w:vAlign w:val="center"/>
          </w:tcPr>
          <w:p w14:paraId="37C9A230" w14:textId="28BF9968"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15.12%</w:t>
            </w:r>
          </w:p>
        </w:tc>
        <w:tc>
          <w:tcPr>
            <w:tcW w:w="704" w:type="pct"/>
            <w:tcMar>
              <w:top w:w="0" w:type="dxa"/>
              <w:left w:w="108" w:type="dxa"/>
              <w:bottom w:w="0" w:type="dxa"/>
              <w:right w:w="108" w:type="dxa"/>
            </w:tcMar>
            <w:vAlign w:val="center"/>
          </w:tcPr>
          <w:p w14:paraId="4D5FEB92" w14:textId="596CFF99"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 xml:space="preserve"> 7,083.27 </w:t>
            </w:r>
          </w:p>
        </w:tc>
        <w:tc>
          <w:tcPr>
            <w:tcW w:w="704" w:type="pct"/>
            <w:tcMar>
              <w:top w:w="0" w:type="dxa"/>
              <w:left w:w="108" w:type="dxa"/>
              <w:bottom w:w="0" w:type="dxa"/>
              <w:right w:w="108" w:type="dxa"/>
            </w:tcMar>
            <w:vAlign w:val="center"/>
          </w:tcPr>
          <w:p w14:paraId="73DD1B99" w14:textId="45968219"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15.84%</w:t>
            </w:r>
          </w:p>
        </w:tc>
        <w:tc>
          <w:tcPr>
            <w:tcW w:w="704" w:type="pct"/>
            <w:tcMar>
              <w:top w:w="0" w:type="dxa"/>
              <w:left w:w="108" w:type="dxa"/>
              <w:bottom w:w="0" w:type="dxa"/>
              <w:right w:w="108" w:type="dxa"/>
            </w:tcMar>
            <w:vAlign w:val="center"/>
          </w:tcPr>
          <w:p w14:paraId="0478BB71" w14:textId="3A09DA0A"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 xml:space="preserve"> 7,949.08 </w:t>
            </w:r>
          </w:p>
        </w:tc>
        <w:tc>
          <w:tcPr>
            <w:tcW w:w="703" w:type="pct"/>
            <w:tcMar>
              <w:top w:w="0" w:type="dxa"/>
              <w:left w:w="108" w:type="dxa"/>
              <w:bottom w:w="0" w:type="dxa"/>
              <w:right w:w="108" w:type="dxa"/>
            </w:tcMar>
            <w:vAlign w:val="center"/>
          </w:tcPr>
          <w:p w14:paraId="26BB7F19" w14:textId="26FE8D1F" w:rsidR="00AE4A20" w:rsidRDefault="00AE4A20" w:rsidP="00AE4A20">
            <w:pPr>
              <w:widowControl/>
              <w:jc w:val="right"/>
              <w:textAlignment w:val="center"/>
              <w:rPr>
                <w:rFonts w:ascii="Times New Roman" w:hAnsi="Times New Roman" w:cs="Times New Roman"/>
                <w:kern w:val="2"/>
                <w:sz w:val="21"/>
                <w:szCs w:val="21"/>
                <w:lang w:eastAsia="zh-CN"/>
              </w:rPr>
            </w:pPr>
            <w:r w:rsidRPr="002408F0">
              <w:rPr>
                <w:rFonts w:ascii="Times New Roman" w:hAnsi="Times New Roman" w:cs="Times New Roman"/>
                <w:color w:val="000000"/>
                <w:sz w:val="21"/>
                <w:szCs w:val="21"/>
              </w:rPr>
              <w:t>20.65%</w:t>
            </w:r>
          </w:p>
        </w:tc>
      </w:tr>
      <w:tr w:rsidR="00AE4A20" w14:paraId="11014D92" w14:textId="77777777">
        <w:trPr>
          <w:trHeight w:val="397"/>
          <w:jc w:val="center"/>
        </w:trPr>
        <w:tc>
          <w:tcPr>
            <w:tcW w:w="776" w:type="pct"/>
            <w:tcMar>
              <w:top w:w="0" w:type="dxa"/>
              <w:left w:w="108" w:type="dxa"/>
              <w:bottom w:w="0" w:type="dxa"/>
              <w:right w:w="108" w:type="dxa"/>
            </w:tcMar>
            <w:vAlign w:val="center"/>
          </w:tcPr>
          <w:p w14:paraId="7899B9C3" w14:textId="77777777" w:rsidR="00AE4A20" w:rsidRDefault="00AE4A20" w:rsidP="00AE4A20">
            <w:pPr>
              <w:widowControl/>
              <w:jc w:val="center"/>
              <w:textAlignment w:val="top"/>
              <w:rPr>
                <w:rFonts w:ascii="Times New Roman" w:hAnsi="Times New Roman" w:cs="Times New Roman"/>
                <w:kern w:val="2"/>
                <w:sz w:val="21"/>
                <w:szCs w:val="21"/>
                <w:lang w:eastAsia="zh-CN"/>
                <w14:ligatures w14:val="standardContextual"/>
              </w:rPr>
            </w:pPr>
            <w:r>
              <w:rPr>
                <w:rFonts w:ascii="Times New Roman" w:hAnsi="Times New Roman" w:cs="Times New Roman"/>
                <w:kern w:val="2"/>
                <w:sz w:val="21"/>
                <w:szCs w:val="21"/>
                <w:lang w:eastAsia="zh-CN"/>
                <w14:ligatures w14:val="standardContextual"/>
              </w:rPr>
              <w:t>管理费用</w:t>
            </w:r>
          </w:p>
        </w:tc>
        <w:tc>
          <w:tcPr>
            <w:tcW w:w="704" w:type="pct"/>
            <w:tcMar>
              <w:top w:w="0" w:type="dxa"/>
              <w:left w:w="108" w:type="dxa"/>
              <w:bottom w:w="0" w:type="dxa"/>
              <w:right w:w="108" w:type="dxa"/>
            </w:tcMar>
            <w:vAlign w:val="center"/>
          </w:tcPr>
          <w:p w14:paraId="3C78795C" w14:textId="0E78AFC9"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 xml:space="preserve"> 2,698.73 </w:t>
            </w:r>
          </w:p>
        </w:tc>
        <w:tc>
          <w:tcPr>
            <w:tcW w:w="705" w:type="pct"/>
            <w:tcMar>
              <w:top w:w="0" w:type="dxa"/>
              <w:left w:w="108" w:type="dxa"/>
              <w:bottom w:w="0" w:type="dxa"/>
              <w:right w:w="108" w:type="dxa"/>
            </w:tcMar>
            <w:vAlign w:val="center"/>
          </w:tcPr>
          <w:p w14:paraId="74D49137" w14:textId="46FC7D79"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10.88%</w:t>
            </w:r>
          </w:p>
        </w:tc>
        <w:tc>
          <w:tcPr>
            <w:tcW w:w="704" w:type="pct"/>
            <w:tcMar>
              <w:top w:w="0" w:type="dxa"/>
              <w:left w:w="108" w:type="dxa"/>
              <w:bottom w:w="0" w:type="dxa"/>
              <w:right w:w="108" w:type="dxa"/>
            </w:tcMar>
            <w:vAlign w:val="center"/>
          </w:tcPr>
          <w:p w14:paraId="19D3E02C" w14:textId="5F66616C"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 xml:space="preserve"> 5,380.82 </w:t>
            </w:r>
          </w:p>
        </w:tc>
        <w:tc>
          <w:tcPr>
            <w:tcW w:w="704" w:type="pct"/>
            <w:tcMar>
              <w:top w:w="0" w:type="dxa"/>
              <w:left w:w="108" w:type="dxa"/>
              <w:bottom w:w="0" w:type="dxa"/>
              <w:right w:w="108" w:type="dxa"/>
            </w:tcMar>
            <w:vAlign w:val="center"/>
          </w:tcPr>
          <w:p w14:paraId="704BAEC1" w14:textId="75B45D99"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12.03%</w:t>
            </w:r>
          </w:p>
        </w:tc>
        <w:tc>
          <w:tcPr>
            <w:tcW w:w="704" w:type="pct"/>
            <w:tcMar>
              <w:top w:w="0" w:type="dxa"/>
              <w:left w:w="108" w:type="dxa"/>
              <w:bottom w:w="0" w:type="dxa"/>
              <w:right w:w="108" w:type="dxa"/>
            </w:tcMar>
            <w:vAlign w:val="center"/>
          </w:tcPr>
          <w:p w14:paraId="227C19DA" w14:textId="2377AFF8"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 xml:space="preserve"> 5,480.91 </w:t>
            </w:r>
          </w:p>
        </w:tc>
        <w:tc>
          <w:tcPr>
            <w:tcW w:w="703" w:type="pct"/>
            <w:tcMar>
              <w:top w:w="0" w:type="dxa"/>
              <w:left w:w="108" w:type="dxa"/>
              <w:bottom w:w="0" w:type="dxa"/>
              <w:right w:w="108" w:type="dxa"/>
            </w:tcMar>
            <w:vAlign w:val="center"/>
          </w:tcPr>
          <w:p w14:paraId="0DF87DDD" w14:textId="41A67A76" w:rsidR="00AE4A20" w:rsidRDefault="00AE4A20" w:rsidP="00AE4A20">
            <w:pPr>
              <w:widowControl/>
              <w:jc w:val="right"/>
              <w:textAlignment w:val="center"/>
              <w:rPr>
                <w:rFonts w:ascii="Times New Roman" w:hAnsi="Times New Roman" w:cs="Times New Roman"/>
                <w:kern w:val="2"/>
                <w:sz w:val="21"/>
                <w:szCs w:val="21"/>
                <w:lang w:eastAsia="zh-CN"/>
              </w:rPr>
            </w:pPr>
            <w:r w:rsidRPr="002408F0">
              <w:rPr>
                <w:rFonts w:ascii="Times New Roman" w:hAnsi="Times New Roman" w:cs="Times New Roman"/>
                <w:color w:val="000000"/>
                <w:sz w:val="21"/>
                <w:szCs w:val="21"/>
              </w:rPr>
              <w:t>14.24%</w:t>
            </w:r>
          </w:p>
        </w:tc>
      </w:tr>
      <w:tr w:rsidR="00AE4A20" w14:paraId="215388F7" w14:textId="77777777">
        <w:trPr>
          <w:trHeight w:val="397"/>
          <w:jc w:val="center"/>
        </w:trPr>
        <w:tc>
          <w:tcPr>
            <w:tcW w:w="776" w:type="pct"/>
            <w:tcMar>
              <w:top w:w="0" w:type="dxa"/>
              <w:left w:w="108" w:type="dxa"/>
              <w:bottom w:w="0" w:type="dxa"/>
              <w:right w:w="108" w:type="dxa"/>
            </w:tcMar>
            <w:vAlign w:val="center"/>
          </w:tcPr>
          <w:p w14:paraId="7A099C0C" w14:textId="77777777" w:rsidR="00AE4A20" w:rsidRDefault="00AE4A20" w:rsidP="00AE4A20">
            <w:pPr>
              <w:widowControl/>
              <w:jc w:val="center"/>
              <w:textAlignment w:val="top"/>
              <w:rPr>
                <w:rFonts w:ascii="Times New Roman" w:hAnsi="Times New Roman" w:cs="Times New Roman"/>
                <w:kern w:val="2"/>
                <w:sz w:val="21"/>
                <w:szCs w:val="21"/>
                <w:lang w:eastAsia="zh-CN"/>
                <w14:ligatures w14:val="standardContextual"/>
              </w:rPr>
            </w:pPr>
            <w:r>
              <w:rPr>
                <w:rFonts w:ascii="Times New Roman" w:hAnsi="Times New Roman" w:cs="Times New Roman"/>
                <w:kern w:val="2"/>
                <w:sz w:val="21"/>
                <w:szCs w:val="21"/>
                <w:lang w:eastAsia="zh-CN"/>
                <w14:ligatures w14:val="standardContextual"/>
              </w:rPr>
              <w:lastRenderedPageBreak/>
              <w:t>研发费用</w:t>
            </w:r>
          </w:p>
        </w:tc>
        <w:tc>
          <w:tcPr>
            <w:tcW w:w="704" w:type="pct"/>
            <w:tcMar>
              <w:top w:w="0" w:type="dxa"/>
              <w:left w:w="108" w:type="dxa"/>
              <w:bottom w:w="0" w:type="dxa"/>
              <w:right w:w="108" w:type="dxa"/>
            </w:tcMar>
            <w:vAlign w:val="center"/>
          </w:tcPr>
          <w:p w14:paraId="5DB47989" w14:textId="2AB4D1A4"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 xml:space="preserve"> 3,110.71 </w:t>
            </w:r>
          </w:p>
        </w:tc>
        <w:tc>
          <w:tcPr>
            <w:tcW w:w="705" w:type="pct"/>
            <w:tcMar>
              <w:top w:w="0" w:type="dxa"/>
              <w:left w:w="108" w:type="dxa"/>
              <w:bottom w:w="0" w:type="dxa"/>
              <w:right w:w="108" w:type="dxa"/>
            </w:tcMar>
            <w:vAlign w:val="center"/>
          </w:tcPr>
          <w:p w14:paraId="6FA75C4D" w14:textId="75DB5312"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12.54%</w:t>
            </w:r>
          </w:p>
        </w:tc>
        <w:tc>
          <w:tcPr>
            <w:tcW w:w="704" w:type="pct"/>
            <w:tcMar>
              <w:top w:w="0" w:type="dxa"/>
              <w:left w:w="108" w:type="dxa"/>
              <w:bottom w:w="0" w:type="dxa"/>
              <w:right w:w="108" w:type="dxa"/>
            </w:tcMar>
            <w:vAlign w:val="center"/>
          </w:tcPr>
          <w:p w14:paraId="028CE685" w14:textId="7A0ED937"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 xml:space="preserve"> 6,446.17 </w:t>
            </w:r>
          </w:p>
        </w:tc>
        <w:tc>
          <w:tcPr>
            <w:tcW w:w="704" w:type="pct"/>
            <w:tcMar>
              <w:top w:w="0" w:type="dxa"/>
              <w:left w:w="108" w:type="dxa"/>
              <w:bottom w:w="0" w:type="dxa"/>
              <w:right w:w="108" w:type="dxa"/>
            </w:tcMar>
            <w:vAlign w:val="center"/>
          </w:tcPr>
          <w:p w14:paraId="72742932" w14:textId="26B0009A"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14.42%</w:t>
            </w:r>
          </w:p>
        </w:tc>
        <w:tc>
          <w:tcPr>
            <w:tcW w:w="704" w:type="pct"/>
            <w:tcMar>
              <w:top w:w="0" w:type="dxa"/>
              <w:left w:w="108" w:type="dxa"/>
              <w:bottom w:w="0" w:type="dxa"/>
              <w:right w:w="108" w:type="dxa"/>
            </w:tcMar>
            <w:vAlign w:val="center"/>
          </w:tcPr>
          <w:p w14:paraId="6D5D5BCC" w14:textId="4913E3E5"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 xml:space="preserve"> 7,072.82 </w:t>
            </w:r>
          </w:p>
        </w:tc>
        <w:tc>
          <w:tcPr>
            <w:tcW w:w="703" w:type="pct"/>
            <w:tcMar>
              <w:top w:w="0" w:type="dxa"/>
              <w:left w:w="108" w:type="dxa"/>
              <w:bottom w:w="0" w:type="dxa"/>
              <w:right w:w="108" w:type="dxa"/>
            </w:tcMar>
            <w:vAlign w:val="center"/>
          </w:tcPr>
          <w:p w14:paraId="3197A2F6" w14:textId="1B1A9AC4" w:rsidR="00AE4A20" w:rsidRDefault="00AE4A20" w:rsidP="00AE4A20">
            <w:pPr>
              <w:widowControl/>
              <w:jc w:val="right"/>
              <w:textAlignment w:val="center"/>
              <w:rPr>
                <w:rFonts w:ascii="Times New Roman" w:hAnsi="Times New Roman" w:cs="Times New Roman"/>
                <w:kern w:val="2"/>
                <w:sz w:val="21"/>
                <w:szCs w:val="21"/>
                <w:lang w:eastAsia="zh-CN"/>
              </w:rPr>
            </w:pPr>
            <w:r w:rsidRPr="002408F0">
              <w:rPr>
                <w:rFonts w:ascii="Times New Roman" w:hAnsi="Times New Roman" w:cs="Times New Roman"/>
                <w:color w:val="000000"/>
                <w:sz w:val="21"/>
                <w:szCs w:val="21"/>
              </w:rPr>
              <w:t>18.37%</w:t>
            </w:r>
          </w:p>
        </w:tc>
      </w:tr>
      <w:tr w:rsidR="00AE4A20" w14:paraId="54A010FF" w14:textId="77777777">
        <w:trPr>
          <w:trHeight w:val="397"/>
          <w:jc w:val="center"/>
        </w:trPr>
        <w:tc>
          <w:tcPr>
            <w:tcW w:w="776" w:type="pct"/>
            <w:tcMar>
              <w:top w:w="0" w:type="dxa"/>
              <w:left w:w="108" w:type="dxa"/>
              <w:bottom w:w="0" w:type="dxa"/>
              <w:right w:w="108" w:type="dxa"/>
            </w:tcMar>
            <w:vAlign w:val="center"/>
          </w:tcPr>
          <w:p w14:paraId="1CBA3E27" w14:textId="77777777" w:rsidR="00AE4A20" w:rsidRDefault="00AE4A20" w:rsidP="00AE4A20">
            <w:pPr>
              <w:widowControl/>
              <w:jc w:val="center"/>
              <w:textAlignment w:val="top"/>
              <w:rPr>
                <w:rFonts w:ascii="Times New Roman" w:hAnsi="Times New Roman" w:cs="Times New Roman"/>
                <w:kern w:val="2"/>
                <w:sz w:val="21"/>
                <w:szCs w:val="21"/>
                <w:lang w:eastAsia="zh-CN"/>
                <w14:ligatures w14:val="standardContextual"/>
              </w:rPr>
            </w:pPr>
            <w:r>
              <w:rPr>
                <w:rFonts w:ascii="Times New Roman" w:hAnsi="Times New Roman" w:cs="Times New Roman"/>
                <w:kern w:val="2"/>
                <w:sz w:val="21"/>
                <w:szCs w:val="21"/>
                <w:lang w:eastAsia="zh-CN"/>
                <w14:ligatures w14:val="standardContextual"/>
              </w:rPr>
              <w:t>财务费用</w:t>
            </w:r>
          </w:p>
        </w:tc>
        <w:tc>
          <w:tcPr>
            <w:tcW w:w="704" w:type="pct"/>
            <w:tcMar>
              <w:top w:w="0" w:type="dxa"/>
              <w:left w:w="108" w:type="dxa"/>
              <w:bottom w:w="0" w:type="dxa"/>
              <w:right w:w="108" w:type="dxa"/>
            </w:tcMar>
            <w:vAlign w:val="center"/>
          </w:tcPr>
          <w:p w14:paraId="2FEF3084" w14:textId="66B00B1F"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 xml:space="preserve"> 5.58 </w:t>
            </w:r>
          </w:p>
        </w:tc>
        <w:tc>
          <w:tcPr>
            <w:tcW w:w="705" w:type="pct"/>
            <w:tcMar>
              <w:top w:w="0" w:type="dxa"/>
              <w:left w:w="108" w:type="dxa"/>
              <w:bottom w:w="0" w:type="dxa"/>
              <w:right w:w="108" w:type="dxa"/>
            </w:tcMar>
            <w:vAlign w:val="center"/>
          </w:tcPr>
          <w:p w14:paraId="06250356" w14:textId="0AA78DC4"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0.02%</w:t>
            </w:r>
          </w:p>
        </w:tc>
        <w:tc>
          <w:tcPr>
            <w:tcW w:w="704" w:type="pct"/>
            <w:tcMar>
              <w:top w:w="0" w:type="dxa"/>
              <w:left w:w="108" w:type="dxa"/>
              <w:bottom w:w="0" w:type="dxa"/>
              <w:right w:w="108" w:type="dxa"/>
            </w:tcMar>
            <w:vAlign w:val="center"/>
          </w:tcPr>
          <w:p w14:paraId="54FDA360" w14:textId="58F64216"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 xml:space="preserve"> -10.62 </w:t>
            </w:r>
          </w:p>
        </w:tc>
        <w:tc>
          <w:tcPr>
            <w:tcW w:w="704" w:type="pct"/>
            <w:tcMar>
              <w:top w:w="0" w:type="dxa"/>
              <w:left w:w="108" w:type="dxa"/>
              <w:bottom w:w="0" w:type="dxa"/>
              <w:right w:w="108" w:type="dxa"/>
            </w:tcMar>
            <w:vAlign w:val="center"/>
          </w:tcPr>
          <w:p w14:paraId="21718F5D" w14:textId="7A52346F"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-0.02%</w:t>
            </w:r>
          </w:p>
        </w:tc>
        <w:tc>
          <w:tcPr>
            <w:tcW w:w="704" w:type="pct"/>
            <w:tcMar>
              <w:top w:w="0" w:type="dxa"/>
              <w:left w:w="108" w:type="dxa"/>
              <w:bottom w:w="0" w:type="dxa"/>
              <w:right w:w="108" w:type="dxa"/>
            </w:tcMar>
            <w:vAlign w:val="center"/>
          </w:tcPr>
          <w:p w14:paraId="1C95B56F" w14:textId="3EB27C7D" w:rsidR="00AE4A20" w:rsidRDefault="00AE4A20" w:rsidP="00AE4A20">
            <w:pPr>
              <w:widowControl/>
              <w:jc w:val="right"/>
              <w:textAlignment w:val="center"/>
              <w:rPr>
                <w:rFonts w:ascii="Times New Roman" w:hAnsi="Times New Roman" w:cs="Times New Roman"/>
                <w:kern w:val="2"/>
                <w:sz w:val="21"/>
                <w:szCs w:val="21"/>
                <w:lang w:eastAsia="zh-CN"/>
                <w14:ligatures w14:val="standardContextual"/>
              </w:rPr>
            </w:pPr>
            <w:r w:rsidRPr="002408F0">
              <w:rPr>
                <w:rFonts w:ascii="Times New Roman" w:hAnsi="Times New Roman" w:cs="Times New Roman"/>
                <w:color w:val="000000"/>
                <w:sz w:val="21"/>
                <w:szCs w:val="21"/>
              </w:rPr>
              <w:t xml:space="preserve"> 6.60 </w:t>
            </w:r>
          </w:p>
        </w:tc>
        <w:tc>
          <w:tcPr>
            <w:tcW w:w="703" w:type="pct"/>
            <w:tcMar>
              <w:top w:w="0" w:type="dxa"/>
              <w:left w:w="108" w:type="dxa"/>
              <w:bottom w:w="0" w:type="dxa"/>
              <w:right w:w="108" w:type="dxa"/>
            </w:tcMar>
            <w:vAlign w:val="center"/>
          </w:tcPr>
          <w:p w14:paraId="365E2437" w14:textId="605E8C1E" w:rsidR="00AE4A20" w:rsidRDefault="00AE4A20" w:rsidP="00AE4A20">
            <w:pPr>
              <w:widowControl/>
              <w:jc w:val="right"/>
              <w:textAlignment w:val="center"/>
              <w:rPr>
                <w:rFonts w:ascii="Times New Roman" w:hAnsi="Times New Roman" w:cs="Times New Roman"/>
                <w:kern w:val="2"/>
                <w:sz w:val="21"/>
                <w:szCs w:val="21"/>
                <w:lang w:eastAsia="zh-CN"/>
              </w:rPr>
            </w:pPr>
            <w:r w:rsidRPr="002408F0">
              <w:rPr>
                <w:rFonts w:ascii="Times New Roman" w:hAnsi="Times New Roman" w:cs="Times New Roman"/>
                <w:color w:val="000000"/>
                <w:sz w:val="21"/>
                <w:szCs w:val="21"/>
              </w:rPr>
              <w:t>0.02%</w:t>
            </w:r>
          </w:p>
        </w:tc>
      </w:tr>
      <w:tr w:rsidR="00AE4A20" w14:paraId="556AE1F7" w14:textId="77777777">
        <w:trPr>
          <w:trHeight w:val="397"/>
          <w:jc w:val="center"/>
        </w:trPr>
        <w:tc>
          <w:tcPr>
            <w:tcW w:w="776" w:type="pct"/>
            <w:tcMar>
              <w:top w:w="0" w:type="dxa"/>
              <w:left w:w="108" w:type="dxa"/>
              <w:bottom w:w="0" w:type="dxa"/>
              <w:right w:w="108" w:type="dxa"/>
            </w:tcMar>
            <w:vAlign w:val="center"/>
          </w:tcPr>
          <w:p w14:paraId="1BB8D743" w14:textId="77777777" w:rsidR="00AE4A20" w:rsidRDefault="00AE4A20" w:rsidP="00AE4A20">
            <w:pPr>
              <w:jc w:val="center"/>
              <w:rPr>
                <w:rFonts w:ascii="Times New Roman" w:hAnsi="Times New Roman" w:cs="Times New Roman"/>
                <w:b/>
                <w:bCs/>
                <w:kern w:val="2"/>
                <w:sz w:val="21"/>
                <w:szCs w:val="21"/>
                <w:lang w:eastAsia="zh-CN"/>
                <w14:ligatures w14:val="standardContextual"/>
              </w:rPr>
            </w:pPr>
            <w:r>
              <w:rPr>
                <w:rFonts w:ascii="Times New Roman" w:hAnsi="Times New Roman" w:cs="Times New Roman"/>
                <w:b/>
                <w:bCs/>
                <w:kern w:val="2"/>
                <w:sz w:val="21"/>
                <w:szCs w:val="21"/>
                <w:lang w:eastAsia="zh-CN"/>
                <w14:ligatures w14:val="standardContextual"/>
              </w:rPr>
              <w:t>合计</w:t>
            </w:r>
          </w:p>
        </w:tc>
        <w:tc>
          <w:tcPr>
            <w:tcW w:w="704" w:type="pct"/>
            <w:tcMar>
              <w:top w:w="0" w:type="dxa"/>
              <w:left w:w="108" w:type="dxa"/>
              <w:bottom w:w="0" w:type="dxa"/>
              <w:right w:w="108" w:type="dxa"/>
            </w:tcMar>
            <w:vAlign w:val="center"/>
          </w:tcPr>
          <w:p w14:paraId="1D26E9E7" w14:textId="26324A65" w:rsidR="00AE4A20" w:rsidRDefault="00AE4A20" w:rsidP="00AE4A20">
            <w:pPr>
              <w:widowControl/>
              <w:jc w:val="right"/>
              <w:textAlignment w:val="center"/>
              <w:rPr>
                <w:rFonts w:ascii="Times New Roman" w:hAnsi="Times New Roman" w:cs="Times New Roman"/>
                <w:b/>
                <w:bCs/>
                <w:kern w:val="2"/>
                <w:sz w:val="21"/>
                <w:szCs w:val="21"/>
                <w:lang w:eastAsia="zh-CN"/>
                <w14:ligatures w14:val="standardContextual"/>
              </w:rPr>
            </w:pPr>
            <w:r w:rsidRPr="002408F0">
              <w:rPr>
                <w:rFonts w:ascii="Times New Roman" w:hAnsi="Times New Roman" w:cs="Times New Roman"/>
                <w:b/>
                <w:bCs/>
                <w:color w:val="000000"/>
                <w:sz w:val="21"/>
                <w:szCs w:val="21"/>
              </w:rPr>
              <w:t xml:space="preserve"> 9,564.84 </w:t>
            </w:r>
          </w:p>
        </w:tc>
        <w:tc>
          <w:tcPr>
            <w:tcW w:w="705" w:type="pct"/>
            <w:tcMar>
              <w:top w:w="0" w:type="dxa"/>
              <w:left w:w="108" w:type="dxa"/>
              <w:bottom w:w="0" w:type="dxa"/>
              <w:right w:w="108" w:type="dxa"/>
            </w:tcMar>
            <w:vAlign w:val="center"/>
          </w:tcPr>
          <w:p w14:paraId="78E7FE1C" w14:textId="725CC2F4" w:rsidR="00AE4A20" w:rsidRDefault="00AE4A20" w:rsidP="00AE4A20">
            <w:pPr>
              <w:widowControl/>
              <w:jc w:val="right"/>
              <w:textAlignment w:val="center"/>
              <w:rPr>
                <w:rFonts w:ascii="Times New Roman" w:hAnsi="Times New Roman" w:cs="Times New Roman"/>
                <w:b/>
                <w:bCs/>
                <w:kern w:val="2"/>
                <w:sz w:val="21"/>
                <w:szCs w:val="21"/>
                <w:lang w:eastAsia="zh-CN"/>
                <w14:ligatures w14:val="standardContextual"/>
              </w:rPr>
            </w:pPr>
            <w:r w:rsidRPr="002408F0">
              <w:rPr>
                <w:rFonts w:ascii="Times New Roman" w:hAnsi="Times New Roman" w:cs="Times New Roman"/>
                <w:b/>
                <w:bCs/>
                <w:color w:val="000000"/>
                <w:sz w:val="21"/>
                <w:szCs w:val="21"/>
              </w:rPr>
              <w:t>38.57%</w:t>
            </w:r>
          </w:p>
        </w:tc>
        <w:tc>
          <w:tcPr>
            <w:tcW w:w="704" w:type="pct"/>
            <w:tcMar>
              <w:top w:w="0" w:type="dxa"/>
              <w:left w:w="108" w:type="dxa"/>
              <w:bottom w:w="0" w:type="dxa"/>
              <w:right w:w="108" w:type="dxa"/>
            </w:tcMar>
            <w:vAlign w:val="center"/>
          </w:tcPr>
          <w:p w14:paraId="770C650A" w14:textId="6BB008AB" w:rsidR="00AE4A20" w:rsidRDefault="00AE4A20" w:rsidP="00AE4A20">
            <w:pPr>
              <w:widowControl/>
              <w:jc w:val="right"/>
              <w:textAlignment w:val="center"/>
              <w:rPr>
                <w:rFonts w:ascii="Times New Roman" w:hAnsi="Times New Roman" w:cs="Times New Roman"/>
                <w:b/>
                <w:bCs/>
                <w:kern w:val="2"/>
                <w:sz w:val="21"/>
                <w:szCs w:val="21"/>
                <w:lang w:eastAsia="zh-CN"/>
                <w14:ligatures w14:val="standardContextual"/>
              </w:rPr>
            </w:pPr>
            <w:r w:rsidRPr="002408F0">
              <w:rPr>
                <w:rFonts w:ascii="Times New Roman" w:hAnsi="Times New Roman" w:cs="Times New Roman"/>
                <w:b/>
                <w:bCs/>
                <w:color w:val="000000"/>
                <w:sz w:val="21"/>
                <w:szCs w:val="21"/>
              </w:rPr>
              <w:t xml:space="preserve"> 18,899.64 </w:t>
            </w:r>
          </w:p>
        </w:tc>
        <w:tc>
          <w:tcPr>
            <w:tcW w:w="704" w:type="pct"/>
            <w:tcMar>
              <w:top w:w="0" w:type="dxa"/>
              <w:left w:w="108" w:type="dxa"/>
              <w:bottom w:w="0" w:type="dxa"/>
              <w:right w:w="108" w:type="dxa"/>
            </w:tcMar>
            <w:vAlign w:val="center"/>
          </w:tcPr>
          <w:p w14:paraId="318D2DFD" w14:textId="5B49760A" w:rsidR="00AE4A20" w:rsidRDefault="00AE4A20" w:rsidP="00AE4A20">
            <w:pPr>
              <w:widowControl/>
              <w:jc w:val="right"/>
              <w:textAlignment w:val="center"/>
              <w:rPr>
                <w:rFonts w:ascii="Times New Roman" w:hAnsi="Times New Roman" w:cs="Times New Roman"/>
                <w:b/>
                <w:bCs/>
                <w:kern w:val="2"/>
                <w:sz w:val="21"/>
                <w:szCs w:val="21"/>
                <w:lang w:eastAsia="zh-CN"/>
                <w14:ligatures w14:val="standardContextual"/>
              </w:rPr>
            </w:pPr>
            <w:r w:rsidRPr="002408F0">
              <w:rPr>
                <w:rFonts w:ascii="Times New Roman" w:hAnsi="Times New Roman" w:cs="Times New Roman"/>
                <w:b/>
                <w:bCs/>
                <w:color w:val="000000"/>
                <w:sz w:val="21"/>
                <w:szCs w:val="21"/>
              </w:rPr>
              <w:t>42.27%</w:t>
            </w:r>
          </w:p>
        </w:tc>
        <w:tc>
          <w:tcPr>
            <w:tcW w:w="704" w:type="pct"/>
            <w:tcMar>
              <w:top w:w="0" w:type="dxa"/>
              <w:left w:w="108" w:type="dxa"/>
              <w:bottom w:w="0" w:type="dxa"/>
              <w:right w:w="108" w:type="dxa"/>
            </w:tcMar>
            <w:vAlign w:val="center"/>
          </w:tcPr>
          <w:p w14:paraId="102A1868" w14:textId="2C424975" w:rsidR="00AE4A20" w:rsidRDefault="00AE4A20" w:rsidP="00AE4A20">
            <w:pPr>
              <w:widowControl/>
              <w:jc w:val="right"/>
              <w:textAlignment w:val="center"/>
              <w:rPr>
                <w:rFonts w:ascii="Times New Roman" w:hAnsi="Times New Roman" w:cs="Times New Roman"/>
                <w:b/>
                <w:bCs/>
                <w:kern w:val="2"/>
                <w:sz w:val="21"/>
                <w:szCs w:val="21"/>
                <w:lang w:eastAsia="zh-CN"/>
                <w14:ligatures w14:val="standardContextual"/>
              </w:rPr>
            </w:pPr>
            <w:r w:rsidRPr="002408F0">
              <w:rPr>
                <w:rFonts w:ascii="Times New Roman" w:hAnsi="Times New Roman" w:cs="Times New Roman"/>
                <w:b/>
                <w:bCs/>
                <w:color w:val="000000"/>
                <w:sz w:val="21"/>
                <w:szCs w:val="21"/>
              </w:rPr>
              <w:t xml:space="preserve"> 20,509.42 </w:t>
            </w:r>
          </w:p>
        </w:tc>
        <w:tc>
          <w:tcPr>
            <w:tcW w:w="703" w:type="pct"/>
            <w:tcMar>
              <w:top w:w="0" w:type="dxa"/>
              <w:left w:w="108" w:type="dxa"/>
              <w:bottom w:w="0" w:type="dxa"/>
              <w:right w:w="108" w:type="dxa"/>
            </w:tcMar>
            <w:vAlign w:val="center"/>
          </w:tcPr>
          <w:p w14:paraId="39F70AEC" w14:textId="0608CF98" w:rsidR="00AE4A20" w:rsidRDefault="00AE4A20" w:rsidP="00AE4A20">
            <w:pPr>
              <w:widowControl/>
              <w:jc w:val="right"/>
              <w:textAlignment w:val="center"/>
              <w:rPr>
                <w:rFonts w:ascii="Times New Roman" w:hAnsi="Times New Roman" w:cs="Times New Roman"/>
                <w:b/>
                <w:bCs/>
                <w:kern w:val="2"/>
                <w:sz w:val="21"/>
                <w:szCs w:val="21"/>
                <w:lang w:eastAsia="zh-CN"/>
              </w:rPr>
            </w:pPr>
            <w:r w:rsidRPr="002408F0">
              <w:rPr>
                <w:rFonts w:ascii="Times New Roman" w:hAnsi="Times New Roman" w:cs="Times New Roman"/>
                <w:b/>
                <w:bCs/>
                <w:color w:val="000000"/>
                <w:sz w:val="21"/>
                <w:szCs w:val="21"/>
              </w:rPr>
              <w:t>53.27%</w:t>
            </w:r>
          </w:p>
        </w:tc>
      </w:tr>
    </w:tbl>
    <w:bookmarkEnd w:id="10"/>
    <w:p w14:paraId="5EADB67E" w14:textId="77777777" w:rsidR="00AE4A20" w:rsidRPr="002408F0" w:rsidRDefault="00AE4A20" w:rsidP="00AE4A20">
      <w:pPr>
        <w:spacing w:beforeLines="50" w:before="120" w:after="120" w:line="360" w:lineRule="auto"/>
        <w:ind w:firstLineChars="200" w:firstLine="480"/>
        <w:jc w:val="both"/>
        <w:rPr>
          <w:rFonts w:ascii="Times New Roman" w:hAnsi="Times New Roman" w:cs="Times New Roman"/>
          <w:kern w:val="2"/>
          <w:sz w:val="24"/>
          <w:lang w:eastAsia="zh-CN"/>
          <w14:ligatures w14:val="standardContextual"/>
        </w:rPr>
      </w:pPr>
      <w:r w:rsidRPr="002408F0">
        <w:rPr>
          <w:rFonts w:ascii="Times New Roman" w:hAnsi="Times New Roman" w:cs="Times New Roman" w:hint="eastAsia"/>
          <w:kern w:val="2"/>
          <w:sz w:val="24"/>
          <w:lang w:eastAsia="zh-CN"/>
          <w14:ligatures w14:val="standardContextual"/>
        </w:rPr>
        <w:t>报告期各期，标的公司期间费用总额分别为</w:t>
      </w:r>
      <w:r w:rsidRPr="002408F0">
        <w:rPr>
          <w:rFonts w:ascii="Times New Roman" w:hAnsi="Times New Roman" w:cs="Times New Roman"/>
          <w:kern w:val="2"/>
          <w:sz w:val="24"/>
          <w:lang w:eastAsia="zh-CN"/>
          <w14:ligatures w14:val="standardContextual"/>
        </w:rPr>
        <w:t>20,509.42</w:t>
      </w:r>
      <w:r w:rsidRPr="002408F0">
        <w:rPr>
          <w:rFonts w:ascii="Times New Roman" w:hAnsi="Times New Roman" w:cs="Times New Roman" w:hint="eastAsia"/>
          <w:kern w:val="2"/>
          <w:sz w:val="24"/>
          <w:szCs w:val="24"/>
          <w:lang w:eastAsia="zh-CN"/>
        </w:rPr>
        <w:t>万元、</w:t>
      </w:r>
      <w:r w:rsidRPr="002408F0">
        <w:rPr>
          <w:rFonts w:ascii="Times New Roman" w:hAnsi="Times New Roman" w:cs="Times New Roman"/>
          <w:kern w:val="2"/>
          <w:sz w:val="24"/>
          <w:szCs w:val="24"/>
          <w:lang w:eastAsia="zh-CN"/>
        </w:rPr>
        <w:t>18,899.64</w:t>
      </w:r>
      <w:r w:rsidRPr="002408F0">
        <w:rPr>
          <w:rFonts w:ascii="Times New Roman" w:hAnsi="Times New Roman" w:cs="Times New Roman" w:hint="eastAsia"/>
          <w:kern w:val="2"/>
          <w:sz w:val="24"/>
          <w:szCs w:val="24"/>
          <w:lang w:eastAsia="zh-CN"/>
        </w:rPr>
        <w:t>万元和</w:t>
      </w:r>
      <w:r w:rsidRPr="002408F0">
        <w:rPr>
          <w:rFonts w:ascii="Times New Roman" w:hAnsi="Times New Roman" w:cs="Times New Roman"/>
          <w:kern w:val="2"/>
          <w:sz w:val="24"/>
          <w:szCs w:val="24"/>
          <w:lang w:eastAsia="zh-CN"/>
        </w:rPr>
        <w:t>9,564.84</w:t>
      </w:r>
      <w:r w:rsidRPr="002408F0">
        <w:rPr>
          <w:rFonts w:ascii="Times New Roman" w:hAnsi="Times New Roman" w:cs="Times New Roman" w:hint="eastAsia"/>
          <w:kern w:val="2"/>
          <w:sz w:val="24"/>
          <w:lang w:eastAsia="zh-CN"/>
        </w:rPr>
        <w:t>万元，占营业收入的比例分别为</w:t>
      </w:r>
      <w:r w:rsidRPr="002408F0">
        <w:rPr>
          <w:rFonts w:ascii="Times New Roman" w:hAnsi="Times New Roman" w:cs="Times New Roman"/>
          <w:sz w:val="24"/>
          <w:lang w:eastAsia="zh-CN" w:bidi="ar"/>
        </w:rPr>
        <w:t>53.27%</w:t>
      </w:r>
      <w:r w:rsidRPr="002408F0">
        <w:rPr>
          <w:rFonts w:ascii="Times New Roman" w:hAnsi="Times New Roman" w:cs="Times New Roman" w:hint="eastAsia"/>
          <w:sz w:val="24"/>
          <w:lang w:eastAsia="zh-CN" w:bidi="ar"/>
        </w:rPr>
        <w:t>、</w:t>
      </w:r>
      <w:r w:rsidRPr="002408F0">
        <w:rPr>
          <w:rFonts w:ascii="Times New Roman" w:hAnsi="Times New Roman" w:cs="Times New Roman"/>
          <w:sz w:val="24"/>
          <w:lang w:eastAsia="zh-CN" w:bidi="ar"/>
        </w:rPr>
        <w:t>42.27%</w:t>
      </w:r>
      <w:r w:rsidRPr="002408F0">
        <w:rPr>
          <w:rFonts w:ascii="Times New Roman" w:hAnsi="Times New Roman" w:cs="Times New Roman" w:hint="eastAsia"/>
          <w:kern w:val="2"/>
          <w:sz w:val="24"/>
          <w:lang w:eastAsia="zh-CN"/>
        </w:rPr>
        <w:t>和</w:t>
      </w:r>
      <w:r w:rsidRPr="002408F0">
        <w:rPr>
          <w:rFonts w:ascii="Times New Roman" w:hAnsi="Times New Roman" w:cs="Times New Roman"/>
          <w:sz w:val="24"/>
          <w:lang w:eastAsia="zh-CN" w:bidi="ar"/>
        </w:rPr>
        <w:t>38.57%</w:t>
      </w:r>
      <w:r w:rsidRPr="002408F0">
        <w:rPr>
          <w:rFonts w:ascii="Times New Roman" w:hAnsi="Times New Roman" w:cs="Times New Roman" w:hint="eastAsia"/>
          <w:sz w:val="24"/>
          <w:lang w:eastAsia="zh-CN" w:bidi="ar"/>
        </w:rPr>
        <w:t>，</w:t>
      </w:r>
      <w:r w:rsidRPr="002408F0">
        <w:rPr>
          <w:rFonts w:ascii="Times New Roman" w:hAnsi="Times New Roman" w:cs="Times New Roman" w:hint="eastAsia"/>
          <w:kern w:val="2"/>
          <w:sz w:val="24"/>
          <w:lang w:eastAsia="zh-CN"/>
        </w:rPr>
        <w:t>主要由销售费用、管理费用和研发费用构成。</w:t>
      </w:r>
    </w:p>
    <w:p w14:paraId="40968F8E" w14:textId="77777777" w:rsidR="006C112B" w:rsidRDefault="00B3071F">
      <w:pPr>
        <w:pStyle w:val="1"/>
        <w:spacing w:beforeLines="50" w:before="120" w:afterLines="50" w:after="120" w:line="360" w:lineRule="auto"/>
        <w:ind w:left="0" w:firstLineChars="200" w:firstLine="482"/>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四</w:t>
      </w:r>
      <w:r>
        <w:rPr>
          <w:rFonts w:ascii="Times New Roman" w:eastAsiaTheme="majorEastAsia" w:hAnsi="Times New Roman" w:cs="Times New Roman"/>
          <w:lang w:eastAsia="zh-CN"/>
        </w:rPr>
        <w:t>、</w:t>
      </w:r>
      <w:r>
        <w:rPr>
          <w:rFonts w:ascii="Times New Roman" w:eastAsiaTheme="majorEastAsia" w:hAnsi="Times New Roman" w:cs="Times New Roman" w:hint="eastAsia"/>
          <w:lang w:eastAsia="zh-CN"/>
        </w:rPr>
        <w:t>标的公司业绩真实性核查情况</w:t>
      </w:r>
    </w:p>
    <w:p w14:paraId="6B0E03B7" w14:textId="77777777" w:rsidR="006C112B" w:rsidRDefault="00B3071F">
      <w:pPr>
        <w:pStyle w:val="a7"/>
        <w:spacing w:beforeLines="50" w:before="120" w:afterLines="50" w:after="120" w:line="360" w:lineRule="auto"/>
        <w:ind w:firstLineChars="200" w:firstLine="482"/>
        <w:jc w:val="both"/>
        <w:outlineLvl w:val="1"/>
        <w:rPr>
          <w:rFonts w:ascii="Times New Roman" w:eastAsiaTheme="majorEastAsia" w:hAnsi="Times New Roman" w:cs="Times New Roman"/>
          <w:b/>
          <w:lang w:eastAsia="zh-CN"/>
        </w:rPr>
      </w:pPr>
      <w:r>
        <w:rPr>
          <w:rFonts w:ascii="Times New Roman" w:eastAsiaTheme="majorEastAsia" w:hAnsi="Times New Roman" w:cs="Times New Roman"/>
          <w:b/>
          <w:lang w:eastAsia="zh-CN"/>
        </w:rPr>
        <w:t>（一）核查范围</w:t>
      </w:r>
      <w:r>
        <w:rPr>
          <w:rFonts w:ascii="Times New Roman" w:eastAsiaTheme="majorEastAsia" w:hAnsi="Times New Roman" w:cs="Times New Roman" w:hint="eastAsia"/>
          <w:b/>
          <w:lang w:eastAsia="zh-CN"/>
        </w:rPr>
        <w:t>、方法</w:t>
      </w:r>
    </w:p>
    <w:p w14:paraId="72715CF2" w14:textId="77777777" w:rsidR="006C112B" w:rsidRDefault="00B3071F">
      <w:pPr>
        <w:pStyle w:val="005"/>
        <w:spacing w:before="120" w:afterLines="50" w:after="120"/>
        <w:ind w:firstLine="480"/>
        <w:rPr>
          <w:rFonts w:ascii="Times New Roman" w:eastAsiaTheme="majorEastAsia" w:hAnsi="Times New Roman" w:cs="Times New Roman"/>
          <w:lang w:eastAsia="zh-CN"/>
        </w:rPr>
      </w:pPr>
      <w:bookmarkStart w:id="11" w:name="OLE_LINK131"/>
      <w:bookmarkStart w:id="12" w:name="OLE_LINK130"/>
      <w:r>
        <w:rPr>
          <w:rFonts w:ascii="Times New Roman" w:eastAsiaTheme="majorEastAsia" w:hAnsi="Times New Roman" w:cs="Times New Roman" w:hint="eastAsia"/>
          <w:lang w:eastAsia="zh-CN"/>
        </w:rPr>
        <w:t>独立财务顾问</w:t>
      </w:r>
      <w:bookmarkEnd w:id="11"/>
      <w:r>
        <w:rPr>
          <w:rFonts w:ascii="Times New Roman" w:eastAsiaTheme="majorEastAsia" w:hAnsi="Times New Roman" w:cs="Times New Roman"/>
          <w:lang w:eastAsia="zh-CN"/>
        </w:rPr>
        <w:t>本次专项核查</w:t>
      </w:r>
      <w:bookmarkEnd w:id="12"/>
      <w:r>
        <w:rPr>
          <w:rFonts w:ascii="Times New Roman" w:eastAsiaTheme="majorEastAsia" w:hAnsi="Times New Roman" w:cs="Times New Roman"/>
          <w:lang w:eastAsia="zh-CN"/>
        </w:rPr>
        <w:t>的范围为</w:t>
      </w:r>
      <w:bookmarkStart w:id="13" w:name="OLE_LINK143"/>
      <w:r>
        <w:rPr>
          <w:rFonts w:ascii="Times New Roman" w:eastAsiaTheme="majorEastAsia" w:hAnsi="Times New Roman" w:cs="Times New Roman"/>
          <w:lang w:eastAsia="zh-CN"/>
        </w:rPr>
        <w:t>标的公司报告期</w:t>
      </w:r>
      <w:r>
        <w:rPr>
          <w:rFonts w:ascii="Times New Roman" w:eastAsiaTheme="majorEastAsia" w:hAnsi="Times New Roman" w:cs="Times New Roman" w:hint="eastAsia"/>
          <w:lang w:eastAsia="zh-CN"/>
        </w:rPr>
        <w:t>内</w:t>
      </w:r>
      <w:r>
        <w:rPr>
          <w:rFonts w:ascii="Times New Roman" w:eastAsiaTheme="majorEastAsia" w:hAnsi="Times New Roman" w:cs="Times New Roman"/>
          <w:lang w:eastAsia="zh-CN"/>
        </w:rPr>
        <w:t>营业收入真实性、成本费用完整性</w:t>
      </w:r>
      <w:bookmarkEnd w:id="13"/>
      <w:r>
        <w:rPr>
          <w:rFonts w:ascii="Times New Roman" w:hAnsi="Times New Roman" w:cs="Times New Roman"/>
          <w:lang w:eastAsia="zh-CN"/>
        </w:rPr>
        <w:t>等</w:t>
      </w:r>
      <w:r>
        <w:rPr>
          <w:rFonts w:ascii="Times New Roman" w:eastAsiaTheme="majorEastAsia" w:hAnsi="Times New Roman" w:cs="Times New Roman" w:hint="eastAsia"/>
          <w:lang w:eastAsia="zh-CN"/>
        </w:rPr>
        <w:t>；</w:t>
      </w:r>
      <w:r>
        <w:rPr>
          <w:rFonts w:ascii="Times New Roman" w:hAnsi="Times New Roman" w:cs="Times New Roman"/>
          <w:lang w:eastAsia="zh-CN"/>
        </w:rPr>
        <w:t>本次</w:t>
      </w:r>
      <w:r>
        <w:rPr>
          <w:rFonts w:ascii="Times New Roman" w:hAnsi="Times New Roman" w:cs="Times New Roman" w:hint="eastAsia"/>
          <w:lang w:eastAsia="zh-CN"/>
        </w:rPr>
        <w:t>专项</w:t>
      </w:r>
      <w:r>
        <w:rPr>
          <w:rFonts w:ascii="Times New Roman" w:hAnsi="Times New Roman" w:cs="Times New Roman"/>
          <w:lang w:eastAsia="zh-CN"/>
        </w:rPr>
        <w:t>核查</w:t>
      </w:r>
      <w:r>
        <w:rPr>
          <w:rFonts w:ascii="Times New Roman" w:hAnsi="Times New Roman" w:cs="Times New Roman" w:hint="eastAsia"/>
          <w:lang w:eastAsia="zh-CN"/>
        </w:rPr>
        <w:t>的</w:t>
      </w:r>
      <w:r>
        <w:rPr>
          <w:rFonts w:ascii="Times New Roman" w:hAnsi="Times New Roman" w:cs="Times New Roman"/>
          <w:lang w:eastAsia="zh-CN"/>
        </w:rPr>
        <w:t>方法包括但不限于检查、函证、盘点、访谈</w:t>
      </w:r>
      <w:r>
        <w:rPr>
          <w:rFonts w:ascii="Times New Roman" w:hAnsi="Times New Roman" w:cs="Times New Roman" w:hint="eastAsia"/>
          <w:lang w:eastAsia="zh-CN"/>
        </w:rPr>
        <w:t>、</w:t>
      </w:r>
      <w:r>
        <w:rPr>
          <w:rFonts w:ascii="Times New Roman" w:hAnsi="Times New Roman" w:cs="Times New Roman"/>
          <w:lang w:eastAsia="zh-CN"/>
        </w:rPr>
        <w:t>分析性程序等</w:t>
      </w:r>
      <w:r>
        <w:rPr>
          <w:rFonts w:ascii="Times New Roman" w:hAnsi="Times New Roman" w:cs="Times New Roman" w:hint="eastAsia"/>
          <w:lang w:eastAsia="zh-CN"/>
        </w:rPr>
        <w:t>。</w:t>
      </w:r>
    </w:p>
    <w:p w14:paraId="7446F9E3" w14:textId="77777777" w:rsidR="006C112B" w:rsidRDefault="00B3071F">
      <w:pPr>
        <w:pStyle w:val="a7"/>
        <w:spacing w:beforeLines="50" w:before="120" w:afterLines="50" w:after="120" w:line="360" w:lineRule="auto"/>
        <w:ind w:firstLineChars="200" w:firstLine="482"/>
        <w:jc w:val="both"/>
        <w:outlineLvl w:val="1"/>
        <w:rPr>
          <w:rFonts w:ascii="Times New Roman" w:eastAsiaTheme="majorEastAsia" w:hAnsi="Times New Roman" w:cs="Times New Roman"/>
          <w:b/>
          <w:lang w:eastAsia="zh-CN"/>
        </w:rPr>
      </w:pPr>
      <w:bookmarkStart w:id="14" w:name="OLE_LINK133"/>
      <w:r>
        <w:rPr>
          <w:rFonts w:ascii="Times New Roman" w:eastAsiaTheme="majorEastAsia" w:hAnsi="Times New Roman" w:cs="Times New Roman"/>
          <w:b/>
          <w:lang w:eastAsia="zh-CN"/>
        </w:rPr>
        <w:t>（</w:t>
      </w:r>
      <w:r>
        <w:rPr>
          <w:rFonts w:ascii="Times New Roman" w:eastAsiaTheme="majorEastAsia" w:hAnsi="Times New Roman" w:cs="Times New Roman" w:hint="eastAsia"/>
          <w:b/>
          <w:lang w:eastAsia="zh-CN"/>
        </w:rPr>
        <w:t>二</w:t>
      </w:r>
      <w:r>
        <w:rPr>
          <w:rFonts w:ascii="Times New Roman" w:eastAsiaTheme="majorEastAsia" w:hAnsi="Times New Roman" w:cs="Times New Roman"/>
          <w:b/>
          <w:lang w:eastAsia="zh-CN"/>
        </w:rPr>
        <w:t>）</w:t>
      </w:r>
      <w:r>
        <w:rPr>
          <w:rFonts w:ascii="Times New Roman" w:eastAsiaTheme="majorEastAsia" w:hAnsi="Times New Roman" w:cs="Times New Roman" w:hint="eastAsia"/>
          <w:b/>
          <w:lang w:eastAsia="zh-CN"/>
        </w:rPr>
        <w:t>报告期内营业收入核查</w:t>
      </w:r>
    </w:p>
    <w:p w14:paraId="417AE592" w14:textId="77777777"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独立财务顾问关于报告期内标的公司营业收入的具体核查情况如下：</w:t>
      </w:r>
    </w:p>
    <w:bookmarkEnd w:id="14"/>
    <w:p w14:paraId="3931B89E" w14:textId="77777777"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lang w:eastAsia="zh-CN"/>
        </w:rPr>
        <w:t>1</w:t>
      </w:r>
      <w:r>
        <w:rPr>
          <w:rFonts w:ascii="Times New Roman" w:eastAsiaTheme="majorEastAsia" w:hAnsi="Times New Roman" w:cs="Times New Roman"/>
          <w:lang w:eastAsia="zh-CN"/>
        </w:rPr>
        <w:t>、了解标的公司相关内部控制制度</w:t>
      </w:r>
      <w:r>
        <w:rPr>
          <w:rFonts w:ascii="Times New Roman" w:eastAsiaTheme="majorEastAsia" w:hAnsi="Times New Roman" w:cs="Times New Roman" w:hint="eastAsia"/>
          <w:lang w:eastAsia="zh-CN"/>
        </w:rPr>
        <w:t>，</w:t>
      </w:r>
      <w:r>
        <w:rPr>
          <w:rFonts w:ascii="Times New Roman" w:eastAsiaTheme="majorEastAsia" w:hAnsi="Times New Roman" w:cs="Times New Roman"/>
          <w:lang w:eastAsia="zh-CN"/>
        </w:rPr>
        <w:t>检查标的公司销售与收款循环</w:t>
      </w:r>
      <w:r>
        <w:rPr>
          <w:rFonts w:ascii="Times New Roman" w:eastAsiaTheme="majorEastAsia" w:hAnsi="Times New Roman" w:cs="Times New Roman" w:hint="eastAsia"/>
          <w:lang w:eastAsia="zh-CN"/>
        </w:rPr>
        <w:t>等的相关</w:t>
      </w:r>
      <w:r>
        <w:rPr>
          <w:rFonts w:ascii="Times New Roman" w:eastAsiaTheme="majorEastAsia" w:hAnsi="Times New Roman" w:cs="Times New Roman"/>
          <w:lang w:eastAsia="zh-CN"/>
        </w:rPr>
        <w:t>内部控制</w:t>
      </w:r>
      <w:r>
        <w:rPr>
          <w:rFonts w:ascii="Times New Roman" w:eastAsiaTheme="majorEastAsia" w:hAnsi="Times New Roman" w:cs="Times New Roman" w:hint="eastAsia"/>
          <w:lang w:eastAsia="zh-CN"/>
        </w:rPr>
        <w:t>；</w:t>
      </w:r>
    </w:p>
    <w:p w14:paraId="4C019E85" w14:textId="77777777" w:rsidR="006C112B" w:rsidRDefault="00B3071F">
      <w:pPr>
        <w:pStyle w:val="005"/>
        <w:spacing w:before="120" w:afterLines="50" w:after="120"/>
        <w:ind w:firstLine="480"/>
        <w:rPr>
          <w:rFonts w:ascii="Times New Roman" w:eastAsiaTheme="majorEastAsia" w:hAnsi="Times New Roman" w:cs="Times New Roman"/>
          <w:lang w:eastAsia="zh-CN"/>
        </w:rPr>
      </w:pPr>
      <w:bookmarkStart w:id="15" w:name="OLE_LINK136"/>
      <w:r>
        <w:rPr>
          <w:rFonts w:ascii="Times New Roman" w:eastAsiaTheme="majorEastAsia" w:hAnsi="Times New Roman" w:cs="Times New Roman"/>
          <w:lang w:eastAsia="zh-CN"/>
        </w:rPr>
        <w:t xml:space="preserve"> 2</w:t>
      </w:r>
      <w:r>
        <w:rPr>
          <w:rFonts w:ascii="Times New Roman" w:eastAsiaTheme="majorEastAsia" w:hAnsi="Times New Roman" w:cs="Times New Roman"/>
          <w:lang w:eastAsia="zh-CN"/>
        </w:rPr>
        <w:t>、获取标的公司收入确认政策，与同行业可比公司进行对比，核查标的</w:t>
      </w:r>
      <w:r>
        <w:rPr>
          <w:rFonts w:ascii="Times New Roman" w:eastAsiaTheme="majorEastAsia" w:hAnsi="Times New Roman" w:cs="Times New Roman"/>
          <w:lang w:eastAsia="zh-CN"/>
        </w:rPr>
        <w:t xml:space="preserve"> </w:t>
      </w:r>
      <w:r>
        <w:rPr>
          <w:rFonts w:ascii="Times New Roman" w:eastAsiaTheme="majorEastAsia" w:hAnsi="Times New Roman" w:cs="Times New Roman"/>
          <w:lang w:eastAsia="zh-CN"/>
        </w:rPr>
        <w:t>公司收入确认政策的合理性；</w:t>
      </w:r>
    </w:p>
    <w:bookmarkEnd w:id="15"/>
    <w:p w14:paraId="071961BC" w14:textId="50954172"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3</w:t>
      </w:r>
      <w:r>
        <w:rPr>
          <w:rFonts w:ascii="Times New Roman" w:eastAsiaTheme="majorEastAsia" w:hAnsi="Times New Roman" w:cs="Times New Roman" w:hint="eastAsia"/>
          <w:lang w:eastAsia="zh-CN"/>
        </w:rPr>
        <w:t>、</w:t>
      </w:r>
      <w:r>
        <w:rPr>
          <w:rFonts w:ascii="Times New Roman" w:eastAsiaTheme="majorEastAsia" w:hAnsi="Times New Roman" w:cs="Times New Roman"/>
          <w:lang w:eastAsia="zh-CN"/>
        </w:rPr>
        <w:t>对标的公司</w:t>
      </w:r>
      <w:r>
        <w:rPr>
          <w:rFonts w:ascii="Times New Roman" w:eastAsiaTheme="majorEastAsia" w:hAnsi="Times New Roman" w:cs="Times New Roman" w:hint="eastAsia"/>
          <w:lang w:eastAsia="zh-CN"/>
        </w:rPr>
        <w:t>的收入</w:t>
      </w:r>
      <w:r>
        <w:rPr>
          <w:rFonts w:ascii="Times New Roman" w:eastAsiaTheme="majorEastAsia" w:hAnsi="Times New Roman" w:cs="Times New Roman"/>
          <w:lang w:eastAsia="zh-CN"/>
        </w:rPr>
        <w:t>执行穿行测试及细节测试，抽样检查与收入确认相关的支持性文件，包括销售合同或订单</w:t>
      </w:r>
      <w:r>
        <w:rPr>
          <w:rFonts w:ascii="Times New Roman" w:eastAsiaTheme="majorEastAsia" w:hAnsi="Times New Roman" w:cs="Times New Roman" w:hint="eastAsia"/>
          <w:lang w:eastAsia="zh-CN"/>
        </w:rPr>
        <w:t>、</w:t>
      </w:r>
      <w:r>
        <w:rPr>
          <w:rFonts w:ascii="Times New Roman" w:eastAsiaTheme="majorEastAsia" w:hAnsi="Times New Roman" w:cs="Times New Roman"/>
          <w:lang w:eastAsia="zh-CN"/>
        </w:rPr>
        <w:t>发票、</w:t>
      </w:r>
      <w:r>
        <w:rPr>
          <w:rFonts w:ascii="Times New Roman" w:eastAsiaTheme="majorEastAsia" w:hAnsi="Times New Roman" w:cs="Times New Roman" w:hint="eastAsia"/>
          <w:lang w:eastAsia="zh-CN"/>
        </w:rPr>
        <w:t>签收</w:t>
      </w:r>
      <w:r>
        <w:rPr>
          <w:rFonts w:ascii="Times New Roman" w:eastAsiaTheme="majorEastAsia" w:hAnsi="Times New Roman" w:cs="Times New Roman"/>
          <w:lang w:eastAsia="zh-CN"/>
        </w:rPr>
        <w:t>单</w:t>
      </w:r>
      <w:bookmarkStart w:id="16" w:name="OLE_LINK135"/>
      <w:r>
        <w:rPr>
          <w:rFonts w:ascii="Times New Roman" w:eastAsiaTheme="majorEastAsia" w:hAnsi="Times New Roman" w:cs="Times New Roman" w:hint="eastAsia"/>
          <w:lang w:eastAsia="zh-CN"/>
        </w:rPr>
        <w:t>及记账凭证</w:t>
      </w:r>
      <w:bookmarkEnd w:id="16"/>
      <w:r>
        <w:rPr>
          <w:rFonts w:ascii="Times New Roman" w:eastAsiaTheme="majorEastAsia" w:hAnsi="Times New Roman" w:cs="Times New Roman"/>
          <w:lang w:eastAsia="zh-CN"/>
        </w:rPr>
        <w:t>等</w:t>
      </w:r>
      <w:bookmarkStart w:id="17" w:name="OLE_LINK132"/>
      <w:r>
        <w:rPr>
          <w:rFonts w:ascii="Times New Roman" w:eastAsiaTheme="majorEastAsia" w:hAnsi="Times New Roman" w:cs="Times New Roman"/>
          <w:lang w:eastAsia="zh-CN"/>
        </w:rPr>
        <w:t>，</w:t>
      </w:r>
      <w:r>
        <w:rPr>
          <w:rFonts w:ascii="Times New Roman" w:eastAsiaTheme="majorEastAsia" w:hAnsi="Times New Roman" w:cs="Times New Roman" w:hint="eastAsia"/>
          <w:lang w:eastAsia="zh-CN"/>
        </w:rPr>
        <w:t>核查收入的</w:t>
      </w:r>
      <w:r>
        <w:rPr>
          <w:rFonts w:ascii="Times New Roman" w:eastAsiaTheme="majorEastAsia" w:hAnsi="Times New Roman" w:cs="Times New Roman"/>
          <w:lang w:eastAsia="zh-CN"/>
        </w:rPr>
        <w:t>真实性</w:t>
      </w:r>
      <w:bookmarkEnd w:id="17"/>
      <w:r>
        <w:rPr>
          <w:rFonts w:ascii="Times New Roman" w:eastAsiaTheme="majorEastAsia" w:hAnsi="Times New Roman" w:cs="Times New Roman" w:hint="eastAsia"/>
          <w:lang w:eastAsia="zh-CN"/>
        </w:rPr>
        <w:t>和准确性</w:t>
      </w:r>
      <w:r>
        <w:rPr>
          <w:rFonts w:ascii="Times New Roman" w:eastAsiaTheme="majorEastAsia" w:hAnsi="Times New Roman" w:cs="Times New Roman"/>
          <w:lang w:eastAsia="zh-CN"/>
        </w:rPr>
        <w:t>，核查收入确认是否具备</w:t>
      </w:r>
      <w:r>
        <w:rPr>
          <w:rFonts w:ascii="Times New Roman" w:eastAsiaTheme="majorEastAsia" w:hAnsi="Times New Roman" w:cs="Times New Roman" w:hint="eastAsia"/>
          <w:lang w:eastAsia="zh-CN"/>
        </w:rPr>
        <w:t>证据</w:t>
      </w:r>
      <w:r>
        <w:rPr>
          <w:rFonts w:ascii="Times New Roman" w:eastAsiaTheme="majorEastAsia" w:hAnsi="Times New Roman" w:cs="Times New Roman"/>
          <w:lang w:eastAsia="zh-CN"/>
        </w:rPr>
        <w:t>支持；</w:t>
      </w:r>
      <w:r>
        <w:rPr>
          <w:rFonts w:ascii="Times New Roman" w:eastAsiaTheme="majorEastAsia" w:hAnsi="Times New Roman" w:cs="Times New Roman"/>
          <w:lang w:eastAsia="zh-CN"/>
        </w:rPr>
        <w:t xml:space="preserve"> </w:t>
      </w:r>
    </w:p>
    <w:p w14:paraId="5375FCBC" w14:textId="77777777" w:rsidR="006C112B" w:rsidRDefault="00B3071F">
      <w:pPr>
        <w:pStyle w:val="005"/>
        <w:spacing w:before="120" w:afterLines="50" w:after="120"/>
        <w:ind w:firstLine="480"/>
        <w:rPr>
          <w:rFonts w:ascii="Times New Roman" w:eastAsiaTheme="majorEastAsia" w:hAnsi="Times New Roman" w:cs="Times New Roman"/>
          <w:lang w:eastAsia="zh-CN"/>
        </w:rPr>
      </w:pPr>
      <w:bookmarkStart w:id="18" w:name="OLE_LINK142"/>
      <w:r>
        <w:rPr>
          <w:rFonts w:ascii="Times New Roman" w:eastAsiaTheme="majorEastAsia" w:hAnsi="Times New Roman" w:cs="Times New Roman" w:hint="eastAsia"/>
          <w:lang w:eastAsia="zh-CN"/>
        </w:rPr>
        <w:t>4</w:t>
      </w:r>
      <w:r>
        <w:rPr>
          <w:rFonts w:ascii="Times New Roman" w:eastAsiaTheme="majorEastAsia" w:hAnsi="Times New Roman" w:cs="Times New Roman" w:hint="eastAsia"/>
          <w:lang w:eastAsia="zh-CN"/>
        </w:rPr>
        <w:t>、</w:t>
      </w:r>
      <w:r>
        <w:rPr>
          <w:rFonts w:ascii="Times New Roman" w:eastAsiaTheme="majorEastAsia" w:hAnsi="Times New Roman" w:cs="Times New Roman"/>
          <w:lang w:eastAsia="zh-CN"/>
        </w:rPr>
        <w:t>执行</w:t>
      </w:r>
      <w:r>
        <w:rPr>
          <w:rFonts w:ascii="Times New Roman" w:eastAsiaTheme="majorEastAsia" w:hAnsi="Times New Roman" w:cs="Times New Roman" w:hint="eastAsia"/>
          <w:lang w:eastAsia="zh-CN"/>
        </w:rPr>
        <w:t>收入</w:t>
      </w:r>
      <w:r>
        <w:rPr>
          <w:rFonts w:ascii="Times New Roman" w:eastAsiaTheme="majorEastAsia" w:hAnsi="Times New Roman" w:cs="Times New Roman"/>
          <w:lang w:eastAsia="zh-CN"/>
        </w:rPr>
        <w:t>截止性测试，在资产负债表日前后</w:t>
      </w:r>
      <w:r>
        <w:rPr>
          <w:rFonts w:ascii="Times New Roman" w:eastAsiaTheme="majorEastAsia" w:hAnsi="Times New Roman" w:cs="Times New Roman" w:hint="eastAsia"/>
          <w:lang w:eastAsia="zh-CN"/>
        </w:rPr>
        <w:t>标的公司</w:t>
      </w:r>
      <w:r>
        <w:rPr>
          <w:rFonts w:ascii="Times New Roman" w:eastAsiaTheme="majorEastAsia" w:hAnsi="Times New Roman" w:cs="Times New Roman"/>
          <w:lang w:eastAsia="zh-CN"/>
        </w:rPr>
        <w:t>确认的收入交易中选取样本，</w:t>
      </w:r>
      <w:r>
        <w:rPr>
          <w:rFonts w:ascii="Times New Roman" w:eastAsiaTheme="majorEastAsia" w:hAnsi="Times New Roman" w:cs="Times New Roman" w:hint="eastAsia"/>
          <w:lang w:eastAsia="zh-CN"/>
        </w:rPr>
        <w:t>核查</w:t>
      </w:r>
      <w:r>
        <w:rPr>
          <w:rFonts w:ascii="Times New Roman" w:eastAsiaTheme="majorEastAsia" w:hAnsi="Times New Roman" w:cs="Times New Roman"/>
          <w:lang w:eastAsia="zh-CN"/>
        </w:rPr>
        <w:t>收入是否记录于</w:t>
      </w:r>
      <w:r>
        <w:rPr>
          <w:rFonts w:ascii="Times New Roman" w:eastAsiaTheme="majorEastAsia" w:hAnsi="Times New Roman" w:cs="Times New Roman" w:hint="eastAsia"/>
          <w:lang w:eastAsia="zh-CN"/>
        </w:rPr>
        <w:t>恰当</w:t>
      </w:r>
      <w:r>
        <w:rPr>
          <w:rFonts w:ascii="Times New Roman" w:eastAsiaTheme="majorEastAsia" w:hAnsi="Times New Roman" w:cs="Times New Roman"/>
          <w:lang w:eastAsia="zh-CN"/>
        </w:rPr>
        <w:t>的会计期间</w:t>
      </w:r>
      <w:r>
        <w:rPr>
          <w:rFonts w:ascii="Times New Roman" w:eastAsiaTheme="majorEastAsia" w:hAnsi="Times New Roman" w:cs="Times New Roman" w:hint="eastAsia"/>
          <w:lang w:eastAsia="zh-CN"/>
        </w:rPr>
        <w:t>；</w:t>
      </w:r>
    </w:p>
    <w:bookmarkEnd w:id="18"/>
    <w:p w14:paraId="6D7C6229" w14:textId="77777777"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5</w:t>
      </w:r>
      <w:r>
        <w:rPr>
          <w:rFonts w:ascii="Times New Roman" w:eastAsiaTheme="majorEastAsia" w:hAnsi="Times New Roman" w:cs="Times New Roman"/>
          <w:lang w:eastAsia="zh-CN"/>
        </w:rPr>
        <w:t>、对标的公司主要客户进行</w:t>
      </w:r>
      <w:r>
        <w:rPr>
          <w:rFonts w:ascii="Times New Roman" w:eastAsiaTheme="majorEastAsia" w:hAnsi="Times New Roman" w:cs="Times New Roman" w:hint="eastAsia"/>
          <w:lang w:eastAsia="zh-CN"/>
        </w:rPr>
        <w:t>访谈</w:t>
      </w:r>
      <w:r>
        <w:rPr>
          <w:rFonts w:ascii="Times New Roman" w:eastAsiaTheme="majorEastAsia" w:hAnsi="Times New Roman" w:cs="Times New Roman"/>
          <w:lang w:eastAsia="zh-CN"/>
        </w:rPr>
        <w:t>，了解主要客户基本情况、</w:t>
      </w:r>
      <w:r>
        <w:rPr>
          <w:rFonts w:ascii="Times New Roman" w:eastAsiaTheme="majorEastAsia" w:hAnsi="Times New Roman" w:cs="Times New Roman" w:hint="eastAsia"/>
          <w:lang w:eastAsia="zh-CN"/>
        </w:rPr>
        <w:t>双方</w:t>
      </w:r>
      <w:r>
        <w:rPr>
          <w:rFonts w:ascii="Times New Roman" w:eastAsiaTheme="majorEastAsia" w:hAnsi="Times New Roman" w:cs="Times New Roman"/>
          <w:lang w:eastAsia="zh-CN"/>
        </w:rPr>
        <w:t>合作</w:t>
      </w:r>
      <w:r>
        <w:rPr>
          <w:rFonts w:ascii="Times New Roman" w:eastAsiaTheme="majorEastAsia" w:hAnsi="Times New Roman" w:cs="Times New Roman" w:hint="eastAsia"/>
          <w:lang w:eastAsia="zh-CN"/>
        </w:rPr>
        <w:t>历史</w:t>
      </w:r>
      <w:r>
        <w:rPr>
          <w:rFonts w:ascii="Times New Roman" w:eastAsiaTheme="majorEastAsia" w:hAnsi="Times New Roman" w:cs="Times New Roman"/>
          <w:lang w:eastAsia="zh-CN"/>
        </w:rPr>
        <w:t>、</w:t>
      </w:r>
      <w:r>
        <w:rPr>
          <w:rFonts w:ascii="Times New Roman" w:eastAsiaTheme="majorEastAsia" w:hAnsi="Times New Roman" w:cs="Times New Roman" w:hint="eastAsia"/>
          <w:lang w:eastAsia="zh-CN"/>
        </w:rPr>
        <w:t>主要交易内容、</w:t>
      </w:r>
      <w:r>
        <w:rPr>
          <w:rFonts w:ascii="Times New Roman" w:eastAsiaTheme="majorEastAsia" w:hAnsi="Times New Roman" w:cs="Times New Roman"/>
          <w:lang w:eastAsia="zh-CN"/>
        </w:rPr>
        <w:t>与标的公司是否存在关联关系等情况</w:t>
      </w:r>
      <w:r>
        <w:rPr>
          <w:rFonts w:ascii="Times New Roman" w:eastAsiaTheme="majorEastAsia" w:hAnsi="Times New Roman" w:cs="Times New Roman" w:hint="eastAsia"/>
          <w:lang w:eastAsia="zh-CN"/>
        </w:rPr>
        <w:t>；</w:t>
      </w:r>
      <w:r>
        <w:rPr>
          <w:rFonts w:ascii="Times New Roman" w:eastAsiaTheme="majorEastAsia" w:hAnsi="Times New Roman" w:cs="Times New Roman"/>
          <w:lang w:eastAsia="zh-CN"/>
        </w:rPr>
        <w:t xml:space="preserve"> </w:t>
      </w:r>
    </w:p>
    <w:p w14:paraId="0205D633" w14:textId="77777777"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6</w:t>
      </w:r>
      <w:r>
        <w:rPr>
          <w:rFonts w:ascii="Times New Roman" w:eastAsiaTheme="majorEastAsia" w:hAnsi="Times New Roman" w:cs="Times New Roman"/>
          <w:lang w:eastAsia="zh-CN"/>
        </w:rPr>
        <w:t>、</w:t>
      </w:r>
      <w:r>
        <w:rPr>
          <w:rFonts w:ascii="Times New Roman" w:eastAsiaTheme="majorEastAsia" w:hAnsi="Times New Roman" w:cs="Times New Roman" w:hint="eastAsia"/>
          <w:lang w:eastAsia="zh-CN"/>
        </w:rPr>
        <w:t>对</w:t>
      </w:r>
      <w:r>
        <w:rPr>
          <w:rFonts w:ascii="Times New Roman" w:eastAsiaTheme="majorEastAsia" w:hAnsi="Times New Roman" w:cs="Times New Roman"/>
          <w:lang w:eastAsia="zh-CN"/>
        </w:rPr>
        <w:t>标的公司主要客户销售情况</w:t>
      </w:r>
      <w:proofErr w:type="gramStart"/>
      <w:r>
        <w:rPr>
          <w:rFonts w:ascii="Times New Roman" w:eastAsiaTheme="majorEastAsia" w:hAnsi="Times New Roman" w:cs="Times New Roman"/>
          <w:lang w:eastAsia="zh-CN"/>
        </w:rPr>
        <w:t>执行函证程序</w:t>
      </w:r>
      <w:proofErr w:type="gramEnd"/>
      <w:r>
        <w:rPr>
          <w:rFonts w:ascii="Times New Roman" w:eastAsiaTheme="majorEastAsia" w:hAnsi="Times New Roman" w:cs="Times New Roman"/>
          <w:lang w:eastAsia="zh-CN"/>
        </w:rPr>
        <w:t>，核查交易发生额及往来余</w:t>
      </w:r>
      <w:r>
        <w:rPr>
          <w:rFonts w:ascii="Times New Roman" w:eastAsiaTheme="majorEastAsia" w:hAnsi="Times New Roman" w:cs="Times New Roman"/>
          <w:lang w:eastAsia="zh-CN"/>
        </w:rPr>
        <w:lastRenderedPageBreak/>
        <w:t>额的准确性</w:t>
      </w:r>
      <w:r>
        <w:rPr>
          <w:rFonts w:ascii="Times New Roman" w:eastAsiaTheme="majorEastAsia" w:hAnsi="Times New Roman" w:cs="Times New Roman" w:hint="eastAsia"/>
          <w:lang w:eastAsia="zh-CN"/>
        </w:rPr>
        <w:t>；</w:t>
      </w:r>
    </w:p>
    <w:p w14:paraId="3A59A136" w14:textId="77777777" w:rsidR="006C112B" w:rsidRDefault="00B3071F">
      <w:pPr>
        <w:pStyle w:val="005"/>
        <w:spacing w:before="120" w:afterLines="50" w:after="120"/>
        <w:ind w:firstLine="480"/>
        <w:rPr>
          <w:rFonts w:ascii="Times New Roman" w:eastAsiaTheme="majorEastAsia" w:hAnsi="Times New Roman" w:cs="Times New Roman"/>
          <w:lang w:eastAsia="zh-CN"/>
        </w:rPr>
      </w:pPr>
      <w:bookmarkStart w:id="19" w:name="OLE_LINK137"/>
      <w:r>
        <w:rPr>
          <w:rFonts w:ascii="Times New Roman" w:eastAsiaTheme="majorEastAsia" w:hAnsi="Times New Roman" w:cs="Times New Roman" w:hint="eastAsia"/>
          <w:lang w:eastAsia="zh-CN"/>
        </w:rPr>
        <w:t>7</w:t>
      </w:r>
      <w:r>
        <w:rPr>
          <w:rFonts w:ascii="Times New Roman" w:eastAsiaTheme="majorEastAsia" w:hAnsi="Times New Roman" w:cs="Times New Roman" w:hint="eastAsia"/>
          <w:lang w:eastAsia="zh-CN"/>
        </w:rPr>
        <w:t>、</w:t>
      </w:r>
      <w:r>
        <w:rPr>
          <w:rFonts w:ascii="Times New Roman" w:eastAsiaTheme="majorEastAsia" w:hAnsi="Times New Roman" w:cs="Times New Roman"/>
          <w:lang w:eastAsia="zh-CN"/>
        </w:rPr>
        <w:t>对</w:t>
      </w:r>
      <w:r>
        <w:rPr>
          <w:rFonts w:ascii="Times New Roman" w:eastAsiaTheme="majorEastAsia" w:hAnsi="Times New Roman" w:cs="Times New Roman" w:hint="eastAsia"/>
          <w:lang w:eastAsia="zh-CN"/>
        </w:rPr>
        <w:t>标的公司</w:t>
      </w:r>
      <w:r>
        <w:rPr>
          <w:rFonts w:ascii="Times New Roman" w:eastAsiaTheme="majorEastAsia" w:hAnsi="Times New Roman" w:cs="Times New Roman"/>
          <w:lang w:eastAsia="zh-CN"/>
        </w:rPr>
        <w:t>营业收入和毛利率的</w:t>
      </w:r>
      <w:r>
        <w:rPr>
          <w:rFonts w:ascii="Times New Roman" w:eastAsiaTheme="majorEastAsia" w:hAnsi="Times New Roman" w:cs="Times New Roman" w:hint="eastAsia"/>
          <w:lang w:eastAsia="zh-CN"/>
        </w:rPr>
        <w:t>变动执行</w:t>
      </w:r>
      <w:r>
        <w:rPr>
          <w:rFonts w:ascii="Times New Roman" w:eastAsiaTheme="majorEastAsia" w:hAnsi="Times New Roman" w:cs="Times New Roman"/>
          <w:lang w:eastAsia="zh-CN"/>
        </w:rPr>
        <w:t>分析</w:t>
      </w:r>
      <w:r>
        <w:rPr>
          <w:rFonts w:ascii="Times New Roman" w:eastAsiaTheme="majorEastAsia" w:hAnsi="Times New Roman" w:cs="Times New Roman" w:hint="eastAsia"/>
          <w:lang w:eastAsia="zh-CN"/>
        </w:rPr>
        <w:t>性</w:t>
      </w:r>
      <w:r>
        <w:rPr>
          <w:rFonts w:ascii="Times New Roman" w:eastAsiaTheme="majorEastAsia" w:hAnsi="Times New Roman" w:cs="Times New Roman"/>
          <w:lang w:eastAsia="zh-CN"/>
        </w:rPr>
        <w:t>程序，分析变动的合理性，识别是否存在重大或异常</w:t>
      </w:r>
      <w:r>
        <w:rPr>
          <w:rFonts w:ascii="Times New Roman" w:eastAsiaTheme="majorEastAsia" w:hAnsi="Times New Roman" w:cs="Times New Roman" w:hint="eastAsia"/>
          <w:lang w:eastAsia="zh-CN"/>
        </w:rPr>
        <w:t>变动。</w:t>
      </w:r>
    </w:p>
    <w:p w14:paraId="53F842C2" w14:textId="77777777" w:rsidR="006C112B" w:rsidRDefault="00B3071F">
      <w:pPr>
        <w:pStyle w:val="a7"/>
        <w:spacing w:beforeLines="50" w:before="120" w:afterLines="50" w:after="120" w:line="360" w:lineRule="auto"/>
        <w:ind w:firstLineChars="200" w:firstLine="482"/>
        <w:jc w:val="both"/>
        <w:outlineLvl w:val="1"/>
        <w:rPr>
          <w:rFonts w:ascii="Times New Roman" w:eastAsiaTheme="majorEastAsia" w:hAnsi="Times New Roman" w:cs="Times New Roman"/>
          <w:b/>
          <w:lang w:eastAsia="zh-CN"/>
        </w:rPr>
      </w:pPr>
      <w:bookmarkStart w:id="20" w:name="OLE_LINK138"/>
      <w:bookmarkEnd w:id="19"/>
      <w:r>
        <w:rPr>
          <w:rFonts w:ascii="Times New Roman" w:eastAsiaTheme="majorEastAsia" w:hAnsi="Times New Roman" w:cs="Times New Roman"/>
          <w:b/>
          <w:lang w:eastAsia="zh-CN"/>
        </w:rPr>
        <w:t>（</w:t>
      </w:r>
      <w:r>
        <w:rPr>
          <w:rFonts w:ascii="Times New Roman" w:eastAsiaTheme="majorEastAsia" w:hAnsi="Times New Roman" w:cs="Times New Roman" w:hint="eastAsia"/>
          <w:b/>
          <w:lang w:eastAsia="zh-CN"/>
        </w:rPr>
        <w:t>三</w:t>
      </w:r>
      <w:r>
        <w:rPr>
          <w:rFonts w:ascii="Times New Roman" w:eastAsiaTheme="majorEastAsia" w:hAnsi="Times New Roman" w:cs="Times New Roman"/>
          <w:b/>
          <w:lang w:eastAsia="zh-CN"/>
        </w:rPr>
        <w:t>）</w:t>
      </w:r>
      <w:r>
        <w:rPr>
          <w:rFonts w:ascii="Times New Roman" w:eastAsiaTheme="majorEastAsia" w:hAnsi="Times New Roman" w:cs="Times New Roman" w:hint="eastAsia"/>
          <w:b/>
          <w:lang w:eastAsia="zh-CN"/>
        </w:rPr>
        <w:t>报告期内营业成本核查</w:t>
      </w:r>
    </w:p>
    <w:p w14:paraId="7625F406" w14:textId="77777777" w:rsidR="006C112B" w:rsidRDefault="00B3071F">
      <w:pPr>
        <w:pStyle w:val="005"/>
        <w:spacing w:before="120" w:afterLines="50" w:after="120"/>
        <w:ind w:firstLine="480"/>
        <w:rPr>
          <w:rFonts w:ascii="Times New Roman" w:eastAsiaTheme="majorEastAsia" w:hAnsi="Times New Roman" w:cs="Times New Roman"/>
          <w:lang w:eastAsia="zh-CN"/>
        </w:rPr>
      </w:pPr>
      <w:bookmarkStart w:id="21" w:name="OLE_LINK139"/>
      <w:bookmarkEnd w:id="20"/>
      <w:r>
        <w:rPr>
          <w:rFonts w:ascii="Times New Roman" w:eastAsiaTheme="majorEastAsia" w:hAnsi="Times New Roman" w:cs="Times New Roman" w:hint="eastAsia"/>
          <w:lang w:eastAsia="zh-CN"/>
        </w:rPr>
        <w:t>独立财务顾问关于报告期内标的公司营业成本的具体核查情况如下：</w:t>
      </w:r>
    </w:p>
    <w:p w14:paraId="1725CD32" w14:textId="77777777" w:rsidR="006C112B" w:rsidRDefault="00B3071F">
      <w:pPr>
        <w:pStyle w:val="005"/>
        <w:spacing w:before="120" w:afterLines="50" w:after="120"/>
        <w:ind w:firstLine="480"/>
        <w:rPr>
          <w:rFonts w:ascii="Times New Roman" w:eastAsiaTheme="majorEastAsia" w:hAnsi="Times New Roman" w:cs="Times New Roman"/>
          <w:lang w:eastAsia="zh-CN"/>
        </w:rPr>
      </w:pPr>
      <w:bookmarkStart w:id="22" w:name="OLE_LINK140"/>
      <w:bookmarkEnd w:id="21"/>
      <w:r>
        <w:rPr>
          <w:rFonts w:ascii="Times New Roman" w:eastAsiaTheme="majorEastAsia" w:hAnsi="Times New Roman" w:cs="Times New Roman"/>
          <w:lang w:eastAsia="zh-CN"/>
        </w:rPr>
        <w:t>1</w:t>
      </w:r>
      <w:r>
        <w:rPr>
          <w:rFonts w:ascii="Times New Roman" w:eastAsiaTheme="majorEastAsia" w:hAnsi="Times New Roman" w:cs="Times New Roman"/>
          <w:lang w:eastAsia="zh-CN"/>
        </w:rPr>
        <w:t>、了解标的公司相关内部控制制度</w:t>
      </w:r>
      <w:r>
        <w:rPr>
          <w:rFonts w:ascii="Times New Roman" w:eastAsiaTheme="majorEastAsia" w:hAnsi="Times New Roman" w:cs="Times New Roman" w:hint="eastAsia"/>
          <w:lang w:eastAsia="zh-CN"/>
        </w:rPr>
        <w:t>，</w:t>
      </w:r>
      <w:r>
        <w:rPr>
          <w:rFonts w:ascii="Times New Roman" w:eastAsiaTheme="majorEastAsia" w:hAnsi="Times New Roman" w:cs="Times New Roman"/>
          <w:lang w:eastAsia="zh-CN"/>
        </w:rPr>
        <w:t>检查标的公司</w:t>
      </w:r>
      <w:r>
        <w:rPr>
          <w:rFonts w:ascii="Times New Roman" w:eastAsiaTheme="majorEastAsia" w:hAnsi="Times New Roman" w:cs="Times New Roman" w:hint="eastAsia"/>
          <w:lang w:eastAsia="zh-CN"/>
        </w:rPr>
        <w:t>采购与付款</w:t>
      </w:r>
      <w:r>
        <w:rPr>
          <w:rFonts w:ascii="Times New Roman" w:eastAsiaTheme="majorEastAsia" w:hAnsi="Times New Roman" w:cs="Times New Roman"/>
          <w:lang w:eastAsia="zh-CN"/>
        </w:rPr>
        <w:t>循环</w:t>
      </w:r>
      <w:r>
        <w:rPr>
          <w:rFonts w:ascii="Times New Roman" w:eastAsiaTheme="majorEastAsia" w:hAnsi="Times New Roman" w:cs="Times New Roman" w:hint="eastAsia"/>
          <w:lang w:eastAsia="zh-CN"/>
        </w:rPr>
        <w:t>、</w:t>
      </w:r>
      <w:bookmarkStart w:id="23" w:name="OLE_LINK134"/>
      <w:r>
        <w:rPr>
          <w:rFonts w:ascii="Times New Roman" w:eastAsiaTheme="majorEastAsia" w:hAnsi="Times New Roman" w:cs="Times New Roman" w:hint="eastAsia"/>
          <w:lang w:eastAsia="zh-CN"/>
        </w:rPr>
        <w:t>生产与存货循环</w:t>
      </w:r>
      <w:bookmarkEnd w:id="23"/>
      <w:r>
        <w:rPr>
          <w:rFonts w:ascii="Times New Roman" w:eastAsiaTheme="majorEastAsia" w:hAnsi="Times New Roman" w:cs="Times New Roman" w:hint="eastAsia"/>
          <w:lang w:eastAsia="zh-CN"/>
        </w:rPr>
        <w:t>等的相关</w:t>
      </w:r>
      <w:r>
        <w:rPr>
          <w:rFonts w:ascii="Times New Roman" w:eastAsiaTheme="majorEastAsia" w:hAnsi="Times New Roman" w:cs="Times New Roman"/>
          <w:lang w:eastAsia="zh-CN"/>
        </w:rPr>
        <w:t>内部控制</w:t>
      </w:r>
      <w:r>
        <w:rPr>
          <w:rFonts w:ascii="Times New Roman" w:eastAsiaTheme="majorEastAsia" w:hAnsi="Times New Roman" w:cs="Times New Roman" w:hint="eastAsia"/>
          <w:lang w:eastAsia="zh-CN"/>
        </w:rPr>
        <w:t>；</w:t>
      </w:r>
    </w:p>
    <w:bookmarkEnd w:id="22"/>
    <w:p w14:paraId="25BF8C07" w14:textId="77777777"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lang w:eastAsia="zh-CN"/>
        </w:rPr>
        <w:t>2</w:t>
      </w:r>
      <w:r>
        <w:rPr>
          <w:rFonts w:ascii="Times New Roman" w:eastAsiaTheme="majorEastAsia" w:hAnsi="Times New Roman" w:cs="Times New Roman"/>
          <w:lang w:eastAsia="zh-CN"/>
        </w:rPr>
        <w:t>、获取标的公司</w:t>
      </w:r>
      <w:r>
        <w:rPr>
          <w:rFonts w:ascii="Times New Roman" w:eastAsiaTheme="majorEastAsia" w:hAnsi="Times New Roman" w:cs="Times New Roman" w:hint="eastAsia"/>
          <w:lang w:eastAsia="zh-CN"/>
        </w:rPr>
        <w:t>成本核算</w:t>
      </w:r>
      <w:r>
        <w:rPr>
          <w:rFonts w:ascii="Times New Roman" w:eastAsiaTheme="majorEastAsia" w:hAnsi="Times New Roman" w:cs="Times New Roman"/>
          <w:lang w:eastAsia="zh-CN"/>
        </w:rPr>
        <w:t>政策，核查标的公司</w:t>
      </w:r>
      <w:r>
        <w:rPr>
          <w:rFonts w:ascii="Times New Roman" w:eastAsiaTheme="majorEastAsia" w:hAnsi="Times New Roman" w:cs="Times New Roman" w:hint="eastAsia"/>
          <w:lang w:eastAsia="zh-CN"/>
        </w:rPr>
        <w:t>成本核算政策</w:t>
      </w:r>
      <w:r>
        <w:rPr>
          <w:rFonts w:ascii="Times New Roman" w:eastAsiaTheme="majorEastAsia" w:hAnsi="Times New Roman" w:cs="Times New Roman"/>
          <w:lang w:eastAsia="zh-CN"/>
        </w:rPr>
        <w:t>的合理性；</w:t>
      </w:r>
    </w:p>
    <w:p w14:paraId="32053E97" w14:textId="77777777"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3</w:t>
      </w:r>
      <w:r>
        <w:rPr>
          <w:rFonts w:ascii="Times New Roman" w:eastAsiaTheme="majorEastAsia" w:hAnsi="Times New Roman" w:cs="Times New Roman" w:hint="eastAsia"/>
          <w:lang w:eastAsia="zh-CN"/>
        </w:rPr>
        <w:t>、</w:t>
      </w:r>
      <w:r>
        <w:rPr>
          <w:rFonts w:ascii="Times New Roman" w:eastAsiaTheme="majorEastAsia" w:hAnsi="Times New Roman" w:cs="Times New Roman"/>
          <w:lang w:eastAsia="zh-CN"/>
        </w:rPr>
        <w:t>对标的公司</w:t>
      </w:r>
      <w:r>
        <w:rPr>
          <w:rFonts w:ascii="Times New Roman" w:eastAsiaTheme="majorEastAsia" w:hAnsi="Times New Roman" w:cs="Times New Roman" w:hint="eastAsia"/>
          <w:lang w:eastAsia="zh-CN"/>
        </w:rPr>
        <w:t>的采购、成本</w:t>
      </w:r>
      <w:r>
        <w:rPr>
          <w:rFonts w:ascii="Times New Roman" w:eastAsiaTheme="majorEastAsia" w:hAnsi="Times New Roman" w:cs="Times New Roman"/>
          <w:lang w:eastAsia="zh-CN"/>
        </w:rPr>
        <w:t>执行穿行测试及细节测试，抽样检查与</w:t>
      </w:r>
      <w:r>
        <w:rPr>
          <w:rFonts w:ascii="Times New Roman" w:eastAsiaTheme="majorEastAsia" w:hAnsi="Times New Roman" w:cs="Times New Roman" w:hint="eastAsia"/>
          <w:lang w:eastAsia="zh-CN"/>
        </w:rPr>
        <w:t>成本核算</w:t>
      </w:r>
      <w:r>
        <w:rPr>
          <w:rFonts w:ascii="Times New Roman" w:eastAsiaTheme="majorEastAsia" w:hAnsi="Times New Roman" w:cs="Times New Roman"/>
          <w:lang w:eastAsia="zh-CN"/>
        </w:rPr>
        <w:t>相关的支持性文件，包括</w:t>
      </w:r>
      <w:r>
        <w:rPr>
          <w:rFonts w:ascii="Times New Roman" w:eastAsiaTheme="majorEastAsia" w:hAnsi="Times New Roman" w:cs="Times New Roman" w:hint="eastAsia"/>
          <w:lang w:eastAsia="zh-CN"/>
        </w:rPr>
        <w:t>采购</w:t>
      </w:r>
      <w:r>
        <w:rPr>
          <w:rFonts w:ascii="Times New Roman" w:eastAsiaTheme="majorEastAsia" w:hAnsi="Times New Roman" w:cs="Times New Roman"/>
          <w:lang w:eastAsia="zh-CN"/>
        </w:rPr>
        <w:t>合同或订单</w:t>
      </w:r>
      <w:r>
        <w:rPr>
          <w:rFonts w:ascii="Times New Roman" w:eastAsiaTheme="majorEastAsia" w:hAnsi="Times New Roman" w:cs="Times New Roman" w:hint="eastAsia"/>
          <w:lang w:eastAsia="zh-CN"/>
        </w:rPr>
        <w:t>、</w:t>
      </w:r>
      <w:r>
        <w:rPr>
          <w:rFonts w:ascii="Times New Roman" w:eastAsiaTheme="majorEastAsia" w:hAnsi="Times New Roman" w:cs="Times New Roman"/>
          <w:lang w:eastAsia="zh-CN"/>
        </w:rPr>
        <w:t>发票、</w:t>
      </w:r>
      <w:r>
        <w:rPr>
          <w:rFonts w:ascii="Times New Roman" w:eastAsiaTheme="majorEastAsia" w:hAnsi="Times New Roman" w:cs="Times New Roman" w:hint="eastAsia"/>
          <w:lang w:eastAsia="zh-CN"/>
        </w:rPr>
        <w:t>出入库单、</w:t>
      </w:r>
      <w:proofErr w:type="gramStart"/>
      <w:r>
        <w:rPr>
          <w:rFonts w:ascii="Times New Roman" w:eastAsiaTheme="majorEastAsia" w:hAnsi="Times New Roman" w:cs="Times New Roman" w:hint="eastAsia"/>
          <w:lang w:eastAsia="zh-CN"/>
        </w:rPr>
        <w:t>成本台账及</w:t>
      </w:r>
      <w:proofErr w:type="gramEnd"/>
      <w:r>
        <w:rPr>
          <w:rFonts w:ascii="Times New Roman" w:eastAsiaTheme="majorEastAsia" w:hAnsi="Times New Roman" w:cs="Times New Roman" w:hint="eastAsia"/>
          <w:lang w:eastAsia="zh-CN"/>
        </w:rPr>
        <w:t>记账凭证</w:t>
      </w:r>
      <w:r>
        <w:rPr>
          <w:rFonts w:ascii="Times New Roman" w:eastAsiaTheme="majorEastAsia" w:hAnsi="Times New Roman" w:cs="Times New Roman"/>
          <w:lang w:eastAsia="zh-CN"/>
        </w:rPr>
        <w:t>等，</w:t>
      </w:r>
      <w:r>
        <w:rPr>
          <w:rFonts w:ascii="Times New Roman" w:eastAsiaTheme="majorEastAsia" w:hAnsi="Times New Roman" w:cs="Times New Roman" w:hint="eastAsia"/>
          <w:lang w:eastAsia="zh-CN"/>
        </w:rPr>
        <w:t>核查成本的</w:t>
      </w:r>
      <w:r>
        <w:rPr>
          <w:rFonts w:ascii="Times New Roman" w:eastAsiaTheme="majorEastAsia" w:hAnsi="Times New Roman" w:cs="Times New Roman"/>
          <w:lang w:eastAsia="zh-CN"/>
        </w:rPr>
        <w:t>真实性</w:t>
      </w:r>
      <w:r>
        <w:rPr>
          <w:rFonts w:ascii="Times New Roman" w:eastAsiaTheme="majorEastAsia" w:hAnsi="Times New Roman" w:cs="Times New Roman" w:hint="eastAsia"/>
          <w:lang w:eastAsia="zh-CN"/>
        </w:rPr>
        <w:t>和准确性</w:t>
      </w:r>
      <w:r>
        <w:rPr>
          <w:rFonts w:ascii="Times New Roman" w:eastAsiaTheme="majorEastAsia" w:hAnsi="Times New Roman" w:cs="Times New Roman"/>
          <w:lang w:eastAsia="zh-CN"/>
        </w:rPr>
        <w:t>；</w:t>
      </w:r>
      <w:r>
        <w:rPr>
          <w:rFonts w:ascii="Times New Roman" w:eastAsiaTheme="majorEastAsia" w:hAnsi="Times New Roman" w:cs="Times New Roman"/>
          <w:lang w:eastAsia="zh-CN"/>
        </w:rPr>
        <w:t xml:space="preserve"> </w:t>
      </w:r>
    </w:p>
    <w:p w14:paraId="12BD409C" w14:textId="77777777"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4</w:t>
      </w:r>
      <w:r>
        <w:rPr>
          <w:rFonts w:ascii="Times New Roman" w:eastAsiaTheme="majorEastAsia" w:hAnsi="Times New Roman" w:cs="Times New Roman"/>
          <w:lang w:eastAsia="zh-CN"/>
        </w:rPr>
        <w:t>、对标的公司主要</w:t>
      </w:r>
      <w:r>
        <w:rPr>
          <w:rFonts w:ascii="Times New Roman" w:eastAsiaTheme="majorEastAsia" w:hAnsi="Times New Roman" w:cs="Times New Roman" w:hint="eastAsia"/>
          <w:lang w:eastAsia="zh-CN"/>
        </w:rPr>
        <w:t>供应商</w:t>
      </w:r>
      <w:r>
        <w:rPr>
          <w:rFonts w:ascii="Times New Roman" w:eastAsiaTheme="majorEastAsia" w:hAnsi="Times New Roman" w:cs="Times New Roman"/>
          <w:lang w:eastAsia="zh-CN"/>
        </w:rPr>
        <w:t>进行</w:t>
      </w:r>
      <w:r>
        <w:rPr>
          <w:rFonts w:ascii="Times New Roman" w:eastAsiaTheme="majorEastAsia" w:hAnsi="Times New Roman" w:cs="Times New Roman" w:hint="eastAsia"/>
          <w:lang w:eastAsia="zh-CN"/>
        </w:rPr>
        <w:t>访谈</w:t>
      </w:r>
      <w:r>
        <w:rPr>
          <w:rFonts w:ascii="Times New Roman" w:eastAsiaTheme="majorEastAsia" w:hAnsi="Times New Roman" w:cs="Times New Roman"/>
          <w:lang w:eastAsia="zh-CN"/>
        </w:rPr>
        <w:t>，了解主要</w:t>
      </w:r>
      <w:r>
        <w:rPr>
          <w:rFonts w:ascii="Times New Roman" w:eastAsiaTheme="majorEastAsia" w:hAnsi="Times New Roman" w:cs="Times New Roman" w:hint="eastAsia"/>
          <w:lang w:eastAsia="zh-CN"/>
        </w:rPr>
        <w:t>供应商</w:t>
      </w:r>
      <w:r>
        <w:rPr>
          <w:rFonts w:ascii="Times New Roman" w:eastAsiaTheme="majorEastAsia" w:hAnsi="Times New Roman" w:cs="Times New Roman"/>
          <w:lang w:eastAsia="zh-CN"/>
        </w:rPr>
        <w:t>基本情况、</w:t>
      </w:r>
      <w:r>
        <w:rPr>
          <w:rFonts w:ascii="Times New Roman" w:eastAsiaTheme="majorEastAsia" w:hAnsi="Times New Roman" w:cs="Times New Roman" w:hint="eastAsia"/>
          <w:lang w:eastAsia="zh-CN"/>
        </w:rPr>
        <w:t>双方</w:t>
      </w:r>
      <w:r>
        <w:rPr>
          <w:rFonts w:ascii="Times New Roman" w:eastAsiaTheme="majorEastAsia" w:hAnsi="Times New Roman" w:cs="Times New Roman"/>
          <w:lang w:eastAsia="zh-CN"/>
        </w:rPr>
        <w:t>合作</w:t>
      </w:r>
      <w:r>
        <w:rPr>
          <w:rFonts w:ascii="Times New Roman" w:eastAsiaTheme="majorEastAsia" w:hAnsi="Times New Roman" w:cs="Times New Roman" w:hint="eastAsia"/>
          <w:lang w:eastAsia="zh-CN"/>
        </w:rPr>
        <w:t>历史</w:t>
      </w:r>
      <w:r>
        <w:rPr>
          <w:rFonts w:ascii="Times New Roman" w:eastAsiaTheme="majorEastAsia" w:hAnsi="Times New Roman" w:cs="Times New Roman"/>
          <w:lang w:eastAsia="zh-CN"/>
        </w:rPr>
        <w:t>、</w:t>
      </w:r>
      <w:r>
        <w:rPr>
          <w:rFonts w:ascii="Times New Roman" w:eastAsiaTheme="majorEastAsia" w:hAnsi="Times New Roman" w:cs="Times New Roman" w:hint="eastAsia"/>
          <w:lang w:eastAsia="zh-CN"/>
        </w:rPr>
        <w:t>主要交易内容、</w:t>
      </w:r>
      <w:r>
        <w:rPr>
          <w:rFonts w:ascii="Times New Roman" w:eastAsiaTheme="majorEastAsia" w:hAnsi="Times New Roman" w:cs="Times New Roman"/>
          <w:lang w:eastAsia="zh-CN"/>
        </w:rPr>
        <w:t>与标的公司是否存在关联关系等情况</w:t>
      </w:r>
      <w:r>
        <w:rPr>
          <w:rFonts w:ascii="Times New Roman" w:eastAsiaTheme="majorEastAsia" w:hAnsi="Times New Roman" w:cs="Times New Roman" w:hint="eastAsia"/>
          <w:lang w:eastAsia="zh-CN"/>
        </w:rPr>
        <w:t>；</w:t>
      </w:r>
      <w:r>
        <w:rPr>
          <w:rFonts w:ascii="Times New Roman" w:eastAsiaTheme="majorEastAsia" w:hAnsi="Times New Roman" w:cs="Times New Roman"/>
          <w:lang w:eastAsia="zh-CN"/>
        </w:rPr>
        <w:t xml:space="preserve"> </w:t>
      </w:r>
    </w:p>
    <w:p w14:paraId="01646649" w14:textId="77777777"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5</w:t>
      </w:r>
      <w:r>
        <w:rPr>
          <w:rFonts w:ascii="Times New Roman" w:eastAsiaTheme="majorEastAsia" w:hAnsi="Times New Roman" w:cs="Times New Roman"/>
          <w:lang w:eastAsia="zh-CN"/>
        </w:rPr>
        <w:t>、</w:t>
      </w:r>
      <w:r>
        <w:rPr>
          <w:rFonts w:ascii="Times New Roman" w:eastAsiaTheme="majorEastAsia" w:hAnsi="Times New Roman" w:cs="Times New Roman" w:hint="eastAsia"/>
          <w:lang w:eastAsia="zh-CN"/>
        </w:rPr>
        <w:t>对</w:t>
      </w:r>
      <w:r>
        <w:rPr>
          <w:rFonts w:ascii="Times New Roman" w:eastAsiaTheme="majorEastAsia" w:hAnsi="Times New Roman" w:cs="Times New Roman"/>
          <w:lang w:eastAsia="zh-CN"/>
        </w:rPr>
        <w:t>标的公司主要</w:t>
      </w:r>
      <w:r>
        <w:rPr>
          <w:rFonts w:ascii="Times New Roman" w:eastAsiaTheme="majorEastAsia" w:hAnsi="Times New Roman" w:cs="Times New Roman" w:hint="eastAsia"/>
          <w:lang w:eastAsia="zh-CN"/>
        </w:rPr>
        <w:t>供应商采购</w:t>
      </w:r>
      <w:r>
        <w:rPr>
          <w:rFonts w:ascii="Times New Roman" w:eastAsiaTheme="majorEastAsia" w:hAnsi="Times New Roman" w:cs="Times New Roman"/>
          <w:lang w:eastAsia="zh-CN"/>
        </w:rPr>
        <w:t>情况</w:t>
      </w:r>
      <w:proofErr w:type="gramStart"/>
      <w:r>
        <w:rPr>
          <w:rFonts w:ascii="Times New Roman" w:eastAsiaTheme="majorEastAsia" w:hAnsi="Times New Roman" w:cs="Times New Roman"/>
          <w:lang w:eastAsia="zh-CN"/>
        </w:rPr>
        <w:t>执行函证程序</w:t>
      </w:r>
      <w:proofErr w:type="gramEnd"/>
      <w:r>
        <w:rPr>
          <w:rFonts w:ascii="Times New Roman" w:eastAsiaTheme="majorEastAsia" w:hAnsi="Times New Roman" w:cs="Times New Roman"/>
          <w:lang w:eastAsia="zh-CN"/>
        </w:rPr>
        <w:t>，核查交易发生额及往来余额的准确性</w:t>
      </w:r>
      <w:r>
        <w:rPr>
          <w:rFonts w:ascii="Times New Roman" w:eastAsiaTheme="majorEastAsia" w:hAnsi="Times New Roman" w:cs="Times New Roman" w:hint="eastAsia"/>
          <w:lang w:eastAsia="zh-CN"/>
        </w:rPr>
        <w:t>；</w:t>
      </w:r>
    </w:p>
    <w:p w14:paraId="2B12FC37" w14:textId="77777777"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6</w:t>
      </w:r>
      <w:r>
        <w:rPr>
          <w:rFonts w:ascii="Times New Roman" w:eastAsiaTheme="majorEastAsia" w:hAnsi="Times New Roman" w:cs="Times New Roman" w:hint="eastAsia"/>
          <w:lang w:eastAsia="zh-CN"/>
        </w:rPr>
        <w:t>、</w:t>
      </w:r>
      <w:bookmarkStart w:id="24" w:name="OLE_LINK141"/>
      <w:r>
        <w:rPr>
          <w:rFonts w:ascii="Times New Roman" w:eastAsiaTheme="majorEastAsia" w:hAnsi="Times New Roman" w:cs="Times New Roman" w:hint="eastAsia"/>
          <w:lang w:eastAsia="zh-CN"/>
        </w:rPr>
        <w:t>对标的公司营业成本的变动执行分析性程序，分析变动的合理性，识别是否存在重大或异常变动</w:t>
      </w:r>
      <w:bookmarkEnd w:id="24"/>
      <w:r>
        <w:rPr>
          <w:rFonts w:ascii="Times New Roman" w:eastAsiaTheme="majorEastAsia" w:hAnsi="Times New Roman" w:cs="Times New Roman" w:hint="eastAsia"/>
          <w:lang w:eastAsia="zh-CN"/>
        </w:rPr>
        <w:t>；</w:t>
      </w:r>
    </w:p>
    <w:p w14:paraId="4E01760B" w14:textId="77777777"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7</w:t>
      </w:r>
      <w:r>
        <w:rPr>
          <w:rFonts w:ascii="Times New Roman" w:eastAsiaTheme="majorEastAsia" w:hAnsi="Times New Roman" w:cs="Times New Roman" w:hint="eastAsia"/>
          <w:lang w:eastAsia="zh-CN"/>
        </w:rPr>
        <w:t>、</w:t>
      </w:r>
      <w:r>
        <w:rPr>
          <w:rFonts w:ascii="Times New Roman" w:eastAsiaTheme="majorEastAsia" w:hAnsi="Times New Roman" w:cs="Times New Roman"/>
          <w:lang w:eastAsia="zh-CN"/>
        </w:rPr>
        <w:t>对</w:t>
      </w:r>
      <w:r>
        <w:rPr>
          <w:rFonts w:ascii="Times New Roman" w:eastAsiaTheme="majorEastAsia" w:hAnsi="Times New Roman" w:cs="Times New Roman" w:hint="eastAsia"/>
          <w:lang w:eastAsia="zh-CN"/>
        </w:rPr>
        <w:t>标的公司</w:t>
      </w:r>
      <w:r>
        <w:rPr>
          <w:rFonts w:ascii="Times New Roman" w:eastAsiaTheme="majorEastAsia" w:hAnsi="Times New Roman" w:cs="Times New Roman"/>
          <w:lang w:eastAsia="zh-CN"/>
        </w:rPr>
        <w:t>存货</w:t>
      </w:r>
      <w:r>
        <w:rPr>
          <w:rFonts w:ascii="Times New Roman" w:eastAsiaTheme="majorEastAsia" w:hAnsi="Times New Roman" w:cs="Times New Roman" w:hint="eastAsia"/>
          <w:lang w:eastAsia="zh-CN"/>
        </w:rPr>
        <w:t>等资产</w:t>
      </w:r>
      <w:r>
        <w:rPr>
          <w:rFonts w:ascii="Times New Roman" w:eastAsiaTheme="majorEastAsia" w:hAnsi="Times New Roman" w:cs="Times New Roman"/>
          <w:lang w:eastAsia="zh-CN"/>
        </w:rPr>
        <w:t>实施监盘。</w:t>
      </w:r>
    </w:p>
    <w:p w14:paraId="0F54447C" w14:textId="77777777" w:rsidR="006C112B" w:rsidRDefault="00B3071F">
      <w:pPr>
        <w:pStyle w:val="a7"/>
        <w:spacing w:beforeLines="50" w:before="120" w:afterLines="50" w:after="120" w:line="360" w:lineRule="auto"/>
        <w:ind w:firstLineChars="200" w:firstLine="482"/>
        <w:jc w:val="both"/>
        <w:outlineLvl w:val="1"/>
        <w:rPr>
          <w:rFonts w:ascii="Times New Roman" w:eastAsiaTheme="majorEastAsia" w:hAnsi="Times New Roman" w:cs="Times New Roman"/>
          <w:b/>
          <w:lang w:eastAsia="zh-CN"/>
        </w:rPr>
      </w:pPr>
      <w:r>
        <w:rPr>
          <w:rFonts w:ascii="Times New Roman" w:eastAsiaTheme="majorEastAsia" w:hAnsi="Times New Roman" w:cs="Times New Roman"/>
          <w:b/>
          <w:lang w:eastAsia="zh-CN"/>
        </w:rPr>
        <w:t>（</w:t>
      </w:r>
      <w:r>
        <w:rPr>
          <w:rFonts w:ascii="Times New Roman" w:eastAsiaTheme="majorEastAsia" w:hAnsi="Times New Roman" w:cs="Times New Roman" w:hint="eastAsia"/>
          <w:b/>
          <w:lang w:eastAsia="zh-CN"/>
        </w:rPr>
        <w:t>四</w:t>
      </w:r>
      <w:r>
        <w:rPr>
          <w:rFonts w:ascii="Times New Roman" w:eastAsiaTheme="majorEastAsia" w:hAnsi="Times New Roman" w:cs="Times New Roman"/>
          <w:b/>
          <w:lang w:eastAsia="zh-CN"/>
        </w:rPr>
        <w:t>）</w:t>
      </w:r>
      <w:r>
        <w:rPr>
          <w:rFonts w:ascii="Times New Roman" w:eastAsiaTheme="majorEastAsia" w:hAnsi="Times New Roman" w:cs="Times New Roman" w:hint="eastAsia"/>
          <w:b/>
          <w:lang w:eastAsia="zh-CN"/>
        </w:rPr>
        <w:t>报告期</w:t>
      </w:r>
      <w:proofErr w:type="gramStart"/>
      <w:r>
        <w:rPr>
          <w:rFonts w:ascii="Times New Roman" w:eastAsiaTheme="majorEastAsia" w:hAnsi="Times New Roman" w:cs="Times New Roman" w:hint="eastAsia"/>
          <w:b/>
          <w:lang w:eastAsia="zh-CN"/>
        </w:rPr>
        <w:t>内期间</w:t>
      </w:r>
      <w:proofErr w:type="gramEnd"/>
      <w:r>
        <w:rPr>
          <w:rFonts w:ascii="Times New Roman" w:eastAsiaTheme="majorEastAsia" w:hAnsi="Times New Roman" w:cs="Times New Roman" w:hint="eastAsia"/>
          <w:b/>
          <w:lang w:eastAsia="zh-CN"/>
        </w:rPr>
        <w:t>费用核查</w:t>
      </w:r>
    </w:p>
    <w:p w14:paraId="52F5FCDA" w14:textId="77777777"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独立财务顾问关于报告期内标的公司期间费用的具体核查情况如下：</w:t>
      </w:r>
    </w:p>
    <w:p w14:paraId="580A1683" w14:textId="77777777"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lang w:eastAsia="zh-CN"/>
        </w:rPr>
        <w:t>1</w:t>
      </w:r>
      <w:r>
        <w:rPr>
          <w:rFonts w:ascii="Times New Roman" w:eastAsiaTheme="majorEastAsia" w:hAnsi="Times New Roman" w:cs="Times New Roman"/>
          <w:lang w:eastAsia="zh-CN"/>
        </w:rPr>
        <w:t>、了解标的公司相关内部控制制度</w:t>
      </w:r>
      <w:r>
        <w:rPr>
          <w:rFonts w:ascii="Times New Roman" w:eastAsiaTheme="majorEastAsia" w:hAnsi="Times New Roman" w:cs="Times New Roman" w:hint="eastAsia"/>
          <w:lang w:eastAsia="zh-CN"/>
        </w:rPr>
        <w:t>，</w:t>
      </w:r>
      <w:r>
        <w:rPr>
          <w:rFonts w:ascii="Times New Roman" w:eastAsiaTheme="majorEastAsia" w:hAnsi="Times New Roman" w:cs="Times New Roman"/>
          <w:lang w:eastAsia="zh-CN"/>
        </w:rPr>
        <w:t>检查标的公司</w:t>
      </w:r>
      <w:r>
        <w:rPr>
          <w:rFonts w:ascii="Times New Roman" w:eastAsiaTheme="majorEastAsia" w:hAnsi="Times New Roman" w:cs="Times New Roman" w:hint="eastAsia"/>
          <w:lang w:eastAsia="zh-CN"/>
        </w:rPr>
        <w:t>相关</w:t>
      </w:r>
      <w:r>
        <w:rPr>
          <w:rFonts w:ascii="Times New Roman" w:eastAsiaTheme="majorEastAsia" w:hAnsi="Times New Roman" w:cs="Times New Roman"/>
          <w:lang w:eastAsia="zh-CN"/>
        </w:rPr>
        <w:t>内部控制</w:t>
      </w:r>
      <w:r>
        <w:rPr>
          <w:rFonts w:ascii="Times New Roman" w:eastAsiaTheme="majorEastAsia" w:hAnsi="Times New Roman" w:cs="Times New Roman" w:hint="eastAsia"/>
          <w:lang w:eastAsia="zh-CN"/>
        </w:rPr>
        <w:t>；</w:t>
      </w:r>
    </w:p>
    <w:p w14:paraId="621E466C" w14:textId="77777777"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2</w:t>
      </w:r>
      <w:r>
        <w:rPr>
          <w:rFonts w:ascii="Times New Roman" w:eastAsiaTheme="majorEastAsia" w:hAnsi="Times New Roman" w:cs="Times New Roman" w:hint="eastAsia"/>
          <w:lang w:eastAsia="zh-CN"/>
        </w:rPr>
        <w:t>、</w:t>
      </w:r>
      <w:r>
        <w:rPr>
          <w:rFonts w:ascii="Times New Roman" w:eastAsiaTheme="majorEastAsia" w:hAnsi="Times New Roman" w:cs="Times New Roman"/>
          <w:lang w:eastAsia="zh-CN"/>
        </w:rPr>
        <w:t>获取</w:t>
      </w:r>
      <w:r>
        <w:rPr>
          <w:rFonts w:ascii="Times New Roman" w:eastAsiaTheme="majorEastAsia" w:hAnsi="Times New Roman" w:cs="Times New Roman" w:hint="eastAsia"/>
          <w:lang w:eastAsia="zh-CN"/>
        </w:rPr>
        <w:t>标的公司期间</w:t>
      </w:r>
      <w:r>
        <w:rPr>
          <w:rFonts w:ascii="Times New Roman" w:eastAsiaTheme="majorEastAsia" w:hAnsi="Times New Roman" w:cs="Times New Roman"/>
          <w:lang w:eastAsia="zh-CN"/>
        </w:rPr>
        <w:t>费用明细表，</w:t>
      </w:r>
      <w:r>
        <w:rPr>
          <w:rFonts w:ascii="Times New Roman" w:eastAsiaTheme="majorEastAsia" w:hAnsi="Times New Roman" w:cs="Times New Roman" w:hint="eastAsia"/>
          <w:lang w:eastAsia="zh-CN"/>
        </w:rPr>
        <w:t>对标的公司期间费用的变动执行分析性程序，分析变动的合理性，识别是否存在重大或异常变动；</w:t>
      </w:r>
    </w:p>
    <w:p w14:paraId="26DC1063" w14:textId="77777777"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3</w:t>
      </w:r>
      <w:r>
        <w:rPr>
          <w:rFonts w:ascii="Times New Roman" w:eastAsiaTheme="majorEastAsia" w:hAnsi="Times New Roman" w:cs="Times New Roman" w:hint="eastAsia"/>
          <w:lang w:eastAsia="zh-CN"/>
        </w:rPr>
        <w:t>、检查大额期间费用支出的记账凭证及附件，核查相关支出是否合理、审批手续是否健全、费用分类是否恰当；</w:t>
      </w:r>
    </w:p>
    <w:p w14:paraId="40850080" w14:textId="77777777"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hint="eastAsia"/>
          <w:lang w:eastAsia="zh-CN"/>
        </w:rPr>
        <w:t>4</w:t>
      </w:r>
      <w:r>
        <w:rPr>
          <w:rFonts w:ascii="Times New Roman" w:eastAsiaTheme="majorEastAsia" w:hAnsi="Times New Roman" w:cs="Times New Roman" w:hint="eastAsia"/>
          <w:lang w:eastAsia="zh-CN"/>
        </w:rPr>
        <w:t>、</w:t>
      </w:r>
      <w:r>
        <w:rPr>
          <w:rFonts w:ascii="Times New Roman" w:eastAsiaTheme="majorEastAsia" w:hAnsi="Times New Roman" w:cs="Times New Roman"/>
          <w:lang w:eastAsia="zh-CN"/>
        </w:rPr>
        <w:t>执行</w:t>
      </w:r>
      <w:r>
        <w:rPr>
          <w:rFonts w:ascii="Times New Roman" w:eastAsiaTheme="majorEastAsia" w:hAnsi="Times New Roman" w:cs="Times New Roman" w:hint="eastAsia"/>
          <w:lang w:eastAsia="zh-CN"/>
        </w:rPr>
        <w:t>期间费用</w:t>
      </w:r>
      <w:r>
        <w:rPr>
          <w:rFonts w:ascii="Times New Roman" w:eastAsiaTheme="majorEastAsia" w:hAnsi="Times New Roman" w:cs="Times New Roman"/>
          <w:lang w:eastAsia="zh-CN"/>
        </w:rPr>
        <w:t>截止性测试，在资产负债表日前后</w:t>
      </w:r>
      <w:r>
        <w:rPr>
          <w:rFonts w:ascii="Times New Roman" w:eastAsiaTheme="majorEastAsia" w:hAnsi="Times New Roman" w:cs="Times New Roman" w:hint="eastAsia"/>
          <w:lang w:eastAsia="zh-CN"/>
        </w:rPr>
        <w:t>标的公司</w:t>
      </w:r>
      <w:r>
        <w:rPr>
          <w:rFonts w:ascii="Times New Roman" w:eastAsiaTheme="majorEastAsia" w:hAnsi="Times New Roman" w:cs="Times New Roman"/>
          <w:lang w:eastAsia="zh-CN"/>
        </w:rPr>
        <w:t>确认的</w:t>
      </w:r>
      <w:r>
        <w:rPr>
          <w:rFonts w:ascii="Times New Roman" w:eastAsiaTheme="majorEastAsia" w:hAnsi="Times New Roman" w:cs="Times New Roman" w:hint="eastAsia"/>
          <w:lang w:eastAsia="zh-CN"/>
        </w:rPr>
        <w:t>期间费</w:t>
      </w:r>
      <w:r>
        <w:rPr>
          <w:rFonts w:ascii="Times New Roman" w:eastAsiaTheme="majorEastAsia" w:hAnsi="Times New Roman" w:cs="Times New Roman" w:hint="eastAsia"/>
          <w:lang w:eastAsia="zh-CN"/>
        </w:rPr>
        <w:lastRenderedPageBreak/>
        <w:t>用支出</w:t>
      </w:r>
      <w:r>
        <w:rPr>
          <w:rFonts w:ascii="Times New Roman" w:eastAsiaTheme="majorEastAsia" w:hAnsi="Times New Roman" w:cs="Times New Roman"/>
          <w:lang w:eastAsia="zh-CN"/>
        </w:rPr>
        <w:t>中选取样本，</w:t>
      </w:r>
      <w:r>
        <w:rPr>
          <w:rFonts w:ascii="Times New Roman" w:eastAsiaTheme="majorEastAsia" w:hAnsi="Times New Roman" w:cs="Times New Roman" w:hint="eastAsia"/>
          <w:lang w:eastAsia="zh-CN"/>
        </w:rPr>
        <w:t>核查期间费用</w:t>
      </w:r>
      <w:r>
        <w:rPr>
          <w:rFonts w:ascii="Times New Roman" w:eastAsiaTheme="majorEastAsia" w:hAnsi="Times New Roman" w:cs="Times New Roman"/>
          <w:lang w:eastAsia="zh-CN"/>
        </w:rPr>
        <w:t>是否记录于</w:t>
      </w:r>
      <w:r>
        <w:rPr>
          <w:rFonts w:ascii="Times New Roman" w:eastAsiaTheme="majorEastAsia" w:hAnsi="Times New Roman" w:cs="Times New Roman" w:hint="eastAsia"/>
          <w:lang w:eastAsia="zh-CN"/>
        </w:rPr>
        <w:t>恰当</w:t>
      </w:r>
      <w:r>
        <w:rPr>
          <w:rFonts w:ascii="Times New Roman" w:eastAsiaTheme="majorEastAsia" w:hAnsi="Times New Roman" w:cs="Times New Roman"/>
          <w:lang w:eastAsia="zh-CN"/>
        </w:rPr>
        <w:t>的会计期间</w:t>
      </w:r>
      <w:r>
        <w:rPr>
          <w:rFonts w:ascii="Times New Roman" w:eastAsiaTheme="majorEastAsia" w:hAnsi="Times New Roman" w:cs="Times New Roman" w:hint="eastAsia"/>
          <w:lang w:eastAsia="zh-CN"/>
        </w:rPr>
        <w:t>。</w:t>
      </w:r>
    </w:p>
    <w:p w14:paraId="1BF68E6A" w14:textId="77777777" w:rsidR="006C112B" w:rsidRDefault="00B3071F">
      <w:pPr>
        <w:pStyle w:val="1"/>
        <w:spacing w:beforeLines="50" w:before="120" w:afterLines="50" w:after="120" w:line="360" w:lineRule="auto"/>
        <w:ind w:left="0" w:firstLineChars="200" w:firstLine="482"/>
        <w:rPr>
          <w:rFonts w:ascii="Times New Roman" w:eastAsiaTheme="majorEastAsia" w:hAnsi="Times New Roman" w:cs="Times New Roman"/>
          <w:lang w:eastAsia="zh-CN"/>
        </w:rPr>
      </w:pPr>
      <w:bookmarkStart w:id="25" w:name="1._货币资金核查"/>
      <w:bookmarkStart w:id="26" w:name="3.应付职工薪酬核查"/>
      <w:bookmarkStart w:id="27" w:name="3._固定资产、在建工程核查"/>
      <w:bookmarkStart w:id="28" w:name="3._期间费用核查"/>
      <w:bookmarkStart w:id="29" w:name="（六）负债核查"/>
      <w:bookmarkStart w:id="30" w:name="2._应收账款核查"/>
      <w:bookmarkStart w:id="31" w:name="5.其他应付款核查"/>
      <w:bookmarkStart w:id="32" w:name="2.应付账款核查"/>
      <w:bookmarkStart w:id="33" w:name="（五）资产核查"/>
      <w:bookmarkStart w:id="34" w:name="四、业绩真实性核查结论"/>
      <w:bookmarkStart w:id="35" w:name="（四）报告期内非经常性损益核查情况"/>
      <w:bookmarkStart w:id="36" w:name="1.短期借款、一年内到期的非流动负债、长期借款核查"/>
      <w:bookmarkEnd w:id="25"/>
      <w:bookmarkEnd w:id="26"/>
      <w:bookmarkEnd w:id="27"/>
      <w:bookmarkEnd w:id="28"/>
      <w:bookmarkEnd w:id="29"/>
      <w:bookmarkEnd w:id="30"/>
      <w:bookmarkEnd w:id="31"/>
      <w:bookmarkEnd w:id="32"/>
      <w:bookmarkEnd w:id="33"/>
      <w:bookmarkEnd w:id="34"/>
      <w:bookmarkEnd w:id="35"/>
      <w:bookmarkEnd w:id="36"/>
      <w:r>
        <w:rPr>
          <w:rFonts w:ascii="Times New Roman" w:eastAsiaTheme="majorEastAsia" w:hAnsi="Times New Roman" w:cs="Times New Roman" w:hint="eastAsia"/>
          <w:lang w:eastAsia="zh-CN"/>
        </w:rPr>
        <w:t>五</w:t>
      </w:r>
      <w:r>
        <w:rPr>
          <w:rFonts w:ascii="Times New Roman" w:eastAsiaTheme="majorEastAsia" w:hAnsi="Times New Roman" w:cs="Times New Roman"/>
          <w:lang w:eastAsia="zh-CN"/>
        </w:rPr>
        <w:t>、业绩真实性核查结论</w:t>
      </w:r>
    </w:p>
    <w:p w14:paraId="5CC23C04" w14:textId="77777777" w:rsidR="006C112B" w:rsidRDefault="00B3071F">
      <w:pPr>
        <w:pStyle w:val="005"/>
        <w:spacing w:before="120" w:afterLines="50" w:after="120"/>
        <w:ind w:firstLine="480"/>
        <w:rPr>
          <w:rFonts w:ascii="Times New Roman" w:eastAsiaTheme="majorEastAsia" w:hAnsi="Times New Roman" w:cs="Times New Roman"/>
          <w:lang w:eastAsia="zh-CN"/>
        </w:rPr>
      </w:pPr>
      <w:r>
        <w:rPr>
          <w:rFonts w:ascii="Times New Roman" w:eastAsiaTheme="majorEastAsia" w:hAnsi="Times New Roman" w:cs="Times New Roman"/>
          <w:lang w:eastAsia="zh-CN"/>
        </w:rPr>
        <w:t>经核查，独立财务顾问认为，标的公司收入确认政策符合企业会计准则的规定，营业收入</w:t>
      </w:r>
      <w:r>
        <w:rPr>
          <w:rFonts w:ascii="Times New Roman" w:eastAsiaTheme="majorEastAsia" w:hAnsi="Times New Roman" w:cs="Times New Roman" w:hint="eastAsia"/>
          <w:lang w:eastAsia="zh-CN"/>
        </w:rPr>
        <w:t>、营业成本和期间费用</w:t>
      </w:r>
      <w:r>
        <w:rPr>
          <w:rFonts w:ascii="Times New Roman" w:eastAsiaTheme="majorEastAsia" w:hAnsi="Times New Roman" w:cs="Times New Roman"/>
          <w:lang w:eastAsia="zh-CN"/>
        </w:rPr>
        <w:t>真实、准确、完整</w:t>
      </w:r>
      <w:r>
        <w:rPr>
          <w:rFonts w:ascii="Times New Roman" w:eastAsiaTheme="majorEastAsia" w:hAnsi="Times New Roman" w:cs="Times New Roman" w:hint="eastAsia"/>
          <w:lang w:eastAsia="zh-CN"/>
        </w:rPr>
        <w:t>且变动合理，标的公司</w:t>
      </w:r>
      <w:r>
        <w:rPr>
          <w:rFonts w:ascii="Times New Roman" w:eastAsiaTheme="majorEastAsia" w:hAnsi="Times New Roman" w:cs="Times New Roman"/>
          <w:lang w:eastAsia="zh-CN"/>
        </w:rPr>
        <w:t>报告期内</w:t>
      </w:r>
      <w:r>
        <w:rPr>
          <w:rFonts w:ascii="Times New Roman" w:eastAsiaTheme="majorEastAsia" w:hAnsi="Times New Roman" w:cs="Times New Roman" w:hint="eastAsia"/>
          <w:lang w:eastAsia="zh-CN"/>
        </w:rPr>
        <w:t>业绩真实</w:t>
      </w:r>
      <w:r>
        <w:rPr>
          <w:rFonts w:ascii="Times New Roman" w:eastAsiaTheme="majorEastAsia" w:hAnsi="Times New Roman" w:cs="Times New Roman"/>
          <w:lang w:eastAsia="zh-CN"/>
        </w:rPr>
        <w:t>。</w:t>
      </w:r>
    </w:p>
    <w:p w14:paraId="2285588C" w14:textId="77777777" w:rsidR="006C112B" w:rsidRDefault="006C112B">
      <w:pPr>
        <w:rPr>
          <w:rFonts w:ascii="Times New Roman" w:eastAsiaTheme="majorEastAsia" w:hAnsi="Times New Roman" w:cs="Times New Roman"/>
          <w:lang w:eastAsia="zh-CN"/>
        </w:rPr>
        <w:sectPr w:rsidR="006C112B">
          <w:footerReference w:type="default" r:id="rId8"/>
          <w:pgSz w:w="11910" w:h="16840"/>
          <w:pgMar w:top="1440" w:right="1800" w:bottom="1440" w:left="1800" w:header="0" w:footer="987" w:gutter="0"/>
          <w:cols w:space="720"/>
          <w:docGrid w:linePitch="299"/>
        </w:sectPr>
      </w:pPr>
    </w:p>
    <w:p w14:paraId="55426FCB" w14:textId="01B14546" w:rsidR="006C112B" w:rsidRDefault="00B3071F">
      <w:pPr>
        <w:spacing w:beforeLines="50" w:before="120" w:afterLines="50" w:after="120" w:line="360" w:lineRule="auto"/>
        <w:rPr>
          <w:rFonts w:hint="eastAsia"/>
          <w:sz w:val="24"/>
          <w:szCs w:val="24"/>
          <w:lang w:eastAsia="zh-CN"/>
        </w:rPr>
      </w:pPr>
      <w:r>
        <w:rPr>
          <w:rFonts w:hint="eastAsia"/>
          <w:sz w:val="24"/>
          <w:szCs w:val="24"/>
          <w:lang w:eastAsia="zh-CN"/>
        </w:rPr>
        <w:lastRenderedPageBreak/>
        <w:t>（本页无正文，为《</w:t>
      </w:r>
      <w:bookmarkStart w:id="37" w:name="OLE_LINK1"/>
      <w:r>
        <w:rPr>
          <w:rFonts w:hint="eastAsia"/>
          <w:sz w:val="24"/>
          <w:szCs w:val="24"/>
          <w:lang w:eastAsia="zh-CN"/>
        </w:rPr>
        <w:t>国泰海通证券股份有限公司关于广东天亿马信息产业股份有限公司发行股份及支付现金购买资产并募集配套资金暨关联交易之交易标的报告期内业绩真实性的专项核查意见</w:t>
      </w:r>
      <w:bookmarkEnd w:id="37"/>
      <w:r>
        <w:rPr>
          <w:rFonts w:hint="eastAsia"/>
          <w:sz w:val="24"/>
          <w:szCs w:val="24"/>
          <w:lang w:eastAsia="zh-CN"/>
        </w:rPr>
        <w:t>》之签字盖章页）</w:t>
      </w:r>
    </w:p>
    <w:p w14:paraId="1C6EED4E" w14:textId="77777777" w:rsidR="006C112B" w:rsidRDefault="006C112B">
      <w:pPr>
        <w:spacing w:beforeLines="50" w:before="120" w:afterLines="50" w:after="120" w:line="360" w:lineRule="auto"/>
        <w:rPr>
          <w:rFonts w:hint="eastAsia"/>
          <w:sz w:val="24"/>
          <w:szCs w:val="24"/>
          <w:lang w:eastAsia="zh-CN"/>
        </w:rPr>
      </w:pPr>
    </w:p>
    <w:tbl>
      <w:tblPr>
        <w:tblW w:w="9143" w:type="dxa"/>
        <w:tblInd w:w="-34" w:type="dxa"/>
        <w:tblLook w:val="04A0" w:firstRow="1" w:lastRow="0" w:firstColumn="1" w:lastColumn="0" w:noHBand="0" w:noVBand="1"/>
      </w:tblPr>
      <w:tblGrid>
        <w:gridCol w:w="3133"/>
        <w:gridCol w:w="1649"/>
        <w:gridCol w:w="54"/>
        <w:gridCol w:w="343"/>
        <w:gridCol w:w="59"/>
        <w:gridCol w:w="1698"/>
        <w:gridCol w:w="82"/>
        <w:gridCol w:w="315"/>
        <w:gridCol w:w="87"/>
        <w:gridCol w:w="1614"/>
        <w:gridCol w:w="109"/>
      </w:tblGrid>
      <w:tr w:rsidR="006C112B" w14:paraId="7BAA8784" w14:textId="77777777">
        <w:trPr>
          <w:gridAfter w:val="1"/>
          <w:wAfter w:w="109" w:type="dxa"/>
          <w:trHeight w:hRule="exact" w:val="255"/>
        </w:trPr>
        <w:tc>
          <w:tcPr>
            <w:tcW w:w="3133" w:type="dxa"/>
            <w:vAlign w:val="center"/>
          </w:tcPr>
          <w:p w14:paraId="70C79D61" w14:textId="4904FF0E" w:rsidR="006C112B" w:rsidRDefault="006C112B">
            <w:pPr>
              <w:spacing w:line="336" w:lineRule="auto"/>
              <w:ind w:leftChars="82" w:left="180"/>
              <w:rPr>
                <w:rFonts w:hint="eastAsia"/>
                <w:sz w:val="24"/>
                <w:szCs w:val="24"/>
                <w:lang w:eastAsia="zh-CN"/>
              </w:rPr>
            </w:pPr>
            <w:bookmarkStart w:id="38" w:name="_Toc38800244"/>
          </w:p>
        </w:tc>
        <w:tc>
          <w:tcPr>
            <w:tcW w:w="1649" w:type="dxa"/>
            <w:vAlign w:val="center"/>
          </w:tcPr>
          <w:p w14:paraId="34ED7BE3" w14:textId="77777777" w:rsidR="006C112B" w:rsidRDefault="006C112B">
            <w:pPr>
              <w:spacing w:line="336" w:lineRule="auto"/>
              <w:ind w:leftChars="82" w:left="180"/>
              <w:rPr>
                <w:rFonts w:hint="eastAsia"/>
                <w:sz w:val="24"/>
                <w:szCs w:val="24"/>
                <w:lang w:eastAsia="zh-CN"/>
              </w:rPr>
            </w:pPr>
          </w:p>
        </w:tc>
        <w:tc>
          <w:tcPr>
            <w:tcW w:w="397" w:type="dxa"/>
            <w:gridSpan w:val="2"/>
            <w:vAlign w:val="center"/>
          </w:tcPr>
          <w:p w14:paraId="15B691CD" w14:textId="77777777" w:rsidR="006C112B" w:rsidRDefault="006C112B">
            <w:pPr>
              <w:spacing w:line="336" w:lineRule="auto"/>
              <w:ind w:leftChars="82" w:left="180"/>
              <w:rPr>
                <w:rFonts w:hint="eastAsia"/>
                <w:sz w:val="24"/>
                <w:szCs w:val="24"/>
                <w:lang w:eastAsia="zh-CN"/>
              </w:rPr>
            </w:pPr>
          </w:p>
        </w:tc>
        <w:tc>
          <w:tcPr>
            <w:tcW w:w="1757" w:type="dxa"/>
            <w:gridSpan w:val="2"/>
            <w:vAlign w:val="center"/>
          </w:tcPr>
          <w:p w14:paraId="18043340" w14:textId="77777777" w:rsidR="006C112B" w:rsidRDefault="006C112B">
            <w:pPr>
              <w:spacing w:line="336" w:lineRule="auto"/>
              <w:ind w:leftChars="82" w:left="180"/>
              <w:rPr>
                <w:rFonts w:hint="eastAsia"/>
                <w:sz w:val="24"/>
                <w:szCs w:val="24"/>
                <w:lang w:eastAsia="zh-CN"/>
              </w:rPr>
            </w:pPr>
          </w:p>
        </w:tc>
        <w:tc>
          <w:tcPr>
            <w:tcW w:w="397" w:type="dxa"/>
            <w:gridSpan w:val="2"/>
            <w:vAlign w:val="center"/>
          </w:tcPr>
          <w:p w14:paraId="742EE68E" w14:textId="77777777" w:rsidR="006C112B" w:rsidRDefault="006C112B">
            <w:pPr>
              <w:spacing w:line="336" w:lineRule="auto"/>
              <w:ind w:leftChars="82" w:left="180"/>
              <w:rPr>
                <w:rFonts w:hint="eastAsia"/>
                <w:sz w:val="24"/>
                <w:szCs w:val="24"/>
                <w:lang w:eastAsia="zh-CN"/>
              </w:rPr>
            </w:pPr>
          </w:p>
        </w:tc>
        <w:tc>
          <w:tcPr>
            <w:tcW w:w="1701" w:type="dxa"/>
            <w:gridSpan w:val="2"/>
            <w:vAlign w:val="center"/>
          </w:tcPr>
          <w:p w14:paraId="464FBA4A" w14:textId="77777777" w:rsidR="006C112B" w:rsidRDefault="006C112B">
            <w:pPr>
              <w:spacing w:line="336" w:lineRule="auto"/>
              <w:ind w:leftChars="82" w:left="180"/>
              <w:rPr>
                <w:rFonts w:hint="eastAsia"/>
                <w:sz w:val="24"/>
                <w:szCs w:val="24"/>
                <w:lang w:eastAsia="zh-CN"/>
              </w:rPr>
            </w:pPr>
          </w:p>
        </w:tc>
      </w:tr>
      <w:tr w:rsidR="006C112B" w14:paraId="6F7BBE78" w14:textId="77777777">
        <w:trPr>
          <w:gridAfter w:val="1"/>
          <w:wAfter w:w="109" w:type="dxa"/>
        </w:trPr>
        <w:tc>
          <w:tcPr>
            <w:tcW w:w="3133" w:type="dxa"/>
            <w:vAlign w:val="center"/>
          </w:tcPr>
          <w:p w14:paraId="581DBC9A" w14:textId="24EC5307" w:rsidR="006C112B" w:rsidRDefault="00B3071F">
            <w:pPr>
              <w:spacing w:line="336" w:lineRule="auto"/>
              <w:rPr>
                <w:rFonts w:hint="eastAsia"/>
                <w:sz w:val="24"/>
                <w:szCs w:val="24"/>
                <w:lang w:eastAsia="zh-CN"/>
              </w:rPr>
            </w:pPr>
            <w:r>
              <w:rPr>
                <w:rFonts w:cs="Arial" w:hint="eastAsia"/>
                <w:sz w:val="24"/>
                <w:szCs w:val="24"/>
                <w:lang w:eastAsia="zh-CN"/>
              </w:rPr>
              <w:t>法定代表人或授权代表：</w:t>
            </w:r>
          </w:p>
        </w:tc>
        <w:tc>
          <w:tcPr>
            <w:tcW w:w="1649" w:type="dxa"/>
            <w:tcBorders>
              <w:top w:val="nil"/>
              <w:left w:val="nil"/>
              <w:bottom w:val="single" w:sz="4" w:space="0" w:color="auto"/>
              <w:right w:val="nil"/>
            </w:tcBorders>
            <w:vAlign w:val="center"/>
          </w:tcPr>
          <w:p w14:paraId="07D93E49" w14:textId="77777777" w:rsidR="006C112B" w:rsidRDefault="006C112B">
            <w:pPr>
              <w:spacing w:line="336" w:lineRule="auto"/>
              <w:rPr>
                <w:rFonts w:hint="eastAsia"/>
                <w:sz w:val="24"/>
                <w:szCs w:val="24"/>
                <w:lang w:eastAsia="zh-CN"/>
              </w:rPr>
            </w:pPr>
          </w:p>
        </w:tc>
        <w:tc>
          <w:tcPr>
            <w:tcW w:w="397" w:type="dxa"/>
            <w:gridSpan w:val="2"/>
            <w:tcBorders>
              <w:top w:val="nil"/>
              <w:left w:val="nil"/>
              <w:bottom w:val="nil"/>
              <w:right w:val="single" w:sz="4" w:space="0" w:color="FFFFFF"/>
            </w:tcBorders>
            <w:vAlign w:val="center"/>
          </w:tcPr>
          <w:p w14:paraId="34371DEF" w14:textId="77777777" w:rsidR="006C112B" w:rsidRDefault="006C112B">
            <w:pPr>
              <w:spacing w:line="336" w:lineRule="auto"/>
              <w:rPr>
                <w:rFonts w:hint="eastAsia"/>
                <w:sz w:val="24"/>
                <w:szCs w:val="24"/>
                <w:lang w:eastAsia="zh-CN"/>
              </w:rPr>
            </w:pPr>
          </w:p>
        </w:tc>
        <w:tc>
          <w:tcPr>
            <w:tcW w:w="1757" w:type="dxa"/>
            <w:gridSpan w:val="2"/>
            <w:tcBorders>
              <w:top w:val="single" w:sz="4" w:space="0" w:color="FFFFFF"/>
              <w:left w:val="single" w:sz="4" w:space="0" w:color="FFFFFF"/>
              <w:bottom w:val="single" w:sz="4" w:space="0" w:color="FFFFFF"/>
              <w:right w:val="single" w:sz="4" w:space="0" w:color="FFFFFF"/>
            </w:tcBorders>
            <w:vAlign w:val="center"/>
          </w:tcPr>
          <w:p w14:paraId="41842221" w14:textId="77777777" w:rsidR="006C112B" w:rsidRDefault="006C112B">
            <w:pPr>
              <w:spacing w:line="336" w:lineRule="auto"/>
              <w:rPr>
                <w:rFonts w:hint="eastAsia"/>
                <w:sz w:val="24"/>
                <w:szCs w:val="24"/>
                <w:lang w:eastAsia="zh-CN"/>
              </w:rPr>
            </w:pPr>
          </w:p>
        </w:tc>
        <w:tc>
          <w:tcPr>
            <w:tcW w:w="397" w:type="dxa"/>
            <w:gridSpan w:val="2"/>
            <w:tcBorders>
              <w:top w:val="nil"/>
              <w:left w:val="single" w:sz="4" w:space="0" w:color="FFFFFF"/>
              <w:bottom w:val="nil"/>
              <w:right w:val="nil"/>
            </w:tcBorders>
            <w:vAlign w:val="center"/>
          </w:tcPr>
          <w:p w14:paraId="051E30B2" w14:textId="77777777" w:rsidR="006C112B" w:rsidRDefault="006C112B">
            <w:pPr>
              <w:spacing w:line="336" w:lineRule="auto"/>
              <w:rPr>
                <w:rFonts w:hint="eastAsia"/>
                <w:sz w:val="24"/>
                <w:szCs w:val="24"/>
                <w:lang w:eastAsia="zh-CN"/>
              </w:rPr>
            </w:pPr>
          </w:p>
        </w:tc>
        <w:tc>
          <w:tcPr>
            <w:tcW w:w="1701" w:type="dxa"/>
            <w:gridSpan w:val="2"/>
            <w:vAlign w:val="center"/>
          </w:tcPr>
          <w:p w14:paraId="723ED4EF" w14:textId="77777777" w:rsidR="006C112B" w:rsidRDefault="006C112B">
            <w:pPr>
              <w:spacing w:line="336" w:lineRule="auto"/>
              <w:rPr>
                <w:rFonts w:hint="eastAsia"/>
                <w:sz w:val="24"/>
                <w:szCs w:val="24"/>
                <w:lang w:eastAsia="zh-CN"/>
              </w:rPr>
            </w:pPr>
          </w:p>
        </w:tc>
      </w:tr>
      <w:tr w:rsidR="006C112B" w14:paraId="5C1AF8A8" w14:textId="77777777">
        <w:trPr>
          <w:gridAfter w:val="1"/>
          <w:wAfter w:w="109" w:type="dxa"/>
        </w:trPr>
        <w:tc>
          <w:tcPr>
            <w:tcW w:w="3133" w:type="dxa"/>
            <w:vAlign w:val="center"/>
          </w:tcPr>
          <w:p w14:paraId="7947064A" w14:textId="34164CBB" w:rsidR="006C112B" w:rsidRDefault="006C112B">
            <w:pPr>
              <w:spacing w:line="336" w:lineRule="auto"/>
              <w:rPr>
                <w:rFonts w:hint="eastAsia"/>
                <w:sz w:val="24"/>
                <w:szCs w:val="24"/>
                <w:lang w:eastAsia="zh-CN"/>
              </w:rPr>
            </w:pPr>
          </w:p>
        </w:tc>
        <w:tc>
          <w:tcPr>
            <w:tcW w:w="1649" w:type="dxa"/>
            <w:tcBorders>
              <w:top w:val="single" w:sz="4" w:space="0" w:color="auto"/>
              <w:left w:val="nil"/>
              <w:bottom w:val="nil"/>
              <w:right w:val="nil"/>
            </w:tcBorders>
          </w:tcPr>
          <w:p w14:paraId="34C93919" w14:textId="77777777" w:rsidR="006C112B" w:rsidRDefault="00B3071F">
            <w:pPr>
              <w:jc w:val="center"/>
              <w:rPr>
                <w:rFonts w:hint="eastAsia"/>
                <w:sz w:val="24"/>
                <w:szCs w:val="24"/>
              </w:rPr>
            </w:pPr>
            <w:proofErr w:type="spellStart"/>
            <w:r>
              <w:rPr>
                <w:rFonts w:hint="eastAsia"/>
                <w:sz w:val="24"/>
                <w:szCs w:val="24"/>
              </w:rPr>
              <w:t>郁伟君</w:t>
            </w:r>
            <w:proofErr w:type="spellEnd"/>
          </w:p>
        </w:tc>
        <w:tc>
          <w:tcPr>
            <w:tcW w:w="397" w:type="dxa"/>
            <w:gridSpan w:val="2"/>
            <w:vAlign w:val="center"/>
          </w:tcPr>
          <w:p w14:paraId="26A0436F" w14:textId="77777777" w:rsidR="006C112B" w:rsidRDefault="006C112B">
            <w:pPr>
              <w:rPr>
                <w:rFonts w:hint="eastAsia"/>
                <w:sz w:val="24"/>
                <w:szCs w:val="24"/>
              </w:rPr>
            </w:pPr>
          </w:p>
        </w:tc>
        <w:tc>
          <w:tcPr>
            <w:tcW w:w="1757" w:type="dxa"/>
            <w:gridSpan w:val="2"/>
            <w:tcBorders>
              <w:top w:val="single" w:sz="4" w:space="0" w:color="FFFFFF"/>
              <w:left w:val="nil"/>
              <w:bottom w:val="nil"/>
              <w:right w:val="nil"/>
            </w:tcBorders>
            <w:vAlign w:val="center"/>
          </w:tcPr>
          <w:p w14:paraId="6D47BA82" w14:textId="77777777" w:rsidR="006C112B" w:rsidRDefault="006C112B">
            <w:pPr>
              <w:spacing w:line="336" w:lineRule="auto"/>
              <w:jc w:val="center"/>
              <w:rPr>
                <w:rFonts w:hint="eastAsia"/>
                <w:sz w:val="24"/>
                <w:szCs w:val="24"/>
              </w:rPr>
            </w:pPr>
          </w:p>
        </w:tc>
        <w:tc>
          <w:tcPr>
            <w:tcW w:w="397" w:type="dxa"/>
            <w:gridSpan w:val="2"/>
            <w:vAlign w:val="center"/>
          </w:tcPr>
          <w:p w14:paraId="73CB0E7A" w14:textId="77777777" w:rsidR="006C112B" w:rsidRDefault="006C112B">
            <w:pPr>
              <w:spacing w:line="336" w:lineRule="auto"/>
              <w:rPr>
                <w:rFonts w:hint="eastAsia"/>
                <w:sz w:val="24"/>
                <w:szCs w:val="24"/>
              </w:rPr>
            </w:pPr>
          </w:p>
        </w:tc>
        <w:tc>
          <w:tcPr>
            <w:tcW w:w="1701" w:type="dxa"/>
            <w:gridSpan w:val="2"/>
            <w:vAlign w:val="center"/>
          </w:tcPr>
          <w:p w14:paraId="4FF744E6" w14:textId="77777777" w:rsidR="006C112B" w:rsidRDefault="006C112B">
            <w:pPr>
              <w:spacing w:line="336" w:lineRule="auto"/>
              <w:jc w:val="center"/>
              <w:rPr>
                <w:rFonts w:hint="eastAsia"/>
                <w:sz w:val="24"/>
                <w:szCs w:val="24"/>
              </w:rPr>
            </w:pPr>
          </w:p>
        </w:tc>
      </w:tr>
      <w:tr w:rsidR="006C112B" w14:paraId="45E8F4C3" w14:textId="77777777">
        <w:trPr>
          <w:gridAfter w:val="1"/>
          <w:wAfter w:w="109" w:type="dxa"/>
          <w:trHeight w:hRule="exact" w:val="170"/>
        </w:trPr>
        <w:tc>
          <w:tcPr>
            <w:tcW w:w="3133" w:type="dxa"/>
            <w:vAlign w:val="center"/>
          </w:tcPr>
          <w:p w14:paraId="11C21B5A" w14:textId="77777777" w:rsidR="006C112B" w:rsidRDefault="006C112B">
            <w:pPr>
              <w:rPr>
                <w:rFonts w:hint="eastAsia"/>
                <w:sz w:val="24"/>
                <w:szCs w:val="24"/>
              </w:rPr>
            </w:pPr>
          </w:p>
        </w:tc>
        <w:tc>
          <w:tcPr>
            <w:tcW w:w="1649" w:type="dxa"/>
            <w:tcBorders>
              <w:top w:val="nil"/>
              <w:left w:val="nil"/>
              <w:bottom w:val="single" w:sz="4" w:space="0" w:color="FFFFFF"/>
              <w:right w:val="nil"/>
            </w:tcBorders>
            <w:vAlign w:val="center"/>
          </w:tcPr>
          <w:p w14:paraId="5EA008C3" w14:textId="77777777" w:rsidR="006C112B" w:rsidRDefault="006C112B">
            <w:pPr>
              <w:rPr>
                <w:rFonts w:hint="eastAsia"/>
                <w:sz w:val="24"/>
                <w:szCs w:val="24"/>
              </w:rPr>
            </w:pPr>
          </w:p>
        </w:tc>
        <w:tc>
          <w:tcPr>
            <w:tcW w:w="397" w:type="dxa"/>
            <w:gridSpan w:val="2"/>
            <w:vAlign w:val="center"/>
          </w:tcPr>
          <w:p w14:paraId="3C7CFC1A" w14:textId="77777777" w:rsidR="006C112B" w:rsidRDefault="006C112B">
            <w:pPr>
              <w:rPr>
                <w:rFonts w:hint="eastAsia"/>
                <w:sz w:val="24"/>
                <w:szCs w:val="24"/>
              </w:rPr>
            </w:pPr>
          </w:p>
        </w:tc>
        <w:tc>
          <w:tcPr>
            <w:tcW w:w="1757" w:type="dxa"/>
            <w:gridSpan w:val="2"/>
            <w:vAlign w:val="center"/>
          </w:tcPr>
          <w:p w14:paraId="21E0546E" w14:textId="77777777" w:rsidR="006C112B" w:rsidRDefault="006C112B">
            <w:pPr>
              <w:rPr>
                <w:rFonts w:hint="eastAsia"/>
                <w:sz w:val="24"/>
                <w:szCs w:val="24"/>
              </w:rPr>
            </w:pPr>
          </w:p>
        </w:tc>
        <w:tc>
          <w:tcPr>
            <w:tcW w:w="397" w:type="dxa"/>
            <w:gridSpan w:val="2"/>
            <w:vAlign w:val="center"/>
          </w:tcPr>
          <w:p w14:paraId="3613B16A" w14:textId="77777777" w:rsidR="006C112B" w:rsidRDefault="006C112B">
            <w:pPr>
              <w:rPr>
                <w:rFonts w:hint="eastAsia"/>
                <w:sz w:val="24"/>
                <w:szCs w:val="24"/>
              </w:rPr>
            </w:pPr>
          </w:p>
        </w:tc>
        <w:tc>
          <w:tcPr>
            <w:tcW w:w="1701" w:type="dxa"/>
            <w:gridSpan w:val="2"/>
            <w:vAlign w:val="center"/>
          </w:tcPr>
          <w:p w14:paraId="2C8A04DA" w14:textId="77777777" w:rsidR="006C112B" w:rsidRDefault="006C112B">
            <w:pPr>
              <w:rPr>
                <w:rFonts w:hint="eastAsia"/>
                <w:sz w:val="24"/>
                <w:szCs w:val="24"/>
              </w:rPr>
            </w:pPr>
          </w:p>
        </w:tc>
      </w:tr>
      <w:tr w:rsidR="006C112B" w14:paraId="39EBC166" w14:textId="77777777">
        <w:trPr>
          <w:gridAfter w:val="1"/>
          <w:wAfter w:w="109" w:type="dxa"/>
        </w:trPr>
        <w:tc>
          <w:tcPr>
            <w:tcW w:w="3133" w:type="dxa"/>
            <w:vAlign w:val="center"/>
          </w:tcPr>
          <w:p w14:paraId="1502C751" w14:textId="77777777" w:rsidR="006C112B" w:rsidRDefault="00B3071F">
            <w:pPr>
              <w:spacing w:line="336" w:lineRule="auto"/>
              <w:rPr>
                <w:rFonts w:hint="eastAsia"/>
                <w:sz w:val="24"/>
                <w:szCs w:val="24"/>
              </w:rPr>
            </w:pPr>
            <w:proofErr w:type="spellStart"/>
            <w:r>
              <w:rPr>
                <w:rFonts w:cs="Arial" w:hint="eastAsia"/>
                <w:sz w:val="24"/>
                <w:szCs w:val="24"/>
              </w:rPr>
              <w:t>内核负责人</w:t>
            </w:r>
            <w:proofErr w:type="spellEnd"/>
            <w:r>
              <w:rPr>
                <w:rFonts w:cs="Arial" w:hint="eastAsia"/>
                <w:sz w:val="24"/>
                <w:szCs w:val="24"/>
              </w:rPr>
              <w:t>：</w:t>
            </w:r>
          </w:p>
        </w:tc>
        <w:tc>
          <w:tcPr>
            <w:tcW w:w="1649" w:type="dxa"/>
            <w:tcBorders>
              <w:top w:val="single" w:sz="4" w:space="0" w:color="FFFFFF"/>
              <w:left w:val="nil"/>
              <w:bottom w:val="single" w:sz="4" w:space="0" w:color="auto"/>
              <w:right w:val="nil"/>
            </w:tcBorders>
            <w:vAlign w:val="center"/>
          </w:tcPr>
          <w:p w14:paraId="26A5262D" w14:textId="77777777" w:rsidR="006C112B" w:rsidRDefault="006C112B">
            <w:pPr>
              <w:spacing w:line="336" w:lineRule="auto"/>
              <w:rPr>
                <w:rFonts w:hint="eastAsia"/>
                <w:sz w:val="24"/>
                <w:szCs w:val="24"/>
              </w:rPr>
            </w:pPr>
          </w:p>
        </w:tc>
        <w:tc>
          <w:tcPr>
            <w:tcW w:w="397" w:type="dxa"/>
            <w:gridSpan w:val="2"/>
            <w:vAlign w:val="center"/>
          </w:tcPr>
          <w:p w14:paraId="28B64538" w14:textId="77777777" w:rsidR="006C112B" w:rsidRDefault="006C112B">
            <w:pPr>
              <w:spacing w:line="336" w:lineRule="auto"/>
              <w:rPr>
                <w:rFonts w:hint="eastAsia"/>
                <w:sz w:val="24"/>
                <w:szCs w:val="24"/>
              </w:rPr>
            </w:pPr>
          </w:p>
        </w:tc>
        <w:tc>
          <w:tcPr>
            <w:tcW w:w="1757" w:type="dxa"/>
            <w:gridSpan w:val="2"/>
            <w:vAlign w:val="center"/>
          </w:tcPr>
          <w:p w14:paraId="738A4A03" w14:textId="77777777" w:rsidR="006C112B" w:rsidRDefault="006C112B">
            <w:pPr>
              <w:spacing w:line="336" w:lineRule="auto"/>
              <w:rPr>
                <w:rFonts w:hint="eastAsia"/>
                <w:sz w:val="24"/>
                <w:szCs w:val="24"/>
              </w:rPr>
            </w:pPr>
          </w:p>
        </w:tc>
        <w:tc>
          <w:tcPr>
            <w:tcW w:w="397" w:type="dxa"/>
            <w:gridSpan w:val="2"/>
            <w:vAlign w:val="center"/>
          </w:tcPr>
          <w:p w14:paraId="1B4638AC" w14:textId="77777777" w:rsidR="006C112B" w:rsidRDefault="006C112B">
            <w:pPr>
              <w:spacing w:line="336" w:lineRule="auto"/>
              <w:rPr>
                <w:rFonts w:hint="eastAsia"/>
                <w:sz w:val="24"/>
                <w:szCs w:val="24"/>
              </w:rPr>
            </w:pPr>
          </w:p>
        </w:tc>
        <w:tc>
          <w:tcPr>
            <w:tcW w:w="1701" w:type="dxa"/>
            <w:gridSpan w:val="2"/>
            <w:vAlign w:val="center"/>
          </w:tcPr>
          <w:p w14:paraId="6FF8E165" w14:textId="77777777" w:rsidR="006C112B" w:rsidRDefault="006C112B">
            <w:pPr>
              <w:spacing w:line="336" w:lineRule="auto"/>
              <w:rPr>
                <w:rFonts w:hint="eastAsia"/>
                <w:sz w:val="24"/>
                <w:szCs w:val="24"/>
              </w:rPr>
            </w:pPr>
          </w:p>
        </w:tc>
      </w:tr>
      <w:tr w:rsidR="006C112B" w14:paraId="2DF54AA4" w14:textId="77777777">
        <w:trPr>
          <w:gridAfter w:val="1"/>
          <w:wAfter w:w="109" w:type="dxa"/>
        </w:trPr>
        <w:tc>
          <w:tcPr>
            <w:tcW w:w="3133" w:type="dxa"/>
            <w:vAlign w:val="center"/>
          </w:tcPr>
          <w:p w14:paraId="24673A80" w14:textId="77777777" w:rsidR="006C112B" w:rsidRDefault="006C112B">
            <w:pPr>
              <w:spacing w:line="336" w:lineRule="auto"/>
              <w:rPr>
                <w:rFonts w:hint="eastAsia"/>
                <w:sz w:val="24"/>
                <w:szCs w:val="24"/>
              </w:rPr>
            </w:pPr>
          </w:p>
        </w:tc>
        <w:tc>
          <w:tcPr>
            <w:tcW w:w="1649" w:type="dxa"/>
            <w:tcBorders>
              <w:top w:val="single" w:sz="4" w:space="0" w:color="auto"/>
              <w:left w:val="nil"/>
              <w:bottom w:val="single" w:sz="4" w:space="0" w:color="FFFFFF"/>
              <w:right w:val="nil"/>
            </w:tcBorders>
          </w:tcPr>
          <w:p w14:paraId="273C0F2D" w14:textId="77777777" w:rsidR="006C112B" w:rsidRDefault="00B3071F">
            <w:pPr>
              <w:jc w:val="center"/>
              <w:rPr>
                <w:rFonts w:hint="eastAsia"/>
                <w:sz w:val="24"/>
                <w:szCs w:val="24"/>
              </w:rPr>
            </w:pPr>
            <w:r>
              <w:rPr>
                <w:rFonts w:hint="eastAsia"/>
                <w:sz w:val="24"/>
                <w:szCs w:val="24"/>
                <w:lang w:eastAsia="zh-CN"/>
              </w:rPr>
              <w:t>杨晓涛</w:t>
            </w:r>
          </w:p>
        </w:tc>
        <w:tc>
          <w:tcPr>
            <w:tcW w:w="397" w:type="dxa"/>
            <w:gridSpan w:val="2"/>
            <w:vAlign w:val="center"/>
          </w:tcPr>
          <w:p w14:paraId="461F008C" w14:textId="77777777" w:rsidR="006C112B" w:rsidRDefault="006C112B">
            <w:pPr>
              <w:rPr>
                <w:rFonts w:hint="eastAsia"/>
                <w:sz w:val="24"/>
                <w:szCs w:val="24"/>
              </w:rPr>
            </w:pPr>
          </w:p>
        </w:tc>
        <w:tc>
          <w:tcPr>
            <w:tcW w:w="1757" w:type="dxa"/>
            <w:gridSpan w:val="2"/>
            <w:vAlign w:val="center"/>
          </w:tcPr>
          <w:p w14:paraId="2E64D47A" w14:textId="77777777" w:rsidR="006C112B" w:rsidRDefault="006C112B">
            <w:pPr>
              <w:spacing w:line="336" w:lineRule="auto"/>
              <w:jc w:val="center"/>
              <w:rPr>
                <w:rFonts w:hint="eastAsia"/>
                <w:sz w:val="24"/>
                <w:szCs w:val="24"/>
              </w:rPr>
            </w:pPr>
          </w:p>
        </w:tc>
        <w:tc>
          <w:tcPr>
            <w:tcW w:w="397" w:type="dxa"/>
            <w:gridSpan w:val="2"/>
            <w:vAlign w:val="center"/>
          </w:tcPr>
          <w:p w14:paraId="6D380916" w14:textId="77777777" w:rsidR="006C112B" w:rsidRDefault="006C112B">
            <w:pPr>
              <w:spacing w:line="336" w:lineRule="auto"/>
              <w:rPr>
                <w:rFonts w:hint="eastAsia"/>
                <w:sz w:val="24"/>
                <w:szCs w:val="24"/>
              </w:rPr>
            </w:pPr>
          </w:p>
        </w:tc>
        <w:tc>
          <w:tcPr>
            <w:tcW w:w="1701" w:type="dxa"/>
            <w:gridSpan w:val="2"/>
            <w:vAlign w:val="center"/>
          </w:tcPr>
          <w:p w14:paraId="19C176BF" w14:textId="77777777" w:rsidR="006C112B" w:rsidRDefault="006C112B">
            <w:pPr>
              <w:spacing w:line="336" w:lineRule="auto"/>
              <w:jc w:val="center"/>
              <w:rPr>
                <w:rFonts w:hint="eastAsia"/>
                <w:sz w:val="24"/>
                <w:szCs w:val="24"/>
              </w:rPr>
            </w:pPr>
          </w:p>
        </w:tc>
      </w:tr>
      <w:tr w:rsidR="006C112B" w14:paraId="79B77FD2" w14:textId="77777777">
        <w:trPr>
          <w:gridAfter w:val="1"/>
          <w:wAfter w:w="109" w:type="dxa"/>
          <w:trHeight w:hRule="exact" w:val="170"/>
        </w:trPr>
        <w:tc>
          <w:tcPr>
            <w:tcW w:w="3133" w:type="dxa"/>
            <w:vAlign w:val="center"/>
          </w:tcPr>
          <w:p w14:paraId="363D3378" w14:textId="77777777" w:rsidR="006C112B" w:rsidRDefault="006C112B">
            <w:pPr>
              <w:rPr>
                <w:rFonts w:hint="eastAsia"/>
                <w:sz w:val="24"/>
                <w:szCs w:val="24"/>
              </w:rPr>
            </w:pPr>
          </w:p>
        </w:tc>
        <w:tc>
          <w:tcPr>
            <w:tcW w:w="1649" w:type="dxa"/>
            <w:tcBorders>
              <w:top w:val="nil"/>
              <w:left w:val="nil"/>
              <w:bottom w:val="single" w:sz="4" w:space="0" w:color="FFFFFF"/>
              <w:right w:val="nil"/>
            </w:tcBorders>
            <w:vAlign w:val="center"/>
          </w:tcPr>
          <w:p w14:paraId="64EC5DC8" w14:textId="77777777" w:rsidR="006C112B" w:rsidRDefault="006C112B">
            <w:pPr>
              <w:rPr>
                <w:rFonts w:hint="eastAsia"/>
                <w:sz w:val="24"/>
                <w:szCs w:val="24"/>
              </w:rPr>
            </w:pPr>
          </w:p>
        </w:tc>
        <w:tc>
          <w:tcPr>
            <w:tcW w:w="397" w:type="dxa"/>
            <w:gridSpan w:val="2"/>
            <w:vAlign w:val="center"/>
          </w:tcPr>
          <w:p w14:paraId="5AD69DAB" w14:textId="77777777" w:rsidR="006C112B" w:rsidRDefault="006C112B">
            <w:pPr>
              <w:rPr>
                <w:rFonts w:hint="eastAsia"/>
                <w:sz w:val="24"/>
                <w:szCs w:val="24"/>
              </w:rPr>
            </w:pPr>
          </w:p>
        </w:tc>
        <w:tc>
          <w:tcPr>
            <w:tcW w:w="1757" w:type="dxa"/>
            <w:gridSpan w:val="2"/>
            <w:vAlign w:val="center"/>
          </w:tcPr>
          <w:p w14:paraId="766B850E" w14:textId="77777777" w:rsidR="006C112B" w:rsidRDefault="006C112B">
            <w:pPr>
              <w:rPr>
                <w:rFonts w:hint="eastAsia"/>
                <w:sz w:val="24"/>
                <w:szCs w:val="24"/>
              </w:rPr>
            </w:pPr>
          </w:p>
        </w:tc>
        <w:tc>
          <w:tcPr>
            <w:tcW w:w="397" w:type="dxa"/>
            <w:gridSpan w:val="2"/>
            <w:vAlign w:val="center"/>
          </w:tcPr>
          <w:p w14:paraId="15DC656C" w14:textId="77777777" w:rsidR="006C112B" w:rsidRDefault="006C112B">
            <w:pPr>
              <w:rPr>
                <w:rFonts w:hint="eastAsia"/>
                <w:sz w:val="24"/>
                <w:szCs w:val="24"/>
              </w:rPr>
            </w:pPr>
          </w:p>
        </w:tc>
        <w:tc>
          <w:tcPr>
            <w:tcW w:w="1701" w:type="dxa"/>
            <w:gridSpan w:val="2"/>
            <w:vAlign w:val="center"/>
          </w:tcPr>
          <w:p w14:paraId="432B931C" w14:textId="77777777" w:rsidR="006C112B" w:rsidRDefault="006C112B">
            <w:pPr>
              <w:rPr>
                <w:rFonts w:hint="eastAsia"/>
                <w:sz w:val="24"/>
                <w:szCs w:val="24"/>
              </w:rPr>
            </w:pPr>
          </w:p>
        </w:tc>
      </w:tr>
      <w:tr w:rsidR="006C112B" w14:paraId="5AD94E68" w14:textId="77777777">
        <w:trPr>
          <w:gridAfter w:val="1"/>
          <w:wAfter w:w="109" w:type="dxa"/>
        </w:trPr>
        <w:tc>
          <w:tcPr>
            <w:tcW w:w="3133" w:type="dxa"/>
            <w:vAlign w:val="center"/>
          </w:tcPr>
          <w:p w14:paraId="0FAF95A6" w14:textId="77777777" w:rsidR="006C112B" w:rsidRDefault="00B3071F">
            <w:pPr>
              <w:spacing w:line="336" w:lineRule="auto"/>
              <w:rPr>
                <w:rFonts w:hint="eastAsia"/>
                <w:sz w:val="24"/>
                <w:szCs w:val="24"/>
              </w:rPr>
            </w:pPr>
            <w:proofErr w:type="spellStart"/>
            <w:r>
              <w:rPr>
                <w:rFonts w:hint="eastAsia"/>
                <w:sz w:val="24"/>
                <w:szCs w:val="24"/>
              </w:rPr>
              <w:t>部门负责人</w:t>
            </w:r>
            <w:proofErr w:type="spellEnd"/>
            <w:r>
              <w:rPr>
                <w:rFonts w:hint="eastAsia"/>
                <w:sz w:val="24"/>
                <w:szCs w:val="24"/>
              </w:rPr>
              <w:t>：</w:t>
            </w:r>
          </w:p>
        </w:tc>
        <w:tc>
          <w:tcPr>
            <w:tcW w:w="1649" w:type="dxa"/>
            <w:tcBorders>
              <w:top w:val="single" w:sz="4" w:space="0" w:color="FFFFFF"/>
              <w:left w:val="nil"/>
              <w:bottom w:val="nil"/>
              <w:right w:val="nil"/>
            </w:tcBorders>
          </w:tcPr>
          <w:p w14:paraId="5E0CCC9B" w14:textId="77777777" w:rsidR="006C112B" w:rsidRDefault="006C112B">
            <w:pPr>
              <w:jc w:val="center"/>
              <w:rPr>
                <w:rFonts w:hint="eastAsia"/>
                <w:sz w:val="24"/>
                <w:szCs w:val="24"/>
              </w:rPr>
            </w:pPr>
          </w:p>
        </w:tc>
        <w:tc>
          <w:tcPr>
            <w:tcW w:w="397" w:type="dxa"/>
            <w:gridSpan w:val="2"/>
            <w:vAlign w:val="center"/>
          </w:tcPr>
          <w:p w14:paraId="2C124534" w14:textId="77777777" w:rsidR="006C112B" w:rsidRDefault="006C112B">
            <w:pPr>
              <w:rPr>
                <w:rFonts w:hint="eastAsia"/>
                <w:sz w:val="24"/>
                <w:szCs w:val="24"/>
              </w:rPr>
            </w:pPr>
          </w:p>
        </w:tc>
        <w:tc>
          <w:tcPr>
            <w:tcW w:w="1757" w:type="dxa"/>
            <w:gridSpan w:val="2"/>
            <w:vAlign w:val="center"/>
          </w:tcPr>
          <w:p w14:paraId="53F5AF23" w14:textId="77777777" w:rsidR="006C112B" w:rsidRDefault="006C112B">
            <w:pPr>
              <w:spacing w:line="336" w:lineRule="auto"/>
              <w:jc w:val="center"/>
              <w:rPr>
                <w:rFonts w:hint="eastAsia"/>
                <w:sz w:val="24"/>
                <w:szCs w:val="24"/>
              </w:rPr>
            </w:pPr>
          </w:p>
        </w:tc>
        <w:tc>
          <w:tcPr>
            <w:tcW w:w="397" w:type="dxa"/>
            <w:gridSpan w:val="2"/>
            <w:vAlign w:val="center"/>
          </w:tcPr>
          <w:p w14:paraId="134CA3FD" w14:textId="77777777" w:rsidR="006C112B" w:rsidRDefault="006C112B">
            <w:pPr>
              <w:spacing w:line="336" w:lineRule="auto"/>
              <w:rPr>
                <w:rFonts w:hint="eastAsia"/>
                <w:sz w:val="24"/>
                <w:szCs w:val="24"/>
              </w:rPr>
            </w:pPr>
          </w:p>
        </w:tc>
        <w:tc>
          <w:tcPr>
            <w:tcW w:w="1701" w:type="dxa"/>
            <w:gridSpan w:val="2"/>
            <w:vAlign w:val="center"/>
          </w:tcPr>
          <w:p w14:paraId="7E3BE551" w14:textId="77777777" w:rsidR="006C112B" w:rsidRDefault="006C112B">
            <w:pPr>
              <w:spacing w:line="336" w:lineRule="auto"/>
              <w:jc w:val="center"/>
              <w:rPr>
                <w:rFonts w:hint="eastAsia"/>
                <w:sz w:val="24"/>
                <w:szCs w:val="24"/>
              </w:rPr>
            </w:pPr>
          </w:p>
        </w:tc>
      </w:tr>
      <w:tr w:rsidR="006C112B" w14:paraId="224CBD26" w14:textId="77777777">
        <w:trPr>
          <w:gridAfter w:val="1"/>
          <w:wAfter w:w="109" w:type="dxa"/>
        </w:trPr>
        <w:tc>
          <w:tcPr>
            <w:tcW w:w="3133" w:type="dxa"/>
            <w:vAlign w:val="center"/>
          </w:tcPr>
          <w:p w14:paraId="5DA1E0E5" w14:textId="77777777" w:rsidR="006C112B" w:rsidRDefault="006C112B">
            <w:pPr>
              <w:spacing w:line="336" w:lineRule="auto"/>
              <w:rPr>
                <w:rFonts w:hint="eastAsia"/>
                <w:sz w:val="24"/>
                <w:szCs w:val="24"/>
              </w:rPr>
            </w:pPr>
          </w:p>
        </w:tc>
        <w:tc>
          <w:tcPr>
            <w:tcW w:w="1649" w:type="dxa"/>
            <w:tcBorders>
              <w:top w:val="single" w:sz="4" w:space="0" w:color="auto"/>
              <w:left w:val="nil"/>
              <w:bottom w:val="nil"/>
              <w:right w:val="nil"/>
            </w:tcBorders>
          </w:tcPr>
          <w:p w14:paraId="263D875C" w14:textId="77777777" w:rsidR="006C112B" w:rsidRDefault="00B3071F">
            <w:pPr>
              <w:jc w:val="center"/>
              <w:rPr>
                <w:rFonts w:hint="eastAsia"/>
                <w:sz w:val="24"/>
                <w:szCs w:val="24"/>
              </w:rPr>
            </w:pPr>
            <w:proofErr w:type="spellStart"/>
            <w:r>
              <w:rPr>
                <w:rFonts w:hint="eastAsia"/>
                <w:sz w:val="24"/>
                <w:szCs w:val="24"/>
              </w:rPr>
              <w:t>郁伟君</w:t>
            </w:r>
            <w:proofErr w:type="spellEnd"/>
          </w:p>
        </w:tc>
        <w:tc>
          <w:tcPr>
            <w:tcW w:w="397" w:type="dxa"/>
            <w:gridSpan w:val="2"/>
            <w:vAlign w:val="center"/>
          </w:tcPr>
          <w:p w14:paraId="217EA9EB" w14:textId="77777777" w:rsidR="006C112B" w:rsidRDefault="006C112B">
            <w:pPr>
              <w:rPr>
                <w:rFonts w:hint="eastAsia"/>
                <w:sz w:val="24"/>
                <w:szCs w:val="24"/>
              </w:rPr>
            </w:pPr>
          </w:p>
        </w:tc>
        <w:tc>
          <w:tcPr>
            <w:tcW w:w="1757" w:type="dxa"/>
            <w:gridSpan w:val="2"/>
            <w:vAlign w:val="center"/>
          </w:tcPr>
          <w:p w14:paraId="13495984" w14:textId="77777777" w:rsidR="006C112B" w:rsidRDefault="006C112B">
            <w:pPr>
              <w:spacing w:line="336" w:lineRule="auto"/>
              <w:jc w:val="center"/>
              <w:rPr>
                <w:rFonts w:hint="eastAsia"/>
                <w:sz w:val="24"/>
                <w:szCs w:val="24"/>
              </w:rPr>
            </w:pPr>
          </w:p>
        </w:tc>
        <w:tc>
          <w:tcPr>
            <w:tcW w:w="397" w:type="dxa"/>
            <w:gridSpan w:val="2"/>
            <w:vAlign w:val="center"/>
          </w:tcPr>
          <w:p w14:paraId="7FFBD8D1" w14:textId="77777777" w:rsidR="006C112B" w:rsidRDefault="006C112B">
            <w:pPr>
              <w:spacing w:line="336" w:lineRule="auto"/>
              <w:rPr>
                <w:rFonts w:hint="eastAsia"/>
                <w:sz w:val="24"/>
                <w:szCs w:val="24"/>
              </w:rPr>
            </w:pPr>
          </w:p>
        </w:tc>
        <w:tc>
          <w:tcPr>
            <w:tcW w:w="1701" w:type="dxa"/>
            <w:gridSpan w:val="2"/>
            <w:vAlign w:val="center"/>
          </w:tcPr>
          <w:p w14:paraId="7BB9CF25" w14:textId="77777777" w:rsidR="006C112B" w:rsidRDefault="006C112B">
            <w:pPr>
              <w:spacing w:line="336" w:lineRule="auto"/>
              <w:jc w:val="center"/>
              <w:rPr>
                <w:rFonts w:hint="eastAsia"/>
                <w:sz w:val="24"/>
                <w:szCs w:val="24"/>
              </w:rPr>
            </w:pPr>
          </w:p>
        </w:tc>
      </w:tr>
      <w:tr w:rsidR="006C112B" w14:paraId="4566E485" w14:textId="77777777">
        <w:trPr>
          <w:trHeight w:hRule="exact" w:val="255"/>
        </w:trPr>
        <w:tc>
          <w:tcPr>
            <w:tcW w:w="3133" w:type="dxa"/>
            <w:vAlign w:val="center"/>
          </w:tcPr>
          <w:p w14:paraId="75011446" w14:textId="77777777" w:rsidR="006C112B" w:rsidRDefault="006C112B">
            <w:pPr>
              <w:spacing w:line="336" w:lineRule="auto"/>
              <w:rPr>
                <w:rFonts w:hint="eastAsia"/>
                <w:sz w:val="24"/>
                <w:szCs w:val="24"/>
              </w:rPr>
            </w:pPr>
            <w:bookmarkStart w:id="39" w:name="_Hlk94026209"/>
          </w:p>
        </w:tc>
        <w:tc>
          <w:tcPr>
            <w:tcW w:w="1703" w:type="dxa"/>
            <w:gridSpan w:val="2"/>
            <w:vAlign w:val="center"/>
          </w:tcPr>
          <w:p w14:paraId="4573A77B" w14:textId="77777777" w:rsidR="006C112B" w:rsidRDefault="006C112B">
            <w:pPr>
              <w:spacing w:line="336" w:lineRule="auto"/>
              <w:rPr>
                <w:rFonts w:hint="eastAsia"/>
                <w:sz w:val="24"/>
                <w:szCs w:val="24"/>
              </w:rPr>
            </w:pPr>
          </w:p>
        </w:tc>
        <w:tc>
          <w:tcPr>
            <w:tcW w:w="402" w:type="dxa"/>
            <w:gridSpan w:val="2"/>
            <w:vAlign w:val="center"/>
          </w:tcPr>
          <w:p w14:paraId="00ED02D0" w14:textId="77777777" w:rsidR="006C112B" w:rsidRDefault="006C112B">
            <w:pPr>
              <w:spacing w:line="336" w:lineRule="auto"/>
              <w:rPr>
                <w:rFonts w:hint="eastAsia"/>
                <w:sz w:val="24"/>
                <w:szCs w:val="24"/>
              </w:rPr>
            </w:pPr>
          </w:p>
        </w:tc>
        <w:tc>
          <w:tcPr>
            <w:tcW w:w="1780" w:type="dxa"/>
            <w:gridSpan w:val="2"/>
            <w:vAlign w:val="center"/>
          </w:tcPr>
          <w:p w14:paraId="1F9192F9" w14:textId="77777777" w:rsidR="006C112B" w:rsidRDefault="006C112B">
            <w:pPr>
              <w:spacing w:line="336" w:lineRule="auto"/>
              <w:rPr>
                <w:rFonts w:hint="eastAsia"/>
                <w:sz w:val="24"/>
                <w:szCs w:val="24"/>
              </w:rPr>
            </w:pPr>
          </w:p>
        </w:tc>
        <w:tc>
          <w:tcPr>
            <w:tcW w:w="402" w:type="dxa"/>
            <w:gridSpan w:val="2"/>
            <w:vAlign w:val="center"/>
          </w:tcPr>
          <w:p w14:paraId="2EC010C8" w14:textId="77777777" w:rsidR="006C112B" w:rsidRDefault="006C112B">
            <w:pPr>
              <w:spacing w:line="336" w:lineRule="auto"/>
              <w:rPr>
                <w:rFonts w:hint="eastAsia"/>
                <w:sz w:val="24"/>
                <w:szCs w:val="24"/>
              </w:rPr>
            </w:pPr>
          </w:p>
        </w:tc>
        <w:tc>
          <w:tcPr>
            <w:tcW w:w="1723" w:type="dxa"/>
            <w:gridSpan w:val="2"/>
            <w:vAlign w:val="center"/>
          </w:tcPr>
          <w:p w14:paraId="1950A216" w14:textId="77777777" w:rsidR="006C112B" w:rsidRDefault="006C112B">
            <w:pPr>
              <w:spacing w:line="336" w:lineRule="auto"/>
              <w:rPr>
                <w:rFonts w:hint="eastAsia"/>
                <w:sz w:val="24"/>
                <w:szCs w:val="24"/>
              </w:rPr>
            </w:pPr>
          </w:p>
        </w:tc>
      </w:tr>
      <w:tr w:rsidR="006C112B" w14:paraId="17D3ECD4" w14:textId="77777777">
        <w:tc>
          <w:tcPr>
            <w:tcW w:w="3133" w:type="dxa"/>
          </w:tcPr>
          <w:p w14:paraId="17599F31" w14:textId="77777777" w:rsidR="006C112B" w:rsidRDefault="00B3071F">
            <w:pPr>
              <w:spacing w:line="336" w:lineRule="auto"/>
              <w:rPr>
                <w:rFonts w:hint="eastAsia"/>
                <w:sz w:val="24"/>
                <w:szCs w:val="24"/>
              </w:rPr>
            </w:pPr>
            <w:proofErr w:type="spellStart"/>
            <w:r>
              <w:rPr>
                <w:rFonts w:cs="Arial" w:hint="eastAsia"/>
                <w:sz w:val="24"/>
                <w:szCs w:val="24"/>
              </w:rPr>
              <w:t>项目主办人</w:t>
            </w:r>
            <w:proofErr w:type="spellEnd"/>
            <w:r>
              <w:rPr>
                <w:rFonts w:cs="Arial" w:hint="eastAsia"/>
                <w:sz w:val="24"/>
                <w:szCs w:val="24"/>
              </w:rPr>
              <w:t>：</w:t>
            </w:r>
          </w:p>
        </w:tc>
        <w:tc>
          <w:tcPr>
            <w:tcW w:w="1703" w:type="dxa"/>
            <w:gridSpan w:val="2"/>
            <w:tcBorders>
              <w:top w:val="nil"/>
              <w:left w:val="nil"/>
              <w:bottom w:val="single" w:sz="4" w:space="0" w:color="auto"/>
              <w:right w:val="nil"/>
            </w:tcBorders>
            <w:vAlign w:val="center"/>
          </w:tcPr>
          <w:p w14:paraId="643CE6ED" w14:textId="77777777" w:rsidR="006C112B" w:rsidRDefault="006C112B">
            <w:pPr>
              <w:spacing w:line="336" w:lineRule="auto"/>
              <w:rPr>
                <w:rFonts w:hint="eastAsia"/>
                <w:sz w:val="24"/>
                <w:szCs w:val="24"/>
              </w:rPr>
            </w:pPr>
          </w:p>
        </w:tc>
        <w:tc>
          <w:tcPr>
            <w:tcW w:w="402" w:type="dxa"/>
            <w:gridSpan w:val="2"/>
            <w:vAlign w:val="center"/>
          </w:tcPr>
          <w:p w14:paraId="0F7400EB" w14:textId="77777777" w:rsidR="006C112B" w:rsidRDefault="006C112B">
            <w:pPr>
              <w:spacing w:line="336" w:lineRule="auto"/>
              <w:rPr>
                <w:rFonts w:hint="eastAsia"/>
                <w:sz w:val="24"/>
                <w:szCs w:val="24"/>
              </w:rPr>
            </w:pPr>
          </w:p>
        </w:tc>
        <w:tc>
          <w:tcPr>
            <w:tcW w:w="1780" w:type="dxa"/>
            <w:gridSpan w:val="2"/>
            <w:tcBorders>
              <w:top w:val="nil"/>
              <w:left w:val="nil"/>
              <w:bottom w:val="single" w:sz="4" w:space="0" w:color="auto"/>
              <w:right w:val="nil"/>
            </w:tcBorders>
            <w:vAlign w:val="center"/>
          </w:tcPr>
          <w:p w14:paraId="705403A5" w14:textId="77777777" w:rsidR="006C112B" w:rsidRDefault="006C112B">
            <w:pPr>
              <w:spacing w:line="336" w:lineRule="auto"/>
              <w:rPr>
                <w:rFonts w:hint="eastAsia"/>
                <w:sz w:val="24"/>
                <w:szCs w:val="24"/>
              </w:rPr>
            </w:pPr>
          </w:p>
        </w:tc>
        <w:tc>
          <w:tcPr>
            <w:tcW w:w="402" w:type="dxa"/>
            <w:gridSpan w:val="2"/>
            <w:vAlign w:val="center"/>
          </w:tcPr>
          <w:p w14:paraId="621CCDB2" w14:textId="77777777" w:rsidR="006C112B" w:rsidRDefault="006C112B">
            <w:pPr>
              <w:spacing w:line="336" w:lineRule="auto"/>
              <w:rPr>
                <w:rFonts w:hint="eastAsia"/>
                <w:sz w:val="24"/>
                <w:szCs w:val="24"/>
              </w:rPr>
            </w:pPr>
          </w:p>
        </w:tc>
        <w:tc>
          <w:tcPr>
            <w:tcW w:w="1723" w:type="dxa"/>
            <w:gridSpan w:val="2"/>
            <w:tcBorders>
              <w:top w:val="nil"/>
              <w:left w:val="nil"/>
              <w:bottom w:val="single" w:sz="4" w:space="0" w:color="auto"/>
              <w:right w:val="nil"/>
            </w:tcBorders>
            <w:vAlign w:val="center"/>
          </w:tcPr>
          <w:p w14:paraId="060C1024" w14:textId="77777777" w:rsidR="006C112B" w:rsidRDefault="006C112B">
            <w:pPr>
              <w:spacing w:line="336" w:lineRule="auto"/>
              <w:rPr>
                <w:rFonts w:hint="eastAsia"/>
                <w:sz w:val="24"/>
                <w:szCs w:val="24"/>
              </w:rPr>
            </w:pPr>
          </w:p>
        </w:tc>
      </w:tr>
      <w:tr w:rsidR="006C112B" w14:paraId="6E96738A" w14:textId="77777777">
        <w:tc>
          <w:tcPr>
            <w:tcW w:w="3133" w:type="dxa"/>
            <w:vAlign w:val="center"/>
          </w:tcPr>
          <w:p w14:paraId="383139E3" w14:textId="77777777" w:rsidR="006C112B" w:rsidRDefault="006C112B">
            <w:pPr>
              <w:spacing w:line="336" w:lineRule="auto"/>
              <w:rPr>
                <w:rFonts w:hint="eastAsia"/>
                <w:sz w:val="24"/>
                <w:szCs w:val="24"/>
              </w:rPr>
            </w:pPr>
          </w:p>
        </w:tc>
        <w:tc>
          <w:tcPr>
            <w:tcW w:w="1703" w:type="dxa"/>
            <w:gridSpan w:val="2"/>
            <w:tcBorders>
              <w:top w:val="single" w:sz="4" w:space="0" w:color="auto"/>
              <w:left w:val="nil"/>
              <w:bottom w:val="nil"/>
              <w:right w:val="nil"/>
            </w:tcBorders>
          </w:tcPr>
          <w:p w14:paraId="53868E22" w14:textId="77777777" w:rsidR="006C112B" w:rsidRDefault="00B3071F">
            <w:pPr>
              <w:jc w:val="center"/>
              <w:rPr>
                <w:rFonts w:hint="eastAsia"/>
                <w:sz w:val="24"/>
                <w:szCs w:val="24"/>
              </w:rPr>
            </w:pPr>
            <w:r>
              <w:rPr>
                <w:rFonts w:hint="eastAsia"/>
                <w:sz w:val="24"/>
                <w:szCs w:val="24"/>
                <w:lang w:eastAsia="zh-CN"/>
              </w:rPr>
              <w:t>邢雨晨</w:t>
            </w:r>
          </w:p>
        </w:tc>
        <w:tc>
          <w:tcPr>
            <w:tcW w:w="402" w:type="dxa"/>
            <w:gridSpan w:val="2"/>
          </w:tcPr>
          <w:p w14:paraId="6C0791EE" w14:textId="77777777" w:rsidR="006C112B" w:rsidRDefault="006C112B">
            <w:pPr>
              <w:rPr>
                <w:rFonts w:hint="eastAsia"/>
                <w:sz w:val="24"/>
                <w:szCs w:val="24"/>
              </w:rPr>
            </w:pPr>
          </w:p>
        </w:tc>
        <w:tc>
          <w:tcPr>
            <w:tcW w:w="1780" w:type="dxa"/>
            <w:gridSpan w:val="2"/>
            <w:tcBorders>
              <w:top w:val="single" w:sz="4" w:space="0" w:color="auto"/>
              <w:left w:val="nil"/>
              <w:bottom w:val="nil"/>
              <w:right w:val="nil"/>
            </w:tcBorders>
          </w:tcPr>
          <w:p w14:paraId="797640A8" w14:textId="77777777" w:rsidR="006C112B" w:rsidRDefault="00B3071F">
            <w:pPr>
              <w:jc w:val="center"/>
              <w:rPr>
                <w:rFonts w:hint="eastAsia"/>
                <w:sz w:val="24"/>
                <w:szCs w:val="24"/>
              </w:rPr>
            </w:pPr>
            <w:r>
              <w:rPr>
                <w:rFonts w:hint="eastAsia"/>
                <w:sz w:val="24"/>
                <w:szCs w:val="24"/>
                <w:lang w:eastAsia="zh-CN"/>
              </w:rPr>
              <w:t>徐振宇</w:t>
            </w:r>
          </w:p>
        </w:tc>
        <w:tc>
          <w:tcPr>
            <w:tcW w:w="402" w:type="dxa"/>
            <w:gridSpan w:val="2"/>
          </w:tcPr>
          <w:p w14:paraId="489B6E22" w14:textId="77777777" w:rsidR="006C112B" w:rsidRDefault="006C112B">
            <w:pPr>
              <w:rPr>
                <w:rFonts w:hint="eastAsia"/>
                <w:sz w:val="24"/>
                <w:szCs w:val="24"/>
              </w:rPr>
            </w:pPr>
          </w:p>
        </w:tc>
        <w:tc>
          <w:tcPr>
            <w:tcW w:w="1723" w:type="dxa"/>
            <w:gridSpan w:val="2"/>
            <w:tcBorders>
              <w:top w:val="single" w:sz="4" w:space="0" w:color="auto"/>
              <w:left w:val="nil"/>
              <w:bottom w:val="nil"/>
              <w:right w:val="nil"/>
            </w:tcBorders>
          </w:tcPr>
          <w:p w14:paraId="0DDCE6FF" w14:textId="77777777" w:rsidR="006C112B" w:rsidRDefault="00B3071F">
            <w:pPr>
              <w:jc w:val="center"/>
              <w:rPr>
                <w:rFonts w:hint="eastAsia"/>
                <w:sz w:val="24"/>
                <w:szCs w:val="24"/>
              </w:rPr>
            </w:pPr>
            <w:r>
              <w:rPr>
                <w:rFonts w:hint="eastAsia"/>
                <w:sz w:val="24"/>
                <w:szCs w:val="24"/>
                <w:lang w:eastAsia="zh-CN"/>
              </w:rPr>
              <w:t>张成</w:t>
            </w:r>
            <w:proofErr w:type="gramStart"/>
            <w:r>
              <w:rPr>
                <w:rFonts w:hint="eastAsia"/>
                <w:sz w:val="24"/>
                <w:szCs w:val="24"/>
                <w:lang w:eastAsia="zh-CN"/>
              </w:rPr>
              <w:t>浩</w:t>
            </w:r>
            <w:proofErr w:type="gramEnd"/>
          </w:p>
        </w:tc>
      </w:tr>
      <w:tr w:rsidR="006C112B" w14:paraId="620BDC3A" w14:textId="77777777">
        <w:trPr>
          <w:trHeight w:hRule="exact" w:val="255"/>
        </w:trPr>
        <w:tc>
          <w:tcPr>
            <w:tcW w:w="3133" w:type="dxa"/>
            <w:vAlign w:val="center"/>
          </w:tcPr>
          <w:p w14:paraId="1CDB6A19" w14:textId="77777777" w:rsidR="006C112B" w:rsidRDefault="006C112B">
            <w:pPr>
              <w:spacing w:line="336" w:lineRule="auto"/>
              <w:rPr>
                <w:rFonts w:hint="eastAsia"/>
                <w:sz w:val="24"/>
                <w:szCs w:val="24"/>
              </w:rPr>
            </w:pPr>
          </w:p>
          <w:p w14:paraId="28820964" w14:textId="77777777" w:rsidR="006C112B" w:rsidRDefault="006C112B">
            <w:pPr>
              <w:spacing w:line="336" w:lineRule="auto"/>
              <w:rPr>
                <w:rFonts w:hint="eastAsia"/>
                <w:sz w:val="24"/>
                <w:szCs w:val="24"/>
              </w:rPr>
            </w:pPr>
          </w:p>
        </w:tc>
        <w:tc>
          <w:tcPr>
            <w:tcW w:w="1703" w:type="dxa"/>
            <w:gridSpan w:val="2"/>
            <w:vAlign w:val="center"/>
          </w:tcPr>
          <w:p w14:paraId="1FAEFFAC" w14:textId="77777777" w:rsidR="006C112B" w:rsidRDefault="006C112B">
            <w:pPr>
              <w:spacing w:line="336" w:lineRule="auto"/>
              <w:rPr>
                <w:rFonts w:hint="eastAsia"/>
                <w:sz w:val="24"/>
                <w:szCs w:val="24"/>
              </w:rPr>
            </w:pPr>
          </w:p>
        </w:tc>
        <w:tc>
          <w:tcPr>
            <w:tcW w:w="402" w:type="dxa"/>
            <w:gridSpan w:val="2"/>
            <w:vAlign w:val="center"/>
          </w:tcPr>
          <w:p w14:paraId="179321C2" w14:textId="77777777" w:rsidR="006C112B" w:rsidRDefault="006C112B">
            <w:pPr>
              <w:spacing w:line="336" w:lineRule="auto"/>
              <w:rPr>
                <w:rFonts w:hint="eastAsia"/>
                <w:sz w:val="24"/>
                <w:szCs w:val="24"/>
              </w:rPr>
            </w:pPr>
          </w:p>
        </w:tc>
        <w:tc>
          <w:tcPr>
            <w:tcW w:w="1780" w:type="dxa"/>
            <w:gridSpan w:val="2"/>
            <w:vAlign w:val="center"/>
          </w:tcPr>
          <w:p w14:paraId="0282D2C4" w14:textId="77777777" w:rsidR="006C112B" w:rsidRDefault="006C112B">
            <w:pPr>
              <w:spacing w:line="336" w:lineRule="auto"/>
              <w:rPr>
                <w:rFonts w:hint="eastAsia"/>
                <w:sz w:val="24"/>
                <w:szCs w:val="24"/>
              </w:rPr>
            </w:pPr>
          </w:p>
        </w:tc>
        <w:tc>
          <w:tcPr>
            <w:tcW w:w="402" w:type="dxa"/>
            <w:gridSpan w:val="2"/>
            <w:vAlign w:val="center"/>
          </w:tcPr>
          <w:p w14:paraId="6FDC6106" w14:textId="77777777" w:rsidR="006C112B" w:rsidRDefault="006C112B">
            <w:pPr>
              <w:spacing w:line="336" w:lineRule="auto"/>
              <w:rPr>
                <w:rFonts w:hint="eastAsia"/>
                <w:sz w:val="24"/>
                <w:szCs w:val="24"/>
              </w:rPr>
            </w:pPr>
          </w:p>
        </w:tc>
        <w:tc>
          <w:tcPr>
            <w:tcW w:w="1723" w:type="dxa"/>
            <w:gridSpan w:val="2"/>
            <w:vAlign w:val="center"/>
          </w:tcPr>
          <w:p w14:paraId="74830962" w14:textId="77777777" w:rsidR="006C112B" w:rsidRDefault="006C112B">
            <w:pPr>
              <w:spacing w:line="336" w:lineRule="auto"/>
              <w:rPr>
                <w:rFonts w:hint="eastAsia"/>
                <w:sz w:val="24"/>
                <w:szCs w:val="24"/>
              </w:rPr>
            </w:pPr>
          </w:p>
        </w:tc>
      </w:tr>
      <w:tr w:rsidR="006C112B" w14:paraId="56B7B46B" w14:textId="77777777">
        <w:trPr>
          <w:trHeight w:hRule="exact" w:val="255"/>
        </w:trPr>
        <w:tc>
          <w:tcPr>
            <w:tcW w:w="3133" w:type="dxa"/>
            <w:vAlign w:val="center"/>
          </w:tcPr>
          <w:p w14:paraId="7C0C7F00" w14:textId="77777777" w:rsidR="006C112B" w:rsidRDefault="006C112B">
            <w:pPr>
              <w:spacing w:line="336" w:lineRule="auto"/>
              <w:rPr>
                <w:rFonts w:hint="eastAsia"/>
                <w:sz w:val="24"/>
                <w:szCs w:val="24"/>
              </w:rPr>
            </w:pPr>
          </w:p>
        </w:tc>
        <w:tc>
          <w:tcPr>
            <w:tcW w:w="1703" w:type="dxa"/>
            <w:gridSpan w:val="2"/>
            <w:vAlign w:val="center"/>
          </w:tcPr>
          <w:p w14:paraId="06710C5A" w14:textId="77777777" w:rsidR="006C112B" w:rsidRDefault="006C112B">
            <w:pPr>
              <w:spacing w:line="336" w:lineRule="auto"/>
              <w:rPr>
                <w:rFonts w:hint="eastAsia"/>
                <w:sz w:val="24"/>
                <w:szCs w:val="24"/>
              </w:rPr>
            </w:pPr>
          </w:p>
        </w:tc>
        <w:tc>
          <w:tcPr>
            <w:tcW w:w="402" w:type="dxa"/>
            <w:gridSpan w:val="2"/>
            <w:vAlign w:val="center"/>
          </w:tcPr>
          <w:p w14:paraId="39F39B28" w14:textId="77777777" w:rsidR="006C112B" w:rsidRDefault="006C112B">
            <w:pPr>
              <w:spacing w:line="336" w:lineRule="auto"/>
              <w:rPr>
                <w:rFonts w:hint="eastAsia"/>
                <w:sz w:val="24"/>
                <w:szCs w:val="24"/>
              </w:rPr>
            </w:pPr>
          </w:p>
        </w:tc>
        <w:tc>
          <w:tcPr>
            <w:tcW w:w="1780" w:type="dxa"/>
            <w:gridSpan w:val="2"/>
            <w:vAlign w:val="center"/>
          </w:tcPr>
          <w:p w14:paraId="51942BCA" w14:textId="77777777" w:rsidR="006C112B" w:rsidRDefault="006C112B">
            <w:pPr>
              <w:spacing w:line="336" w:lineRule="auto"/>
              <w:rPr>
                <w:rFonts w:hint="eastAsia"/>
                <w:sz w:val="24"/>
                <w:szCs w:val="24"/>
              </w:rPr>
            </w:pPr>
          </w:p>
        </w:tc>
        <w:tc>
          <w:tcPr>
            <w:tcW w:w="402" w:type="dxa"/>
            <w:gridSpan w:val="2"/>
            <w:vAlign w:val="center"/>
          </w:tcPr>
          <w:p w14:paraId="3C60D18E" w14:textId="77777777" w:rsidR="006C112B" w:rsidRDefault="006C112B">
            <w:pPr>
              <w:spacing w:line="336" w:lineRule="auto"/>
              <w:rPr>
                <w:rFonts w:hint="eastAsia"/>
                <w:sz w:val="24"/>
                <w:szCs w:val="24"/>
              </w:rPr>
            </w:pPr>
          </w:p>
        </w:tc>
        <w:tc>
          <w:tcPr>
            <w:tcW w:w="1723" w:type="dxa"/>
            <w:gridSpan w:val="2"/>
            <w:vAlign w:val="center"/>
          </w:tcPr>
          <w:p w14:paraId="69540103" w14:textId="77777777" w:rsidR="006C112B" w:rsidRDefault="006C112B">
            <w:pPr>
              <w:spacing w:line="336" w:lineRule="auto"/>
              <w:rPr>
                <w:rFonts w:hint="eastAsia"/>
                <w:sz w:val="24"/>
                <w:szCs w:val="24"/>
              </w:rPr>
            </w:pPr>
          </w:p>
        </w:tc>
      </w:tr>
      <w:tr w:rsidR="006C112B" w14:paraId="4609E0E8" w14:textId="77777777">
        <w:tc>
          <w:tcPr>
            <w:tcW w:w="3133" w:type="dxa"/>
          </w:tcPr>
          <w:p w14:paraId="60914F07" w14:textId="77777777" w:rsidR="006C112B" w:rsidRDefault="00B3071F">
            <w:pPr>
              <w:rPr>
                <w:rFonts w:hint="eastAsia"/>
                <w:sz w:val="24"/>
                <w:szCs w:val="24"/>
              </w:rPr>
            </w:pPr>
            <w:proofErr w:type="spellStart"/>
            <w:r>
              <w:rPr>
                <w:rFonts w:cs="Arial" w:hint="eastAsia"/>
                <w:sz w:val="24"/>
                <w:szCs w:val="24"/>
              </w:rPr>
              <w:t>项目协办人</w:t>
            </w:r>
            <w:proofErr w:type="spellEnd"/>
            <w:r>
              <w:rPr>
                <w:rFonts w:cs="Arial" w:hint="eastAsia"/>
                <w:sz w:val="24"/>
                <w:szCs w:val="24"/>
              </w:rPr>
              <w:t>：</w:t>
            </w:r>
          </w:p>
        </w:tc>
        <w:tc>
          <w:tcPr>
            <w:tcW w:w="1703" w:type="dxa"/>
            <w:gridSpan w:val="2"/>
            <w:tcBorders>
              <w:top w:val="nil"/>
              <w:left w:val="nil"/>
              <w:bottom w:val="single" w:sz="4" w:space="0" w:color="auto"/>
              <w:right w:val="nil"/>
            </w:tcBorders>
            <w:vAlign w:val="center"/>
          </w:tcPr>
          <w:p w14:paraId="4191976F" w14:textId="77777777" w:rsidR="006C112B" w:rsidRDefault="006C112B">
            <w:pPr>
              <w:spacing w:line="480" w:lineRule="auto"/>
              <w:rPr>
                <w:rFonts w:hint="eastAsia"/>
                <w:sz w:val="24"/>
                <w:szCs w:val="24"/>
              </w:rPr>
            </w:pPr>
          </w:p>
        </w:tc>
        <w:tc>
          <w:tcPr>
            <w:tcW w:w="402" w:type="dxa"/>
            <w:gridSpan w:val="2"/>
            <w:vAlign w:val="center"/>
          </w:tcPr>
          <w:p w14:paraId="096B59A4" w14:textId="77777777" w:rsidR="006C112B" w:rsidRDefault="006C112B">
            <w:pPr>
              <w:spacing w:line="480" w:lineRule="auto"/>
              <w:rPr>
                <w:rFonts w:hint="eastAsia"/>
                <w:sz w:val="24"/>
                <w:szCs w:val="24"/>
              </w:rPr>
            </w:pPr>
          </w:p>
        </w:tc>
        <w:tc>
          <w:tcPr>
            <w:tcW w:w="1780" w:type="dxa"/>
            <w:gridSpan w:val="2"/>
            <w:tcBorders>
              <w:top w:val="nil"/>
              <w:left w:val="nil"/>
              <w:bottom w:val="single" w:sz="4" w:space="0" w:color="auto"/>
              <w:right w:val="nil"/>
            </w:tcBorders>
            <w:vAlign w:val="center"/>
          </w:tcPr>
          <w:p w14:paraId="765A93A9" w14:textId="77777777" w:rsidR="006C112B" w:rsidRDefault="006C112B">
            <w:pPr>
              <w:spacing w:line="480" w:lineRule="auto"/>
              <w:rPr>
                <w:rFonts w:hint="eastAsia"/>
                <w:sz w:val="24"/>
                <w:szCs w:val="24"/>
              </w:rPr>
            </w:pPr>
          </w:p>
        </w:tc>
        <w:tc>
          <w:tcPr>
            <w:tcW w:w="402" w:type="dxa"/>
            <w:gridSpan w:val="2"/>
            <w:vAlign w:val="center"/>
          </w:tcPr>
          <w:p w14:paraId="0BDFA53F" w14:textId="77777777" w:rsidR="006C112B" w:rsidRDefault="006C112B">
            <w:pPr>
              <w:spacing w:line="480" w:lineRule="auto"/>
              <w:rPr>
                <w:rFonts w:hint="eastAsia"/>
                <w:sz w:val="24"/>
                <w:szCs w:val="24"/>
              </w:rPr>
            </w:pPr>
          </w:p>
        </w:tc>
        <w:tc>
          <w:tcPr>
            <w:tcW w:w="1723" w:type="dxa"/>
            <w:gridSpan w:val="2"/>
            <w:tcBorders>
              <w:top w:val="nil"/>
              <w:left w:val="nil"/>
              <w:bottom w:val="single" w:sz="4" w:space="0" w:color="auto"/>
              <w:right w:val="nil"/>
            </w:tcBorders>
            <w:vAlign w:val="center"/>
          </w:tcPr>
          <w:p w14:paraId="1DD31644" w14:textId="77777777" w:rsidR="006C112B" w:rsidRDefault="006C112B">
            <w:pPr>
              <w:spacing w:line="480" w:lineRule="auto"/>
              <w:rPr>
                <w:rFonts w:hint="eastAsia"/>
                <w:sz w:val="24"/>
                <w:szCs w:val="24"/>
              </w:rPr>
            </w:pPr>
          </w:p>
        </w:tc>
      </w:tr>
      <w:tr w:rsidR="006C112B" w14:paraId="21CDC1B1" w14:textId="77777777">
        <w:trPr>
          <w:trHeight w:val="54"/>
        </w:trPr>
        <w:tc>
          <w:tcPr>
            <w:tcW w:w="3133" w:type="dxa"/>
            <w:vAlign w:val="center"/>
          </w:tcPr>
          <w:p w14:paraId="0405F296" w14:textId="77777777" w:rsidR="006C112B" w:rsidRDefault="006C112B">
            <w:pPr>
              <w:spacing w:line="336" w:lineRule="auto"/>
              <w:rPr>
                <w:rFonts w:hint="eastAsia"/>
                <w:sz w:val="24"/>
                <w:szCs w:val="24"/>
              </w:rPr>
            </w:pPr>
          </w:p>
        </w:tc>
        <w:tc>
          <w:tcPr>
            <w:tcW w:w="1703" w:type="dxa"/>
            <w:gridSpan w:val="2"/>
            <w:tcBorders>
              <w:top w:val="single" w:sz="4" w:space="0" w:color="auto"/>
              <w:left w:val="nil"/>
              <w:bottom w:val="nil"/>
              <w:right w:val="nil"/>
            </w:tcBorders>
          </w:tcPr>
          <w:p w14:paraId="733810D9" w14:textId="77777777" w:rsidR="006C112B" w:rsidRDefault="00B3071F">
            <w:pPr>
              <w:jc w:val="center"/>
              <w:rPr>
                <w:rFonts w:hint="eastAsia"/>
                <w:sz w:val="24"/>
                <w:szCs w:val="24"/>
              </w:rPr>
            </w:pPr>
            <w:r>
              <w:rPr>
                <w:rFonts w:hint="eastAsia"/>
                <w:sz w:val="24"/>
                <w:szCs w:val="24"/>
                <w:lang w:eastAsia="zh-CN"/>
              </w:rPr>
              <w:t>刘  刚</w:t>
            </w:r>
          </w:p>
        </w:tc>
        <w:tc>
          <w:tcPr>
            <w:tcW w:w="402" w:type="dxa"/>
            <w:gridSpan w:val="2"/>
          </w:tcPr>
          <w:p w14:paraId="48EB430D" w14:textId="77777777" w:rsidR="006C112B" w:rsidRDefault="006C112B">
            <w:pPr>
              <w:rPr>
                <w:rFonts w:hint="eastAsia"/>
                <w:sz w:val="24"/>
                <w:szCs w:val="24"/>
              </w:rPr>
            </w:pPr>
          </w:p>
        </w:tc>
        <w:tc>
          <w:tcPr>
            <w:tcW w:w="1780" w:type="dxa"/>
            <w:gridSpan w:val="2"/>
            <w:tcBorders>
              <w:top w:val="single" w:sz="4" w:space="0" w:color="auto"/>
              <w:left w:val="nil"/>
              <w:bottom w:val="nil"/>
              <w:right w:val="nil"/>
            </w:tcBorders>
          </w:tcPr>
          <w:p w14:paraId="04782B0F" w14:textId="77777777" w:rsidR="006C112B" w:rsidRDefault="00B3071F">
            <w:pPr>
              <w:jc w:val="center"/>
              <w:rPr>
                <w:rFonts w:hint="eastAsia"/>
                <w:sz w:val="24"/>
                <w:szCs w:val="24"/>
              </w:rPr>
            </w:pPr>
            <w:r>
              <w:rPr>
                <w:rFonts w:hint="eastAsia"/>
                <w:sz w:val="24"/>
                <w:szCs w:val="24"/>
                <w:lang w:eastAsia="zh-CN"/>
              </w:rPr>
              <w:t>吴  宇</w:t>
            </w:r>
          </w:p>
        </w:tc>
        <w:tc>
          <w:tcPr>
            <w:tcW w:w="402" w:type="dxa"/>
            <w:gridSpan w:val="2"/>
          </w:tcPr>
          <w:p w14:paraId="1118900E" w14:textId="77777777" w:rsidR="006C112B" w:rsidRDefault="006C112B">
            <w:pPr>
              <w:rPr>
                <w:rFonts w:hint="eastAsia"/>
                <w:sz w:val="24"/>
                <w:szCs w:val="24"/>
              </w:rPr>
            </w:pPr>
          </w:p>
        </w:tc>
        <w:tc>
          <w:tcPr>
            <w:tcW w:w="1723" w:type="dxa"/>
            <w:gridSpan w:val="2"/>
            <w:tcBorders>
              <w:top w:val="single" w:sz="4" w:space="0" w:color="auto"/>
              <w:left w:val="nil"/>
              <w:bottom w:val="nil"/>
              <w:right w:val="nil"/>
            </w:tcBorders>
          </w:tcPr>
          <w:p w14:paraId="765B2600" w14:textId="77777777" w:rsidR="006C112B" w:rsidRDefault="00B3071F">
            <w:pPr>
              <w:jc w:val="center"/>
              <w:rPr>
                <w:rFonts w:hint="eastAsia"/>
                <w:sz w:val="24"/>
                <w:szCs w:val="24"/>
              </w:rPr>
            </w:pPr>
            <w:r>
              <w:rPr>
                <w:rFonts w:hint="eastAsia"/>
                <w:sz w:val="24"/>
                <w:szCs w:val="24"/>
                <w:lang w:eastAsia="zh-CN"/>
              </w:rPr>
              <w:t>李  洋</w:t>
            </w:r>
          </w:p>
        </w:tc>
      </w:tr>
      <w:bookmarkEnd w:id="38"/>
      <w:bookmarkEnd w:id="39"/>
    </w:tbl>
    <w:p w14:paraId="6D8C6828" w14:textId="77777777" w:rsidR="006C112B" w:rsidRDefault="006C112B">
      <w:pPr>
        <w:spacing w:beforeLines="50" w:before="120" w:afterLines="50" w:after="120"/>
        <w:jc w:val="right"/>
        <w:rPr>
          <w:rFonts w:cs="Times New Roman" w:hint="eastAsia"/>
          <w:kern w:val="2"/>
          <w:sz w:val="24"/>
          <w:szCs w:val="24"/>
        </w:rPr>
      </w:pPr>
    </w:p>
    <w:p w14:paraId="3E84C3F6" w14:textId="77777777" w:rsidR="006C112B" w:rsidRDefault="006C112B">
      <w:pPr>
        <w:spacing w:beforeLines="50" w:before="120" w:afterLines="50" w:after="120"/>
        <w:jc w:val="right"/>
        <w:rPr>
          <w:rFonts w:hint="eastAsia"/>
          <w:sz w:val="24"/>
          <w:szCs w:val="24"/>
        </w:rPr>
      </w:pPr>
    </w:p>
    <w:p w14:paraId="065E90E8" w14:textId="77777777" w:rsidR="006C112B" w:rsidRDefault="006C112B">
      <w:pPr>
        <w:spacing w:beforeLines="50" w:before="120" w:afterLines="50" w:after="120"/>
        <w:jc w:val="right"/>
        <w:rPr>
          <w:rFonts w:hint="eastAsia"/>
          <w:sz w:val="24"/>
          <w:szCs w:val="24"/>
        </w:rPr>
      </w:pPr>
    </w:p>
    <w:p w14:paraId="74E9D444" w14:textId="77777777" w:rsidR="006C112B" w:rsidRDefault="006C112B">
      <w:pPr>
        <w:spacing w:beforeLines="50" w:before="120" w:afterLines="50" w:after="120"/>
        <w:jc w:val="right"/>
        <w:rPr>
          <w:rFonts w:hint="eastAsia"/>
          <w:sz w:val="24"/>
          <w:szCs w:val="24"/>
        </w:rPr>
      </w:pPr>
    </w:p>
    <w:p w14:paraId="4981398D" w14:textId="77777777" w:rsidR="006C112B" w:rsidRDefault="00B3071F">
      <w:pPr>
        <w:spacing w:beforeLines="50" w:before="120" w:afterLines="50" w:after="120"/>
        <w:jc w:val="right"/>
        <w:rPr>
          <w:rFonts w:hint="eastAsia"/>
          <w:sz w:val="24"/>
          <w:szCs w:val="24"/>
          <w:lang w:eastAsia="zh-CN"/>
        </w:rPr>
      </w:pPr>
      <w:proofErr w:type="gramStart"/>
      <w:r>
        <w:rPr>
          <w:rFonts w:hint="eastAsia"/>
          <w:sz w:val="24"/>
          <w:szCs w:val="24"/>
          <w:lang w:eastAsia="zh-CN"/>
        </w:rPr>
        <w:t>国泰海通</w:t>
      </w:r>
      <w:proofErr w:type="gramEnd"/>
      <w:r>
        <w:rPr>
          <w:rFonts w:hint="eastAsia"/>
          <w:sz w:val="24"/>
          <w:szCs w:val="24"/>
          <w:lang w:eastAsia="zh-CN"/>
        </w:rPr>
        <w:t>证券股份有限公司</w:t>
      </w:r>
    </w:p>
    <w:p w14:paraId="7D89B202" w14:textId="77777777" w:rsidR="006C112B" w:rsidRDefault="006C112B">
      <w:pPr>
        <w:spacing w:beforeLines="50" w:before="120" w:afterLines="50" w:after="120" w:line="360" w:lineRule="auto"/>
        <w:jc w:val="right"/>
        <w:rPr>
          <w:rFonts w:hint="eastAsia"/>
          <w:sz w:val="24"/>
          <w:szCs w:val="24"/>
          <w:lang w:eastAsia="zh-CN"/>
        </w:rPr>
      </w:pPr>
    </w:p>
    <w:p w14:paraId="267EE420" w14:textId="232B3851" w:rsidR="006C112B" w:rsidRPr="00C22B8F" w:rsidRDefault="004D69BB">
      <w:pPr>
        <w:spacing w:beforeLines="50" w:before="120" w:afterLines="50" w:after="120" w:line="360" w:lineRule="auto"/>
        <w:jc w:val="right"/>
        <w:rPr>
          <w:rFonts w:ascii="Times New Roman" w:hAnsi="Times New Roman" w:cs="Times New Roman"/>
          <w:sz w:val="24"/>
          <w:szCs w:val="24"/>
          <w:lang w:eastAsia="zh-CN"/>
        </w:rPr>
      </w:pPr>
      <w:r w:rsidRPr="00C22B8F">
        <w:rPr>
          <w:rFonts w:ascii="Times New Roman" w:hAnsi="Times New Roman" w:cs="Times New Roman"/>
          <w:sz w:val="24"/>
          <w:szCs w:val="24"/>
          <w:lang w:eastAsia="zh-CN"/>
        </w:rPr>
        <w:t>2025</w:t>
      </w:r>
      <w:r w:rsidR="00B3071F" w:rsidRPr="00C22B8F">
        <w:rPr>
          <w:rFonts w:ascii="Times New Roman" w:hAnsi="Times New Roman" w:cs="Times New Roman"/>
          <w:sz w:val="24"/>
          <w:szCs w:val="24"/>
          <w:lang w:eastAsia="zh-CN"/>
        </w:rPr>
        <w:t>年</w:t>
      </w:r>
      <w:r w:rsidR="00B3071F" w:rsidRPr="00C22B8F">
        <w:rPr>
          <w:rFonts w:ascii="Times New Roman" w:hAnsi="Times New Roman" w:cs="Times New Roman"/>
          <w:sz w:val="24"/>
          <w:szCs w:val="24"/>
          <w:lang w:eastAsia="zh-CN"/>
        </w:rPr>
        <w:t xml:space="preserve"> </w:t>
      </w:r>
      <w:r w:rsidRPr="00C22B8F">
        <w:rPr>
          <w:rFonts w:ascii="Times New Roman" w:hAnsi="Times New Roman" w:cs="Times New Roman"/>
          <w:sz w:val="24"/>
          <w:szCs w:val="24"/>
          <w:lang w:eastAsia="zh-CN"/>
        </w:rPr>
        <w:t>11</w:t>
      </w:r>
      <w:r w:rsidR="00B3071F" w:rsidRPr="00C22B8F">
        <w:rPr>
          <w:rFonts w:ascii="Times New Roman" w:hAnsi="Times New Roman" w:cs="Times New Roman"/>
          <w:sz w:val="24"/>
          <w:szCs w:val="24"/>
          <w:lang w:eastAsia="zh-CN"/>
        </w:rPr>
        <w:t xml:space="preserve"> </w:t>
      </w:r>
      <w:r w:rsidR="00B3071F" w:rsidRPr="00C22B8F">
        <w:rPr>
          <w:rFonts w:ascii="Times New Roman" w:hAnsi="Times New Roman" w:cs="Times New Roman"/>
          <w:sz w:val="24"/>
          <w:szCs w:val="24"/>
          <w:lang w:eastAsia="zh-CN"/>
        </w:rPr>
        <w:t>月</w:t>
      </w:r>
      <w:r w:rsidR="00B3071F" w:rsidRPr="00C22B8F">
        <w:rPr>
          <w:rFonts w:ascii="Times New Roman" w:hAnsi="Times New Roman" w:cs="Times New Roman"/>
          <w:sz w:val="24"/>
          <w:szCs w:val="24"/>
          <w:lang w:eastAsia="zh-CN"/>
        </w:rPr>
        <w:t xml:space="preserve"> </w:t>
      </w:r>
      <w:r w:rsidRPr="00C22B8F">
        <w:rPr>
          <w:rFonts w:ascii="Times New Roman" w:hAnsi="Times New Roman" w:cs="Times New Roman"/>
          <w:sz w:val="24"/>
          <w:szCs w:val="24"/>
          <w:lang w:eastAsia="zh-CN"/>
        </w:rPr>
        <w:t>18</w:t>
      </w:r>
      <w:r w:rsidR="00B3071F" w:rsidRPr="00C22B8F">
        <w:rPr>
          <w:rFonts w:ascii="Times New Roman" w:hAnsi="Times New Roman" w:cs="Times New Roman"/>
          <w:sz w:val="24"/>
          <w:szCs w:val="24"/>
          <w:lang w:eastAsia="zh-CN"/>
        </w:rPr>
        <w:t xml:space="preserve"> </w:t>
      </w:r>
      <w:r w:rsidR="00B3071F" w:rsidRPr="00C22B8F">
        <w:rPr>
          <w:rFonts w:ascii="Times New Roman" w:hAnsi="Times New Roman" w:cs="Times New Roman"/>
          <w:sz w:val="24"/>
          <w:szCs w:val="24"/>
          <w:lang w:eastAsia="zh-CN"/>
        </w:rPr>
        <w:t>日</w:t>
      </w:r>
    </w:p>
    <w:p w14:paraId="73B1B623" w14:textId="77777777" w:rsidR="006C112B" w:rsidRDefault="006C112B">
      <w:pPr>
        <w:spacing w:afterLines="80" w:after="192" w:line="360" w:lineRule="auto"/>
        <w:rPr>
          <w:rFonts w:ascii="Times New Roman" w:hAnsi="Times New Roman" w:cs="Times New Roman"/>
          <w:lang w:eastAsia="zh-CN"/>
        </w:rPr>
      </w:pPr>
    </w:p>
    <w:sectPr w:rsidR="006C112B" w:rsidSect="001C225D">
      <w:headerReference w:type="default" r:id="rId9"/>
      <w:footerReference w:type="default" r:id="rId10"/>
      <w:pgSz w:w="11910" w:h="16840" w:code="9"/>
      <w:pgMar w:top="1440" w:right="1797" w:bottom="1440" w:left="1797" w:header="851" w:footer="99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A3CA54" w14:textId="77777777" w:rsidR="00BF7490" w:rsidRDefault="00BF7490">
      <w:pPr>
        <w:rPr>
          <w:rFonts w:hint="eastAsia"/>
        </w:rPr>
      </w:pPr>
      <w:r>
        <w:separator/>
      </w:r>
    </w:p>
  </w:endnote>
  <w:endnote w:type="continuationSeparator" w:id="0">
    <w:p w14:paraId="6700D8B5" w14:textId="77777777" w:rsidR="00BF7490" w:rsidRDefault="00BF749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991A78" w14:textId="32D02FC0" w:rsidR="006C112B" w:rsidRDefault="00977DC3">
    <w:pPr>
      <w:pStyle w:val="ab"/>
      <w:jc w:val="center"/>
      <w:rPr>
        <w:rFonts w:ascii="Times New Roman" w:hAnsi="Times New Roman" w:cs="Times New Roman"/>
        <w:lang w:eastAsia="zh-CN"/>
      </w:rPr>
    </w:pPr>
    <w:r>
      <w:rPr>
        <w:rFonts w:ascii="Times New Roman" w:hAnsi="Times New Roman" w:cs="Times New Roman" w:hint="eastAsia"/>
        <w:lang w:eastAsia="zh-CN"/>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2FDB5" w14:textId="77777777" w:rsidR="006C112B" w:rsidRDefault="006C112B">
    <w:pPr>
      <w:pStyle w:val="ab"/>
      <w:rPr>
        <w:rFonts w:ascii="Times New Roman" w:hAnsi="Times New Roman" w:cs="Times New Roman"/>
      </w:rPr>
    </w:pPr>
  </w:p>
  <w:sdt>
    <w:sdtPr>
      <w:id w:val="-789125685"/>
    </w:sdtPr>
    <w:sdtEndPr>
      <w:rPr>
        <w:rFonts w:ascii="Times New Roman" w:hAnsi="Times New Roman" w:cs="Times New Roman"/>
      </w:rPr>
    </w:sdtEndPr>
    <w:sdtContent>
      <w:p w14:paraId="257BB8EF" w14:textId="10805912" w:rsidR="006C112B" w:rsidRDefault="00B3071F">
        <w:pPr>
          <w:pStyle w:val="ab"/>
          <w:jc w:val="center"/>
          <w:rPr>
            <w:rFonts w:ascii="Times New Roman" w:hAnsi="Times New Roman" w:cs="Times New Roman"/>
          </w:rPr>
        </w:pPr>
        <w:r>
          <w:rPr>
            <w:rFonts w:ascii="Times New Roman" w:eastAsiaTheme="minorEastAsia" w:hAnsi="Times New Roman" w:cs="Times New Roman"/>
          </w:rPr>
          <w:fldChar w:fldCharType="begin"/>
        </w:r>
        <w:r>
          <w:rPr>
            <w:rFonts w:ascii="Times New Roman" w:eastAsiaTheme="minorEastAsia" w:hAnsi="Times New Roman" w:cs="Times New Roman"/>
          </w:rPr>
          <w:instrText>PAGE   \* MERGEFORMAT</w:instrText>
        </w:r>
        <w:r>
          <w:rPr>
            <w:rFonts w:ascii="Times New Roman" w:eastAsiaTheme="minorEastAsia" w:hAnsi="Times New Roman" w:cs="Times New Roman"/>
          </w:rPr>
          <w:fldChar w:fldCharType="separate"/>
        </w:r>
        <w:r>
          <w:rPr>
            <w:rFonts w:ascii="Times New Roman" w:eastAsiaTheme="minorEastAsia" w:hAnsi="Times New Roman" w:cs="Times New Roman"/>
            <w:lang w:val="zh-CN" w:eastAsia="zh-CN"/>
          </w:rPr>
          <w:t>28</w:t>
        </w:r>
        <w:r>
          <w:rPr>
            <w:rFonts w:ascii="Times New Roman" w:eastAsiaTheme="minorEastAsia" w:hAnsi="Times New Roman" w:cs="Times New Roman"/>
          </w:rPr>
          <w:fldChar w:fldCharType="end"/>
        </w:r>
      </w:p>
    </w:sdtContent>
  </w:sdt>
  <w:p w14:paraId="16727ACC" w14:textId="77777777" w:rsidR="006C112B" w:rsidRDefault="006C112B">
    <w:pPr>
      <w:pStyle w:val="a7"/>
      <w:spacing w:line="14" w:lineRule="auto"/>
      <w:rPr>
        <w:rFonts w:hint="eastAsia"/>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5F3732" w14:textId="77777777" w:rsidR="001C225D" w:rsidRDefault="001C225D" w:rsidP="001C225D">
    <w:pPr>
      <w:pStyle w:val="ab"/>
      <w:rPr>
        <w:rFonts w:ascii="Times New Roman" w:hAnsi="Times New Roman" w:cs="Times New Roman"/>
      </w:rPr>
    </w:pPr>
  </w:p>
  <w:sdt>
    <w:sdtPr>
      <w:id w:val="1379208925"/>
    </w:sdtPr>
    <w:sdtEndPr>
      <w:rPr>
        <w:rFonts w:ascii="Times New Roman" w:hAnsi="Times New Roman" w:cs="Times New Roman"/>
      </w:rPr>
    </w:sdtEndPr>
    <w:sdtContent>
      <w:p w14:paraId="14D549F1" w14:textId="77777777" w:rsidR="001C225D" w:rsidRDefault="001C225D" w:rsidP="001C225D">
        <w:pPr>
          <w:pStyle w:val="ab"/>
          <w:jc w:val="center"/>
          <w:rPr>
            <w:rFonts w:ascii="Times New Roman" w:hAnsi="Times New Roman" w:cs="Times New Roman"/>
          </w:rPr>
        </w:pPr>
        <w:r>
          <w:rPr>
            <w:rFonts w:ascii="Times New Roman" w:eastAsiaTheme="minorEastAsia" w:hAnsi="Times New Roman" w:cs="Times New Roman"/>
          </w:rPr>
          <w:fldChar w:fldCharType="begin"/>
        </w:r>
        <w:r>
          <w:rPr>
            <w:rFonts w:ascii="Times New Roman" w:eastAsiaTheme="minorEastAsia" w:hAnsi="Times New Roman" w:cs="Times New Roman"/>
          </w:rPr>
          <w:instrText>PAGE   \* MERGEFORMAT</w:instrText>
        </w:r>
        <w:r>
          <w:rPr>
            <w:rFonts w:ascii="Times New Roman" w:eastAsiaTheme="minorEastAsia" w:hAnsi="Times New Roman" w:cs="Times New Roman"/>
          </w:rPr>
          <w:fldChar w:fldCharType="separate"/>
        </w:r>
        <w:r>
          <w:rPr>
            <w:rFonts w:ascii="Times New Roman" w:hAnsi="Times New Roman" w:cs="Times New Roman"/>
          </w:rPr>
          <w:t>7</w:t>
        </w:r>
        <w:r>
          <w:rPr>
            <w:rFonts w:ascii="Times New Roman" w:eastAsiaTheme="minorEastAsia" w:hAnsi="Times New Roman" w:cs="Times New Roman"/>
          </w:rPr>
          <w:fldChar w:fldCharType="end"/>
        </w:r>
      </w:p>
    </w:sdtContent>
  </w:sdt>
  <w:p w14:paraId="55824EAF" w14:textId="77777777" w:rsidR="001C225D" w:rsidRDefault="001C225D" w:rsidP="001C225D">
    <w:pPr>
      <w:pStyle w:val="a7"/>
      <w:spacing w:line="14" w:lineRule="auto"/>
      <w:rPr>
        <w:rFonts w:hint="eastAsia"/>
        <w:sz w:val="20"/>
      </w:rPr>
    </w:pPr>
  </w:p>
  <w:p w14:paraId="10FDDD5B" w14:textId="77777777" w:rsidR="006C112B" w:rsidRDefault="006C112B">
    <w:pPr>
      <w:pStyle w:val="a7"/>
      <w:spacing w:line="14" w:lineRule="auto"/>
      <w:rPr>
        <w:rFonts w:hint="eastAsia"/>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E31A5A" w14:textId="77777777" w:rsidR="00BF7490" w:rsidRDefault="00BF7490">
      <w:pPr>
        <w:rPr>
          <w:rFonts w:hint="eastAsia"/>
        </w:rPr>
      </w:pPr>
      <w:r>
        <w:separator/>
      </w:r>
    </w:p>
  </w:footnote>
  <w:footnote w:type="continuationSeparator" w:id="0">
    <w:p w14:paraId="4FFE1834" w14:textId="77777777" w:rsidR="00BF7490" w:rsidRDefault="00BF7490">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61C1E" w14:textId="77777777" w:rsidR="006C112B" w:rsidRDefault="006C112B">
    <w:pPr>
      <w:pStyle w:val="ad"/>
      <w:pBdr>
        <w:bottom w:val="none" w:sz="0" w:space="0" w:color="auto"/>
      </w:pBdr>
      <w:rPr>
        <w:rFonts w:hint="eastAsia"/>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720"/>
  <w:drawingGridHorizontalSpacing w:val="110"/>
  <w:noPunctuationKerning/>
  <w:characterSpacingControl w:val="doNotCompress"/>
  <w:hdrShapeDefaults>
    <o:shapedefaults v:ext="edit" spidmax="2050"/>
  </w:hdrShapeDefaults>
  <w:footnotePr>
    <w:footnote w:id="-1"/>
    <w:footnote w:id="0"/>
  </w:footnotePr>
  <w:endnotePr>
    <w:endnote w:id="-1"/>
    <w:endnote w:id="0"/>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56616"/>
    <w:rsid w:val="00010251"/>
    <w:rsid w:val="000105F5"/>
    <w:rsid w:val="00014FD0"/>
    <w:rsid w:val="000155A4"/>
    <w:rsid w:val="00015BCE"/>
    <w:rsid w:val="0002196D"/>
    <w:rsid w:val="00035F69"/>
    <w:rsid w:val="00043CE9"/>
    <w:rsid w:val="000463AB"/>
    <w:rsid w:val="00051C4B"/>
    <w:rsid w:val="00053488"/>
    <w:rsid w:val="00053C76"/>
    <w:rsid w:val="00053D50"/>
    <w:rsid w:val="00054298"/>
    <w:rsid w:val="00060C9B"/>
    <w:rsid w:val="00082BB3"/>
    <w:rsid w:val="000853DC"/>
    <w:rsid w:val="00087821"/>
    <w:rsid w:val="00087F35"/>
    <w:rsid w:val="000918E3"/>
    <w:rsid w:val="000947CF"/>
    <w:rsid w:val="000948D6"/>
    <w:rsid w:val="00094F14"/>
    <w:rsid w:val="000A5BD3"/>
    <w:rsid w:val="000A7C52"/>
    <w:rsid w:val="000B1EB7"/>
    <w:rsid w:val="000B6CE6"/>
    <w:rsid w:val="000B6D5C"/>
    <w:rsid w:val="000C64D9"/>
    <w:rsid w:val="000D182F"/>
    <w:rsid w:val="000D1D44"/>
    <w:rsid w:val="000D5C40"/>
    <w:rsid w:val="000E1C02"/>
    <w:rsid w:val="001061EF"/>
    <w:rsid w:val="00115C60"/>
    <w:rsid w:val="00127DE8"/>
    <w:rsid w:val="00131649"/>
    <w:rsid w:val="001467CD"/>
    <w:rsid w:val="00154E6C"/>
    <w:rsid w:val="00156A47"/>
    <w:rsid w:val="001630B2"/>
    <w:rsid w:val="001716A2"/>
    <w:rsid w:val="00175EC9"/>
    <w:rsid w:val="0018113C"/>
    <w:rsid w:val="001848EC"/>
    <w:rsid w:val="001850DC"/>
    <w:rsid w:val="0019008B"/>
    <w:rsid w:val="00190841"/>
    <w:rsid w:val="001A239C"/>
    <w:rsid w:val="001A6744"/>
    <w:rsid w:val="001A7800"/>
    <w:rsid w:val="001B7B46"/>
    <w:rsid w:val="001C225D"/>
    <w:rsid w:val="001C43F5"/>
    <w:rsid w:val="001C65B8"/>
    <w:rsid w:val="001D0110"/>
    <w:rsid w:val="001D5EB9"/>
    <w:rsid w:val="001E3BC3"/>
    <w:rsid w:val="001E4E15"/>
    <w:rsid w:val="001E676B"/>
    <w:rsid w:val="001E6908"/>
    <w:rsid w:val="001F4ABE"/>
    <w:rsid w:val="001F66FA"/>
    <w:rsid w:val="0020634D"/>
    <w:rsid w:val="00207E3B"/>
    <w:rsid w:val="00211DFA"/>
    <w:rsid w:val="00220571"/>
    <w:rsid w:val="00225B90"/>
    <w:rsid w:val="00232E75"/>
    <w:rsid w:val="00264F6E"/>
    <w:rsid w:val="002677BC"/>
    <w:rsid w:val="00270E38"/>
    <w:rsid w:val="00272B62"/>
    <w:rsid w:val="00285328"/>
    <w:rsid w:val="002949BB"/>
    <w:rsid w:val="002A1169"/>
    <w:rsid w:val="002A3F0E"/>
    <w:rsid w:val="002A7D3B"/>
    <w:rsid w:val="002B1E2C"/>
    <w:rsid w:val="002B2F5D"/>
    <w:rsid w:val="002B6907"/>
    <w:rsid w:val="002B6E13"/>
    <w:rsid w:val="002C76E5"/>
    <w:rsid w:val="002D5BF4"/>
    <w:rsid w:val="002D5DAB"/>
    <w:rsid w:val="002D5F3A"/>
    <w:rsid w:val="002E7891"/>
    <w:rsid w:val="002F6239"/>
    <w:rsid w:val="003076D3"/>
    <w:rsid w:val="00310839"/>
    <w:rsid w:val="0032374B"/>
    <w:rsid w:val="00341088"/>
    <w:rsid w:val="00361BB6"/>
    <w:rsid w:val="00362348"/>
    <w:rsid w:val="00363B50"/>
    <w:rsid w:val="0037035C"/>
    <w:rsid w:val="00374C52"/>
    <w:rsid w:val="003757A6"/>
    <w:rsid w:val="003862AA"/>
    <w:rsid w:val="00394542"/>
    <w:rsid w:val="003957A2"/>
    <w:rsid w:val="0039700C"/>
    <w:rsid w:val="003A193C"/>
    <w:rsid w:val="003A3086"/>
    <w:rsid w:val="003A601D"/>
    <w:rsid w:val="003B0A50"/>
    <w:rsid w:val="003C0AF3"/>
    <w:rsid w:val="003C660B"/>
    <w:rsid w:val="003D2A4F"/>
    <w:rsid w:val="003D6889"/>
    <w:rsid w:val="003E0902"/>
    <w:rsid w:val="003F0093"/>
    <w:rsid w:val="00405750"/>
    <w:rsid w:val="0041167C"/>
    <w:rsid w:val="00424B21"/>
    <w:rsid w:val="00427801"/>
    <w:rsid w:val="00430E1A"/>
    <w:rsid w:val="00434C70"/>
    <w:rsid w:val="004441EA"/>
    <w:rsid w:val="00446786"/>
    <w:rsid w:val="00446E21"/>
    <w:rsid w:val="00450303"/>
    <w:rsid w:val="0045060C"/>
    <w:rsid w:val="00453BAB"/>
    <w:rsid w:val="0046022B"/>
    <w:rsid w:val="00460915"/>
    <w:rsid w:val="00477D64"/>
    <w:rsid w:val="00494BAC"/>
    <w:rsid w:val="00495DF7"/>
    <w:rsid w:val="004972D4"/>
    <w:rsid w:val="004A0609"/>
    <w:rsid w:val="004A5397"/>
    <w:rsid w:val="004A539E"/>
    <w:rsid w:val="004B3868"/>
    <w:rsid w:val="004B62EF"/>
    <w:rsid w:val="004B6B67"/>
    <w:rsid w:val="004C2854"/>
    <w:rsid w:val="004C40F5"/>
    <w:rsid w:val="004C551D"/>
    <w:rsid w:val="004C636C"/>
    <w:rsid w:val="004D69BB"/>
    <w:rsid w:val="004F2A4D"/>
    <w:rsid w:val="004F3A52"/>
    <w:rsid w:val="005211F3"/>
    <w:rsid w:val="00525C4D"/>
    <w:rsid w:val="00527C93"/>
    <w:rsid w:val="005634F2"/>
    <w:rsid w:val="005651EF"/>
    <w:rsid w:val="0057021E"/>
    <w:rsid w:val="0057210D"/>
    <w:rsid w:val="00576179"/>
    <w:rsid w:val="00580808"/>
    <w:rsid w:val="005930E1"/>
    <w:rsid w:val="005958C2"/>
    <w:rsid w:val="0059695A"/>
    <w:rsid w:val="005C3BBE"/>
    <w:rsid w:val="005C3EAF"/>
    <w:rsid w:val="005C5A0D"/>
    <w:rsid w:val="005C5B9C"/>
    <w:rsid w:val="005C7436"/>
    <w:rsid w:val="005D097F"/>
    <w:rsid w:val="005D5E16"/>
    <w:rsid w:val="005E3CF1"/>
    <w:rsid w:val="005E409D"/>
    <w:rsid w:val="005F4371"/>
    <w:rsid w:val="005F58F4"/>
    <w:rsid w:val="00602EA3"/>
    <w:rsid w:val="0060571C"/>
    <w:rsid w:val="006069F7"/>
    <w:rsid w:val="00612381"/>
    <w:rsid w:val="00613CA6"/>
    <w:rsid w:val="006173F2"/>
    <w:rsid w:val="00617E2B"/>
    <w:rsid w:val="00626156"/>
    <w:rsid w:val="006362BD"/>
    <w:rsid w:val="0065253C"/>
    <w:rsid w:val="006558CF"/>
    <w:rsid w:val="00657AB3"/>
    <w:rsid w:val="006719BB"/>
    <w:rsid w:val="00680308"/>
    <w:rsid w:val="00691A2B"/>
    <w:rsid w:val="00693D68"/>
    <w:rsid w:val="00694BF3"/>
    <w:rsid w:val="006A5965"/>
    <w:rsid w:val="006A62BD"/>
    <w:rsid w:val="006B0B66"/>
    <w:rsid w:val="006B5DF6"/>
    <w:rsid w:val="006C112B"/>
    <w:rsid w:val="006E4108"/>
    <w:rsid w:val="006E6542"/>
    <w:rsid w:val="006F7C40"/>
    <w:rsid w:val="00702663"/>
    <w:rsid w:val="00707F97"/>
    <w:rsid w:val="00722D6A"/>
    <w:rsid w:val="00731A81"/>
    <w:rsid w:val="00736EAE"/>
    <w:rsid w:val="00740526"/>
    <w:rsid w:val="007439BF"/>
    <w:rsid w:val="00760C33"/>
    <w:rsid w:val="00760D13"/>
    <w:rsid w:val="0077662A"/>
    <w:rsid w:val="007813CB"/>
    <w:rsid w:val="00786BE7"/>
    <w:rsid w:val="007917F1"/>
    <w:rsid w:val="0079580D"/>
    <w:rsid w:val="007965FB"/>
    <w:rsid w:val="007B3AF7"/>
    <w:rsid w:val="007B579E"/>
    <w:rsid w:val="007D1BE3"/>
    <w:rsid w:val="007F564B"/>
    <w:rsid w:val="00803174"/>
    <w:rsid w:val="00810B99"/>
    <w:rsid w:val="008252C0"/>
    <w:rsid w:val="00825671"/>
    <w:rsid w:val="0082669E"/>
    <w:rsid w:val="0083510B"/>
    <w:rsid w:val="0084180C"/>
    <w:rsid w:val="00851A7F"/>
    <w:rsid w:val="0085597F"/>
    <w:rsid w:val="00856616"/>
    <w:rsid w:val="00860A4F"/>
    <w:rsid w:val="008911AA"/>
    <w:rsid w:val="0089447B"/>
    <w:rsid w:val="008A0769"/>
    <w:rsid w:val="008A61FB"/>
    <w:rsid w:val="008B23E6"/>
    <w:rsid w:val="008B25C4"/>
    <w:rsid w:val="008B406F"/>
    <w:rsid w:val="008F0678"/>
    <w:rsid w:val="008F0F97"/>
    <w:rsid w:val="00900E1A"/>
    <w:rsid w:val="009014A9"/>
    <w:rsid w:val="009127EC"/>
    <w:rsid w:val="00912BE1"/>
    <w:rsid w:val="00915E58"/>
    <w:rsid w:val="00917ECD"/>
    <w:rsid w:val="009207AE"/>
    <w:rsid w:val="009263E2"/>
    <w:rsid w:val="00927894"/>
    <w:rsid w:val="009306D0"/>
    <w:rsid w:val="00932D9A"/>
    <w:rsid w:val="009332D6"/>
    <w:rsid w:val="00940EFA"/>
    <w:rsid w:val="00944D9A"/>
    <w:rsid w:val="00951279"/>
    <w:rsid w:val="009515E8"/>
    <w:rsid w:val="00951DA6"/>
    <w:rsid w:val="009522C4"/>
    <w:rsid w:val="009768A7"/>
    <w:rsid w:val="00977DC3"/>
    <w:rsid w:val="00995E17"/>
    <w:rsid w:val="009A18EB"/>
    <w:rsid w:val="009A7E1C"/>
    <w:rsid w:val="009B21E1"/>
    <w:rsid w:val="009B23DA"/>
    <w:rsid w:val="009C332E"/>
    <w:rsid w:val="009C468B"/>
    <w:rsid w:val="009C4CA3"/>
    <w:rsid w:val="009D32CB"/>
    <w:rsid w:val="009D76CD"/>
    <w:rsid w:val="009E54C9"/>
    <w:rsid w:val="009F04C8"/>
    <w:rsid w:val="009F0AE6"/>
    <w:rsid w:val="009F132C"/>
    <w:rsid w:val="00A044A5"/>
    <w:rsid w:val="00A11E74"/>
    <w:rsid w:val="00A13FEF"/>
    <w:rsid w:val="00A17C88"/>
    <w:rsid w:val="00A32DDA"/>
    <w:rsid w:val="00A40DEF"/>
    <w:rsid w:val="00A53337"/>
    <w:rsid w:val="00A6121A"/>
    <w:rsid w:val="00A627E1"/>
    <w:rsid w:val="00A645F6"/>
    <w:rsid w:val="00A64CFA"/>
    <w:rsid w:val="00A7765C"/>
    <w:rsid w:val="00A82F5A"/>
    <w:rsid w:val="00A918DB"/>
    <w:rsid w:val="00A9447D"/>
    <w:rsid w:val="00AA2F54"/>
    <w:rsid w:val="00AB0BDB"/>
    <w:rsid w:val="00AB3BE6"/>
    <w:rsid w:val="00AC394D"/>
    <w:rsid w:val="00AD18CC"/>
    <w:rsid w:val="00AD79E6"/>
    <w:rsid w:val="00AE4A20"/>
    <w:rsid w:val="00AF17C3"/>
    <w:rsid w:val="00AF3137"/>
    <w:rsid w:val="00B06360"/>
    <w:rsid w:val="00B3071F"/>
    <w:rsid w:val="00B45DD1"/>
    <w:rsid w:val="00B548B7"/>
    <w:rsid w:val="00B92C34"/>
    <w:rsid w:val="00B97B81"/>
    <w:rsid w:val="00BB2D16"/>
    <w:rsid w:val="00BC0901"/>
    <w:rsid w:val="00BC34A7"/>
    <w:rsid w:val="00BD31A9"/>
    <w:rsid w:val="00BD34A9"/>
    <w:rsid w:val="00BF6C77"/>
    <w:rsid w:val="00BF7490"/>
    <w:rsid w:val="00BF7DEA"/>
    <w:rsid w:val="00C04772"/>
    <w:rsid w:val="00C052EB"/>
    <w:rsid w:val="00C22B8F"/>
    <w:rsid w:val="00C22F08"/>
    <w:rsid w:val="00C23FFE"/>
    <w:rsid w:val="00C2547D"/>
    <w:rsid w:val="00C306AA"/>
    <w:rsid w:val="00C35618"/>
    <w:rsid w:val="00C377F4"/>
    <w:rsid w:val="00C37DE3"/>
    <w:rsid w:val="00C40614"/>
    <w:rsid w:val="00C431F8"/>
    <w:rsid w:val="00C44703"/>
    <w:rsid w:val="00C462EB"/>
    <w:rsid w:val="00C62B55"/>
    <w:rsid w:val="00C6311F"/>
    <w:rsid w:val="00C634AC"/>
    <w:rsid w:val="00C636B0"/>
    <w:rsid w:val="00C713A5"/>
    <w:rsid w:val="00C73E25"/>
    <w:rsid w:val="00C815AF"/>
    <w:rsid w:val="00C81635"/>
    <w:rsid w:val="00C825E6"/>
    <w:rsid w:val="00C8477E"/>
    <w:rsid w:val="00C854E8"/>
    <w:rsid w:val="00C8773F"/>
    <w:rsid w:val="00C90215"/>
    <w:rsid w:val="00CA3F90"/>
    <w:rsid w:val="00CB0F61"/>
    <w:rsid w:val="00CB4B13"/>
    <w:rsid w:val="00CB7D17"/>
    <w:rsid w:val="00CC1266"/>
    <w:rsid w:val="00CD51FA"/>
    <w:rsid w:val="00CD74D9"/>
    <w:rsid w:val="00CE0C07"/>
    <w:rsid w:val="00CE757B"/>
    <w:rsid w:val="00CF3CBF"/>
    <w:rsid w:val="00CF4C29"/>
    <w:rsid w:val="00CF74D0"/>
    <w:rsid w:val="00CF7F57"/>
    <w:rsid w:val="00D02A10"/>
    <w:rsid w:val="00D06A47"/>
    <w:rsid w:val="00D12425"/>
    <w:rsid w:val="00D20014"/>
    <w:rsid w:val="00D225DC"/>
    <w:rsid w:val="00D337DD"/>
    <w:rsid w:val="00D34E62"/>
    <w:rsid w:val="00D447C2"/>
    <w:rsid w:val="00D470E4"/>
    <w:rsid w:val="00D4738A"/>
    <w:rsid w:val="00D47F66"/>
    <w:rsid w:val="00D51E4E"/>
    <w:rsid w:val="00D56AB4"/>
    <w:rsid w:val="00D638D1"/>
    <w:rsid w:val="00D676D5"/>
    <w:rsid w:val="00D75321"/>
    <w:rsid w:val="00D75915"/>
    <w:rsid w:val="00D771E2"/>
    <w:rsid w:val="00DA6934"/>
    <w:rsid w:val="00DB0647"/>
    <w:rsid w:val="00DE04AB"/>
    <w:rsid w:val="00DE2B2F"/>
    <w:rsid w:val="00DF1A1E"/>
    <w:rsid w:val="00DF472F"/>
    <w:rsid w:val="00DF6F3F"/>
    <w:rsid w:val="00DF7428"/>
    <w:rsid w:val="00DF7E6B"/>
    <w:rsid w:val="00E032BA"/>
    <w:rsid w:val="00E07D56"/>
    <w:rsid w:val="00E11C74"/>
    <w:rsid w:val="00E12D44"/>
    <w:rsid w:val="00E13390"/>
    <w:rsid w:val="00E334DF"/>
    <w:rsid w:val="00E400AC"/>
    <w:rsid w:val="00E444FE"/>
    <w:rsid w:val="00E50A91"/>
    <w:rsid w:val="00E52A79"/>
    <w:rsid w:val="00E53318"/>
    <w:rsid w:val="00E73DBF"/>
    <w:rsid w:val="00E86818"/>
    <w:rsid w:val="00EA0561"/>
    <w:rsid w:val="00EA3846"/>
    <w:rsid w:val="00EA60A4"/>
    <w:rsid w:val="00EB2F6E"/>
    <w:rsid w:val="00EB6C2D"/>
    <w:rsid w:val="00EC4AC6"/>
    <w:rsid w:val="00ED1B92"/>
    <w:rsid w:val="00ED24BB"/>
    <w:rsid w:val="00EE372B"/>
    <w:rsid w:val="00EF264C"/>
    <w:rsid w:val="00EF29A4"/>
    <w:rsid w:val="00EF763A"/>
    <w:rsid w:val="00F008CA"/>
    <w:rsid w:val="00F00ACF"/>
    <w:rsid w:val="00F14857"/>
    <w:rsid w:val="00F25F0C"/>
    <w:rsid w:val="00F32A5D"/>
    <w:rsid w:val="00F34ABF"/>
    <w:rsid w:val="00F52E84"/>
    <w:rsid w:val="00F55EC4"/>
    <w:rsid w:val="00F56CF8"/>
    <w:rsid w:val="00F60595"/>
    <w:rsid w:val="00F7273D"/>
    <w:rsid w:val="00F82B38"/>
    <w:rsid w:val="00F86513"/>
    <w:rsid w:val="00FC2181"/>
    <w:rsid w:val="00FC2FAC"/>
    <w:rsid w:val="00FC3105"/>
    <w:rsid w:val="00FC3B4E"/>
    <w:rsid w:val="00FD0943"/>
    <w:rsid w:val="00FE3D40"/>
    <w:rsid w:val="00FE6308"/>
    <w:rsid w:val="00FF0AFB"/>
    <w:rsid w:val="00FF2EEA"/>
    <w:rsid w:val="00FF6A01"/>
    <w:rsid w:val="03E01294"/>
    <w:rsid w:val="045A1585"/>
    <w:rsid w:val="05BD33E8"/>
    <w:rsid w:val="0708219C"/>
    <w:rsid w:val="070E2AFA"/>
    <w:rsid w:val="07B95C94"/>
    <w:rsid w:val="0E92727D"/>
    <w:rsid w:val="10303AE2"/>
    <w:rsid w:val="10AC58D4"/>
    <w:rsid w:val="182722E6"/>
    <w:rsid w:val="18A50573"/>
    <w:rsid w:val="1BA51EB3"/>
    <w:rsid w:val="1E6A4663"/>
    <w:rsid w:val="217E6B60"/>
    <w:rsid w:val="21C422DC"/>
    <w:rsid w:val="26B66ABB"/>
    <w:rsid w:val="278F0C96"/>
    <w:rsid w:val="28C55250"/>
    <w:rsid w:val="2B1C6179"/>
    <w:rsid w:val="32814A0C"/>
    <w:rsid w:val="37B53639"/>
    <w:rsid w:val="398A28CD"/>
    <w:rsid w:val="39D33AED"/>
    <w:rsid w:val="3F02598E"/>
    <w:rsid w:val="445D37FD"/>
    <w:rsid w:val="46F34946"/>
    <w:rsid w:val="472D7B49"/>
    <w:rsid w:val="47922FF7"/>
    <w:rsid w:val="481F39E6"/>
    <w:rsid w:val="48633185"/>
    <w:rsid w:val="4AC2685D"/>
    <w:rsid w:val="559317CE"/>
    <w:rsid w:val="562B7C58"/>
    <w:rsid w:val="569C6DA8"/>
    <w:rsid w:val="56E85E23"/>
    <w:rsid w:val="589F66DB"/>
    <w:rsid w:val="58E8143E"/>
    <w:rsid w:val="5E394EDC"/>
    <w:rsid w:val="5F831102"/>
    <w:rsid w:val="60C942CB"/>
    <w:rsid w:val="612E684E"/>
    <w:rsid w:val="61587D6F"/>
    <w:rsid w:val="63760D7C"/>
    <w:rsid w:val="67BA52E0"/>
    <w:rsid w:val="690F6F65"/>
    <w:rsid w:val="69256413"/>
    <w:rsid w:val="694469E8"/>
    <w:rsid w:val="6C223454"/>
    <w:rsid w:val="706A13BE"/>
    <w:rsid w:val="71E03974"/>
    <w:rsid w:val="73A155A6"/>
    <w:rsid w:val="7C563B37"/>
    <w:rsid w:val="7EF7261C"/>
    <w:rsid w:val="7F0A2251"/>
    <w:rsid w:val="7F5576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CE9A44"/>
  <w15:docId w15:val="{3E0CF87D-5904-48F1-BAA1-E5B3B225F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qFormat="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rFonts w:ascii="宋体" w:hAnsi="宋体" w:cs="宋体"/>
      <w:sz w:val="22"/>
      <w:szCs w:val="22"/>
      <w:lang w:eastAsia="en-US"/>
    </w:rPr>
  </w:style>
  <w:style w:type="paragraph" w:styleId="1">
    <w:name w:val="heading 1"/>
    <w:basedOn w:val="a"/>
    <w:link w:val="10"/>
    <w:qFormat/>
    <w:pPr>
      <w:spacing w:before="1"/>
      <w:ind w:left="700"/>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semiHidden/>
    <w:unhideWhenUsed/>
    <w:qFormat/>
    <w:pPr>
      <w:ind w:firstLineChars="200" w:firstLine="420"/>
    </w:pPr>
  </w:style>
  <w:style w:type="paragraph" w:styleId="5">
    <w:name w:val="index 5"/>
    <w:basedOn w:val="a"/>
    <w:next w:val="a"/>
    <w:autoRedefine/>
    <w:uiPriority w:val="99"/>
    <w:semiHidden/>
    <w:unhideWhenUsed/>
    <w:qFormat/>
    <w:pPr>
      <w:ind w:leftChars="800" w:left="800"/>
    </w:pPr>
  </w:style>
  <w:style w:type="paragraph" w:styleId="a4">
    <w:name w:val="envelope address"/>
    <w:basedOn w:val="a"/>
    <w:uiPriority w:val="99"/>
    <w:semiHidden/>
    <w:unhideWhenUsed/>
    <w:qFormat/>
    <w:pPr>
      <w:framePr w:w="7920" w:h="1980" w:hRule="exact" w:hSpace="180" w:wrap="auto" w:hAnchor="page" w:xAlign="center" w:yAlign="bottom"/>
      <w:snapToGrid w:val="0"/>
      <w:ind w:leftChars="1400" w:left="100"/>
    </w:pPr>
    <w:rPr>
      <w:rFonts w:asciiTheme="majorHAnsi" w:eastAsiaTheme="majorEastAsia" w:hAnsiTheme="majorHAnsi" w:cstheme="majorBidi"/>
      <w:sz w:val="24"/>
      <w:szCs w:val="24"/>
    </w:rPr>
  </w:style>
  <w:style w:type="paragraph" w:styleId="a5">
    <w:name w:val="annotation text"/>
    <w:basedOn w:val="a"/>
    <w:link w:val="a6"/>
    <w:uiPriority w:val="99"/>
    <w:unhideWhenUsed/>
  </w:style>
  <w:style w:type="paragraph" w:styleId="a7">
    <w:name w:val="Body Text"/>
    <w:basedOn w:val="a"/>
    <w:link w:val="a8"/>
    <w:uiPriority w:val="1"/>
    <w:qFormat/>
    <w:rPr>
      <w:sz w:val="24"/>
      <w:szCs w:val="24"/>
    </w:rPr>
  </w:style>
  <w:style w:type="paragraph" w:styleId="a9">
    <w:name w:val="Balloon Text"/>
    <w:basedOn w:val="a"/>
    <w:link w:val="aa"/>
    <w:uiPriority w:val="99"/>
    <w:semiHidden/>
    <w:unhideWhenUsed/>
    <w:qFormat/>
    <w:rPr>
      <w:sz w:val="18"/>
      <w:szCs w:val="18"/>
    </w:rPr>
  </w:style>
  <w:style w:type="paragraph" w:styleId="ab">
    <w:name w:val="footer"/>
    <w:basedOn w:val="a"/>
    <w:link w:val="ac"/>
    <w:uiPriority w:val="99"/>
    <w:unhideWhenUsed/>
    <w:qFormat/>
    <w:pPr>
      <w:tabs>
        <w:tab w:val="center" w:pos="4153"/>
        <w:tab w:val="right" w:pos="8306"/>
      </w:tabs>
      <w:snapToGrid w:val="0"/>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annotation subject"/>
    <w:basedOn w:val="a5"/>
    <w:next w:val="a5"/>
    <w:link w:val="af0"/>
    <w:uiPriority w:val="99"/>
    <w:semiHidden/>
    <w:unhideWhenUsed/>
    <w:qFormat/>
    <w:rPr>
      <w:b/>
      <w:bCs/>
    </w:rPr>
  </w:style>
  <w:style w:type="table" w:styleId="af1">
    <w:name w:val="Table Grid"/>
    <w:basedOn w:val="a1"/>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basedOn w:val="a0"/>
    <w:uiPriority w:val="99"/>
    <w:semiHidden/>
    <w:unhideWhenUsed/>
    <w:qFormat/>
    <w:rPr>
      <w:sz w:val="21"/>
      <w:szCs w:val="21"/>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f3">
    <w:name w:val="List Paragraph"/>
    <w:basedOn w:val="a"/>
    <w:link w:val="af4"/>
    <w:uiPriority w:val="34"/>
    <w:qFormat/>
  </w:style>
  <w:style w:type="paragraph" w:customStyle="1" w:styleId="TableParagraph">
    <w:name w:val="Table Paragraph"/>
    <w:basedOn w:val="a"/>
    <w:uiPriority w:val="1"/>
    <w:qFormat/>
    <w:pPr>
      <w:jc w:val="right"/>
    </w:pPr>
    <w:rPr>
      <w:rFonts w:ascii="Times New Roman" w:eastAsia="Times New Roman" w:hAnsi="Times New Roman" w:cs="Times New Roman"/>
    </w:rPr>
  </w:style>
  <w:style w:type="character" w:customStyle="1" w:styleId="005Char">
    <w:name w:val="005正文 Char"/>
    <w:link w:val="005"/>
    <w:qFormat/>
    <w:locked/>
    <w:rPr>
      <w:rFonts w:ascii="Arial Narrow" w:eastAsia="宋体" w:hAnsi="Arial Narrow"/>
      <w:kern w:val="2"/>
      <w:sz w:val="24"/>
    </w:rPr>
  </w:style>
  <w:style w:type="paragraph" w:customStyle="1" w:styleId="005">
    <w:name w:val="005正文"/>
    <w:basedOn w:val="a"/>
    <w:link w:val="005Char"/>
    <w:qFormat/>
    <w:pPr>
      <w:adjustRightInd w:val="0"/>
      <w:snapToGrid w:val="0"/>
      <w:spacing w:beforeLines="50" w:line="360" w:lineRule="auto"/>
      <w:ind w:firstLineChars="200" w:firstLine="200"/>
      <w:jc w:val="both"/>
    </w:pPr>
    <w:rPr>
      <w:rFonts w:ascii="Arial Narrow" w:hAnsi="Arial Narrow" w:cstheme="minorBidi"/>
      <w:kern w:val="2"/>
      <w:sz w:val="24"/>
    </w:rPr>
  </w:style>
  <w:style w:type="character" w:customStyle="1" w:styleId="004Char">
    <w:name w:val="004四级标题 Char"/>
    <w:link w:val="004"/>
    <w:qFormat/>
    <w:locked/>
    <w:rPr>
      <w:rFonts w:ascii="Arial Narrow" w:eastAsia="宋体" w:hAnsi="Arial Narrow"/>
      <w:b/>
      <w:bCs/>
      <w:kern w:val="2"/>
      <w:sz w:val="24"/>
      <w:szCs w:val="28"/>
      <w:lang w:val="zh-CN"/>
    </w:rPr>
  </w:style>
  <w:style w:type="paragraph" w:customStyle="1" w:styleId="004">
    <w:name w:val="004四级标题"/>
    <w:basedOn w:val="a"/>
    <w:link w:val="004Char"/>
    <w:qFormat/>
    <w:pPr>
      <w:keepNext/>
      <w:keepLines/>
      <w:adjustRightInd w:val="0"/>
      <w:snapToGrid w:val="0"/>
      <w:spacing w:beforeLines="50" w:line="360" w:lineRule="auto"/>
      <w:ind w:firstLineChars="200" w:firstLine="200"/>
      <w:jc w:val="both"/>
      <w:outlineLvl w:val="3"/>
    </w:pPr>
    <w:rPr>
      <w:rFonts w:ascii="Arial Narrow" w:hAnsi="Arial Narrow" w:cstheme="minorBidi"/>
      <w:b/>
      <w:bCs/>
      <w:kern w:val="2"/>
      <w:sz w:val="24"/>
      <w:szCs w:val="28"/>
      <w:lang w:val="zh-CN"/>
    </w:rPr>
  </w:style>
  <w:style w:type="character" w:customStyle="1" w:styleId="ae">
    <w:name w:val="页眉 字符"/>
    <w:basedOn w:val="a0"/>
    <w:link w:val="ad"/>
    <w:uiPriority w:val="99"/>
    <w:qFormat/>
    <w:rPr>
      <w:rFonts w:ascii="宋体" w:eastAsia="宋体" w:hAnsi="宋体" w:cs="宋体"/>
      <w:sz w:val="18"/>
      <w:szCs w:val="18"/>
    </w:rPr>
  </w:style>
  <w:style w:type="character" w:customStyle="1" w:styleId="ac">
    <w:name w:val="页脚 字符"/>
    <w:basedOn w:val="a0"/>
    <w:link w:val="ab"/>
    <w:uiPriority w:val="99"/>
    <w:qFormat/>
    <w:rPr>
      <w:rFonts w:ascii="宋体" w:eastAsia="宋体" w:hAnsi="宋体" w:cs="宋体"/>
      <w:sz w:val="18"/>
      <w:szCs w:val="18"/>
    </w:rPr>
  </w:style>
  <w:style w:type="character" w:customStyle="1" w:styleId="a6">
    <w:name w:val="批注文字 字符"/>
    <w:basedOn w:val="a0"/>
    <w:link w:val="a5"/>
    <w:uiPriority w:val="99"/>
    <w:qFormat/>
    <w:rPr>
      <w:rFonts w:ascii="宋体" w:eastAsia="宋体" w:hAnsi="宋体" w:cs="宋体"/>
    </w:rPr>
  </w:style>
  <w:style w:type="character" w:customStyle="1" w:styleId="af0">
    <w:name w:val="批注主题 字符"/>
    <w:basedOn w:val="a6"/>
    <w:link w:val="af"/>
    <w:uiPriority w:val="99"/>
    <w:semiHidden/>
    <w:qFormat/>
    <w:rPr>
      <w:rFonts w:ascii="宋体" w:eastAsia="宋体" w:hAnsi="宋体" w:cs="宋体"/>
      <w:b/>
      <w:bCs/>
    </w:rPr>
  </w:style>
  <w:style w:type="character" w:customStyle="1" w:styleId="af4">
    <w:name w:val="列表段落 字符"/>
    <w:link w:val="af3"/>
    <w:uiPriority w:val="34"/>
    <w:qFormat/>
    <w:locked/>
    <w:rPr>
      <w:rFonts w:ascii="宋体" w:eastAsia="宋体" w:hAnsi="宋体" w:cs="宋体"/>
    </w:rPr>
  </w:style>
  <w:style w:type="paragraph" w:customStyle="1" w:styleId="11">
    <w:name w:val="修订1"/>
    <w:hidden/>
    <w:uiPriority w:val="99"/>
    <w:semiHidden/>
    <w:qFormat/>
    <w:rPr>
      <w:rFonts w:ascii="宋体" w:hAnsi="宋体" w:cs="宋体"/>
      <w:sz w:val="22"/>
      <w:szCs w:val="22"/>
      <w:lang w:eastAsia="en-US"/>
    </w:rPr>
  </w:style>
  <w:style w:type="character" w:customStyle="1" w:styleId="a8">
    <w:name w:val="正文文本 字符"/>
    <w:basedOn w:val="a0"/>
    <w:link w:val="a7"/>
    <w:uiPriority w:val="1"/>
    <w:qFormat/>
    <w:rPr>
      <w:rFonts w:ascii="宋体" w:eastAsia="宋体" w:hAnsi="宋体" w:cs="宋体"/>
      <w:sz w:val="24"/>
      <w:szCs w:val="24"/>
    </w:rPr>
  </w:style>
  <w:style w:type="character" w:customStyle="1" w:styleId="aa">
    <w:name w:val="批注框文本 字符"/>
    <w:basedOn w:val="a0"/>
    <w:link w:val="a9"/>
    <w:uiPriority w:val="99"/>
    <w:semiHidden/>
    <w:qFormat/>
    <w:rPr>
      <w:rFonts w:ascii="宋体" w:eastAsia="宋体" w:hAnsi="宋体" w:cs="宋体"/>
      <w:sz w:val="18"/>
      <w:szCs w:val="18"/>
    </w:rPr>
  </w:style>
  <w:style w:type="table" w:customStyle="1" w:styleId="TableNormal1">
    <w:name w:val="Table Normal1"/>
    <w:uiPriority w:val="2"/>
    <w:semiHidden/>
    <w:unhideWhenUsed/>
    <w:qFormat/>
    <w:tblPr>
      <w:tblCellMar>
        <w:top w:w="0" w:type="dxa"/>
        <w:left w:w="0" w:type="dxa"/>
        <w:bottom w:w="0" w:type="dxa"/>
        <w:right w:w="0" w:type="dxa"/>
      </w:tblCellMar>
    </w:tblPr>
  </w:style>
  <w:style w:type="paragraph" w:customStyle="1" w:styleId="110">
    <w:name w:val="修订11"/>
    <w:hidden/>
    <w:uiPriority w:val="99"/>
    <w:semiHidden/>
    <w:qFormat/>
    <w:rPr>
      <w:rFonts w:ascii="宋体" w:hAnsi="宋体" w:cs="宋体"/>
      <w:sz w:val="22"/>
      <w:szCs w:val="22"/>
      <w:lang w:eastAsia="en-US"/>
    </w:rPr>
  </w:style>
  <w:style w:type="table" w:customStyle="1" w:styleId="TableNormal2">
    <w:name w:val="Table Normal2"/>
    <w:uiPriority w:val="2"/>
    <w:semiHidden/>
    <w:unhideWhenUsed/>
    <w:qFormat/>
    <w:tblPr>
      <w:tblCellMar>
        <w:top w:w="0" w:type="dxa"/>
        <w:left w:w="0" w:type="dxa"/>
        <w:bottom w:w="0" w:type="dxa"/>
        <w:right w:w="0" w:type="dxa"/>
      </w:tblCellMar>
    </w:tblPr>
  </w:style>
  <w:style w:type="character" w:customStyle="1" w:styleId="10">
    <w:name w:val="标题 1 字符"/>
    <w:basedOn w:val="a0"/>
    <w:link w:val="1"/>
    <w:qFormat/>
    <w:rPr>
      <w:rFonts w:ascii="宋体" w:hAnsi="宋体" w:cs="宋体"/>
      <w:b/>
      <w:bCs/>
      <w:sz w:val="24"/>
      <w:szCs w:val="24"/>
      <w:lang w:eastAsia="en-US"/>
    </w:rPr>
  </w:style>
  <w:style w:type="paragraph" w:customStyle="1" w:styleId="2">
    <w:name w:val="修订2"/>
    <w:hidden/>
    <w:uiPriority w:val="99"/>
    <w:unhideWhenUsed/>
    <w:qFormat/>
    <w:rPr>
      <w:rFonts w:ascii="宋体" w:hAnsi="宋体" w:cs="宋体"/>
      <w:sz w:val="22"/>
      <w:szCs w:val="22"/>
      <w:lang w:eastAsia="en-US"/>
    </w:rPr>
  </w:style>
  <w:style w:type="paragraph" w:styleId="af5">
    <w:name w:val="Revision"/>
    <w:hidden/>
    <w:uiPriority w:val="99"/>
    <w:semiHidden/>
    <w:rsid w:val="00AE4A20"/>
    <w:rPr>
      <w:rFonts w:ascii="宋体" w:hAnsi="宋体" w:cs="宋体"/>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27635E-45AC-4832-9865-AC35A5FD49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8</Pages>
  <Words>727</Words>
  <Characters>4144</Characters>
  <Application>Microsoft Office Word</Application>
  <DocSecurity>0</DocSecurity>
  <Lines>34</Lines>
  <Paragraphs>9</Paragraphs>
  <ScaleCrop>false</ScaleCrop>
  <Company/>
  <LinksUpToDate>false</LinksUpToDate>
  <CharactersWithSpaces>4862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BigVegetables</dc:creator>
  <cp:lastModifiedBy>Yang LI</cp:lastModifiedBy>
  <cp:revision>59</cp:revision>
  <cp:lastPrinted>2023-02-23T07:05:00Z</cp:lastPrinted>
  <dcterms:created xsi:type="dcterms:W3CDTF">2023-03-10T09:19:00Z</dcterms:created>
  <dcterms:modified xsi:type="dcterms:W3CDTF">2025-11-18T06:47:00Z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2021-12-26T00:00:00Z</vt:filetime>
  </property>
  <property fmtid="{D5CDD505-2E9C-101B-9397-08002B2CF9AE}" pid="3" name="Creator">
    <vt:lpwstr>WPS 文字</vt:lpwstr>
  </property>
  <property fmtid="{D5CDD505-2E9C-101B-9397-08002B2CF9AE}" pid="4" name="LastSaved">
    <vt:filetime>2023-02-19T00:00:00Z</vt:filetime>
  </property>
  <property fmtid="{D5CDD505-2E9C-101B-9397-08002B2CF9AE}" pid="5" name="KSOTemplateDocerSaveRecord">
    <vt:lpwstr>eyJoZGlkIjoiNDBkMzZhYjg1MTA5NWQxZDBlZTkzNTdlNjQ1NThlNjAiLCJ1c2VySWQiOiIxOTk5NDQxOTYifQ==</vt:lpwstr>
  </property>
  <property fmtid="{D5CDD505-2E9C-101B-9397-08002B2CF9AE}" pid="6" name="KSOProductBuildVer">
    <vt:lpwstr>2052-12.1.0.23125</vt:lpwstr>
  </property>
  <property fmtid="{D5CDD505-2E9C-101B-9397-08002B2CF9AE}" pid="7" name="ICV">
    <vt:lpwstr>558C2FB0BFBC4153AB0BFC906B1D07C0_12</vt:lpwstr>
  </property>
</Properties>
</file>