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037A6" w14:textId="77777777" w:rsidR="00864486" w:rsidRDefault="00000000">
      <w:pPr>
        <w:widowControl/>
        <w:shd w:val="clear" w:color="auto" w:fill="FFFFFF"/>
        <w:spacing w:after="0" w:line="360" w:lineRule="auto"/>
        <w:jc w:val="center"/>
        <w:outlineLvl w:val="0"/>
        <w:rPr>
          <w:rFonts w:ascii="Times New Roman" w:eastAsia="黑体" w:hAnsi="Times New Roman" w:cs="Times New Roman"/>
          <w:b/>
          <w:bCs/>
          <w:kern w:val="44"/>
          <w:sz w:val="28"/>
          <w:szCs w:val="28"/>
          <w:shd w:val="clear" w:color="auto" w:fill="FFFFFF"/>
          <w14:ligatures w14:val="none"/>
        </w:rPr>
      </w:pPr>
      <w:bookmarkStart w:id="0" w:name="_Hlk195641544"/>
      <w:bookmarkStart w:id="1" w:name="OLE_LINK8"/>
      <w:bookmarkStart w:id="2" w:name="OLE_LINK9"/>
      <w:proofErr w:type="gramStart"/>
      <w:r>
        <w:rPr>
          <w:rFonts w:ascii="黑体" w:eastAsia="黑体" w:hAnsi="黑体" w:cs="黑体"/>
          <w:b/>
          <w:bCs/>
          <w:kern w:val="44"/>
          <w:sz w:val="28"/>
          <w:szCs w:val="28"/>
          <w:shd w:val="clear" w:color="auto" w:fill="FFFFFF"/>
          <w14:ligatures w14:val="none"/>
        </w:rPr>
        <w:t>国</w:t>
      </w:r>
      <w:r>
        <w:rPr>
          <w:rFonts w:ascii="Times New Roman" w:eastAsia="黑体" w:hAnsi="Times New Roman" w:cs="Times New Roman"/>
          <w:b/>
          <w:bCs/>
          <w:kern w:val="44"/>
          <w:sz w:val="28"/>
          <w:szCs w:val="28"/>
          <w:shd w:val="clear" w:color="auto" w:fill="FFFFFF"/>
          <w14:ligatures w14:val="none"/>
        </w:rPr>
        <w:t>泰海通</w:t>
      </w:r>
      <w:proofErr w:type="gramEnd"/>
      <w:r>
        <w:rPr>
          <w:rFonts w:ascii="Times New Roman" w:eastAsia="黑体" w:hAnsi="Times New Roman" w:cs="Times New Roman"/>
          <w:b/>
          <w:bCs/>
          <w:kern w:val="44"/>
          <w:sz w:val="28"/>
          <w:szCs w:val="28"/>
          <w:shd w:val="clear" w:color="auto" w:fill="FFFFFF"/>
          <w14:ligatures w14:val="none"/>
        </w:rPr>
        <w:t>证券股份有限公司</w:t>
      </w:r>
    </w:p>
    <w:p w14:paraId="4A53D12B" w14:textId="77777777" w:rsidR="00864486" w:rsidRDefault="00000000">
      <w:pPr>
        <w:widowControl/>
        <w:shd w:val="clear" w:color="auto" w:fill="FFFFFF"/>
        <w:spacing w:after="0" w:line="360" w:lineRule="auto"/>
        <w:jc w:val="center"/>
        <w:outlineLvl w:val="0"/>
        <w:rPr>
          <w:rFonts w:ascii="Times New Roman" w:eastAsia="黑体" w:hAnsi="Times New Roman" w:cs="Times New Roman"/>
          <w:b/>
          <w:bCs/>
          <w:kern w:val="44"/>
          <w:sz w:val="28"/>
          <w:szCs w:val="28"/>
          <w:shd w:val="clear" w:color="auto" w:fill="FFFFFF"/>
          <w14:ligatures w14:val="none"/>
        </w:rPr>
      </w:pPr>
      <w:r>
        <w:rPr>
          <w:rFonts w:ascii="Times New Roman" w:eastAsia="黑体" w:hAnsi="Times New Roman" w:cs="Times New Roman"/>
          <w:b/>
          <w:bCs/>
          <w:kern w:val="44"/>
          <w:sz w:val="28"/>
          <w:szCs w:val="28"/>
          <w:shd w:val="clear" w:color="auto" w:fill="FFFFFF"/>
          <w14:ligatures w14:val="none"/>
        </w:rPr>
        <w:t>关于</w:t>
      </w:r>
      <w:r>
        <w:rPr>
          <w:rFonts w:ascii="Times New Roman" w:eastAsia="黑体" w:hAnsi="Times New Roman" w:cs="Times New Roman" w:hint="eastAsia"/>
          <w:b/>
          <w:bCs/>
          <w:kern w:val="44"/>
          <w:sz w:val="28"/>
          <w:szCs w:val="28"/>
          <w:shd w:val="clear" w:color="auto" w:fill="FFFFFF"/>
          <w14:ligatures w14:val="none"/>
        </w:rPr>
        <w:t>广东天亿马信息产业股份有限公司本次交易</w:t>
      </w:r>
    </w:p>
    <w:p w14:paraId="0C8C2DD3" w14:textId="77777777" w:rsidR="00864486" w:rsidRDefault="00000000">
      <w:pPr>
        <w:widowControl/>
        <w:shd w:val="clear" w:color="auto" w:fill="FFFFFF"/>
        <w:spacing w:after="0" w:line="360" w:lineRule="auto"/>
        <w:jc w:val="center"/>
        <w:outlineLvl w:val="0"/>
        <w:rPr>
          <w:rFonts w:ascii="Times New Roman" w:eastAsia="黑体" w:hAnsi="Times New Roman" w:cs="Times New Roman"/>
          <w:b/>
          <w:bCs/>
          <w:kern w:val="44"/>
          <w:sz w:val="28"/>
          <w:szCs w:val="28"/>
          <w:shd w:val="clear" w:color="auto" w:fill="FFFFFF"/>
          <w14:ligatures w14:val="none"/>
        </w:rPr>
      </w:pPr>
      <w:r>
        <w:rPr>
          <w:rFonts w:ascii="Times New Roman" w:eastAsia="黑体" w:hAnsi="Times New Roman" w:cs="Times New Roman"/>
          <w:b/>
          <w:bCs/>
          <w:kern w:val="44"/>
          <w:sz w:val="28"/>
          <w:szCs w:val="28"/>
          <w:shd w:val="clear" w:color="auto" w:fill="FFFFFF"/>
          <w14:ligatures w14:val="none"/>
        </w:rPr>
        <w:t>相关主体不存在依据《上市公司监管指引第</w:t>
      </w:r>
      <w:r>
        <w:rPr>
          <w:rFonts w:ascii="Times New Roman" w:eastAsia="黑体" w:hAnsi="Times New Roman" w:cs="Times New Roman"/>
          <w:b/>
          <w:bCs/>
          <w:kern w:val="44"/>
          <w:sz w:val="28"/>
          <w:szCs w:val="28"/>
          <w:shd w:val="clear" w:color="auto" w:fill="FFFFFF"/>
          <w14:ligatures w14:val="none"/>
        </w:rPr>
        <w:t>7</w:t>
      </w:r>
      <w:r>
        <w:rPr>
          <w:rFonts w:ascii="Times New Roman" w:eastAsia="黑体" w:hAnsi="Times New Roman" w:cs="Times New Roman"/>
          <w:b/>
          <w:bCs/>
          <w:kern w:val="44"/>
          <w:sz w:val="28"/>
          <w:szCs w:val="28"/>
          <w:shd w:val="clear" w:color="auto" w:fill="FFFFFF"/>
          <w14:ligatures w14:val="none"/>
        </w:rPr>
        <w:t>号</w:t>
      </w:r>
      <w:r>
        <w:rPr>
          <w:rFonts w:ascii="Times New Roman" w:eastAsia="黑体" w:hAnsi="Times New Roman" w:cs="Times New Roman"/>
          <w:b/>
          <w:bCs/>
          <w:kern w:val="44"/>
          <w:sz w:val="28"/>
          <w:szCs w:val="28"/>
          <w:shd w:val="clear" w:color="auto" w:fill="FFFFFF"/>
          <w14:ligatures w14:val="none"/>
        </w:rPr>
        <w:t>——</w:t>
      </w:r>
      <w:r>
        <w:rPr>
          <w:rFonts w:ascii="Times New Roman" w:eastAsia="黑体" w:hAnsi="Times New Roman" w:cs="Times New Roman"/>
          <w:b/>
          <w:bCs/>
          <w:kern w:val="44"/>
          <w:sz w:val="28"/>
          <w:szCs w:val="28"/>
          <w:shd w:val="clear" w:color="auto" w:fill="FFFFFF"/>
          <w14:ligatures w14:val="none"/>
        </w:rPr>
        <w:t>上市公司重大资产重组相关股票异常交易监管》第十二条不得参与任何上市公司重大资产重组情形的核查意见</w:t>
      </w:r>
      <w:bookmarkEnd w:id="0"/>
    </w:p>
    <w:p w14:paraId="78C6AAE6" w14:textId="77777777" w:rsidR="00864486" w:rsidRDefault="00864486">
      <w:pPr>
        <w:spacing w:after="0" w:line="240" w:lineRule="auto"/>
        <w:jc w:val="center"/>
        <w:rPr>
          <w:rFonts w:ascii="等线" w:eastAsia="等线" w:hAnsi="等线" w:cs="Times New Roman" w:hint="eastAsia"/>
          <w:sz w:val="21"/>
          <w:szCs w:val="22"/>
          <w14:ligatures w14:val="none"/>
        </w:rPr>
      </w:pPr>
    </w:p>
    <w:bookmarkEnd w:id="1"/>
    <w:bookmarkEnd w:id="2"/>
    <w:p w14:paraId="7897430C" w14:textId="3FDE9A1D" w:rsidR="00864486" w:rsidRDefault="00000000" w:rsidP="00E56AF4">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shd w:val="clear" w:color="auto" w:fill="FFFFFF"/>
          <w14:ligatures w14:val="none"/>
        </w:rPr>
        <w:t>广东天亿马信息产业股份有限公司（以下简称“公司”）拟通过发行股份及支付现金的方式购买广东星云开物科技股份有限公司（以下简称“星云开物”或“标的公司”）</w:t>
      </w:r>
      <w:r>
        <w:rPr>
          <w:rFonts w:ascii="Times New Roman" w:eastAsia="宋体" w:hAnsi="Times New Roman" w:cs="Times New Roman" w:hint="eastAsia"/>
          <w:sz w:val="24"/>
          <w:shd w:val="clear" w:color="auto" w:fill="FFFFFF"/>
          <w14:ligatures w14:val="none"/>
        </w:rPr>
        <w:t>98.5632%</w:t>
      </w:r>
      <w:r>
        <w:rPr>
          <w:rFonts w:ascii="Times New Roman" w:eastAsia="宋体" w:hAnsi="Times New Roman" w:cs="Times New Roman" w:hint="eastAsia"/>
          <w:sz w:val="24"/>
          <w:shd w:val="clear" w:color="auto" w:fill="FFFFFF"/>
          <w14:ligatures w14:val="none"/>
        </w:rPr>
        <w:t>股</w:t>
      </w:r>
      <w:r w:rsidR="00D53427">
        <w:rPr>
          <w:rFonts w:ascii="Times New Roman" w:eastAsia="宋体" w:hAnsi="Times New Roman" w:cs="Times New Roman" w:hint="eastAsia"/>
          <w:sz w:val="24"/>
          <w:shd w:val="clear" w:color="auto" w:fill="FFFFFF"/>
          <w14:ligatures w14:val="none"/>
        </w:rPr>
        <w:t>权</w:t>
      </w:r>
      <w:r>
        <w:rPr>
          <w:rFonts w:ascii="Times New Roman" w:eastAsia="宋体" w:hAnsi="Times New Roman" w:cs="Times New Roman" w:hint="eastAsia"/>
          <w:sz w:val="24"/>
          <w:shd w:val="clear" w:color="auto" w:fill="FFFFFF"/>
          <w14:ligatures w14:val="none"/>
        </w:rPr>
        <w:t>（以下简称“标的资产”）并募集配套资金（以下简称“本次交易”）</w:t>
      </w:r>
      <w:r>
        <w:rPr>
          <w:rFonts w:ascii="Times New Roman" w:eastAsia="宋体" w:hAnsi="Times New Roman" w:cs="Times New Roman"/>
          <w:sz w:val="24"/>
          <w14:ligatures w14:val="none"/>
        </w:rPr>
        <w:t>。</w:t>
      </w:r>
    </w:p>
    <w:p w14:paraId="5DF4092F" w14:textId="288E616F" w:rsidR="00864486" w:rsidRDefault="00000000" w:rsidP="00E56AF4">
      <w:pPr>
        <w:spacing w:beforeLines="50" w:before="120" w:afterLines="50" w:after="120" w:line="360" w:lineRule="auto"/>
        <w:ind w:firstLineChars="200" w:firstLine="480"/>
        <w:jc w:val="both"/>
        <w:rPr>
          <w:rFonts w:ascii="Times New Roman" w:eastAsia="宋体" w:hAnsi="Times New Roman" w:cs="Times New Roman"/>
          <w:sz w:val="24"/>
          <w14:ligatures w14:val="none"/>
        </w:rPr>
      </w:pPr>
      <w:proofErr w:type="gramStart"/>
      <w:r>
        <w:rPr>
          <w:rFonts w:ascii="Times New Roman" w:eastAsia="宋体" w:hAnsi="Times New Roman" w:cs="Times New Roman" w:hint="eastAsia"/>
          <w:sz w:val="24"/>
          <w14:ligatures w14:val="none"/>
        </w:rPr>
        <w:t>国泰海通</w:t>
      </w:r>
      <w:proofErr w:type="gramEnd"/>
      <w:r>
        <w:rPr>
          <w:rFonts w:ascii="Times New Roman" w:eastAsia="宋体" w:hAnsi="Times New Roman" w:cs="Times New Roman" w:hint="eastAsia"/>
          <w:sz w:val="24"/>
          <w14:ligatures w14:val="none"/>
        </w:rPr>
        <w:t>证券股份有限公司（以下简称“独立财务顾问”）作为本次交易的独立财务顾问，就本次重组相关主体是否存在《上市公司监管指引第</w:t>
      </w:r>
      <w:r>
        <w:rPr>
          <w:rFonts w:ascii="Times New Roman" w:eastAsia="宋体" w:hAnsi="Times New Roman" w:cs="Times New Roman" w:hint="eastAsia"/>
          <w:sz w:val="24"/>
          <w14:ligatures w14:val="none"/>
        </w:rPr>
        <w:t>7</w:t>
      </w:r>
      <w:r>
        <w:rPr>
          <w:rFonts w:ascii="Times New Roman" w:eastAsia="宋体" w:hAnsi="Times New Roman" w:cs="Times New Roman" w:hint="eastAsia"/>
          <w:sz w:val="24"/>
          <w14:ligatures w14:val="none"/>
        </w:rPr>
        <w:t>号——上市公司重大资产重组相关股票异常交易监管》第十二条规定不得参与任何上市公司重大资产重组的情形进行了核查，核查意见如下：</w:t>
      </w:r>
    </w:p>
    <w:p w14:paraId="76114A94" w14:textId="799BAEE5" w:rsidR="00864486" w:rsidRDefault="00000000" w:rsidP="00E56AF4">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截至本核查意见签署日，本次交易涉及的相关主体，不存在因涉嫌与本次交易相关的内幕交易被立案调查或者立案侦查的情形，最近</w:t>
      </w:r>
      <w:r>
        <w:rPr>
          <w:rFonts w:ascii="Times New Roman" w:eastAsia="宋体" w:hAnsi="Times New Roman" w:cs="Times New Roman" w:hint="eastAsia"/>
          <w:sz w:val="24"/>
          <w14:ligatures w14:val="none"/>
        </w:rPr>
        <w:t>36</w:t>
      </w:r>
      <w:r>
        <w:rPr>
          <w:rFonts w:ascii="Times New Roman" w:eastAsia="宋体" w:hAnsi="Times New Roman" w:cs="Times New Roman" w:hint="eastAsia"/>
          <w:sz w:val="24"/>
          <w14:ligatures w14:val="none"/>
        </w:rPr>
        <w:t>个月内不存在因涉嫌重大资产重组相关的内幕交易被中国证券监督管理委员会</w:t>
      </w:r>
      <w:proofErr w:type="gramStart"/>
      <w:r>
        <w:rPr>
          <w:rFonts w:ascii="Times New Roman" w:eastAsia="宋体" w:hAnsi="Times New Roman" w:cs="Times New Roman" w:hint="eastAsia"/>
          <w:sz w:val="24"/>
          <w14:ligatures w14:val="none"/>
        </w:rPr>
        <w:t>作出</w:t>
      </w:r>
      <w:proofErr w:type="gramEnd"/>
      <w:r>
        <w:rPr>
          <w:rFonts w:ascii="Times New Roman" w:eastAsia="宋体" w:hAnsi="Times New Roman" w:cs="Times New Roman" w:hint="eastAsia"/>
          <w:sz w:val="24"/>
          <w14:ligatures w14:val="none"/>
        </w:rPr>
        <w:t>行政处罚或者被司法机关依法追究刑事责任的情形。因此，本次交易涉及的相关主体不存在《上市公司监管指引第</w:t>
      </w:r>
      <w:r>
        <w:rPr>
          <w:rFonts w:ascii="Times New Roman" w:eastAsia="宋体" w:hAnsi="Times New Roman" w:cs="Times New Roman" w:hint="eastAsia"/>
          <w:sz w:val="24"/>
          <w14:ligatures w14:val="none"/>
        </w:rPr>
        <w:t>7</w:t>
      </w:r>
      <w:r>
        <w:rPr>
          <w:rFonts w:ascii="Times New Roman" w:eastAsia="宋体" w:hAnsi="Times New Roman" w:cs="Times New Roman" w:hint="eastAsia"/>
          <w:sz w:val="24"/>
          <w14:ligatures w14:val="none"/>
        </w:rPr>
        <w:t>号——上市公司重大资产重组相关股票异常交易监管》第十二条规定的不得参与任何上市公司重大资产重组的情形。</w:t>
      </w:r>
    </w:p>
    <w:p w14:paraId="10670F4C" w14:textId="77777777" w:rsidR="00864486" w:rsidRDefault="00000000" w:rsidP="00E56AF4">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（以下无正文）</w:t>
      </w:r>
    </w:p>
    <w:p w14:paraId="5CC29014" w14:textId="79809ACC" w:rsidR="00864486" w:rsidRDefault="00000000" w:rsidP="0030130F">
      <w:pPr>
        <w:spacing w:beforeLines="50" w:before="120" w:afterLines="50" w:after="120" w:line="360" w:lineRule="auto"/>
        <w:rPr>
          <w:rFonts w:ascii="宋体" w:eastAsia="宋体" w:hAnsi="宋体" w:cs="Times New Roman" w:hint="eastAsia"/>
          <w:color w:val="000000"/>
          <w:sz w:val="24"/>
          <w14:ligatures w14:val="none"/>
        </w:rPr>
      </w:pPr>
      <w:r>
        <w:rPr>
          <w:rFonts w:ascii="Times New Roman" w:eastAsia="宋体" w:hAnsi="Times New Roman" w:cs="Times New Roman"/>
          <w:sz w:val="24"/>
          <w:szCs w:val="22"/>
          <w14:ligatures w14:val="none"/>
        </w:rPr>
        <w:br w:type="page"/>
      </w:r>
      <w:bookmarkStart w:id="3" w:name="_Hlk211359834"/>
      <w:r>
        <w:rPr>
          <w:rFonts w:ascii="宋体" w:eastAsia="宋体" w:hAnsi="宋体" w:cs="Times New Roman" w:hint="eastAsia"/>
          <w:sz w:val="24"/>
          <w14:ligatures w14:val="none"/>
        </w:rPr>
        <w:lastRenderedPageBreak/>
        <w:t>（本页</w:t>
      </w:r>
      <w:r>
        <w:rPr>
          <w:rFonts w:ascii="宋体" w:eastAsia="宋体" w:hAnsi="宋体" w:cs="Times New Roman" w:hint="eastAsia"/>
          <w:color w:val="000000"/>
          <w:sz w:val="24"/>
          <w14:ligatures w14:val="none"/>
        </w:rPr>
        <w:t>无正文，为《</w:t>
      </w:r>
      <w:r>
        <w:rPr>
          <w:rFonts w:ascii="Times New Roman" w:eastAsia="宋体" w:hAnsi="Times New Roman" w:cs="Times New Roman" w:hint="eastAsia"/>
          <w:color w:val="000000"/>
          <w:sz w:val="24"/>
          <w14:ligatures w14:val="none"/>
        </w:rPr>
        <w:t>国泰海通证券股份有限公司关于广东天亿马信息产业股份有限公司本次交易相关主体不存在依据</w:t>
      </w:r>
      <w:r>
        <w:rPr>
          <w:rFonts w:ascii="Times New Roman" w:eastAsia="宋体" w:hAnsi="Times New Roman" w:cs="Times New Roman" w:hint="eastAsia"/>
          <w:color w:val="000000"/>
          <w:sz w:val="24"/>
          <w14:ligatures w14:val="none"/>
        </w:rPr>
        <w:t>&lt;</w:t>
      </w:r>
      <w:r>
        <w:rPr>
          <w:rFonts w:ascii="Times New Roman" w:eastAsia="宋体" w:hAnsi="Times New Roman" w:cs="Times New Roman" w:hint="eastAsia"/>
          <w:color w:val="000000"/>
          <w:sz w:val="24"/>
          <w14:ligatures w14:val="none"/>
        </w:rPr>
        <w:t>上市公司监管指引第</w:t>
      </w:r>
      <w:r>
        <w:rPr>
          <w:rFonts w:ascii="Times New Roman" w:eastAsia="宋体" w:hAnsi="Times New Roman" w:cs="Times New Roman" w:hint="eastAsia"/>
          <w:color w:val="000000"/>
          <w:sz w:val="24"/>
          <w14:ligatures w14:val="none"/>
        </w:rPr>
        <w:t>7</w:t>
      </w:r>
      <w:r>
        <w:rPr>
          <w:rFonts w:ascii="Times New Roman" w:eastAsia="宋体" w:hAnsi="Times New Roman" w:cs="Times New Roman" w:hint="eastAsia"/>
          <w:color w:val="000000"/>
          <w:sz w:val="24"/>
          <w14:ligatures w14:val="none"/>
        </w:rPr>
        <w:t>号——上市公司重大资产重组相关股票异常交易监管</w:t>
      </w:r>
      <w:r>
        <w:rPr>
          <w:rFonts w:ascii="Times New Roman" w:eastAsia="宋体" w:hAnsi="Times New Roman" w:cs="Times New Roman" w:hint="eastAsia"/>
          <w:color w:val="000000"/>
          <w:sz w:val="24"/>
          <w14:ligatures w14:val="none"/>
        </w:rPr>
        <w:t>&gt;</w:t>
      </w:r>
      <w:r>
        <w:rPr>
          <w:rFonts w:ascii="Times New Roman" w:eastAsia="宋体" w:hAnsi="Times New Roman" w:cs="Times New Roman" w:hint="eastAsia"/>
          <w:color w:val="000000"/>
          <w:sz w:val="24"/>
          <w14:ligatures w14:val="none"/>
        </w:rPr>
        <w:t>第十二条不得参与任何上市公司重大资产重组情形的核查意见</w:t>
      </w:r>
      <w:r>
        <w:rPr>
          <w:rFonts w:ascii="宋体" w:eastAsia="宋体" w:hAnsi="宋体" w:cs="Times New Roman" w:hint="eastAsia"/>
          <w:color w:val="000000"/>
          <w:sz w:val="24"/>
          <w14:ligatures w14:val="none"/>
        </w:rPr>
        <w:t>》之签字盖章页）</w:t>
      </w:r>
    </w:p>
    <w:p w14:paraId="2F1E3552" w14:textId="77777777" w:rsidR="00864486" w:rsidRDefault="00864486">
      <w:pPr>
        <w:spacing w:after="0" w:line="240" w:lineRule="auto"/>
        <w:jc w:val="both"/>
        <w:rPr>
          <w:rFonts w:ascii="宋体" w:eastAsia="宋体" w:hAnsi="宋体" w:cs="Times New Roman" w:hint="eastAsia"/>
          <w:sz w:val="28"/>
          <w:szCs w:val="28"/>
          <w14:ligatures w14:val="none"/>
        </w:rPr>
      </w:pPr>
    </w:p>
    <w:p w14:paraId="34F04D67" w14:textId="77777777" w:rsidR="00864486" w:rsidRDefault="00864486">
      <w:pPr>
        <w:spacing w:after="0" w:line="240" w:lineRule="auto"/>
        <w:jc w:val="both"/>
        <w:rPr>
          <w:rFonts w:ascii="宋体" w:eastAsia="宋体" w:hAnsi="宋体" w:cs="Times New Roman" w:hint="eastAsia"/>
          <w:sz w:val="28"/>
          <w:szCs w:val="28"/>
          <w14:ligatures w14:val="none"/>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864486" w14:paraId="09BEE5B4" w14:textId="77777777">
        <w:tc>
          <w:tcPr>
            <w:tcW w:w="2689" w:type="dxa"/>
            <w:vAlign w:val="center"/>
          </w:tcPr>
          <w:p w14:paraId="01D62E41" w14:textId="77777777" w:rsidR="00864486" w:rsidRDefault="00000000">
            <w:pPr>
              <w:widowControl/>
              <w:spacing w:beforeLines="50" w:before="120" w:afterLines="50" w:after="120" w:line="36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独立财务顾问主办人：</w:t>
            </w:r>
          </w:p>
        </w:tc>
        <w:tc>
          <w:tcPr>
            <w:tcW w:w="1417" w:type="dxa"/>
            <w:tcBorders>
              <w:top w:val="nil"/>
              <w:left w:val="nil"/>
              <w:bottom w:val="single" w:sz="4" w:space="0" w:color="auto"/>
              <w:right w:val="nil"/>
            </w:tcBorders>
            <w:vAlign w:val="center"/>
          </w:tcPr>
          <w:p w14:paraId="10B9322E"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709" w:type="dxa"/>
            <w:vAlign w:val="center"/>
          </w:tcPr>
          <w:p w14:paraId="2BC6DBE4"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1417" w:type="dxa"/>
            <w:tcBorders>
              <w:top w:val="nil"/>
              <w:left w:val="nil"/>
              <w:bottom w:val="single" w:sz="4" w:space="0" w:color="auto"/>
              <w:right w:val="nil"/>
            </w:tcBorders>
            <w:vAlign w:val="center"/>
          </w:tcPr>
          <w:p w14:paraId="06EE87C2"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709" w:type="dxa"/>
            <w:vAlign w:val="center"/>
          </w:tcPr>
          <w:p w14:paraId="07DACD5C"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1417" w:type="dxa"/>
            <w:tcBorders>
              <w:top w:val="nil"/>
              <w:left w:val="nil"/>
              <w:bottom w:val="single" w:sz="4" w:space="0" w:color="auto"/>
              <w:right w:val="nil"/>
            </w:tcBorders>
            <w:vAlign w:val="center"/>
          </w:tcPr>
          <w:p w14:paraId="7004F884"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r>
      <w:tr w:rsidR="00864486" w14:paraId="3761A527" w14:textId="77777777">
        <w:tc>
          <w:tcPr>
            <w:tcW w:w="2689" w:type="dxa"/>
            <w:vAlign w:val="center"/>
          </w:tcPr>
          <w:p w14:paraId="7B7EE6B4" w14:textId="39A0E73F"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1417" w:type="dxa"/>
            <w:tcBorders>
              <w:top w:val="single" w:sz="4" w:space="0" w:color="auto"/>
              <w:left w:val="nil"/>
              <w:bottom w:val="nil"/>
              <w:right w:val="nil"/>
            </w:tcBorders>
            <w:vAlign w:val="center"/>
          </w:tcPr>
          <w:p w14:paraId="4E65900F" w14:textId="77777777" w:rsidR="00864486" w:rsidRDefault="00000000">
            <w:pPr>
              <w:widowControl/>
              <w:spacing w:beforeLines="50" w:before="120" w:afterLines="50" w:after="120" w:line="360" w:lineRule="auto"/>
              <w:jc w:val="center"/>
              <w:rPr>
                <w:rFonts w:ascii="宋体" w:eastAsia="宋体" w:hAnsi="宋体" w:cs="宋体" w:hint="eastAsia"/>
                <w:kern w:val="0"/>
                <w:sz w:val="24"/>
                <w14:ligatures w14:val="none"/>
              </w:rPr>
            </w:pPr>
            <w:r>
              <w:rPr>
                <w:rFonts w:ascii="宋体" w:eastAsia="宋体" w:hAnsi="宋体" w:cs="宋体"/>
                <w:kern w:val="0"/>
                <w:sz w:val="24"/>
                <w14:ligatures w14:val="none"/>
              </w:rPr>
              <w:t>邢雨晨</w:t>
            </w:r>
          </w:p>
        </w:tc>
        <w:tc>
          <w:tcPr>
            <w:tcW w:w="709" w:type="dxa"/>
            <w:vAlign w:val="center"/>
          </w:tcPr>
          <w:p w14:paraId="29547547"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1417" w:type="dxa"/>
            <w:tcBorders>
              <w:top w:val="single" w:sz="4" w:space="0" w:color="auto"/>
              <w:left w:val="nil"/>
              <w:bottom w:val="nil"/>
              <w:right w:val="nil"/>
            </w:tcBorders>
            <w:vAlign w:val="center"/>
          </w:tcPr>
          <w:p w14:paraId="2823F8DD" w14:textId="77777777" w:rsidR="00864486" w:rsidRDefault="00000000">
            <w:pPr>
              <w:widowControl/>
              <w:spacing w:beforeLines="50" w:before="120" w:afterLines="50" w:after="120" w:line="36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徐振宇</w:t>
            </w:r>
          </w:p>
        </w:tc>
        <w:tc>
          <w:tcPr>
            <w:tcW w:w="709" w:type="dxa"/>
            <w:vAlign w:val="center"/>
          </w:tcPr>
          <w:p w14:paraId="070F087C" w14:textId="77777777" w:rsidR="00864486" w:rsidRDefault="00864486">
            <w:pPr>
              <w:widowControl/>
              <w:spacing w:beforeLines="50" w:before="120" w:afterLines="50" w:after="120" w:line="360" w:lineRule="auto"/>
              <w:jc w:val="center"/>
              <w:rPr>
                <w:rFonts w:ascii="宋体" w:eastAsia="宋体" w:hAnsi="宋体" w:cs="宋体" w:hint="eastAsia"/>
                <w:kern w:val="0"/>
                <w:sz w:val="24"/>
                <w14:ligatures w14:val="none"/>
              </w:rPr>
            </w:pPr>
          </w:p>
        </w:tc>
        <w:tc>
          <w:tcPr>
            <w:tcW w:w="1417" w:type="dxa"/>
            <w:tcBorders>
              <w:top w:val="single" w:sz="4" w:space="0" w:color="auto"/>
              <w:left w:val="nil"/>
              <w:bottom w:val="nil"/>
              <w:right w:val="nil"/>
            </w:tcBorders>
            <w:vAlign w:val="center"/>
          </w:tcPr>
          <w:p w14:paraId="66C53A7C" w14:textId="77777777" w:rsidR="00864486" w:rsidRDefault="00000000">
            <w:pPr>
              <w:widowControl/>
              <w:spacing w:beforeLines="50" w:before="120" w:afterLines="50" w:after="120" w:line="360" w:lineRule="auto"/>
              <w:jc w:val="center"/>
              <w:rPr>
                <w:rFonts w:ascii="宋体" w:eastAsia="宋体" w:hAnsi="宋体" w:cs="宋体" w:hint="eastAsia"/>
                <w:kern w:val="0"/>
                <w:sz w:val="24"/>
                <w14:ligatures w14:val="none"/>
              </w:rPr>
            </w:pPr>
            <w:r>
              <w:rPr>
                <w:rFonts w:ascii="宋体" w:eastAsia="宋体" w:hAnsi="宋体" w:cs="宋体" w:hint="eastAsia"/>
                <w:kern w:val="0"/>
                <w:sz w:val="24"/>
                <w14:ligatures w14:val="none"/>
              </w:rPr>
              <w:t>张成</w:t>
            </w:r>
            <w:proofErr w:type="gramStart"/>
            <w:r>
              <w:rPr>
                <w:rFonts w:ascii="宋体" w:eastAsia="宋体" w:hAnsi="宋体" w:cs="宋体" w:hint="eastAsia"/>
                <w:kern w:val="0"/>
                <w:sz w:val="24"/>
                <w14:ligatures w14:val="none"/>
              </w:rPr>
              <w:t>浩</w:t>
            </w:r>
            <w:proofErr w:type="gramEnd"/>
          </w:p>
        </w:tc>
      </w:tr>
    </w:tbl>
    <w:p w14:paraId="3809978B" w14:textId="77777777" w:rsidR="00864486" w:rsidRDefault="00864486">
      <w:pPr>
        <w:spacing w:after="0" w:line="240" w:lineRule="auto"/>
        <w:jc w:val="both"/>
        <w:rPr>
          <w:rFonts w:ascii="宋体" w:eastAsia="宋体" w:hAnsi="宋体" w:cs="Times New Roman" w:hint="eastAsia"/>
          <w:sz w:val="28"/>
          <w:szCs w:val="28"/>
          <w14:ligatures w14:val="none"/>
        </w:rPr>
      </w:pPr>
    </w:p>
    <w:p w14:paraId="6307892F" w14:textId="77777777" w:rsidR="00864486" w:rsidRDefault="00864486">
      <w:pPr>
        <w:autoSpaceDE w:val="0"/>
        <w:autoSpaceDN w:val="0"/>
        <w:adjustRightInd w:val="0"/>
        <w:spacing w:beforeLines="50" w:before="120" w:after="50" w:line="440" w:lineRule="exact"/>
        <w:ind w:leftChars="257" w:left="565" w:firstLineChars="1600" w:firstLine="3840"/>
        <w:jc w:val="right"/>
        <w:rPr>
          <w:rFonts w:ascii="宋体" w:eastAsia="宋体" w:hAnsi="宋体" w:cs="Times New Roman" w:hint="eastAsia"/>
          <w:kern w:val="0"/>
          <w:sz w:val="24"/>
          <w14:ligatures w14:val="none"/>
        </w:rPr>
      </w:pPr>
    </w:p>
    <w:p w14:paraId="3326BA2C" w14:textId="77777777" w:rsidR="00864486" w:rsidRDefault="00864486">
      <w:pPr>
        <w:autoSpaceDE w:val="0"/>
        <w:autoSpaceDN w:val="0"/>
        <w:adjustRightInd w:val="0"/>
        <w:spacing w:beforeLines="50" w:before="120" w:after="50" w:line="440" w:lineRule="exact"/>
        <w:ind w:leftChars="257" w:left="565" w:firstLineChars="1600" w:firstLine="3840"/>
        <w:jc w:val="right"/>
        <w:rPr>
          <w:rFonts w:ascii="宋体" w:eastAsia="宋体" w:hAnsi="宋体" w:cs="Times New Roman" w:hint="eastAsia"/>
          <w:kern w:val="0"/>
          <w:sz w:val="24"/>
          <w14:ligatures w14:val="none"/>
        </w:rPr>
      </w:pPr>
    </w:p>
    <w:p w14:paraId="6FC10B9D" w14:textId="77777777" w:rsidR="00864486" w:rsidRDefault="00864486">
      <w:pPr>
        <w:autoSpaceDE w:val="0"/>
        <w:autoSpaceDN w:val="0"/>
        <w:adjustRightInd w:val="0"/>
        <w:spacing w:beforeLines="50" w:before="120" w:after="50" w:line="440" w:lineRule="exact"/>
        <w:ind w:leftChars="257" w:left="565" w:firstLineChars="1600" w:firstLine="3840"/>
        <w:jc w:val="right"/>
        <w:rPr>
          <w:rFonts w:ascii="宋体" w:eastAsia="宋体" w:hAnsi="宋体" w:cs="Times New Roman" w:hint="eastAsia"/>
          <w:color w:val="000000"/>
          <w:kern w:val="0"/>
          <w:sz w:val="24"/>
          <w14:ligatures w14:val="none"/>
        </w:rPr>
      </w:pPr>
    </w:p>
    <w:p w14:paraId="5BE779DF" w14:textId="77777777" w:rsidR="00864486" w:rsidRDefault="00864486">
      <w:pPr>
        <w:autoSpaceDE w:val="0"/>
        <w:autoSpaceDN w:val="0"/>
        <w:adjustRightInd w:val="0"/>
        <w:spacing w:beforeLines="50" w:before="120" w:after="50" w:line="440" w:lineRule="exact"/>
        <w:ind w:leftChars="257" w:left="565" w:firstLineChars="1600" w:firstLine="3840"/>
        <w:jc w:val="right"/>
        <w:rPr>
          <w:rFonts w:ascii="宋体" w:eastAsia="宋体" w:hAnsi="宋体" w:cs="Times New Roman" w:hint="eastAsia"/>
          <w:color w:val="000000"/>
          <w:kern w:val="0"/>
          <w:sz w:val="24"/>
          <w14:ligatures w14:val="none"/>
        </w:rPr>
      </w:pPr>
    </w:p>
    <w:p w14:paraId="5A3B5952" w14:textId="77777777" w:rsidR="00864486" w:rsidRDefault="00864486">
      <w:pPr>
        <w:autoSpaceDE w:val="0"/>
        <w:autoSpaceDN w:val="0"/>
        <w:adjustRightInd w:val="0"/>
        <w:spacing w:beforeLines="100" w:before="240" w:after="50" w:line="440" w:lineRule="exact"/>
        <w:ind w:leftChars="257" w:left="565" w:firstLineChars="1350" w:firstLine="3240"/>
        <w:jc w:val="right"/>
        <w:rPr>
          <w:rFonts w:ascii="宋体" w:eastAsia="宋体" w:hAnsi="宋体" w:cs="Times New Roman" w:hint="eastAsia"/>
          <w:color w:val="000000"/>
          <w:kern w:val="0"/>
          <w:sz w:val="24"/>
          <w14:ligatures w14:val="none"/>
        </w:rPr>
      </w:pPr>
    </w:p>
    <w:p w14:paraId="31DE7B8D" w14:textId="77777777" w:rsidR="00864486" w:rsidRDefault="00000000">
      <w:pPr>
        <w:autoSpaceDE w:val="0"/>
        <w:autoSpaceDN w:val="0"/>
        <w:adjustRightInd w:val="0"/>
        <w:spacing w:beforeLines="100" w:before="240" w:after="50" w:line="440" w:lineRule="exact"/>
        <w:ind w:leftChars="257" w:left="565" w:firstLineChars="1600" w:firstLine="3840"/>
        <w:jc w:val="right"/>
        <w:rPr>
          <w:rFonts w:ascii="宋体" w:eastAsia="宋体" w:hAnsi="宋体" w:cs="Times New Roman" w:hint="eastAsia"/>
          <w:color w:val="000000"/>
          <w:sz w:val="24"/>
          <w14:ligatures w14:val="none"/>
        </w:rPr>
      </w:pPr>
      <w:proofErr w:type="gramStart"/>
      <w:r>
        <w:rPr>
          <w:rFonts w:ascii="宋体" w:eastAsia="宋体" w:hAnsi="宋体" w:cs="Times New Roman" w:hint="eastAsia"/>
          <w:color w:val="000000"/>
          <w:sz w:val="24"/>
          <w14:ligatures w14:val="none"/>
        </w:rPr>
        <w:t>国泰海通</w:t>
      </w:r>
      <w:proofErr w:type="gramEnd"/>
      <w:r>
        <w:rPr>
          <w:rFonts w:ascii="宋体" w:eastAsia="宋体" w:hAnsi="宋体" w:cs="Times New Roman" w:hint="eastAsia"/>
          <w:color w:val="000000"/>
          <w:sz w:val="24"/>
          <w14:ligatures w14:val="none"/>
        </w:rPr>
        <w:t>证券股份有限公司</w:t>
      </w:r>
    </w:p>
    <w:p w14:paraId="3F36A51E" w14:textId="62B491D4" w:rsidR="00864486" w:rsidRPr="00565715" w:rsidRDefault="00565715">
      <w:pPr>
        <w:autoSpaceDE w:val="0"/>
        <w:autoSpaceDN w:val="0"/>
        <w:adjustRightInd w:val="0"/>
        <w:spacing w:beforeLines="100" w:before="240" w:after="50" w:line="440" w:lineRule="exact"/>
        <w:ind w:leftChars="257" w:left="565" w:firstLineChars="1600" w:firstLine="3840"/>
        <w:jc w:val="right"/>
        <w:rPr>
          <w:rFonts w:ascii="Times New Roman" w:eastAsia="宋体" w:hAnsi="Times New Roman" w:cs="Times New Roman"/>
          <w:bCs/>
          <w:kern w:val="0"/>
          <w:sz w:val="24"/>
          <w14:ligatures w14:val="none"/>
        </w:rPr>
      </w:pPr>
      <w:r w:rsidRPr="00565715">
        <w:rPr>
          <w:rFonts w:ascii="Times New Roman" w:eastAsia="宋体" w:hAnsi="Times New Roman" w:cs="Times New Roman"/>
          <w:color w:val="000000"/>
          <w:kern w:val="0"/>
          <w:sz w:val="24"/>
          <w14:ligatures w14:val="none"/>
        </w:rPr>
        <w:t xml:space="preserve">2025 </w:t>
      </w:r>
      <w:r w:rsidR="00000000" w:rsidRPr="00565715">
        <w:rPr>
          <w:rFonts w:ascii="Times New Roman" w:eastAsia="宋体" w:hAnsi="Times New Roman" w:cs="Times New Roman"/>
          <w:color w:val="000000"/>
          <w:kern w:val="0"/>
          <w:sz w:val="24"/>
          <w14:ligatures w14:val="none"/>
        </w:rPr>
        <w:t>年</w:t>
      </w:r>
      <w:r w:rsidR="00000000" w:rsidRPr="00565715">
        <w:rPr>
          <w:rFonts w:ascii="Times New Roman" w:eastAsia="宋体" w:hAnsi="Times New Roman" w:cs="Times New Roman"/>
          <w:color w:val="000000"/>
          <w:kern w:val="0"/>
          <w:sz w:val="24"/>
          <w14:ligatures w14:val="none"/>
        </w:rPr>
        <w:t xml:space="preserve"> </w:t>
      </w:r>
      <w:r w:rsidRPr="00565715">
        <w:rPr>
          <w:rFonts w:ascii="Times New Roman" w:eastAsia="宋体" w:hAnsi="Times New Roman" w:cs="Times New Roman"/>
          <w:color w:val="000000"/>
          <w:kern w:val="0"/>
          <w:sz w:val="24"/>
          <w14:ligatures w14:val="none"/>
        </w:rPr>
        <w:t>11</w:t>
      </w:r>
      <w:r w:rsidR="00000000" w:rsidRPr="00565715">
        <w:rPr>
          <w:rFonts w:ascii="Times New Roman" w:eastAsia="宋体" w:hAnsi="Times New Roman" w:cs="Times New Roman"/>
          <w:color w:val="000000"/>
          <w:kern w:val="0"/>
          <w:sz w:val="24"/>
          <w14:ligatures w14:val="none"/>
        </w:rPr>
        <w:t xml:space="preserve"> </w:t>
      </w:r>
      <w:r w:rsidR="00000000" w:rsidRPr="00565715">
        <w:rPr>
          <w:rFonts w:ascii="Times New Roman" w:eastAsia="宋体" w:hAnsi="Times New Roman" w:cs="Times New Roman"/>
          <w:color w:val="000000"/>
          <w:kern w:val="0"/>
          <w:sz w:val="24"/>
          <w14:ligatures w14:val="none"/>
        </w:rPr>
        <w:t>月</w:t>
      </w:r>
      <w:r w:rsidR="00000000" w:rsidRPr="00565715">
        <w:rPr>
          <w:rFonts w:ascii="Times New Roman" w:eastAsia="宋体" w:hAnsi="Times New Roman" w:cs="Times New Roman"/>
          <w:color w:val="000000"/>
          <w:kern w:val="0"/>
          <w:sz w:val="24"/>
          <w14:ligatures w14:val="none"/>
        </w:rPr>
        <w:t xml:space="preserve"> </w:t>
      </w:r>
      <w:r w:rsidRPr="00565715">
        <w:rPr>
          <w:rFonts w:ascii="Times New Roman" w:eastAsia="宋体" w:hAnsi="Times New Roman" w:cs="Times New Roman"/>
          <w:color w:val="000000"/>
          <w:kern w:val="0"/>
          <w:sz w:val="24"/>
          <w14:ligatures w14:val="none"/>
        </w:rPr>
        <w:t>18</w:t>
      </w:r>
      <w:r w:rsidR="00000000" w:rsidRPr="00565715">
        <w:rPr>
          <w:rFonts w:ascii="Times New Roman" w:eastAsia="宋体" w:hAnsi="Times New Roman" w:cs="Times New Roman"/>
          <w:color w:val="000000"/>
          <w:kern w:val="0"/>
          <w:sz w:val="24"/>
          <w14:ligatures w14:val="none"/>
        </w:rPr>
        <w:t xml:space="preserve"> </w:t>
      </w:r>
      <w:r w:rsidR="00000000" w:rsidRPr="00565715">
        <w:rPr>
          <w:rFonts w:ascii="Times New Roman" w:eastAsia="宋体" w:hAnsi="Times New Roman" w:cs="Times New Roman"/>
          <w:color w:val="000000"/>
          <w:kern w:val="0"/>
          <w:sz w:val="24"/>
          <w14:ligatures w14:val="none"/>
        </w:rPr>
        <w:t>日</w:t>
      </w:r>
    </w:p>
    <w:bookmarkEnd w:id="3"/>
    <w:p w14:paraId="2E694205" w14:textId="77777777" w:rsidR="00864486" w:rsidRDefault="00864486">
      <w:pPr>
        <w:autoSpaceDE w:val="0"/>
        <w:autoSpaceDN w:val="0"/>
        <w:spacing w:before="120" w:after="120" w:line="360" w:lineRule="auto"/>
        <w:ind w:right="960"/>
        <w:rPr>
          <w:rFonts w:ascii="Times New Roman" w:eastAsia="宋体" w:hAnsi="Times New Roman" w:cs="Times New Roman"/>
          <w:sz w:val="24"/>
          <w:szCs w:val="22"/>
          <w14:ligatures w14:val="none"/>
        </w:rPr>
      </w:pPr>
    </w:p>
    <w:sectPr w:rsidR="00864486">
      <w:footerReference w:type="default" r:id="rId6"/>
      <w:pgSz w:w="11910" w:h="16840"/>
      <w:pgMar w:top="1276" w:right="1800" w:bottom="1440" w:left="1800" w:header="964" w:footer="98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DD33FD" w14:textId="77777777" w:rsidR="004C3D41" w:rsidRDefault="004C3D41">
      <w:pPr>
        <w:spacing w:line="240" w:lineRule="auto"/>
        <w:rPr>
          <w:rFonts w:hint="eastAsia"/>
        </w:rPr>
      </w:pPr>
      <w:r>
        <w:separator/>
      </w:r>
    </w:p>
  </w:endnote>
  <w:endnote w:type="continuationSeparator" w:id="0">
    <w:p w14:paraId="71DD1705" w14:textId="77777777" w:rsidR="004C3D41" w:rsidRDefault="004C3D41">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778A5" w14:textId="77777777" w:rsidR="00864486" w:rsidRDefault="00000000">
    <w:pPr>
      <w:pStyle w:val="a5"/>
      <w:spacing w:after="0" w:line="240" w:lineRule="auto"/>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Pr>
        <w:rFonts w:ascii="Times New Roman" w:hAnsi="Times New Roman" w:cs="Times New Roman"/>
        <w:sz w:val="21"/>
        <w:lang w:val="zh-CN"/>
      </w:rPr>
      <w:t>2</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B9E43" w14:textId="77777777" w:rsidR="004C3D41" w:rsidRDefault="004C3D41">
      <w:pPr>
        <w:spacing w:after="0"/>
        <w:rPr>
          <w:rFonts w:hint="eastAsia"/>
        </w:rPr>
      </w:pPr>
      <w:r>
        <w:separator/>
      </w:r>
    </w:p>
  </w:footnote>
  <w:footnote w:type="continuationSeparator" w:id="0">
    <w:p w14:paraId="50CF5C26" w14:textId="77777777" w:rsidR="004C3D41" w:rsidRDefault="004C3D41">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07C"/>
    <w:rsid w:val="00003539"/>
    <w:rsid w:val="000264C8"/>
    <w:rsid w:val="0003061E"/>
    <w:rsid w:val="00030745"/>
    <w:rsid w:val="0004394C"/>
    <w:rsid w:val="00047228"/>
    <w:rsid w:val="00065149"/>
    <w:rsid w:val="00067A4F"/>
    <w:rsid w:val="00090FE8"/>
    <w:rsid w:val="000A16FA"/>
    <w:rsid w:val="000A27AB"/>
    <w:rsid w:val="000A6F46"/>
    <w:rsid w:val="000B5F7C"/>
    <w:rsid w:val="000D4393"/>
    <w:rsid w:val="000E1590"/>
    <w:rsid w:val="000F450F"/>
    <w:rsid w:val="000F531D"/>
    <w:rsid w:val="000F7107"/>
    <w:rsid w:val="001053BB"/>
    <w:rsid w:val="001069A0"/>
    <w:rsid w:val="00110A25"/>
    <w:rsid w:val="001164AC"/>
    <w:rsid w:val="00126AA6"/>
    <w:rsid w:val="001403AA"/>
    <w:rsid w:val="001509C8"/>
    <w:rsid w:val="00151F02"/>
    <w:rsid w:val="00155ADF"/>
    <w:rsid w:val="001636F1"/>
    <w:rsid w:val="00172D40"/>
    <w:rsid w:val="00183BA3"/>
    <w:rsid w:val="00185D05"/>
    <w:rsid w:val="001A4E4F"/>
    <w:rsid w:val="001A71D1"/>
    <w:rsid w:val="001C38D8"/>
    <w:rsid w:val="001E4540"/>
    <w:rsid w:val="001E64D2"/>
    <w:rsid w:val="002031ED"/>
    <w:rsid w:val="00204D15"/>
    <w:rsid w:val="00206979"/>
    <w:rsid w:val="002154DD"/>
    <w:rsid w:val="00230744"/>
    <w:rsid w:val="00233F3D"/>
    <w:rsid w:val="0026636C"/>
    <w:rsid w:val="002663C6"/>
    <w:rsid w:val="00266D43"/>
    <w:rsid w:val="002912AB"/>
    <w:rsid w:val="00295C04"/>
    <w:rsid w:val="002B3257"/>
    <w:rsid w:val="002C1835"/>
    <w:rsid w:val="002C79AA"/>
    <w:rsid w:val="002D19A9"/>
    <w:rsid w:val="0030130F"/>
    <w:rsid w:val="003133C6"/>
    <w:rsid w:val="003435FD"/>
    <w:rsid w:val="003722CD"/>
    <w:rsid w:val="0037492E"/>
    <w:rsid w:val="003A2811"/>
    <w:rsid w:val="003A2B86"/>
    <w:rsid w:val="003B091B"/>
    <w:rsid w:val="003B1FD5"/>
    <w:rsid w:val="003B5862"/>
    <w:rsid w:val="003C4447"/>
    <w:rsid w:val="00401B6A"/>
    <w:rsid w:val="00414808"/>
    <w:rsid w:val="00420A84"/>
    <w:rsid w:val="0042743F"/>
    <w:rsid w:val="00435EA0"/>
    <w:rsid w:val="0045453A"/>
    <w:rsid w:val="00454B60"/>
    <w:rsid w:val="0045741D"/>
    <w:rsid w:val="00474C62"/>
    <w:rsid w:val="00483214"/>
    <w:rsid w:val="0048410A"/>
    <w:rsid w:val="00496FBA"/>
    <w:rsid w:val="004A2E61"/>
    <w:rsid w:val="004A6717"/>
    <w:rsid w:val="004B3D5C"/>
    <w:rsid w:val="004C3D41"/>
    <w:rsid w:val="004D0663"/>
    <w:rsid w:val="004D6857"/>
    <w:rsid w:val="004E35F2"/>
    <w:rsid w:val="004E6A81"/>
    <w:rsid w:val="004E7942"/>
    <w:rsid w:val="005021D1"/>
    <w:rsid w:val="0051329A"/>
    <w:rsid w:val="00522170"/>
    <w:rsid w:val="00543EC8"/>
    <w:rsid w:val="0055772B"/>
    <w:rsid w:val="00565715"/>
    <w:rsid w:val="0058440A"/>
    <w:rsid w:val="00586A48"/>
    <w:rsid w:val="005A5348"/>
    <w:rsid w:val="005C2135"/>
    <w:rsid w:val="005C3A68"/>
    <w:rsid w:val="005D097F"/>
    <w:rsid w:val="005D4B63"/>
    <w:rsid w:val="005D6A84"/>
    <w:rsid w:val="005E01EB"/>
    <w:rsid w:val="005F4E35"/>
    <w:rsid w:val="0060451D"/>
    <w:rsid w:val="006075CF"/>
    <w:rsid w:val="00635D36"/>
    <w:rsid w:val="00653005"/>
    <w:rsid w:val="00664C7B"/>
    <w:rsid w:val="00676807"/>
    <w:rsid w:val="00681726"/>
    <w:rsid w:val="006B3E56"/>
    <w:rsid w:val="006C3457"/>
    <w:rsid w:val="006E76E7"/>
    <w:rsid w:val="00702663"/>
    <w:rsid w:val="00713696"/>
    <w:rsid w:val="00713743"/>
    <w:rsid w:val="00715428"/>
    <w:rsid w:val="00734279"/>
    <w:rsid w:val="007524A0"/>
    <w:rsid w:val="0076007C"/>
    <w:rsid w:val="00762E3B"/>
    <w:rsid w:val="00772BC1"/>
    <w:rsid w:val="00790BBF"/>
    <w:rsid w:val="007917F1"/>
    <w:rsid w:val="00791B81"/>
    <w:rsid w:val="007A4121"/>
    <w:rsid w:val="007A5AEE"/>
    <w:rsid w:val="007A5F25"/>
    <w:rsid w:val="007A7D73"/>
    <w:rsid w:val="007B3F8F"/>
    <w:rsid w:val="007B612B"/>
    <w:rsid w:val="007C1F19"/>
    <w:rsid w:val="007C21DE"/>
    <w:rsid w:val="007D1BBD"/>
    <w:rsid w:val="007E7D4E"/>
    <w:rsid w:val="008204B9"/>
    <w:rsid w:val="0082401A"/>
    <w:rsid w:val="00832634"/>
    <w:rsid w:val="008460AF"/>
    <w:rsid w:val="0084796C"/>
    <w:rsid w:val="00852AD1"/>
    <w:rsid w:val="00854BA8"/>
    <w:rsid w:val="00864486"/>
    <w:rsid w:val="008763DE"/>
    <w:rsid w:val="00877789"/>
    <w:rsid w:val="00886FA7"/>
    <w:rsid w:val="008E5D7C"/>
    <w:rsid w:val="008E6AB4"/>
    <w:rsid w:val="008F48CC"/>
    <w:rsid w:val="008F50A5"/>
    <w:rsid w:val="00900E77"/>
    <w:rsid w:val="00925864"/>
    <w:rsid w:val="009447D0"/>
    <w:rsid w:val="009459D2"/>
    <w:rsid w:val="009516BC"/>
    <w:rsid w:val="00951C18"/>
    <w:rsid w:val="00957394"/>
    <w:rsid w:val="0096170C"/>
    <w:rsid w:val="00966281"/>
    <w:rsid w:val="00976BFC"/>
    <w:rsid w:val="00980076"/>
    <w:rsid w:val="00983699"/>
    <w:rsid w:val="009B20BC"/>
    <w:rsid w:val="009B23F6"/>
    <w:rsid w:val="009B644B"/>
    <w:rsid w:val="009B7ED2"/>
    <w:rsid w:val="009C02C9"/>
    <w:rsid w:val="009C1F97"/>
    <w:rsid w:val="009E5E2A"/>
    <w:rsid w:val="009F327C"/>
    <w:rsid w:val="009F7AA0"/>
    <w:rsid w:val="009F7E49"/>
    <w:rsid w:val="00A06FBC"/>
    <w:rsid w:val="00A1425A"/>
    <w:rsid w:val="00A2065B"/>
    <w:rsid w:val="00A33F12"/>
    <w:rsid w:val="00A5502B"/>
    <w:rsid w:val="00A63ACF"/>
    <w:rsid w:val="00A63EEF"/>
    <w:rsid w:val="00A6481A"/>
    <w:rsid w:val="00A7503B"/>
    <w:rsid w:val="00A97957"/>
    <w:rsid w:val="00AA36D6"/>
    <w:rsid w:val="00AC7164"/>
    <w:rsid w:val="00AF71FB"/>
    <w:rsid w:val="00B0375A"/>
    <w:rsid w:val="00B12471"/>
    <w:rsid w:val="00B16FB1"/>
    <w:rsid w:val="00B32915"/>
    <w:rsid w:val="00B4309C"/>
    <w:rsid w:val="00B57D84"/>
    <w:rsid w:val="00B668EE"/>
    <w:rsid w:val="00B73FB5"/>
    <w:rsid w:val="00B77CEB"/>
    <w:rsid w:val="00B9014B"/>
    <w:rsid w:val="00B94FF1"/>
    <w:rsid w:val="00BB541E"/>
    <w:rsid w:val="00BC4DCB"/>
    <w:rsid w:val="00BC5777"/>
    <w:rsid w:val="00BF70CE"/>
    <w:rsid w:val="00C01C72"/>
    <w:rsid w:val="00C02CBE"/>
    <w:rsid w:val="00C21309"/>
    <w:rsid w:val="00C223E1"/>
    <w:rsid w:val="00C2406B"/>
    <w:rsid w:val="00C307DB"/>
    <w:rsid w:val="00C400D1"/>
    <w:rsid w:val="00C528EE"/>
    <w:rsid w:val="00C7548E"/>
    <w:rsid w:val="00C77B7C"/>
    <w:rsid w:val="00C937AC"/>
    <w:rsid w:val="00CB14D1"/>
    <w:rsid w:val="00CD11C1"/>
    <w:rsid w:val="00CD79FD"/>
    <w:rsid w:val="00CE677A"/>
    <w:rsid w:val="00CF7E64"/>
    <w:rsid w:val="00D01858"/>
    <w:rsid w:val="00D0573B"/>
    <w:rsid w:val="00D1271C"/>
    <w:rsid w:val="00D14488"/>
    <w:rsid w:val="00D15217"/>
    <w:rsid w:val="00D16220"/>
    <w:rsid w:val="00D169F2"/>
    <w:rsid w:val="00D235C7"/>
    <w:rsid w:val="00D41101"/>
    <w:rsid w:val="00D44A93"/>
    <w:rsid w:val="00D53427"/>
    <w:rsid w:val="00D6054F"/>
    <w:rsid w:val="00D6610F"/>
    <w:rsid w:val="00D816FE"/>
    <w:rsid w:val="00D859F9"/>
    <w:rsid w:val="00D907A0"/>
    <w:rsid w:val="00DA6934"/>
    <w:rsid w:val="00DA7D42"/>
    <w:rsid w:val="00DB70DA"/>
    <w:rsid w:val="00DB76D5"/>
    <w:rsid w:val="00DC6A71"/>
    <w:rsid w:val="00DD3FF9"/>
    <w:rsid w:val="00E12081"/>
    <w:rsid w:val="00E31D66"/>
    <w:rsid w:val="00E56411"/>
    <w:rsid w:val="00E56AF4"/>
    <w:rsid w:val="00E669DB"/>
    <w:rsid w:val="00E67451"/>
    <w:rsid w:val="00E73DBF"/>
    <w:rsid w:val="00E80995"/>
    <w:rsid w:val="00E901A5"/>
    <w:rsid w:val="00EA34FE"/>
    <w:rsid w:val="00EB1267"/>
    <w:rsid w:val="00EC53E9"/>
    <w:rsid w:val="00ED601C"/>
    <w:rsid w:val="00EE009B"/>
    <w:rsid w:val="00EE4D7B"/>
    <w:rsid w:val="00EE5E6C"/>
    <w:rsid w:val="00EF0F3A"/>
    <w:rsid w:val="00EF2AFB"/>
    <w:rsid w:val="00F231F7"/>
    <w:rsid w:val="00F2357F"/>
    <w:rsid w:val="00F337F7"/>
    <w:rsid w:val="00F4059E"/>
    <w:rsid w:val="00F4141A"/>
    <w:rsid w:val="00F67A74"/>
    <w:rsid w:val="00F744DC"/>
    <w:rsid w:val="00F8119F"/>
    <w:rsid w:val="00F81CF4"/>
    <w:rsid w:val="00F841FF"/>
    <w:rsid w:val="00F91E56"/>
    <w:rsid w:val="00FA5F59"/>
    <w:rsid w:val="00FB5CB0"/>
    <w:rsid w:val="00FD1095"/>
    <w:rsid w:val="00FD4830"/>
    <w:rsid w:val="00FE184E"/>
    <w:rsid w:val="00FF02EF"/>
    <w:rsid w:val="00FF0954"/>
    <w:rsid w:val="042506E2"/>
    <w:rsid w:val="092E4C78"/>
    <w:rsid w:val="205975BC"/>
    <w:rsid w:val="3FFFD040"/>
    <w:rsid w:val="523B0042"/>
    <w:rsid w:val="77CF1645"/>
    <w:rsid w:val="7D3C7572"/>
    <w:rsid w:val="7EBFE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51BFF9"/>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99"/>
    <w:semiHidden/>
    <w:unhideWhenUsed/>
    <w:qFormat/>
    <w:pPr>
      <w:spacing w:after="120"/>
    </w:pPr>
  </w:style>
  <w:style w:type="paragraph" w:styleId="a7">
    <w:name w:val="Balloon Text"/>
    <w:basedOn w:val="a"/>
    <w:link w:val="a8"/>
    <w:uiPriority w:val="99"/>
    <w:semiHidden/>
    <w:unhideWhenUsed/>
    <w:qFormat/>
    <w:pPr>
      <w:spacing w:after="0" w:line="240" w:lineRule="auto"/>
    </w:pPr>
    <w:rPr>
      <w:sz w:val="18"/>
      <w:szCs w:val="18"/>
    </w:rPr>
  </w:style>
  <w:style w:type="paragraph" w:styleId="a9">
    <w:name w:val="footer"/>
    <w:basedOn w:val="a"/>
    <w:link w:val="aa"/>
    <w:uiPriority w:val="99"/>
    <w:unhideWhenUsed/>
    <w:qFormat/>
    <w:pPr>
      <w:tabs>
        <w:tab w:val="center" w:pos="4153"/>
        <w:tab w:val="right" w:pos="8306"/>
      </w:tabs>
      <w:snapToGrid w:val="0"/>
      <w:spacing w:line="240" w:lineRule="auto"/>
    </w:pPr>
    <w:rPr>
      <w:sz w:val="18"/>
      <w:szCs w:val="18"/>
    </w:rPr>
  </w:style>
  <w:style w:type="paragraph" w:styleId="ab">
    <w:name w:val="header"/>
    <w:basedOn w:val="a"/>
    <w:link w:val="ac"/>
    <w:uiPriority w:val="99"/>
    <w:unhideWhenUsed/>
    <w:qFormat/>
    <w:pPr>
      <w:tabs>
        <w:tab w:val="center" w:pos="4153"/>
        <w:tab w:val="right" w:pos="8306"/>
      </w:tabs>
      <w:snapToGrid w:val="0"/>
      <w:spacing w:line="240" w:lineRule="auto"/>
      <w:jc w:val="center"/>
    </w:pPr>
    <w:rPr>
      <w:sz w:val="18"/>
      <w:szCs w:val="18"/>
    </w:rPr>
  </w:style>
  <w:style w:type="paragraph" w:styleId="ad">
    <w:name w:val="Subtitle"/>
    <w:basedOn w:val="a"/>
    <w:next w:val="a"/>
    <w:link w:val="ae"/>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
    <w:name w:val="Title"/>
    <w:basedOn w:val="a"/>
    <w:next w:val="a"/>
    <w:link w:val="af0"/>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1">
    <w:name w:val="annotation subject"/>
    <w:basedOn w:val="a3"/>
    <w:next w:val="a3"/>
    <w:link w:val="af2"/>
    <w:uiPriority w:val="99"/>
    <w:semiHidden/>
    <w:unhideWhenUsed/>
    <w:qFormat/>
    <w:rPr>
      <w:b/>
      <w:bCs/>
    </w:rPr>
  </w:style>
  <w:style w:type="table" w:styleId="af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f0">
    <w:name w:val="标题 字符"/>
    <w:basedOn w:val="a0"/>
    <w:link w:val="af"/>
    <w:uiPriority w:val="10"/>
    <w:qFormat/>
    <w:rPr>
      <w:rFonts w:asciiTheme="majorHAnsi" w:eastAsiaTheme="majorEastAsia" w:hAnsiTheme="majorHAnsi" w:cstheme="majorBidi"/>
      <w:spacing w:val="-10"/>
      <w:kern w:val="28"/>
      <w:sz w:val="56"/>
      <w:szCs w:val="56"/>
    </w:rPr>
  </w:style>
  <w:style w:type="character" w:customStyle="1" w:styleId="ae">
    <w:name w:val="副标题 字符"/>
    <w:basedOn w:val="a0"/>
    <w:link w:val="ad"/>
    <w:uiPriority w:val="11"/>
    <w:qFormat/>
    <w:rPr>
      <w:rFonts w:asciiTheme="majorHAnsi" w:eastAsiaTheme="majorEastAsia" w:hAnsiTheme="majorHAnsi" w:cstheme="majorBidi"/>
      <w:color w:val="595959" w:themeColor="text1" w:themeTint="A6"/>
      <w:spacing w:val="15"/>
      <w:sz w:val="28"/>
      <w:szCs w:val="28"/>
    </w:rPr>
  </w:style>
  <w:style w:type="paragraph" w:styleId="af5">
    <w:name w:val="Quote"/>
    <w:basedOn w:val="a"/>
    <w:next w:val="a"/>
    <w:link w:val="af6"/>
    <w:uiPriority w:val="29"/>
    <w:qFormat/>
    <w:pPr>
      <w:spacing w:before="160"/>
      <w:jc w:val="center"/>
    </w:pPr>
    <w:rPr>
      <w:i/>
      <w:iCs/>
      <w:color w:val="404040" w:themeColor="text1" w:themeTint="BF"/>
    </w:rPr>
  </w:style>
  <w:style w:type="character" w:customStyle="1" w:styleId="af6">
    <w:name w:val="引用 字符"/>
    <w:basedOn w:val="a0"/>
    <w:link w:val="af5"/>
    <w:uiPriority w:val="29"/>
    <w:qFormat/>
    <w:rPr>
      <w:i/>
      <w:iCs/>
      <w:color w:val="404040" w:themeColor="text1" w:themeTint="BF"/>
    </w:rPr>
  </w:style>
  <w:style w:type="paragraph" w:styleId="af7">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8">
    <w:name w:val="Intense Quote"/>
    <w:basedOn w:val="a"/>
    <w:next w:val="a"/>
    <w:link w:val="af9"/>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9">
    <w:name w:val="明显引用 字符"/>
    <w:basedOn w:val="a0"/>
    <w:link w:val="af8"/>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99"/>
    <w:semiHidden/>
    <w:qFormat/>
  </w:style>
  <w:style w:type="character" w:customStyle="1" w:styleId="a4">
    <w:name w:val="批注文字 字符"/>
    <w:basedOn w:val="a0"/>
    <w:link w:val="a3"/>
    <w:uiPriority w:val="99"/>
    <w:semiHidden/>
    <w:qFormat/>
  </w:style>
  <w:style w:type="character" w:customStyle="1" w:styleId="af2">
    <w:name w:val="批注主题 字符"/>
    <w:basedOn w:val="a4"/>
    <w:link w:val="af1"/>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3">
    <w:name w:val="修订1"/>
    <w:hidden/>
    <w:uiPriority w:val="99"/>
    <w:semiHidden/>
    <w:qFormat/>
    <w:rPr>
      <w:kern w:val="2"/>
      <w:sz w:val="22"/>
      <w:szCs w:val="24"/>
      <w14:ligatures w14:val="standardContextual"/>
    </w:rPr>
  </w:style>
  <w:style w:type="table" w:customStyle="1" w:styleId="14">
    <w:name w:val="网格型1"/>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Revision"/>
    <w:hidden/>
    <w:uiPriority w:val="99"/>
    <w:unhideWhenUsed/>
    <w:rsid w:val="009F327C"/>
    <w:rPr>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2</Pages>
  <Words>112</Words>
  <Characters>643</Characters>
  <Application>Microsoft Office Word</Application>
  <DocSecurity>0</DocSecurity>
  <Lines>5</Lines>
  <Paragraphs>1</Paragraphs>
  <ScaleCrop>false</ScaleCrop>
  <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嘉诚 高</dc:creator>
  <cp:lastModifiedBy>Yang LI</cp:lastModifiedBy>
  <cp:revision>41</cp:revision>
  <dcterms:created xsi:type="dcterms:W3CDTF">2025-05-13T03:02:00Z</dcterms:created>
  <dcterms:modified xsi:type="dcterms:W3CDTF">2025-11-18T06:48:00Z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2A2B3D671556C61594AB226828BA22E6_43</vt:lpwstr>
  </property>
</Properties>
</file>