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390A7" w14:textId="77777777" w:rsidR="00411F69" w:rsidRDefault="00000000">
      <w:pPr>
        <w:spacing w:line="360" w:lineRule="auto"/>
        <w:jc w:val="center"/>
        <w:rPr>
          <w:rFonts w:ascii="黑体" w:eastAsia="黑体" w:hAnsi="黑体" w:cs="Times New Roman" w:hint="eastAsia"/>
          <w:b/>
          <w:bCs/>
          <w:kern w:val="2"/>
          <w:sz w:val="30"/>
          <w:szCs w:val="30"/>
          <w:lang w:eastAsia="zh-CN"/>
        </w:rPr>
      </w:pPr>
      <w:bookmarkStart w:id="0" w:name="_Hlk128007361"/>
      <w:r>
        <w:rPr>
          <w:rFonts w:ascii="黑体" w:eastAsia="黑体" w:hAnsi="黑体" w:cs="Times New Roman"/>
          <w:b/>
          <w:bCs/>
          <w:kern w:val="2"/>
          <w:sz w:val="30"/>
          <w:szCs w:val="30"/>
          <w:lang w:eastAsia="zh-CN"/>
        </w:rPr>
        <w:t>国泰海通证券股份有限公司</w:t>
      </w:r>
    </w:p>
    <w:p w14:paraId="1038F2C2" w14:textId="77777777" w:rsidR="00411F69" w:rsidRDefault="00000000">
      <w:pPr>
        <w:spacing w:line="360" w:lineRule="auto"/>
        <w:jc w:val="center"/>
        <w:rPr>
          <w:rFonts w:ascii="黑体" w:eastAsia="黑体" w:hAnsi="黑体" w:cs="Times New Roman" w:hint="eastAsia"/>
          <w:b/>
          <w:bCs/>
          <w:kern w:val="2"/>
          <w:sz w:val="30"/>
          <w:szCs w:val="30"/>
          <w:lang w:eastAsia="zh-CN"/>
        </w:rPr>
      </w:pPr>
      <w:r>
        <w:rPr>
          <w:rFonts w:ascii="黑体" w:eastAsia="黑体" w:hAnsi="黑体" w:cs="Times New Roman" w:hint="eastAsia"/>
          <w:b/>
          <w:bCs/>
          <w:kern w:val="2"/>
          <w:sz w:val="30"/>
          <w:szCs w:val="30"/>
          <w:lang w:eastAsia="zh-CN"/>
        </w:rPr>
        <w:t>关于广东天亿马信息产业股份有限公司本次交易</w:t>
      </w:r>
    </w:p>
    <w:p w14:paraId="7C2A28AF" w14:textId="77777777" w:rsidR="00411F69" w:rsidRDefault="00000000">
      <w:pPr>
        <w:spacing w:line="360" w:lineRule="auto"/>
        <w:jc w:val="center"/>
        <w:rPr>
          <w:rFonts w:ascii="黑体" w:eastAsia="黑体" w:hAnsi="黑体" w:cs="Times New Roman" w:hint="eastAsia"/>
          <w:b/>
          <w:bCs/>
          <w:kern w:val="2"/>
          <w:sz w:val="30"/>
          <w:szCs w:val="30"/>
          <w:lang w:eastAsia="zh-CN"/>
        </w:rPr>
      </w:pPr>
      <w:r>
        <w:rPr>
          <w:rFonts w:ascii="黑体" w:eastAsia="黑体" w:hAnsi="黑体" w:cs="Times New Roman" w:hint="eastAsia"/>
          <w:b/>
          <w:bCs/>
          <w:kern w:val="2"/>
          <w:sz w:val="30"/>
          <w:szCs w:val="30"/>
          <w:lang w:eastAsia="zh-CN"/>
        </w:rPr>
        <w:t>符合板块定位要求的核查意见</w:t>
      </w:r>
    </w:p>
    <w:bookmarkEnd w:id="0"/>
    <w:p w14:paraId="778B2C72" w14:textId="77777777" w:rsidR="00411F69" w:rsidRDefault="00411F69">
      <w:pPr>
        <w:pStyle w:val="a6"/>
        <w:spacing w:before="2"/>
        <w:rPr>
          <w:rFonts w:ascii="Times New Roman" w:eastAsiaTheme="majorEastAsia" w:hAnsi="Times New Roman" w:cs="Times New Roman"/>
          <w:color w:val="FF0000"/>
          <w:sz w:val="34"/>
          <w:lang w:eastAsia="zh-CN"/>
        </w:rPr>
      </w:pPr>
    </w:p>
    <w:p w14:paraId="51464762" w14:textId="6D0B08AE" w:rsidR="00411F69" w:rsidRDefault="00000000">
      <w:pPr>
        <w:pStyle w:val="a6"/>
        <w:spacing w:beforeLines="50" w:before="120" w:afterLines="50" w:after="120" w:line="360" w:lineRule="auto"/>
        <w:ind w:firstLineChars="200" w:firstLine="480"/>
        <w:jc w:val="both"/>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广东天亿马信息产业股份有限公司（以下简称“天亿马”</w:t>
      </w:r>
      <w:r w:rsidR="0041512E">
        <w:rPr>
          <w:rFonts w:ascii="Times New Roman" w:eastAsiaTheme="majorEastAsia" w:hAnsi="Times New Roman" w:cs="Times New Roman" w:hint="eastAsia"/>
          <w:lang w:eastAsia="zh-CN"/>
        </w:rPr>
        <w:t>、“上市公司”或</w:t>
      </w:r>
      <w:r>
        <w:rPr>
          <w:rFonts w:ascii="Times New Roman" w:eastAsiaTheme="majorEastAsia" w:hAnsi="Times New Roman" w:cs="Times New Roman" w:hint="eastAsia"/>
          <w:lang w:eastAsia="zh-CN"/>
        </w:rPr>
        <w:t>“公司”）拟通过发行股份及支付现金的方式购买广东星云开物科技股份有限公司（以下简称“星云开物”或“标的公司”）</w:t>
      </w:r>
      <w:r>
        <w:rPr>
          <w:rFonts w:ascii="Times New Roman" w:hAnsi="Times New Roman" w:cs="Times New Roman" w:hint="eastAsia"/>
          <w:shd w:val="clear" w:color="auto" w:fill="FFFFFF"/>
          <w:lang w:eastAsia="zh-CN"/>
        </w:rPr>
        <w:t>98.5632%</w:t>
      </w:r>
      <w:r>
        <w:rPr>
          <w:rFonts w:ascii="Times New Roman" w:eastAsiaTheme="majorEastAsia" w:hAnsi="Times New Roman" w:cs="Times New Roman" w:hint="eastAsia"/>
          <w:lang w:eastAsia="zh-CN"/>
        </w:rPr>
        <w:t>股份（以下简称“标的资产”）并募集配套资金（以下简称“本次交易”）。</w:t>
      </w:r>
    </w:p>
    <w:p w14:paraId="5BF48BF1" w14:textId="516B7610" w:rsidR="00411F69" w:rsidRDefault="00000000">
      <w:pPr>
        <w:pStyle w:val="a6"/>
        <w:spacing w:beforeLines="50" w:before="120" w:afterLines="50" w:after="120" w:line="360" w:lineRule="auto"/>
        <w:ind w:firstLineChars="200" w:firstLine="480"/>
        <w:jc w:val="both"/>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国泰海通证券股份有限公司（以下简称“独立财务顾问”）作为广东天亿马信息产业股份有限公司的独立财务顾问，根据《上市公司重大资产重组管理办法》、《创业板上市公司持续监管办法（试行）》（以下简称“《创业板持续监管办法》”）、《深圳证券交易所创业板企业发行上市申报及推荐暂行规定（</w:t>
      </w:r>
      <w:r>
        <w:rPr>
          <w:rFonts w:ascii="Times New Roman" w:eastAsiaTheme="majorEastAsia" w:hAnsi="Times New Roman" w:cs="Times New Roman" w:hint="eastAsia"/>
          <w:lang w:eastAsia="zh-CN"/>
        </w:rPr>
        <w:t>2024</w:t>
      </w:r>
      <w:r>
        <w:rPr>
          <w:rFonts w:ascii="Times New Roman" w:eastAsiaTheme="majorEastAsia" w:hAnsi="Times New Roman" w:cs="Times New Roman" w:hint="eastAsia"/>
          <w:lang w:eastAsia="zh-CN"/>
        </w:rPr>
        <w:t>年修订）》（以下简称“《创业板暂行规定》”）、《深圳证券交易所上市公司重大资产重组审核规则（</w:t>
      </w:r>
      <w:r>
        <w:rPr>
          <w:rFonts w:ascii="Times New Roman" w:eastAsiaTheme="majorEastAsia" w:hAnsi="Times New Roman" w:cs="Times New Roman" w:hint="eastAsia"/>
          <w:lang w:eastAsia="zh-CN"/>
        </w:rPr>
        <w:t>2024</w:t>
      </w:r>
      <w:r>
        <w:rPr>
          <w:rFonts w:ascii="Times New Roman" w:eastAsiaTheme="majorEastAsia" w:hAnsi="Times New Roman" w:cs="Times New Roman" w:hint="eastAsia"/>
          <w:lang w:eastAsia="zh-CN"/>
        </w:rPr>
        <w:t>年修订）》（以下简称“《深交所重组审核规则》”）等有关规定，对本次交易符合中国证监会关于重大资产重组对板块定位的要求的情况进行核查，并发表如下核查意见：</w:t>
      </w:r>
    </w:p>
    <w:p w14:paraId="001F1A10" w14:textId="77777777" w:rsidR="00411F69" w:rsidRDefault="00000000">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lang w:eastAsia="zh-CN"/>
        </w:rPr>
        <w:t>一、</w:t>
      </w:r>
      <w:bookmarkStart w:id="1" w:name="一、标的公司基本情况及业绩情况"/>
      <w:bookmarkEnd w:id="1"/>
      <w:r>
        <w:rPr>
          <w:rFonts w:ascii="Times New Roman" w:eastAsiaTheme="majorEastAsia" w:hAnsi="Times New Roman" w:cs="Times New Roman" w:hint="eastAsia"/>
          <w:lang w:eastAsia="zh-CN"/>
        </w:rPr>
        <w:t>标的公司主营业务情况</w:t>
      </w:r>
    </w:p>
    <w:p w14:paraId="5FA519DD" w14:textId="21DAA9D6" w:rsidR="00411F69" w:rsidRDefault="00000000">
      <w:pPr>
        <w:pStyle w:val="005"/>
        <w:spacing w:before="120" w:afterLines="50" w:after="120"/>
        <w:ind w:firstLine="480"/>
        <w:rPr>
          <w:rFonts w:ascii="Times New Roman" w:hAnsi="Times New Roman" w:cs="Times New Roman"/>
          <w:lang w:eastAsia="zh-CN"/>
        </w:rPr>
      </w:pPr>
      <w:bookmarkStart w:id="2" w:name="（一）标的公司基本情况"/>
      <w:bookmarkStart w:id="3" w:name="（三）标的公司报告期各期利润表主要财务数据情况"/>
      <w:bookmarkStart w:id="4" w:name="_Hlk191635557"/>
      <w:bookmarkEnd w:id="2"/>
      <w:bookmarkEnd w:id="3"/>
      <w:r>
        <w:rPr>
          <w:rFonts w:ascii="Times New Roman" w:hAnsi="Times New Roman" w:cs="Times New Roman" w:hint="eastAsia"/>
          <w:lang w:eastAsia="zh-CN"/>
        </w:rPr>
        <w:t>标的公司是一家智能自助设备数字化服务提供商，专注于提供“</w:t>
      </w:r>
      <w:r>
        <w:rPr>
          <w:rFonts w:ascii="Times New Roman" w:hAnsi="Times New Roman" w:cs="Times New Roman" w:hint="eastAsia"/>
          <w:lang w:eastAsia="zh-CN"/>
        </w:rPr>
        <w:t>IoT</w:t>
      </w:r>
      <w:r>
        <w:rPr>
          <w:rFonts w:ascii="Times New Roman" w:hAnsi="Times New Roman" w:cs="Times New Roman" w:hint="eastAsia"/>
          <w:lang w:eastAsia="zh-CN"/>
        </w:rPr>
        <w:t>智能硬件</w:t>
      </w:r>
      <w:r>
        <w:rPr>
          <w:rFonts w:ascii="Times New Roman" w:hAnsi="Times New Roman" w:cs="Times New Roman" w:hint="eastAsia"/>
          <w:lang w:eastAsia="zh-CN"/>
        </w:rPr>
        <w:t>+SaaS</w:t>
      </w:r>
      <w:r>
        <w:rPr>
          <w:rFonts w:ascii="Times New Roman" w:hAnsi="Times New Roman" w:cs="Times New Roman" w:hint="eastAsia"/>
          <w:lang w:eastAsia="zh-CN"/>
        </w:rPr>
        <w:t>云平台”一体化解决方案，致力于实现自助设备产业的数字化升级。自</w:t>
      </w:r>
      <w:r>
        <w:rPr>
          <w:rFonts w:ascii="Times New Roman" w:hAnsi="Times New Roman" w:cs="Times New Roman" w:hint="eastAsia"/>
          <w:lang w:eastAsia="zh-CN"/>
        </w:rPr>
        <w:t>2015</w:t>
      </w:r>
      <w:r>
        <w:rPr>
          <w:rFonts w:ascii="Times New Roman" w:hAnsi="Times New Roman" w:cs="Times New Roman" w:hint="eastAsia"/>
          <w:lang w:eastAsia="zh-CN"/>
        </w:rPr>
        <w:t>年成立以来，标的公司秉承“打造千万级智能设备平台”的</w:t>
      </w:r>
      <w:proofErr w:type="gramStart"/>
      <w:r>
        <w:rPr>
          <w:rFonts w:ascii="Times New Roman" w:hAnsi="Times New Roman" w:cs="Times New Roman" w:hint="eastAsia"/>
          <w:lang w:eastAsia="zh-CN"/>
        </w:rPr>
        <w:t>长期愿景和</w:t>
      </w:r>
      <w:proofErr w:type="gramEnd"/>
      <w:r>
        <w:rPr>
          <w:rFonts w:ascii="Times New Roman" w:hAnsi="Times New Roman" w:cs="Times New Roman" w:hint="eastAsia"/>
          <w:lang w:eastAsia="zh-CN"/>
        </w:rPr>
        <w:t>“让设备更智能，让生活更美好”的企业使命，已成为国内自助设备物联网硬软件赛道的头部</w:t>
      </w:r>
      <w:r w:rsidR="006709A1">
        <w:rPr>
          <w:rFonts w:ascii="Times New Roman" w:hAnsi="Times New Roman" w:cs="Times New Roman" w:hint="eastAsia"/>
          <w:lang w:eastAsia="zh-CN"/>
        </w:rPr>
        <w:t>服务商</w:t>
      </w:r>
      <w:r>
        <w:rPr>
          <w:rFonts w:ascii="Times New Roman" w:hAnsi="Times New Roman" w:cs="Times New Roman" w:hint="eastAsia"/>
          <w:lang w:eastAsia="zh-CN"/>
        </w:rPr>
        <w:t>。</w:t>
      </w:r>
    </w:p>
    <w:p w14:paraId="1BF68E6A" w14:textId="77777777" w:rsidR="00411F69" w:rsidRDefault="00000000">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bookmarkStart w:id="5" w:name="（六）负债核查"/>
      <w:bookmarkStart w:id="6" w:name="3._固定资产、在建工程核查"/>
      <w:bookmarkStart w:id="7" w:name="（五）资产核查"/>
      <w:bookmarkStart w:id="8" w:name="5.其他应付款核查"/>
      <w:bookmarkStart w:id="9" w:name="（四）报告期内非经常性损益核查情况"/>
      <w:bookmarkStart w:id="10" w:name="1.短期借款、一年内到期的非流动负债、长期借款核查"/>
      <w:bookmarkStart w:id="11" w:name="1._货币资金核查"/>
      <w:bookmarkStart w:id="12" w:name="2.应付账款核查"/>
      <w:bookmarkStart w:id="13" w:name="2._应收账款核查"/>
      <w:bookmarkStart w:id="14" w:name="3.应付职工薪酬核查"/>
      <w:bookmarkStart w:id="15" w:name="四、业绩真实性核查结论"/>
      <w:bookmarkEnd w:id="4"/>
      <w:bookmarkEnd w:id="5"/>
      <w:bookmarkEnd w:id="6"/>
      <w:bookmarkEnd w:id="7"/>
      <w:bookmarkEnd w:id="8"/>
      <w:bookmarkEnd w:id="9"/>
      <w:bookmarkEnd w:id="10"/>
      <w:bookmarkEnd w:id="11"/>
      <w:bookmarkEnd w:id="12"/>
      <w:bookmarkEnd w:id="13"/>
      <w:bookmarkEnd w:id="14"/>
      <w:bookmarkEnd w:id="15"/>
      <w:r>
        <w:rPr>
          <w:rFonts w:ascii="Times New Roman" w:eastAsiaTheme="majorEastAsia" w:hAnsi="Times New Roman" w:cs="Times New Roman" w:hint="eastAsia"/>
          <w:lang w:eastAsia="zh-CN"/>
        </w:rPr>
        <w:t>二</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独立财务顾问关于标的公司符合创业板定位的核查情况</w:t>
      </w:r>
    </w:p>
    <w:p w14:paraId="0A9C3667" w14:textId="76098054" w:rsidR="00411F69" w:rsidRDefault="00000000">
      <w:pPr>
        <w:pStyle w:val="005"/>
        <w:spacing w:before="120" w:afterLines="50" w:after="120"/>
        <w:ind w:firstLine="480"/>
        <w:rPr>
          <w:rFonts w:ascii="Times New Roman" w:eastAsiaTheme="majorEastAsia" w:hAnsi="Times New Roman" w:cs="Times New Roman"/>
          <w:szCs w:val="20"/>
          <w:lang w:eastAsia="zh-CN"/>
        </w:rPr>
      </w:pPr>
      <w:r>
        <w:rPr>
          <w:rFonts w:ascii="Times New Roman" w:eastAsiaTheme="majorEastAsia" w:hAnsi="Times New Roman" w:cs="Times New Roman" w:hint="eastAsia"/>
          <w:lang w:eastAsia="zh-CN"/>
        </w:rPr>
        <w:t>根据</w:t>
      </w:r>
      <w:r w:rsidR="000B1352">
        <w:rPr>
          <w:rFonts w:ascii="Times New Roman" w:eastAsiaTheme="majorEastAsia" w:hAnsi="Times New Roman" w:cs="Times New Roman" w:hint="eastAsia"/>
          <w:lang w:eastAsia="zh-CN"/>
        </w:rPr>
        <w:t>《创业板持续监管办法》</w:t>
      </w:r>
      <w:r>
        <w:rPr>
          <w:rFonts w:ascii="Times New Roman" w:eastAsiaTheme="majorEastAsia" w:hAnsi="Times New Roman" w:cs="Times New Roman" w:hint="eastAsia"/>
          <w:lang w:eastAsia="zh-CN"/>
        </w:rPr>
        <w:t>第十八条和《</w:t>
      </w:r>
      <w:r w:rsidR="000B1352">
        <w:rPr>
          <w:rFonts w:ascii="Times New Roman" w:eastAsiaTheme="majorEastAsia" w:hAnsi="Times New Roman" w:cs="Times New Roman" w:hint="eastAsia"/>
          <w:lang w:eastAsia="zh-CN"/>
        </w:rPr>
        <w:t>深交所</w:t>
      </w:r>
      <w:r>
        <w:rPr>
          <w:rFonts w:ascii="Times New Roman" w:eastAsiaTheme="majorEastAsia" w:hAnsi="Times New Roman" w:cs="Times New Roman" w:hint="eastAsia"/>
          <w:lang w:eastAsia="zh-CN"/>
        </w:rPr>
        <w:t>重组审核规则》第八条的规定，创业板上市公司重大资产重组、发行股份购买资产，标的资产所属行业应当符合创业板定位，或者与上市公司处于同行业或者上下游</w:t>
      </w:r>
      <w:r>
        <w:rPr>
          <w:rFonts w:ascii="Times New Roman" w:eastAsiaTheme="majorEastAsia" w:hAnsi="Times New Roman" w:cs="Times New Roman" w:hint="eastAsia"/>
          <w:szCs w:val="20"/>
          <w:lang w:eastAsia="zh-CN"/>
        </w:rPr>
        <w:t>。</w:t>
      </w:r>
    </w:p>
    <w:p w14:paraId="1DAB3826" w14:textId="77777777" w:rsidR="00411F69" w:rsidRDefault="00000000">
      <w:pPr>
        <w:pStyle w:val="005"/>
        <w:spacing w:before="120" w:afterLines="50" w:after="120"/>
        <w:ind w:firstLine="480"/>
        <w:rPr>
          <w:rFonts w:ascii="Times New Roman" w:eastAsiaTheme="majorEastAsia" w:hAnsi="Times New Roman" w:cs="Times New Roman"/>
          <w:szCs w:val="20"/>
          <w:lang w:eastAsia="zh-CN"/>
        </w:rPr>
      </w:pPr>
      <w:proofErr w:type="gramStart"/>
      <w:r>
        <w:rPr>
          <w:rFonts w:ascii="Times New Roman" w:eastAsiaTheme="majorEastAsia" w:hAnsi="Times New Roman" w:cs="Times New Roman" w:hint="eastAsia"/>
          <w:szCs w:val="20"/>
          <w:lang w:eastAsia="zh-CN"/>
        </w:rPr>
        <w:t>天亿马</w:t>
      </w:r>
      <w:r>
        <w:rPr>
          <w:rFonts w:ascii="Times New Roman" w:eastAsiaTheme="majorEastAsia" w:hAnsi="Times New Roman" w:cs="Times New Roman"/>
          <w:szCs w:val="20"/>
          <w:lang w:eastAsia="zh-CN"/>
        </w:rPr>
        <w:t>系创业</w:t>
      </w:r>
      <w:proofErr w:type="gramEnd"/>
      <w:r>
        <w:rPr>
          <w:rFonts w:ascii="Times New Roman" w:eastAsiaTheme="majorEastAsia" w:hAnsi="Times New Roman" w:cs="Times New Roman"/>
          <w:szCs w:val="20"/>
          <w:lang w:eastAsia="zh-CN"/>
        </w:rPr>
        <w:t>板上市公司，就</w:t>
      </w:r>
      <w:r>
        <w:rPr>
          <w:rFonts w:ascii="Times New Roman" w:eastAsiaTheme="majorEastAsia" w:hAnsi="Times New Roman" w:cs="Times New Roman" w:hint="eastAsia"/>
          <w:szCs w:val="20"/>
          <w:lang w:eastAsia="zh-CN"/>
        </w:rPr>
        <w:t>星云开物</w:t>
      </w:r>
      <w:r>
        <w:rPr>
          <w:rFonts w:ascii="Times New Roman" w:eastAsiaTheme="majorEastAsia" w:hAnsi="Times New Roman" w:cs="Times New Roman"/>
          <w:szCs w:val="20"/>
          <w:lang w:eastAsia="zh-CN"/>
        </w:rPr>
        <w:t>符合创业板定位说明如下：</w:t>
      </w:r>
    </w:p>
    <w:p w14:paraId="4C95BABC" w14:textId="77777777" w:rsidR="00411F69" w:rsidRDefault="00000000">
      <w:pPr>
        <w:pStyle w:val="003"/>
        <w:spacing w:before="120" w:after="120"/>
        <w:ind w:firstLine="482"/>
      </w:pPr>
      <w:r>
        <w:rPr>
          <w:rFonts w:hint="eastAsia"/>
        </w:rPr>
        <w:lastRenderedPageBreak/>
        <w:t>（一）标的公司符合创业板定位及其依据</w:t>
      </w:r>
    </w:p>
    <w:p w14:paraId="2729893A" w14:textId="77777777" w:rsidR="00411F69" w:rsidRDefault="00000000">
      <w:pPr>
        <w:pStyle w:val="004"/>
        <w:spacing w:before="120" w:afterLines="50" w:after="120"/>
        <w:ind w:firstLine="482"/>
        <w:rPr>
          <w:rFonts w:ascii="Times New Roman" w:hAnsi="Times New Roman"/>
          <w:lang w:eastAsia="zh-CN"/>
        </w:rPr>
      </w:pPr>
      <w:r>
        <w:rPr>
          <w:rFonts w:ascii="Times New Roman" w:hAnsi="Times New Roman"/>
          <w:lang w:eastAsia="zh-CN"/>
        </w:rPr>
        <w:t>1</w:t>
      </w:r>
      <w:r>
        <w:rPr>
          <w:rFonts w:ascii="Times New Roman" w:hAnsi="Times New Roman"/>
          <w:lang w:eastAsia="zh-CN"/>
        </w:rPr>
        <w:t>、</w:t>
      </w:r>
      <w:r>
        <w:rPr>
          <w:rFonts w:ascii="Times New Roman" w:hAnsi="Times New Roman" w:hint="eastAsia"/>
          <w:lang w:eastAsia="zh-CN"/>
        </w:rPr>
        <w:t>标的公司符合创业</w:t>
      </w:r>
      <w:proofErr w:type="gramStart"/>
      <w:r>
        <w:rPr>
          <w:rFonts w:ascii="Times New Roman" w:hAnsi="Times New Roman" w:hint="eastAsia"/>
          <w:lang w:eastAsia="zh-CN"/>
        </w:rPr>
        <w:t>板行业</w:t>
      </w:r>
      <w:proofErr w:type="gramEnd"/>
      <w:r>
        <w:rPr>
          <w:rFonts w:ascii="Times New Roman" w:hAnsi="Times New Roman" w:hint="eastAsia"/>
          <w:lang w:eastAsia="zh-CN"/>
        </w:rPr>
        <w:t>领域及其依据</w:t>
      </w:r>
    </w:p>
    <w:p w14:paraId="208A4DB6" w14:textId="7C7DEC33"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根据</w:t>
      </w:r>
      <w:r w:rsidR="000B1352">
        <w:rPr>
          <w:rFonts w:ascii="Times New Roman" w:eastAsiaTheme="majorEastAsia" w:hAnsi="Times New Roman" w:cs="Times New Roman" w:hint="eastAsia"/>
          <w:lang w:eastAsia="zh-CN"/>
        </w:rPr>
        <w:t>《创业板暂行规定》</w:t>
      </w:r>
      <w:r>
        <w:rPr>
          <w:rFonts w:ascii="Times New Roman" w:hAnsi="Times New Roman" w:hint="eastAsia"/>
          <w:shd w:val="clear" w:color="auto" w:fill="FFFFFF"/>
          <w:lang w:eastAsia="zh-CN"/>
        </w:rPr>
        <w:t>第五条的规定：属于上市公司行业分类相关规定中下列行业的企业，原则上不支持其申报在创业</w:t>
      </w:r>
      <w:proofErr w:type="gramStart"/>
      <w:r>
        <w:rPr>
          <w:rFonts w:ascii="Times New Roman" w:hAnsi="Times New Roman" w:hint="eastAsia"/>
          <w:shd w:val="clear" w:color="auto" w:fill="FFFFFF"/>
          <w:lang w:eastAsia="zh-CN"/>
        </w:rPr>
        <w:t>板发行</w:t>
      </w:r>
      <w:proofErr w:type="gramEnd"/>
      <w:r>
        <w:rPr>
          <w:rFonts w:ascii="Times New Roman" w:hAnsi="Times New Roman" w:hint="eastAsia"/>
          <w:shd w:val="clear" w:color="auto" w:fill="FFFFFF"/>
          <w:lang w:eastAsia="zh-CN"/>
        </w:rPr>
        <w:t>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p w14:paraId="74D3FEBA" w14:textId="7777777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标的公司是一家智能自助设备数字化服务提供商，专注于提供“</w:t>
      </w:r>
      <w:r>
        <w:rPr>
          <w:rFonts w:ascii="Times New Roman" w:hAnsi="Times New Roman" w:hint="eastAsia"/>
          <w:shd w:val="clear" w:color="auto" w:fill="FFFFFF"/>
          <w:lang w:eastAsia="zh-CN"/>
        </w:rPr>
        <w:t>IoT</w:t>
      </w:r>
      <w:r>
        <w:rPr>
          <w:rFonts w:ascii="Times New Roman" w:hAnsi="Times New Roman" w:hint="eastAsia"/>
          <w:shd w:val="clear" w:color="auto" w:fill="FFFFFF"/>
          <w:lang w:eastAsia="zh-CN"/>
        </w:rPr>
        <w:t>智能硬件</w:t>
      </w:r>
      <w:r>
        <w:rPr>
          <w:rFonts w:ascii="Times New Roman" w:hAnsi="Times New Roman" w:hint="eastAsia"/>
          <w:shd w:val="clear" w:color="auto" w:fill="FFFFFF"/>
          <w:lang w:eastAsia="zh-CN"/>
        </w:rPr>
        <w:t>+SaaS</w:t>
      </w:r>
      <w:r>
        <w:rPr>
          <w:rFonts w:ascii="Times New Roman" w:hAnsi="Times New Roman" w:hint="eastAsia"/>
          <w:shd w:val="clear" w:color="auto" w:fill="FFFFFF"/>
          <w:lang w:eastAsia="zh-CN"/>
        </w:rPr>
        <w:t>云平台”一体化解决方案，致力于实现自助设备产业的数字化升级。自</w:t>
      </w:r>
      <w:r>
        <w:rPr>
          <w:rFonts w:ascii="Times New Roman" w:hAnsi="Times New Roman" w:hint="eastAsia"/>
          <w:shd w:val="clear" w:color="auto" w:fill="FFFFFF"/>
          <w:lang w:eastAsia="zh-CN"/>
        </w:rPr>
        <w:t>2015</w:t>
      </w:r>
      <w:r>
        <w:rPr>
          <w:rFonts w:ascii="Times New Roman" w:hAnsi="Times New Roman" w:hint="eastAsia"/>
          <w:shd w:val="clear" w:color="auto" w:fill="FFFFFF"/>
          <w:lang w:eastAsia="zh-CN"/>
        </w:rPr>
        <w:t>年成立以来，标的公司秉承“打造千万级智能设备平台”的</w:t>
      </w:r>
      <w:proofErr w:type="gramStart"/>
      <w:r>
        <w:rPr>
          <w:rFonts w:ascii="Times New Roman" w:hAnsi="Times New Roman" w:hint="eastAsia"/>
          <w:shd w:val="clear" w:color="auto" w:fill="FFFFFF"/>
          <w:lang w:eastAsia="zh-CN"/>
        </w:rPr>
        <w:t>长期愿景和</w:t>
      </w:r>
      <w:proofErr w:type="gramEnd"/>
      <w:r>
        <w:rPr>
          <w:rFonts w:ascii="Times New Roman" w:hAnsi="Times New Roman" w:hint="eastAsia"/>
          <w:shd w:val="clear" w:color="auto" w:fill="FFFFFF"/>
          <w:lang w:eastAsia="zh-CN"/>
        </w:rPr>
        <w:t>“让设备更智能，让生活更美好”的企业使命，已成为国内自助设备物联网硬软件的头部服务商。</w:t>
      </w:r>
    </w:p>
    <w:p w14:paraId="115F3416" w14:textId="4B06C418"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根据《国民经济行业分类》（</w:t>
      </w:r>
      <w:r>
        <w:rPr>
          <w:rFonts w:ascii="Times New Roman" w:hAnsi="Times New Roman" w:hint="eastAsia"/>
          <w:shd w:val="clear" w:color="auto" w:fill="FFFFFF"/>
          <w:lang w:eastAsia="zh-CN"/>
        </w:rPr>
        <w:t>GB/T4754-2017</w:t>
      </w:r>
      <w:r>
        <w:rPr>
          <w:rFonts w:ascii="Times New Roman" w:hAnsi="Times New Roman" w:hint="eastAsia"/>
          <w:shd w:val="clear" w:color="auto" w:fill="FFFFFF"/>
          <w:lang w:eastAsia="zh-CN"/>
        </w:rPr>
        <w:t>），标的公司所属行业为“信息传输、软件和信息技术服务业”下的“信息系统集成和</w:t>
      </w:r>
      <w:proofErr w:type="gramStart"/>
      <w:r>
        <w:rPr>
          <w:rFonts w:ascii="Times New Roman" w:hAnsi="Times New Roman" w:hint="eastAsia"/>
          <w:shd w:val="clear" w:color="auto" w:fill="FFFFFF"/>
          <w:lang w:eastAsia="zh-CN"/>
        </w:rPr>
        <w:t>物联网</w:t>
      </w:r>
      <w:proofErr w:type="gramEnd"/>
      <w:r>
        <w:rPr>
          <w:rFonts w:ascii="Times New Roman" w:hAnsi="Times New Roman" w:hint="eastAsia"/>
          <w:shd w:val="clear" w:color="auto" w:fill="FFFFFF"/>
          <w:lang w:eastAsia="zh-CN"/>
        </w:rPr>
        <w:t>技术服务”（</w:t>
      </w:r>
      <w:r>
        <w:rPr>
          <w:rFonts w:ascii="Times New Roman" w:hAnsi="Times New Roman" w:hint="eastAsia"/>
          <w:shd w:val="clear" w:color="auto" w:fill="FFFFFF"/>
          <w:lang w:eastAsia="zh-CN"/>
        </w:rPr>
        <w:t>I653</w:t>
      </w:r>
      <w:r>
        <w:rPr>
          <w:rFonts w:ascii="Times New Roman" w:hAnsi="Times New Roman" w:hint="eastAsia"/>
          <w:shd w:val="clear" w:color="auto" w:fill="FFFFFF"/>
          <w:lang w:eastAsia="zh-CN"/>
        </w:rPr>
        <w:t>）。标的公司所处行业不属于</w:t>
      </w:r>
      <w:r w:rsidR="000B1352">
        <w:rPr>
          <w:rFonts w:ascii="Times New Roman" w:eastAsiaTheme="majorEastAsia" w:hAnsi="Times New Roman" w:cs="Times New Roman" w:hint="eastAsia"/>
          <w:lang w:eastAsia="zh-CN"/>
        </w:rPr>
        <w:t>《创业板暂行规定》</w:t>
      </w:r>
      <w:r>
        <w:rPr>
          <w:rFonts w:ascii="Times New Roman" w:hAnsi="Times New Roman" w:hint="eastAsia"/>
          <w:shd w:val="clear" w:color="auto" w:fill="FFFFFF"/>
          <w:lang w:eastAsia="zh-CN"/>
        </w:rPr>
        <w:t>第五条规定的原则上不支持申报的行业类别，符合创业</w:t>
      </w:r>
      <w:proofErr w:type="gramStart"/>
      <w:r>
        <w:rPr>
          <w:rFonts w:ascii="Times New Roman" w:hAnsi="Times New Roman" w:hint="eastAsia"/>
          <w:shd w:val="clear" w:color="auto" w:fill="FFFFFF"/>
          <w:lang w:eastAsia="zh-CN"/>
        </w:rPr>
        <w:t>板行业</w:t>
      </w:r>
      <w:proofErr w:type="gramEnd"/>
      <w:r>
        <w:rPr>
          <w:rFonts w:ascii="Times New Roman" w:hAnsi="Times New Roman" w:hint="eastAsia"/>
          <w:shd w:val="clear" w:color="auto" w:fill="FFFFFF"/>
          <w:lang w:eastAsia="zh-CN"/>
        </w:rPr>
        <w:t>范围。</w:t>
      </w:r>
    </w:p>
    <w:p w14:paraId="4EAF137B" w14:textId="4E4FCABE" w:rsidR="00411F69" w:rsidRDefault="002E1263">
      <w:pPr>
        <w:pStyle w:val="004"/>
        <w:spacing w:before="120" w:afterLines="50" w:after="120"/>
        <w:ind w:firstLine="482"/>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w:t>
      </w:r>
      <w:r>
        <w:rPr>
          <w:rFonts w:ascii="Times New Roman" w:hAnsi="Times New Roman" w:hint="eastAsia"/>
          <w:lang w:eastAsia="zh-CN"/>
        </w:rPr>
        <w:t>标的公司能够通过创新、创造、创意促进新质生产力发展</w:t>
      </w:r>
    </w:p>
    <w:p w14:paraId="4B18E29D" w14:textId="7777777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标的公司将物联网、大数据、</w:t>
      </w:r>
      <w:proofErr w:type="gramStart"/>
      <w:r>
        <w:rPr>
          <w:rFonts w:ascii="Times New Roman" w:hAnsi="Times New Roman" w:hint="eastAsia"/>
          <w:shd w:val="clear" w:color="auto" w:fill="FFFFFF"/>
          <w:lang w:eastAsia="zh-CN"/>
        </w:rPr>
        <w:t>云计算</w:t>
      </w:r>
      <w:proofErr w:type="gramEnd"/>
      <w:r>
        <w:rPr>
          <w:rFonts w:ascii="Times New Roman" w:hAnsi="Times New Roman" w:hint="eastAsia"/>
          <w:shd w:val="clear" w:color="auto" w:fill="FFFFFF"/>
          <w:lang w:eastAsia="zh-CN"/>
        </w:rPr>
        <w:t>等各项创新技术与多元应用场景相结合，促进生活、零售、出行等行业终端自助设备的全面数字化转型升级，并实现新技术、新业态、新模式与传统产业深度融合，可有效促进下游行业新质生产力的发展。</w:t>
      </w:r>
    </w:p>
    <w:p w14:paraId="14BA8E6F" w14:textId="1F9BC4B9"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标的公司基于自有</w:t>
      </w:r>
      <w:r>
        <w:rPr>
          <w:rFonts w:ascii="Times New Roman" w:hAnsi="Times New Roman" w:hint="eastAsia"/>
          <w:shd w:val="clear" w:color="auto" w:fill="FFFFFF"/>
          <w:lang w:eastAsia="zh-CN"/>
        </w:rPr>
        <w:t>IoT</w:t>
      </w:r>
      <w:r>
        <w:rPr>
          <w:rFonts w:ascii="Times New Roman" w:hAnsi="Times New Roman" w:hint="eastAsia"/>
          <w:shd w:val="clear" w:color="auto" w:fill="FFFFFF"/>
          <w:lang w:eastAsia="zh-CN"/>
        </w:rPr>
        <w:t>核心技术，自</w:t>
      </w:r>
      <w:proofErr w:type="gramStart"/>
      <w:r>
        <w:rPr>
          <w:rFonts w:ascii="Times New Roman" w:hAnsi="Times New Roman" w:hint="eastAsia"/>
          <w:shd w:val="clear" w:color="auto" w:fill="FFFFFF"/>
          <w:lang w:eastAsia="zh-CN"/>
        </w:rPr>
        <w:t>研</w:t>
      </w:r>
      <w:proofErr w:type="gramEnd"/>
      <w:r>
        <w:rPr>
          <w:rFonts w:ascii="Times New Roman" w:hAnsi="Times New Roman" w:hint="eastAsia"/>
          <w:shd w:val="clear" w:color="auto" w:fill="FFFFFF"/>
          <w:lang w:eastAsia="zh-CN"/>
        </w:rPr>
        <w:t>多品类</w:t>
      </w:r>
      <w:r>
        <w:rPr>
          <w:rFonts w:ascii="Times New Roman" w:hAnsi="Times New Roman" w:hint="eastAsia"/>
          <w:shd w:val="clear" w:color="auto" w:fill="FFFFFF"/>
          <w:lang w:eastAsia="zh-CN"/>
        </w:rPr>
        <w:t>IoT</w:t>
      </w:r>
      <w:r>
        <w:rPr>
          <w:rFonts w:ascii="Times New Roman" w:hAnsi="Times New Roman" w:hint="eastAsia"/>
          <w:shd w:val="clear" w:color="auto" w:fill="FFFFFF"/>
          <w:lang w:eastAsia="zh-CN"/>
        </w:rPr>
        <w:t>智能硬件，使孤立的、功能单一的自助</w:t>
      </w:r>
      <w:r w:rsidR="0041512E">
        <w:rPr>
          <w:rFonts w:ascii="Times New Roman" w:hAnsi="Times New Roman" w:hint="eastAsia"/>
          <w:shd w:val="clear" w:color="auto" w:fill="FFFFFF"/>
          <w:lang w:eastAsia="zh-CN"/>
        </w:rPr>
        <w:t>设备</w:t>
      </w:r>
      <w:r>
        <w:rPr>
          <w:rFonts w:ascii="Times New Roman" w:hAnsi="Times New Roman" w:hint="eastAsia"/>
          <w:shd w:val="clear" w:color="auto" w:fill="FFFFFF"/>
          <w:lang w:eastAsia="zh-CN"/>
        </w:rPr>
        <w:t>转变为互联互通、数据驱动的智能化服务节点，从而有效填补了自助设备物联通讯和智能管理的技术空白。同时，标的公司基于云计算技术平台，借助多种网络通讯技术，将智能终端采集的数据汇总在</w:t>
      </w:r>
      <w:r>
        <w:rPr>
          <w:rFonts w:ascii="Times New Roman" w:hAnsi="Times New Roman" w:hint="eastAsia"/>
          <w:shd w:val="clear" w:color="auto" w:fill="FFFFFF"/>
          <w:lang w:eastAsia="zh-CN"/>
        </w:rPr>
        <w:t>SaaS</w:t>
      </w:r>
      <w:r>
        <w:rPr>
          <w:rFonts w:ascii="Times New Roman" w:hAnsi="Times New Roman" w:hint="eastAsia"/>
          <w:shd w:val="clear" w:color="auto" w:fill="FFFFFF"/>
          <w:lang w:eastAsia="zh-CN"/>
        </w:rPr>
        <w:t>云平台，</w:t>
      </w:r>
      <w:r>
        <w:rPr>
          <w:rFonts w:ascii="Times New Roman" w:hAnsi="Times New Roman" w:hint="eastAsia"/>
          <w:shd w:val="clear" w:color="auto" w:fill="FFFFFF"/>
          <w:lang w:eastAsia="zh-CN"/>
        </w:rPr>
        <w:lastRenderedPageBreak/>
        <w:t>实现了数据收集、数据建模、数据测试、故障诊断和智能预测的智能自助设备全链条数据开发和应用，进而助力下游客户提升管理效率和经营效益。</w:t>
      </w:r>
    </w:p>
    <w:p w14:paraId="53F6F34B" w14:textId="7EC55D72" w:rsidR="00411F69" w:rsidRDefault="00A965B4">
      <w:pPr>
        <w:pStyle w:val="005"/>
        <w:spacing w:before="120" w:afterLines="50" w:after="120"/>
        <w:ind w:firstLine="480"/>
        <w:rPr>
          <w:rFonts w:ascii="Times New Roman" w:hAnsi="Times New Roman"/>
          <w:shd w:val="clear" w:color="auto" w:fill="FFFFFF"/>
          <w:lang w:eastAsia="zh-CN"/>
        </w:rPr>
      </w:pPr>
      <w:r w:rsidRPr="00A965B4">
        <w:rPr>
          <w:rFonts w:ascii="Times New Roman" w:hAnsi="Times New Roman" w:hint="eastAsia"/>
          <w:shd w:val="clear" w:color="auto" w:fill="FFFFFF"/>
          <w:lang w:eastAsia="zh-CN"/>
        </w:rPr>
        <w:t>标的公司积极响应国家制造强国发展战略，赋能制造业数字转型，其技术创新能力获得了较为广泛的认可。标的公司</w:t>
      </w:r>
      <w:r w:rsidRPr="00A965B4">
        <w:rPr>
          <w:rFonts w:ascii="Times New Roman" w:hAnsi="Times New Roman" w:hint="eastAsia"/>
          <w:shd w:val="clear" w:color="auto" w:fill="FFFFFF"/>
          <w:lang w:eastAsia="zh-CN"/>
        </w:rPr>
        <w:t>2023</w:t>
      </w:r>
      <w:r w:rsidRPr="00A965B4">
        <w:rPr>
          <w:rFonts w:ascii="Times New Roman" w:hAnsi="Times New Roman" w:hint="eastAsia"/>
          <w:shd w:val="clear" w:color="auto" w:fill="FFFFFF"/>
          <w:lang w:eastAsia="zh-CN"/>
        </w:rPr>
        <w:t>年度及</w:t>
      </w:r>
      <w:r w:rsidRPr="00A965B4">
        <w:rPr>
          <w:rFonts w:ascii="Times New Roman" w:hAnsi="Times New Roman" w:hint="eastAsia"/>
          <w:shd w:val="clear" w:color="auto" w:fill="FFFFFF"/>
          <w:lang w:eastAsia="zh-CN"/>
        </w:rPr>
        <w:t>2024</w:t>
      </w:r>
      <w:r w:rsidRPr="00A965B4">
        <w:rPr>
          <w:rFonts w:ascii="Times New Roman" w:hAnsi="Times New Roman" w:hint="eastAsia"/>
          <w:shd w:val="clear" w:color="auto" w:fill="FFFFFF"/>
          <w:lang w:eastAsia="zh-CN"/>
        </w:rPr>
        <w:t>年度分别被工业和信息化部评为“专精特新‘小巨人’企业”“国家级专精特新重点‘小巨人’企业”。标的公司先后荣获“广东自助设备产业链数字化应用工程技术研究中心”“中国国际物联网产业大奖（优秀平台奖）”“中国产学研合作创新示范企业”“</w:t>
      </w:r>
      <w:r w:rsidRPr="00A965B4">
        <w:rPr>
          <w:rFonts w:ascii="Times New Roman" w:hAnsi="Times New Roman" w:hint="eastAsia"/>
          <w:shd w:val="clear" w:color="auto" w:fill="FFFFFF"/>
          <w:lang w:eastAsia="zh-CN"/>
        </w:rPr>
        <w:t>2023</w:t>
      </w:r>
      <w:r w:rsidRPr="00A965B4">
        <w:rPr>
          <w:rFonts w:ascii="Times New Roman" w:hAnsi="Times New Roman" w:hint="eastAsia"/>
          <w:shd w:val="clear" w:color="auto" w:fill="FFFFFF"/>
          <w:lang w:eastAsia="zh-CN"/>
        </w:rPr>
        <w:t>年度世界物联网大会年度优秀企业奖”“</w:t>
      </w:r>
      <w:r w:rsidRPr="00A965B4">
        <w:rPr>
          <w:rFonts w:ascii="Times New Roman" w:hAnsi="Times New Roman" w:hint="eastAsia"/>
          <w:shd w:val="clear" w:color="auto" w:fill="FFFFFF"/>
          <w:lang w:eastAsia="zh-CN"/>
        </w:rPr>
        <w:t>2023</w:t>
      </w:r>
      <w:r w:rsidRPr="00A965B4">
        <w:rPr>
          <w:rFonts w:ascii="Times New Roman" w:hAnsi="Times New Roman" w:hint="eastAsia"/>
          <w:shd w:val="clear" w:color="auto" w:fill="FFFFFF"/>
          <w:lang w:eastAsia="zh-CN"/>
        </w:rPr>
        <w:t>中国物联网企业投资价值</w:t>
      </w:r>
      <w:r w:rsidRPr="00A965B4">
        <w:rPr>
          <w:rFonts w:ascii="Times New Roman" w:hAnsi="Times New Roman" w:hint="eastAsia"/>
          <w:shd w:val="clear" w:color="auto" w:fill="FFFFFF"/>
          <w:lang w:eastAsia="zh-CN"/>
        </w:rPr>
        <w:t>50</w:t>
      </w:r>
      <w:r w:rsidRPr="00A965B4">
        <w:rPr>
          <w:rFonts w:ascii="Times New Roman" w:hAnsi="Times New Roman" w:hint="eastAsia"/>
          <w:shd w:val="clear" w:color="auto" w:fill="FFFFFF"/>
          <w:lang w:eastAsia="zh-CN"/>
        </w:rPr>
        <w:t>强”“</w:t>
      </w:r>
      <w:r w:rsidRPr="00A965B4">
        <w:rPr>
          <w:rFonts w:ascii="Times New Roman" w:hAnsi="Times New Roman" w:hint="eastAsia"/>
          <w:shd w:val="clear" w:color="auto" w:fill="FFFFFF"/>
          <w:lang w:eastAsia="zh-CN"/>
        </w:rPr>
        <w:t>2024</w:t>
      </w:r>
      <w:r w:rsidRPr="00A965B4">
        <w:rPr>
          <w:rFonts w:ascii="Times New Roman" w:hAnsi="Times New Roman" w:hint="eastAsia"/>
          <w:shd w:val="clear" w:color="auto" w:fill="FFFFFF"/>
          <w:lang w:eastAsia="zh-CN"/>
        </w:rPr>
        <w:t>世界物联网</w:t>
      </w:r>
      <w:r w:rsidRPr="00A965B4">
        <w:rPr>
          <w:rFonts w:ascii="Times New Roman" w:hAnsi="Times New Roman" w:hint="eastAsia"/>
          <w:shd w:val="clear" w:color="auto" w:fill="FFFFFF"/>
          <w:lang w:eastAsia="zh-CN"/>
        </w:rPr>
        <w:t>500</w:t>
      </w:r>
      <w:r w:rsidRPr="00A965B4">
        <w:rPr>
          <w:rFonts w:ascii="Times New Roman" w:hAnsi="Times New Roman" w:hint="eastAsia"/>
          <w:shd w:val="clear" w:color="auto" w:fill="FFFFFF"/>
          <w:lang w:eastAsia="zh-CN"/>
        </w:rPr>
        <w:t>强·潜力榜百强”“</w:t>
      </w:r>
      <w:r w:rsidRPr="00A965B4">
        <w:rPr>
          <w:rFonts w:ascii="Times New Roman" w:hAnsi="Times New Roman" w:hint="eastAsia"/>
          <w:shd w:val="clear" w:color="auto" w:fill="FFFFFF"/>
          <w:lang w:eastAsia="zh-CN"/>
        </w:rPr>
        <w:t>2024</w:t>
      </w:r>
      <w:r w:rsidR="0041512E">
        <w:rPr>
          <w:rFonts w:ascii="Times New Roman" w:hAnsi="Times New Roman" w:hint="eastAsia"/>
          <w:shd w:val="clear" w:color="auto" w:fill="FFFFFF"/>
          <w:lang w:eastAsia="zh-CN"/>
        </w:rPr>
        <w:t>广州</w:t>
      </w:r>
      <w:r w:rsidRPr="00A965B4">
        <w:rPr>
          <w:rFonts w:ascii="Times New Roman" w:hAnsi="Times New Roman" w:hint="eastAsia"/>
          <w:shd w:val="clear" w:color="auto" w:fill="FFFFFF"/>
          <w:lang w:eastAsia="zh-CN"/>
        </w:rPr>
        <w:t>新质生产力高企百强榜”等荣誉</w:t>
      </w:r>
      <w:r>
        <w:rPr>
          <w:rFonts w:ascii="Times New Roman" w:hAnsi="Times New Roman" w:hint="eastAsia"/>
          <w:shd w:val="clear" w:color="auto" w:fill="FFFFFF"/>
          <w:lang w:eastAsia="zh-CN"/>
        </w:rPr>
        <w:t>。</w:t>
      </w:r>
    </w:p>
    <w:p w14:paraId="78BE512D" w14:textId="556F964D"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综上，标的公司依靠创新驱动业务发展，具备创新特征，属于成长型创新创业企业，符合</w:t>
      </w:r>
      <w:r w:rsidR="000B1352">
        <w:rPr>
          <w:rFonts w:ascii="Times New Roman" w:eastAsiaTheme="majorEastAsia" w:hAnsi="Times New Roman" w:cs="Times New Roman" w:hint="eastAsia"/>
          <w:lang w:eastAsia="zh-CN"/>
        </w:rPr>
        <w:t>《创业板暂行规定》</w:t>
      </w:r>
      <w:r>
        <w:rPr>
          <w:rFonts w:ascii="Times New Roman" w:hAnsi="Times New Roman" w:hint="eastAsia"/>
          <w:shd w:val="clear" w:color="auto" w:fill="FFFFFF"/>
          <w:lang w:eastAsia="zh-CN"/>
        </w:rPr>
        <w:t>第二条规定；标的公司属于能够通过创新、创造、创意促进互联网、大数据、云计算、自动化、人工智能、新能源等新技术、新产业、新业态、新模式与传统产业深度融合，推动行业向高端化、智能化、绿色化发展的企业，符合</w:t>
      </w:r>
      <w:r w:rsidR="000B1352">
        <w:rPr>
          <w:rFonts w:ascii="Times New Roman" w:eastAsiaTheme="majorEastAsia" w:hAnsi="Times New Roman" w:cs="Times New Roman" w:hint="eastAsia"/>
          <w:lang w:eastAsia="zh-CN"/>
        </w:rPr>
        <w:t>《创业板暂行规定》</w:t>
      </w:r>
      <w:r>
        <w:rPr>
          <w:rFonts w:ascii="Times New Roman" w:hAnsi="Times New Roman" w:hint="eastAsia"/>
          <w:shd w:val="clear" w:color="auto" w:fill="FFFFFF"/>
          <w:lang w:eastAsia="zh-CN"/>
        </w:rPr>
        <w:t>第三条规定。</w:t>
      </w:r>
    </w:p>
    <w:p w14:paraId="383D36F1" w14:textId="77777777" w:rsidR="00411F69" w:rsidRDefault="00000000">
      <w:pPr>
        <w:pStyle w:val="003"/>
        <w:spacing w:before="120" w:after="120"/>
        <w:ind w:firstLine="482"/>
      </w:pPr>
      <w:r>
        <w:rPr>
          <w:rFonts w:hint="eastAsia"/>
        </w:rPr>
        <w:t>（二）标的公司与上市公司处于同行业的认定依据及其合理性</w:t>
      </w:r>
    </w:p>
    <w:p w14:paraId="1F717E50" w14:textId="70E5FF7D" w:rsidR="00411F69" w:rsidRDefault="00000000">
      <w:pPr>
        <w:pStyle w:val="004"/>
        <w:spacing w:before="120" w:afterLines="50" w:after="120"/>
        <w:ind w:firstLine="482"/>
        <w:rPr>
          <w:rFonts w:ascii="Times New Roman" w:hAnsi="Times New Roman"/>
          <w:lang w:eastAsia="zh-CN"/>
        </w:rPr>
      </w:pPr>
      <w:r>
        <w:rPr>
          <w:rFonts w:ascii="Times New Roman" w:hAnsi="Times New Roman"/>
          <w:lang w:eastAsia="zh-CN"/>
        </w:rPr>
        <w:t>1</w:t>
      </w:r>
      <w:r>
        <w:rPr>
          <w:rFonts w:ascii="Times New Roman" w:hAnsi="Times New Roman"/>
          <w:lang w:eastAsia="zh-CN"/>
        </w:rPr>
        <w:t>、</w:t>
      </w:r>
      <w:r>
        <w:rPr>
          <w:rFonts w:ascii="Times New Roman" w:hAnsi="Times New Roman" w:hint="eastAsia"/>
          <w:lang w:eastAsia="zh-CN"/>
        </w:rPr>
        <w:t>标的公司与上市公司</w:t>
      </w:r>
      <w:r w:rsidR="0041512E" w:rsidRPr="0041512E">
        <w:rPr>
          <w:rFonts w:ascii="Times New Roman" w:hAnsi="Times New Roman" w:hint="eastAsia"/>
          <w:lang w:eastAsia="zh-CN"/>
        </w:rPr>
        <w:t>同属于软件和信息技术服务业</w:t>
      </w:r>
    </w:p>
    <w:p w14:paraId="5F504379" w14:textId="77777777" w:rsidR="0041512E" w:rsidRPr="0041512E" w:rsidRDefault="0041512E" w:rsidP="0041512E">
      <w:pPr>
        <w:pStyle w:val="005"/>
        <w:spacing w:before="120" w:afterLines="50" w:after="120"/>
        <w:ind w:firstLine="480"/>
        <w:rPr>
          <w:rFonts w:ascii="Times New Roman" w:hAnsi="Times New Roman"/>
          <w:shd w:val="clear" w:color="auto" w:fill="FFFFFF"/>
          <w:lang w:eastAsia="zh-CN"/>
        </w:rPr>
      </w:pPr>
      <w:r w:rsidRPr="0041512E">
        <w:rPr>
          <w:rFonts w:ascii="Times New Roman" w:hAnsi="Times New Roman" w:hint="eastAsia"/>
          <w:shd w:val="clear" w:color="auto" w:fill="FFFFFF"/>
          <w:lang w:eastAsia="zh-CN"/>
        </w:rPr>
        <w:t>上市公司系一家智慧城市解决方案提供商，致力于融合应用物联网、大数据、云计算、</w:t>
      </w:r>
      <w:r w:rsidRPr="0041512E">
        <w:rPr>
          <w:rFonts w:ascii="Times New Roman" w:hAnsi="Times New Roman" w:hint="eastAsia"/>
          <w:shd w:val="clear" w:color="auto" w:fill="FFFFFF"/>
          <w:lang w:eastAsia="zh-CN"/>
        </w:rPr>
        <w:t>GIS</w:t>
      </w:r>
      <w:r w:rsidRPr="0041512E">
        <w:rPr>
          <w:rFonts w:ascii="Times New Roman" w:hAnsi="Times New Roman" w:hint="eastAsia"/>
          <w:shd w:val="clear" w:color="auto" w:fill="FFFFFF"/>
          <w:lang w:eastAsia="zh-CN"/>
        </w:rPr>
        <w:t>、人工智能等新一代信息技术，为客户提供项目总体规划、方案设计、软件研发、项目实施及运维服务一体化的信息技术解决方案。标的公司是一家智能自助设备数字化服务提供商，专注于提供“</w:t>
      </w:r>
      <w:r w:rsidRPr="0041512E">
        <w:rPr>
          <w:rFonts w:ascii="Times New Roman" w:hAnsi="Times New Roman" w:hint="eastAsia"/>
          <w:shd w:val="clear" w:color="auto" w:fill="FFFFFF"/>
          <w:lang w:eastAsia="zh-CN"/>
        </w:rPr>
        <w:t>IoT</w:t>
      </w:r>
      <w:r w:rsidRPr="0041512E">
        <w:rPr>
          <w:rFonts w:ascii="Times New Roman" w:hAnsi="Times New Roman" w:hint="eastAsia"/>
          <w:shd w:val="clear" w:color="auto" w:fill="FFFFFF"/>
          <w:lang w:eastAsia="zh-CN"/>
        </w:rPr>
        <w:t>智能硬件</w:t>
      </w:r>
      <w:r w:rsidRPr="0041512E">
        <w:rPr>
          <w:rFonts w:ascii="Times New Roman" w:hAnsi="Times New Roman" w:hint="eastAsia"/>
          <w:shd w:val="clear" w:color="auto" w:fill="FFFFFF"/>
          <w:lang w:eastAsia="zh-CN"/>
        </w:rPr>
        <w:t>+SaaS</w:t>
      </w:r>
      <w:r w:rsidRPr="0041512E">
        <w:rPr>
          <w:rFonts w:ascii="Times New Roman" w:hAnsi="Times New Roman" w:hint="eastAsia"/>
          <w:shd w:val="clear" w:color="auto" w:fill="FFFFFF"/>
          <w:lang w:eastAsia="zh-CN"/>
        </w:rPr>
        <w:t>云平台”一体化解决方案。</w:t>
      </w:r>
    </w:p>
    <w:p w14:paraId="1E324611" w14:textId="2539647B" w:rsidR="00411F69" w:rsidRDefault="0041512E" w:rsidP="0041512E">
      <w:pPr>
        <w:pStyle w:val="005"/>
        <w:spacing w:before="120" w:afterLines="50" w:after="120"/>
        <w:ind w:firstLine="480"/>
        <w:rPr>
          <w:rFonts w:ascii="Times New Roman" w:hAnsi="Times New Roman"/>
          <w:shd w:val="clear" w:color="auto" w:fill="FFFFFF"/>
          <w:lang w:eastAsia="zh-CN"/>
        </w:rPr>
      </w:pPr>
      <w:r w:rsidRPr="0041512E">
        <w:rPr>
          <w:rFonts w:ascii="Times New Roman" w:hAnsi="Times New Roman" w:hint="eastAsia"/>
          <w:shd w:val="clear" w:color="auto" w:fill="FFFFFF"/>
          <w:lang w:eastAsia="zh-CN"/>
        </w:rPr>
        <w:t>根据《国民经济行业分类》（</w:t>
      </w:r>
      <w:r w:rsidRPr="0041512E">
        <w:rPr>
          <w:rFonts w:ascii="Times New Roman" w:hAnsi="Times New Roman" w:hint="eastAsia"/>
          <w:shd w:val="clear" w:color="auto" w:fill="FFFFFF"/>
          <w:lang w:eastAsia="zh-CN"/>
        </w:rPr>
        <w:t>GB/T4754-2017</w:t>
      </w:r>
      <w:r w:rsidRPr="0041512E">
        <w:rPr>
          <w:rFonts w:ascii="Times New Roman" w:hAnsi="Times New Roman" w:hint="eastAsia"/>
          <w:shd w:val="clear" w:color="auto" w:fill="FFFFFF"/>
          <w:lang w:eastAsia="zh-CN"/>
        </w:rPr>
        <w:t>），上市公司与标的公司同属于软件和信息技术服务业（</w:t>
      </w:r>
      <w:r w:rsidRPr="0041512E">
        <w:rPr>
          <w:rFonts w:ascii="Times New Roman" w:hAnsi="Times New Roman" w:hint="eastAsia"/>
          <w:shd w:val="clear" w:color="auto" w:fill="FFFFFF"/>
          <w:lang w:eastAsia="zh-CN"/>
        </w:rPr>
        <w:t>I65</w:t>
      </w:r>
      <w:r w:rsidRPr="0041512E">
        <w:rPr>
          <w:rFonts w:ascii="Times New Roman" w:hAnsi="Times New Roman" w:hint="eastAsia"/>
          <w:shd w:val="clear" w:color="auto" w:fill="FFFFFF"/>
          <w:lang w:eastAsia="zh-CN"/>
        </w:rPr>
        <w:t>）</w:t>
      </w:r>
      <w:r w:rsidR="002E1263">
        <w:rPr>
          <w:rFonts w:ascii="Times New Roman" w:hAnsi="Times New Roman" w:hint="eastAsia"/>
          <w:shd w:val="clear" w:color="auto" w:fill="FFFFFF"/>
          <w:lang w:eastAsia="zh-CN"/>
        </w:rPr>
        <w:t>。</w:t>
      </w:r>
    </w:p>
    <w:p w14:paraId="09B6C81B" w14:textId="77777777" w:rsidR="00411F69" w:rsidRDefault="00000000">
      <w:pPr>
        <w:pStyle w:val="004"/>
        <w:spacing w:before="120" w:afterLines="50" w:after="120"/>
        <w:ind w:firstLine="482"/>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w:t>
      </w:r>
      <w:r>
        <w:rPr>
          <w:rFonts w:ascii="Times New Roman" w:hAnsi="Times New Roman" w:hint="eastAsia"/>
          <w:lang w:eastAsia="zh-CN"/>
        </w:rPr>
        <w:t>标的公司与上市公司业务同属于数字经济领域</w:t>
      </w:r>
    </w:p>
    <w:p w14:paraId="6B3A8676" w14:textId="7777777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上市公司致力于融合物联网、大数据、云计算、人工智能等新一代信息技术，持续创新并成功落地了市</w:t>
      </w:r>
      <w:proofErr w:type="gramStart"/>
      <w:r>
        <w:rPr>
          <w:rFonts w:ascii="Times New Roman" w:hAnsi="Times New Roman" w:hint="eastAsia"/>
          <w:shd w:val="clear" w:color="auto" w:fill="FFFFFF"/>
          <w:lang w:eastAsia="zh-CN"/>
        </w:rPr>
        <w:t>域社会</w:t>
      </w:r>
      <w:proofErr w:type="gramEnd"/>
      <w:r>
        <w:rPr>
          <w:rFonts w:ascii="Times New Roman" w:hAnsi="Times New Roman" w:hint="eastAsia"/>
          <w:shd w:val="clear" w:color="auto" w:fill="FFFFFF"/>
          <w:lang w:eastAsia="zh-CN"/>
        </w:rPr>
        <w:t>治理、数字乡村、社会治安综合治理、智慧社区、智慧党建、行政便民服务、轨道交通无人值守等一系列应用产品和解</w:t>
      </w:r>
      <w:r>
        <w:rPr>
          <w:rFonts w:ascii="Times New Roman" w:hAnsi="Times New Roman" w:hint="eastAsia"/>
          <w:shd w:val="clear" w:color="auto" w:fill="FFFFFF"/>
          <w:lang w:eastAsia="zh-CN"/>
        </w:rPr>
        <w:lastRenderedPageBreak/>
        <w:t>决方案，广泛服务于各级党政部门、企事业单位。近年来，上市公司紧抓“数字经济”发展机遇，在继续巩固政务、教育、医疗等领域优势的同时，进一步开拓了智慧轨道交通、智慧企业、智慧能源业务。</w:t>
      </w:r>
    </w:p>
    <w:p w14:paraId="3F455FFE" w14:textId="7777777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国家发展改革委等关于深化智慧城市发展推进城市全域数字化转型的指导意见》（以下简称“《指导意见》”）中明确指出，要培育壮大城市数字经济，推动商贸、文旅、康养等生活性服务业数字化转型，提升“上云用数赋智”水平。而标的公司长期专注于提供“</w:t>
      </w:r>
      <w:r>
        <w:rPr>
          <w:rFonts w:ascii="Times New Roman" w:hAnsi="Times New Roman" w:hint="eastAsia"/>
          <w:shd w:val="clear" w:color="auto" w:fill="FFFFFF"/>
          <w:lang w:eastAsia="zh-CN"/>
        </w:rPr>
        <w:t>IoT</w:t>
      </w:r>
      <w:r>
        <w:rPr>
          <w:rFonts w:ascii="Times New Roman" w:hAnsi="Times New Roman" w:hint="eastAsia"/>
          <w:shd w:val="clear" w:color="auto" w:fill="FFFFFF"/>
          <w:lang w:eastAsia="zh-CN"/>
        </w:rPr>
        <w:t>物联网</w:t>
      </w:r>
      <w:r>
        <w:rPr>
          <w:rFonts w:ascii="Times New Roman" w:hAnsi="Times New Roman" w:hint="eastAsia"/>
          <w:shd w:val="clear" w:color="auto" w:fill="FFFFFF"/>
          <w:lang w:eastAsia="zh-CN"/>
        </w:rPr>
        <w:t>+SaaS</w:t>
      </w:r>
      <w:r>
        <w:rPr>
          <w:rFonts w:ascii="Times New Roman" w:hAnsi="Times New Roman" w:hint="eastAsia"/>
          <w:shd w:val="clear" w:color="auto" w:fill="FFFFFF"/>
          <w:lang w:eastAsia="zh-CN"/>
        </w:rPr>
        <w:t>云平台”一体化解决方案，致力于打造生活、零售、出行等生活性服务业数字化转型的技术底座，以技术创新和商业化实践助力城市数字经济发展，符合《指导意见》中关于“培育壮大城市数字经济”的相关要求。</w:t>
      </w:r>
    </w:p>
    <w:p w14:paraId="627F3E4B" w14:textId="7777777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因此，标的公司与上市公司业务同属于数字经济领域。</w:t>
      </w:r>
    </w:p>
    <w:p w14:paraId="44962968" w14:textId="59A3BAB7" w:rsidR="00411F69" w:rsidRDefault="00000000">
      <w:pPr>
        <w:pStyle w:val="005"/>
        <w:spacing w:before="120" w:afterLines="50" w:after="120"/>
        <w:ind w:firstLine="480"/>
        <w:rPr>
          <w:rFonts w:ascii="Times New Roman" w:hAnsi="Times New Roman"/>
          <w:shd w:val="clear" w:color="auto" w:fill="FFFFFF"/>
          <w:lang w:eastAsia="zh-CN"/>
        </w:rPr>
      </w:pPr>
      <w:r>
        <w:rPr>
          <w:rFonts w:ascii="Times New Roman" w:hAnsi="Times New Roman" w:hint="eastAsia"/>
          <w:shd w:val="clear" w:color="auto" w:fill="FFFFFF"/>
          <w:lang w:eastAsia="zh-CN"/>
        </w:rPr>
        <w:t>综上，标的公司与上市公司处于同行业，本次交易符合《</w:t>
      </w:r>
      <w:r w:rsidR="000B1352">
        <w:rPr>
          <w:rFonts w:ascii="Times New Roman" w:hAnsi="Times New Roman" w:cs="Times New Roman" w:hint="eastAsia"/>
          <w:szCs w:val="20"/>
          <w:shd w:val="clear" w:color="auto" w:fill="FFFFFF"/>
          <w:lang w:eastAsia="zh-CN"/>
        </w:rPr>
        <w:t>创业板</w:t>
      </w:r>
      <w:r>
        <w:rPr>
          <w:rFonts w:ascii="Times New Roman" w:hAnsi="Times New Roman" w:hint="eastAsia"/>
          <w:shd w:val="clear" w:color="auto" w:fill="FFFFFF"/>
          <w:lang w:eastAsia="zh-CN"/>
        </w:rPr>
        <w:t>持续监管办法》第十八条和《</w:t>
      </w:r>
      <w:r w:rsidR="000B1352">
        <w:rPr>
          <w:rFonts w:ascii="Times New Roman" w:hAnsi="Times New Roman" w:cs="Times New Roman" w:hint="eastAsia"/>
          <w:szCs w:val="20"/>
          <w:shd w:val="clear" w:color="auto" w:fill="FFFFFF"/>
          <w:lang w:eastAsia="zh-CN"/>
        </w:rPr>
        <w:t>深交所</w:t>
      </w:r>
      <w:r>
        <w:rPr>
          <w:rFonts w:ascii="Times New Roman" w:hAnsi="Times New Roman" w:hint="eastAsia"/>
          <w:shd w:val="clear" w:color="auto" w:fill="FFFFFF"/>
          <w:lang w:eastAsia="zh-CN"/>
        </w:rPr>
        <w:t>重组审核规则》第八条的规定</w:t>
      </w:r>
      <w:r>
        <w:rPr>
          <w:rFonts w:ascii="Times New Roman" w:hAnsi="Times New Roman"/>
          <w:shd w:val="clear" w:color="auto" w:fill="FFFFFF"/>
          <w:lang w:eastAsia="zh-CN"/>
        </w:rPr>
        <w:t>。</w:t>
      </w:r>
    </w:p>
    <w:p w14:paraId="4FBF5D3D" w14:textId="77777777" w:rsidR="00411F69" w:rsidRDefault="00000000">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三</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独立财务顾问关于标的公司符合创业板定位的核查情况</w:t>
      </w:r>
    </w:p>
    <w:p w14:paraId="53BD4834" w14:textId="77777777" w:rsidR="00411F69" w:rsidRDefault="00000000">
      <w:pPr>
        <w:adjustRightInd w:val="0"/>
        <w:snapToGrid w:val="0"/>
        <w:spacing w:beforeLines="50" w:before="120" w:afterLines="50" w:after="120" w:line="360" w:lineRule="auto"/>
        <w:ind w:firstLineChars="200" w:firstLine="480"/>
        <w:jc w:val="both"/>
        <w:rPr>
          <w:rFonts w:ascii="Times New Roman" w:hAnsi="Times New Roman" w:cs="Times New Roman"/>
          <w:kern w:val="2"/>
          <w:sz w:val="24"/>
          <w:szCs w:val="20"/>
          <w:shd w:val="clear" w:color="auto" w:fill="FFFFFF"/>
          <w:lang w:eastAsia="zh-CN"/>
        </w:rPr>
      </w:pPr>
      <w:r>
        <w:rPr>
          <w:rFonts w:ascii="Times New Roman" w:hAnsi="Times New Roman" w:cs="Times New Roman" w:hint="eastAsia"/>
          <w:kern w:val="2"/>
          <w:sz w:val="24"/>
          <w:szCs w:val="20"/>
          <w:shd w:val="clear" w:color="auto" w:fill="FFFFFF"/>
          <w:lang w:eastAsia="zh-CN"/>
        </w:rPr>
        <w:t>经核查，独立财务顾问认为：标的公司符合创业板定位、标的公司和上市公司处于同行业，本次交易符合《创业板持续监管办法》第十八条和《深交所重组审核规则》第八条的规定。</w:t>
      </w:r>
    </w:p>
    <w:p w14:paraId="1F87C59D" w14:textId="77777777" w:rsidR="00411F69" w:rsidRDefault="00000000">
      <w:pPr>
        <w:spacing w:beforeLines="50" w:before="120" w:afterLines="50" w:after="120" w:line="360" w:lineRule="auto"/>
        <w:ind w:firstLineChars="200" w:firstLine="480"/>
        <w:rPr>
          <w:rFonts w:hint="eastAsia"/>
          <w:sz w:val="24"/>
          <w:szCs w:val="24"/>
          <w:lang w:eastAsia="zh-CN"/>
        </w:rPr>
      </w:pPr>
      <w:r>
        <w:rPr>
          <w:sz w:val="24"/>
          <w:szCs w:val="24"/>
          <w:lang w:eastAsia="zh-CN"/>
        </w:rPr>
        <w:t>（以下无正文）</w:t>
      </w:r>
    </w:p>
    <w:p w14:paraId="2285588C" w14:textId="77777777" w:rsidR="00411F69" w:rsidRDefault="00411F69">
      <w:pPr>
        <w:pStyle w:val="005"/>
        <w:spacing w:before="120"/>
        <w:ind w:firstLineChars="83" w:firstLine="199"/>
        <w:rPr>
          <w:rFonts w:ascii="Times New Roman" w:eastAsiaTheme="majorEastAsia" w:hAnsi="Times New Roman" w:cs="Times New Roman"/>
          <w:szCs w:val="20"/>
          <w:lang w:eastAsia="zh-CN"/>
        </w:rPr>
        <w:sectPr w:rsidR="00411F69">
          <w:footerReference w:type="default" r:id="rId7"/>
          <w:pgSz w:w="11910" w:h="16840"/>
          <w:pgMar w:top="1440" w:right="1800" w:bottom="1440" w:left="1800" w:header="0" w:footer="987" w:gutter="0"/>
          <w:cols w:space="720"/>
          <w:docGrid w:linePitch="299"/>
        </w:sectPr>
      </w:pPr>
    </w:p>
    <w:p w14:paraId="5AB67DDD" w14:textId="602BEA3E" w:rsidR="00411F69" w:rsidRDefault="00541BED">
      <w:pPr>
        <w:spacing w:beforeLines="50" w:before="120" w:afterLines="50" w:after="120" w:line="360" w:lineRule="auto"/>
        <w:jc w:val="both"/>
        <w:rPr>
          <w:rFonts w:cs="Times New Roman" w:hint="eastAsia"/>
          <w:kern w:val="2"/>
          <w:sz w:val="24"/>
          <w:szCs w:val="24"/>
          <w:lang w:eastAsia="zh-CN"/>
        </w:rPr>
      </w:pPr>
      <w:r>
        <w:rPr>
          <w:rFonts w:cs="Times New Roman" w:hint="eastAsia"/>
          <w:kern w:val="2"/>
          <w:sz w:val="24"/>
          <w:szCs w:val="24"/>
          <w:lang w:eastAsia="zh-CN"/>
        </w:rPr>
        <w:lastRenderedPageBreak/>
        <w:t>（本页无正文，为《国泰海通证券股份有限公司关于广东天亿马信息产业股份有限公司本次交易符合板块定位要求的核查意见》之签字盖章页）</w:t>
      </w:r>
    </w:p>
    <w:tbl>
      <w:tblPr>
        <w:tblW w:w="8978" w:type="dxa"/>
        <w:tblInd w:w="-34" w:type="dxa"/>
        <w:tblLook w:val="04A0" w:firstRow="1" w:lastRow="0" w:firstColumn="1" w:lastColumn="0" w:noHBand="0" w:noVBand="1"/>
      </w:tblPr>
      <w:tblGrid>
        <w:gridCol w:w="2968"/>
        <w:gridCol w:w="1649"/>
        <w:gridCol w:w="54"/>
        <w:gridCol w:w="343"/>
        <w:gridCol w:w="59"/>
        <w:gridCol w:w="1698"/>
        <w:gridCol w:w="82"/>
        <w:gridCol w:w="315"/>
        <w:gridCol w:w="87"/>
        <w:gridCol w:w="1614"/>
        <w:gridCol w:w="109"/>
      </w:tblGrid>
      <w:tr w:rsidR="00411F69" w14:paraId="09069EF1" w14:textId="77777777">
        <w:trPr>
          <w:gridAfter w:val="1"/>
          <w:wAfter w:w="109" w:type="dxa"/>
          <w:trHeight w:hRule="exact" w:val="255"/>
        </w:trPr>
        <w:tc>
          <w:tcPr>
            <w:tcW w:w="2968" w:type="dxa"/>
            <w:vAlign w:val="center"/>
          </w:tcPr>
          <w:p w14:paraId="26076E04" w14:textId="2C022C31" w:rsidR="00411F69" w:rsidRDefault="00411F69">
            <w:pPr>
              <w:spacing w:line="336" w:lineRule="auto"/>
              <w:jc w:val="both"/>
              <w:rPr>
                <w:rFonts w:cs="Times New Roman" w:hint="eastAsia"/>
                <w:sz w:val="24"/>
                <w:szCs w:val="24"/>
                <w:lang w:eastAsia="zh-CN"/>
              </w:rPr>
            </w:pPr>
            <w:bookmarkStart w:id="16" w:name="_Toc38800244"/>
          </w:p>
        </w:tc>
        <w:tc>
          <w:tcPr>
            <w:tcW w:w="1649" w:type="dxa"/>
            <w:vAlign w:val="center"/>
          </w:tcPr>
          <w:p w14:paraId="0614440F" w14:textId="77777777" w:rsidR="00411F69" w:rsidRDefault="00411F69">
            <w:pPr>
              <w:spacing w:line="336" w:lineRule="auto"/>
              <w:jc w:val="both"/>
              <w:rPr>
                <w:rFonts w:cs="Times New Roman" w:hint="eastAsia"/>
                <w:sz w:val="24"/>
                <w:szCs w:val="24"/>
                <w:lang w:eastAsia="zh-CN"/>
              </w:rPr>
            </w:pPr>
          </w:p>
        </w:tc>
        <w:tc>
          <w:tcPr>
            <w:tcW w:w="397" w:type="dxa"/>
            <w:gridSpan w:val="2"/>
            <w:vAlign w:val="center"/>
          </w:tcPr>
          <w:p w14:paraId="52839431" w14:textId="77777777" w:rsidR="00411F69" w:rsidRDefault="00411F69">
            <w:pPr>
              <w:spacing w:line="336" w:lineRule="auto"/>
              <w:jc w:val="both"/>
              <w:rPr>
                <w:rFonts w:cs="Times New Roman" w:hint="eastAsia"/>
                <w:sz w:val="24"/>
                <w:szCs w:val="24"/>
                <w:lang w:eastAsia="zh-CN"/>
              </w:rPr>
            </w:pPr>
          </w:p>
        </w:tc>
        <w:tc>
          <w:tcPr>
            <w:tcW w:w="1757" w:type="dxa"/>
            <w:gridSpan w:val="2"/>
            <w:vAlign w:val="center"/>
          </w:tcPr>
          <w:p w14:paraId="1CD9041A" w14:textId="77777777" w:rsidR="00411F69" w:rsidRDefault="00411F69">
            <w:pPr>
              <w:spacing w:line="336" w:lineRule="auto"/>
              <w:jc w:val="both"/>
              <w:rPr>
                <w:rFonts w:cs="Times New Roman" w:hint="eastAsia"/>
                <w:sz w:val="24"/>
                <w:szCs w:val="24"/>
                <w:lang w:eastAsia="zh-CN"/>
              </w:rPr>
            </w:pPr>
          </w:p>
        </w:tc>
        <w:tc>
          <w:tcPr>
            <w:tcW w:w="397" w:type="dxa"/>
            <w:gridSpan w:val="2"/>
            <w:vAlign w:val="center"/>
          </w:tcPr>
          <w:p w14:paraId="4C7F2D4A"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45F9538A" w14:textId="77777777" w:rsidR="00411F69" w:rsidRDefault="00411F69">
            <w:pPr>
              <w:spacing w:line="336" w:lineRule="auto"/>
              <w:jc w:val="both"/>
              <w:rPr>
                <w:rFonts w:cs="Times New Roman" w:hint="eastAsia"/>
                <w:sz w:val="24"/>
                <w:szCs w:val="24"/>
                <w:lang w:eastAsia="zh-CN"/>
              </w:rPr>
            </w:pPr>
          </w:p>
        </w:tc>
      </w:tr>
      <w:tr w:rsidR="00411F69" w14:paraId="45E0D14A" w14:textId="77777777">
        <w:trPr>
          <w:gridAfter w:val="1"/>
          <w:wAfter w:w="109" w:type="dxa"/>
        </w:trPr>
        <w:tc>
          <w:tcPr>
            <w:tcW w:w="2968" w:type="dxa"/>
            <w:vAlign w:val="center"/>
          </w:tcPr>
          <w:p w14:paraId="5E0C33CE" w14:textId="72374DA0" w:rsidR="00411F69" w:rsidRDefault="00000000">
            <w:pPr>
              <w:spacing w:line="336" w:lineRule="auto"/>
              <w:jc w:val="both"/>
              <w:rPr>
                <w:rFonts w:cs="Times New Roman" w:hint="eastAsia"/>
                <w:sz w:val="24"/>
                <w:szCs w:val="24"/>
                <w:lang w:eastAsia="zh-CN"/>
              </w:rPr>
            </w:pPr>
            <w:r>
              <w:rPr>
                <w:rFonts w:cs="Arial" w:hint="eastAsia"/>
                <w:sz w:val="24"/>
                <w:szCs w:val="24"/>
                <w:lang w:eastAsia="zh-CN"/>
              </w:rPr>
              <w:t>法定代表人或授权代表：</w:t>
            </w:r>
          </w:p>
        </w:tc>
        <w:tc>
          <w:tcPr>
            <w:tcW w:w="1649" w:type="dxa"/>
            <w:tcBorders>
              <w:top w:val="nil"/>
              <w:left w:val="nil"/>
              <w:bottom w:val="single" w:sz="4" w:space="0" w:color="auto"/>
              <w:right w:val="nil"/>
            </w:tcBorders>
            <w:vAlign w:val="center"/>
          </w:tcPr>
          <w:p w14:paraId="152C3EC7" w14:textId="77777777" w:rsidR="00411F69" w:rsidRDefault="00411F69">
            <w:pPr>
              <w:spacing w:line="336" w:lineRule="auto"/>
              <w:jc w:val="both"/>
              <w:rPr>
                <w:rFonts w:cs="Times New Roman" w:hint="eastAsia"/>
                <w:sz w:val="24"/>
                <w:szCs w:val="24"/>
                <w:lang w:eastAsia="zh-CN"/>
              </w:rPr>
            </w:pPr>
          </w:p>
        </w:tc>
        <w:tc>
          <w:tcPr>
            <w:tcW w:w="397" w:type="dxa"/>
            <w:gridSpan w:val="2"/>
            <w:tcBorders>
              <w:top w:val="nil"/>
              <w:left w:val="nil"/>
              <w:bottom w:val="nil"/>
              <w:right w:val="single" w:sz="4" w:space="0" w:color="FFFFFF"/>
            </w:tcBorders>
            <w:vAlign w:val="center"/>
          </w:tcPr>
          <w:p w14:paraId="5D712312" w14:textId="77777777" w:rsidR="00411F69" w:rsidRDefault="00411F69">
            <w:pPr>
              <w:spacing w:line="336" w:lineRule="auto"/>
              <w:jc w:val="both"/>
              <w:rPr>
                <w:rFonts w:cs="Times New Roman" w:hint="eastAsia"/>
                <w:sz w:val="24"/>
                <w:szCs w:val="24"/>
                <w:lang w:eastAsia="zh-CN"/>
              </w:rPr>
            </w:pPr>
          </w:p>
        </w:tc>
        <w:tc>
          <w:tcPr>
            <w:tcW w:w="1757" w:type="dxa"/>
            <w:gridSpan w:val="2"/>
            <w:tcBorders>
              <w:top w:val="single" w:sz="4" w:space="0" w:color="FFFFFF"/>
              <w:left w:val="single" w:sz="4" w:space="0" w:color="FFFFFF"/>
              <w:bottom w:val="single" w:sz="4" w:space="0" w:color="FFFFFF"/>
              <w:right w:val="single" w:sz="4" w:space="0" w:color="FFFFFF"/>
            </w:tcBorders>
            <w:vAlign w:val="center"/>
          </w:tcPr>
          <w:p w14:paraId="585B4E04" w14:textId="77777777" w:rsidR="00411F69" w:rsidRDefault="00411F69">
            <w:pPr>
              <w:spacing w:line="336" w:lineRule="auto"/>
              <w:jc w:val="both"/>
              <w:rPr>
                <w:rFonts w:cs="Times New Roman" w:hint="eastAsia"/>
                <w:sz w:val="24"/>
                <w:szCs w:val="24"/>
                <w:lang w:eastAsia="zh-CN"/>
              </w:rPr>
            </w:pPr>
          </w:p>
        </w:tc>
        <w:tc>
          <w:tcPr>
            <w:tcW w:w="397" w:type="dxa"/>
            <w:gridSpan w:val="2"/>
            <w:tcBorders>
              <w:top w:val="nil"/>
              <w:left w:val="single" w:sz="4" w:space="0" w:color="FFFFFF"/>
              <w:bottom w:val="nil"/>
              <w:right w:val="nil"/>
            </w:tcBorders>
            <w:vAlign w:val="center"/>
          </w:tcPr>
          <w:p w14:paraId="41CCDF8C"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6BA8CD81" w14:textId="77777777" w:rsidR="00411F69" w:rsidRDefault="00411F69">
            <w:pPr>
              <w:spacing w:line="336" w:lineRule="auto"/>
              <w:jc w:val="both"/>
              <w:rPr>
                <w:rFonts w:cs="Times New Roman" w:hint="eastAsia"/>
                <w:sz w:val="24"/>
                <w:szCs w:val="24"/>
                <w:lang w:eastAsia="zh-CN"/>
              </w:rPr>
            </w:pPr>
          </w:p>
        </w:tc>
      </w:tr>
      <w:tr w:rsidR="00411F69" w14:paraId="4843DFCD" w14:textId="77777777">
        <w:trPr>
          <w:gridAfter w:val="1"/>
          <w:wAfter w:w="109" w:type="dxa"/>
        </w:trPr>
        <w:tc>
          <w:tcPr>
            <w:tcW w:w="2968" w:type="dxa"/>
            <w:vAlign w:val="center"/>
          </w:tcPr>
          <w:p w14:paraId="5CC9CE6F" w14:textId="386B9E8F" w:rsidR="00411F69" w:rsidRDefault="00411F69">
            <w:pPr>
              <w:spacing w:line="336" w:lineRule="auto"/>
              <w:jc w:val="both"/>
              <w:rPr>
                <w:rFonts w:cs="Times New Roman" w:hint="eastAsia"/>
                <w:sz w:val="24"/>
                <w:szCs w:val="24"/>
                <w:lang w:eastAsia="zh-CN"/>
              </w:rPr>
            </w:pPr>
          </w:p>
        </w:tc>
        <w:tc>
          <w:tcPr>
            <w:tcW w:w="1649" w:type="dxa"/>
            <w:tcBorders>
              <w:top w:val="single" w:sz="4" w:space="0" w:color="auto"/>
              <w:left w:val="nil"/>
              <w:bottom w:val="nil"/>
              <w:right w:val="nil"/>
            </w:tcBorders>
          </w:tcPr>
          <w:p w14:paraId="45016E43" w14:textId="77777777" w:rsidR="00411F69" w:rsidRDefault="00000000">
            <w:pPr>
              <w:jc w:val="center"/>
              <w:rPr>
                <w:rFonts w:cs="Times New Roman" w:hint="eastAsia"/>
                <w:sz w:val="24"/>
                <w:szCs w:val="24"/>
                <w:lang w:eastAsia="zh-CN"/>
              </w:rPr>
            </w:pPr>
            <w:r>
              <w:rPr>
                <w:rFonts w:cs="Times New Roman" w:hint="eastAsia"/>
                <w:sz w:val="24"/>
                <w:szCs w:val="24"/>
                <w:lang w:eastAsia="zh-CN"/>
              </w:rPr>
              <w:t>郁伟君</w:t>
            </w:r>
          </w:p>
        </w:tc>
        <w:tc>
          <w:tcPr>
            <w:tcW w:w="397" w:type="dxa"/>
            <w:gridSpan w:val="2"/>
            <w:vAlign w:val="center"/>
          </w:tcPr>
          <w:p w14:paraId="62EFD66E" w14:textId="77777777" w:rsidR="00411F69" w:rsidRDefault="00411F69">
            <w:pPr>
              <w:jc w:val="both"/>
              <w:rPr>
                <w:rFonts w:cs="Times New Roman" w:hint="eastAsia"/>
                <w:sz w:val="24"/>
                <w:szCs w:val="24"/>
                <w:lang w:eastAsia="zh-CN"/>
              </w:rPr>
            </w:pPr>
          </w:p>
        </w:tc>
        <w:tc>
          <w:tcPr>
            <w:tcW w:w="1757" w:type="dxa"/>
            <w:gridSpan w:val="2"/>
            <w:tcBorders>
              <w:top w:val="single" w:sz="4" w:space="0" w:color="FFFFFF"/>
              <w:left w:val="nil"/>
              <w:bottom w:val="nil"/>
              <w:right w:val="nil"/>
            </w:tcBorders>
            <w:vAlign w:val="center"/>
          </w:tcPr>
          <w:p w14:paraId="26022EDA" w14:textId="77777777" w:rsidR="00411F69" w:rsidRDefault="00411F69">
            <w:pPr>
              <w:spacing w:line="336" w:lineRule="auto"/>
              <w:jc w:val="center"/>
              <w:rPr>
                <w:rFonts w:cs="Times New Roman" w:hint="eastAsia"/>
                <w:sz w:val="24"/>
                <w:szCs w:val="24"/>
                <w:lang w:eastAsia="zh-CN"/>
              </w:rPr>
            </w:pPr>
          </w:p>
        </w:tc>
        <w:tc>
          <w:tcPr>
            <w:tcW w:w="397" w:type="dxa"/>
            <w:gridSpan w:val="2"/>
            <w:vAlign w:val="center"/>
          </w:tcPr>
          <w:p w14:paraId="3CCC2275"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7E52C45B" w14:textId="77777777" w:rsidR="00411F69" w:rsidRDefault="00411F69">
            <w:pPr>
              <w:spacing w:line="336" w:lineRule="auto"/>
              <w:jc w:val="center"/>
              <w:rPr>
                <w:rFonts w:cs="Times New Roman" w:hint="eastAsia"/>
                <w:sz w:val="24"/>
                <w:szCs w:val="24"/>
                <w:lang w:eastAsia="zh-CN"/>
              </w:rPr>
            </w:pPr>
          </w:p>
        </w:tc>
      </w:tr>
      <w:tr w:rsidR="00411F69" w14:paraId="7B7E4449" w14:textId="77777777">
        <w:trPr>
          <w:gridAfter w:val="1"/>
          <w:wAfter w:w="109" w:type="dxa"/>
          <w:trHeight w:hRule="exact" w:val="170"/>
        </w:trPr>
        <w:tc>
          <w:tcPr>
            <w:tcW w:w="2968" w:type="dxa"/>
            <w:vAlign w:val="center"/>
          </w:tcPr>
          <w:p w14:paraId="6EEDA857" w14:textId="51394BEE" w:rsidR="00411F69" w:rsidRDefault="00411F69">
            <w:pPr>
              <w:jc w:val="both"/>
              <w:rPr>
                <w:rFonts w:cs="Times New Roman" w:hint="eastAsia"/>
                <w:kern w:val="2"/>
                <w:sz w:val="24"/>
                <w:szCs w:val="24"/>
                <w:lang w:eastAsia="zh-CN"/>
              </w:rPr>
            </w:pPr>
          </w:p>
        </w:tc>
        <w:tc>
          <w:tcPr>
            <w:tcW w:w="1649" w:type="dxa"/>
            <w:tcBorders>
              <w:top w:val="nil"/>
              <w:left w:val="nil"/>
              <w:bottom w:val="single" w:sz="4" w:space="0" w:color="FFFFFF"/>
              <w:right w:val="nil"/>
            </w:tcBorders>
            <w:vAlign w:val="center"/>
          </w:tcPr>
          <w:p w14:paraId="2E600EE3" w14:textId="77777777" w:rsidR="00411F69" w:rsidRDefault="00411F69">
            <w:pPr>
              <w:jc w:val="both"/>
              <w:rPr>
                <w:rFonts w:cs="Times New Roman" w:hint="eastAsia"/>
                <w:kern w:val="2"/>
                <w:sz w:val="24"/>
                <w:szCs w:val="24"/>
                <w:lang w:eastAsia="zh-CN"/>
              </w:rPr>
            </w:pPr>
          </w:p>
        </w:tc>
        <w:tc>
          <w:tcPr>
            <w:tcW w:w="397" w:type="dxa"/>
            <w:gridSpan w:val="2"/>
            <w:vAlign w:val="center"/>
          </w:tcPr>
          <w:p w14:paraId="3627E8EA" w14:textId="77777777" w:rsidR="00411F69" w:rsidRDefault="00411F69">
            <w:pPr>
              <w:jc w:val="both"/>
              <w:rPr>
                <w:rFonts w:cs="Times New Roman" w:hint="eastAsia"/>
                <w:kern w:val="2"/>
                <w:sz w:val="24"/>
                <w:szCs w:val="24"/>
                <w:lang w:eastAsia="zh-CN"/>
              </w:rPr>
            </w:pPr>
          </w:p>
        </w:tc>
        <w:tc>
          <w:tcPr>
            <w:tcW w:w="1757" w:type="dxa"/>
            <w:gridSpan w:val="2"/>
            <w:vAlign w:val="center"/>
          </w:tcPr>
          <w:p w14:paraId="341F39AB" w14:textId="77777777" w:rsidR="00411F69" w:rsidRDefault="00411F69">
            <w:pPr>
              <w:jc w:val="both"/>
              <w:rPr>
                <w:rFonts w:cs="Times New Roman" w:hint="eastAsia"/>
                <w:kern w:val="2"/>
                <w:sz w:val="24"/>
                <w:szCs w:val="24"/>
                <w:lang w:eastAsia="zh-CN"/>
              </w:rPr>
            </w:pPr>
          </w:p>
        </w:tc>
        <w:tc>
          <w:tcPr>
            <w:tcW w:w="397" w:type="dxa"/>
            <w:gridSpan w:val="2"/>
            <w:vAlign w:val="center"/>
          </w:tcPr>
          <w:p w14:paraId="2CF414BD" w14:textId="77777777" w:rsidR="00411F69" w:rsidRDefault="00411F69">
            <w:pPr>
              <w:jc w:val="both"/>
              <w:rPr>
                <w:rFonts w:cs="Times New Roman" w:hint="eastAsia"/>
                <w:kern w:val="2"/>
                <w:sz w:val="24"/>
                <w:szCs w:val="24"/>
                <w:lang w:eastAsia="zh-CN"/>
              </w:rPr>
            </w:pPr>
          </w:p>
        </w:tc>
        <w:tc>
          <w:tcPr>
            <w:tcW w:w="1701" w:type="dxa"/>
            <w:gridSpan w:val="2"/>
            <w:vAlign w:val="center"/>
          </w:tcPr>
          <w:p w14:paraId="2ACC524E" w14:textId="77777777" w:rsidR="00411F69" w:rsidRDefault="00411F69">
            <w:pPr>
              <w:jc w:val="both"/>
              <w:rPr>
                <w:rFonts w:cs="Times New Roman" w:hint="eastAsia"/>
                <w:kern w:val="2"/>
                <w:sz w:val="24"/>
                <w:szCs w:val="24"/>
                <w:lang w:eastAsia="zh-CN"/>
              </w:rPr>
            </w:pPr>
          </w:p>
        </w:tc>
      </w:tr>
      <w:tr w:rsidR="00411F69" w14:paraId="3136AA5C" w14:textId="77777777">
        <w:trPr>
          <w:gridAfter w:val="1"/>
          <w:wAfter w:w="109" w:type="dxa"/>
        </w:trPr>
        <w:tc>
          <w:tcPr>
            <w:tcW w:w="2968" w:type="dxa"/>
            <w:vAlign w:val="center"/>
          </w:tcPr>
          <w:p w14:paraId="360EAF70" w14:textId="751E669B" w:rsidR="00411F69" w:rsidRDefault="00000000">
            <w:pPr>
              <w:spacing w:line="336" w:lineRule="auto"/>
              <w:jc w:val="both"/>
              <w:rPr>
                <w:rFonts w:cs="Times New Roman" w:hint="eastAsia"/>
                <w:sz w:val="24"/>
                <w:szCs w:val="24"/>
                <w:lang w:eastAsia="zh-CN"/>
              </w:rPr>
            </w:pPr>
            <w:r>
              <w:rPr>
                <w:rFonts w:cs="Arial" w:hint="eastAsia"/>
                <w:sz w:val="24"/>
                <w:szCs w:val="24"/>
                <w:lang w:eastAsia="zh-CN"/>
              </w:rPr>
              <w:t>内核负责人：</w:t>
            </w:r>
          </w:p>
        </w:tc>
        <w:tc>
          <w:tcPr>
            <w:tcW w:w="1649" w:type="dxa"/>
            <w:tcBorders>
              <w:top w:val="single" w:sz="4" w:space="0" w:color="FFFFFF"/>
              <w:left w:val="nil"/>
              <w:bottom w:val="single" w:sz="4" w:space="0" w:color="auto"/>
              <w:right w:val="nil"/>
            </w:tcBorders>
            <w:vAlign w:val="center"/>
          </w:tcPr>
          <w:p w14:paraId="6C6D2C88" w14:textId="77777777" w:rsidR="00411F69" w:rsidRDefault="00411F69">
            <w:pPr>
              <w:spacing w:line="336" w:lineRule="auto"/>
              <w:jc w:val="both"/>
              <w:rPr>
                <w:rFonts w:cs="Times New Roman" w:hint="eastAsia"/>
                <w:sz w:val="24"/>
                <w:szCs w:val="24"/>
                <w:lang w:eastAsia="zh-CN"/>
              </w:rPr>
            </w:pPr>
          </w:p>
        </w:tc>
        <w:tc>
          <w:tcPr>
            <w:tcW w:w="397" w:type="dxa"/>
            <w:gridSpan w:val="2"/>
            <w:vAlign w:val="center"/>
          </w:tcPr>
          <w:p w14:paraId="33525D3C" w14:textId="77777777" w:rsidR="00411F69" w:rsidRDefault="00411F69">
            <w:pPr>
              <w:spacing w:line="336" w:lineRule="auto"/>
              <w:jc w:val="both"/>
              <w:rPr>
                <w:rFonts w:cs="Times New Roman" w:hint="eastAsia"/>
                <w:sz w:val="24"/>
                <w:szCs w:val="24"/>
                <w:lang w:eastAsia="zh-CN"/>
              </w:rPr>
            </w:pPr>
          </w:p>
        </w:tc>
        <w:tc>
          <w:tcPr>
            <w:tcW w:w="1757" w:type="dxa"/>
            <w:gridSpan w:val="2"/>
            <w:vAlign w:val="center"/>
          </w:tcPr>
          <w:p w14:paraId="79CF9C23" w14:textId="77777777" w:rsidR="00411F69" w:rsidRDefault="00411F69">
            <w:pPr>
              <w:spacing w:line="336" w:lineRule="auto"/>
              <w:jc w:val="both"/>
              <w:rPr>
                <w:rFonts w:cs="Times New Roman" w:hint="eastAsia"/>
                <w:sz w:val="24"/>
                <w:szCs w:val="24"/>
                <w:lang w:eastAsia="zh-CN"/>
              </w:rPr>
            </w:pPr>
          </w:p>
        </w:tc>
        <w:tc>
          <w:tcPr>
            <w:tcW w:w="397" w:type="dxa"/>
            <w:gridSpan w:val="2"/>
            <w:vAlign w:val="center"/>
          </w:tcPr>
          <w:p w14:paraId="2CA5E6A6"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738E3290" w14:textId="77777777" w:rsidR="00411F69" w:rsidRDefault="00411F69">
            <w:pPr>
              <w:spacing w:line="336" w:lineRule="auto"/>
              <w:jc w:val="both"/>
              <w:rPr>
                <w:rFonts w:cs="Times New Roman" w:hint="eastAsia"/>
                <w:sz w:val="24"/>
                <w:szCs w:val="24"/>
                <w:lang w:eastAsia="zh-CN"/>
              </w:rPr>
            </w:pPr>
          </w:p>
        </w:tc>
      </w:tr>
      <w:tr w:rsidR="00411F69" w14:paraId="44E9563A" w14:textId="77777777">
        <w:trPr>
          <w:gridAfter w:val="1"/>
          <w:wAfter w:w="109" w:type="dxa"/>
        </w:trPr>
        <w:tc>
          <w:tcPr>
            <w:tcW w:w="2968" w:type="dxa"/>
            <w:vAlign w:val="center"/>
          </w:tcPr>
          <w:p w14:paraId="19326291" w14:textId="10EDB17D" w:rsidR="00411F69" w:rsidRDefault="00411F69">
            <w:pPr>
              <w:spacing w:line="336" w:lineRule="auto"/>
              <w:jc w:val="both"/>
              <w:rPr>
                <w:rFonts w:cs="Times New Roman" w:hint="eastAsia"/>
                <w:sz w:val="24"/>
                <w:szCs w:val="24"/>
                <w:lang w:eastAsia="zh-CN"/>
              </w:rPr>
            </w:pPr>
          </w:p>
        </w:tc>
        <w:tc>
          <w:tcPr>
            <w:tcW w:w="1649" w:type="dxa"/>
            <w:tcBorders>
              <w:top w:val="single" w:sz="4" w:space="0" w:color="auto"/>
              <w:left w:val="nil"/>
              <w:bottom w:val="single" w:sz="4" w:space="0" w:color="FFFFFF"/>
              <w:right w:val="nil"/>
            </w:tcBorders>
          </w:tcPr>
          <w:p w14:paraId="3CFC11AB" w14:textId="77777777" w:rsidR="00411F69" w:rsidRDefault="00000000">
            <w:pPr>
              <w:jc w:val="center"/>
              <w:rPr>
                <w:rFonts w:cs="Times New Roman" w:hint="eastAsia"/>
                <w:sz w:val="24"/>
                <w:szCs w:val="24"/>
                <w:lang w:eastAsia="zh-CN"/>
              </w:rPr>
            </w:pPr>
            <w:r>
              <w:rPr>
                <w:rFonts w:cs="Times New Roman" w:hint="eastAsia"/>
                <w:sz w:val="24"/>
                <w:szCs w:val="24"/>
                <w:lang w:eastAsia="zh-CN"/>
              </w:rPr>
              <w:t>杨晓涛</w:t>
            </w:r>
          </w:p>
        </w:tc>
        <w:tc>
          <w:tcPr>
            <w:tcW w:w="397" w:type="dxa"/>
            <w:gridSpan w:val="2"/>
            <w:vAlign w:val="center"/>
          </w:tcPr>
          <w:p w14:paraId="2D3EA16B" w14:textId="77777777" w:rsidR="00411F69" w:rsidRDefault="00411F69">
            <w:pPr>
              <w:jc w:val="both"/>
              <w:rPr>
                <w:rFonts w:cs="Times New Roman" w:hint="eastAsia"/>
                <w:sz w:val="24"/>
                <w:szCs w:val="24"/>
                <w:lang w:eastAsia="zh-CN"/>
              </w:rPr>
            </w:pPr>
          </w:p>
        </w:tc>
        <w:tc>
          <w:tcPr>
            <w:tcW w:w="1757" w:type="dxa"/>
            <w:gridSpan w:val="2"/>
            <w:vAlign w:val="center"/>
          </w:tcPr>
          <w:p w14:paraId="56C3469C" w14:textId="77777777" w:rsidR="00411F69" w:rsidRDefault="00411F69">
            <w:pPr>
              <w:spacing w:line="336" w:lineRule="auto"/>
              <w:jc w:val="center"/>
              <w:rPr>
                <w:rFonts w:cs="Times New Roman" w:hint="eastAsia"/>
                <w:sz w:val="24"/>
                <w:szCs w:val="24"/>
                <w:lang w:eastAsia="zh-CN"/>
              </w:rPr>
            </w:pPr>
          </w:p>
        </w:tc>
        <w:tc>
          <w:tcPr>
            <w:tcW w:w="397" w:type="dxa"/>
            <w:gridSpan w:val="2"/>
            <w:vAlign w:val="center"/>
          </w:tcPr>
          <w:p w14:paraId="1C78A61E"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5B897F66" w14:textId="77777777" w:rsidR="00411F69" w:rsidRDefault="00411F69">
            <w:pPr>
              <w:spacing w:line="336" w:lineRule="auto"/>
              <w:jc w:val="center"/>
              <w:rPr>
                <w:rFonts w:cs="Times New Roman" w:hint="eastAsia"/>
                <w:sz w:val="24"/>
                <w:szCs w:val="24"/>
                <w:lang w:eastAsia="zh-CN"/>
              </w:rPr>
            </w:pPr>
          </w:p>
        </w:tc>
      </w:tr>
      <w:tr w:rsidR="00411F69" w14:paraId="087DD56E" w14:textId="77777777">
        <w:trPr>
          <w:gridAfter w:val="1"/>
          <w:wAfter w:w="109" w:type="dxa"/>
          <w:trHeight w:hRule="exact" w:val="170"/>
        </w:trPr>
        <w:tc>
          <w:tcPr>
            <w:tcW w:w="2968" w:type="dxa"/>
            <w:vAlign w:val="center"/>
          </w:tcPr>
          <w:p w14:paraId="469DD7AC" w14:textId="282FA9D5" w:rsidR="00411F69" w:rsidRDefault="00411F69">
            <w:pPr>
              <w:jc w:val="both"/>
              <w:rPr>
                <w:rFonts w:cs="Times New Roman" w:hint="eastAsia"/>
                <w:kern w:val="2"/>
                <w:sz w:val="24"/>
                <w:szCs w:val="24"/>
                <w:lang w:eastAsia="zh-CN"/>
              </w:rPr>
            </w:pPr>
          </w:p>
        </w:tc>
        <w:tc>
          <w:tcPr>
            <w:tcW w:w="1649" w:type="dxa"/>
            <w:tcBorders>
              <w:top w:val="nil"/>
              <w:left w:val="nil"/>
              <w:bottom w:val="single" w:sz="4" w:space="0" w:color="FFFFFF"/>
              <w:right w:val="nil"/>
            </w:tcBorders>
            <w:vAlign w:val="center"/>
          </w:tcPr>
          <w:p w14:paraId="3067AAD7" w14:textId="77777777" w:rsidR="00411F69" w:rsidRDefault="00411F69">
            <w:pPr>
              <w:jc w:val="both"/>
              <w:rPr>
                <w:rFonts w:cs="Times New Roman" w:hint="eastAsia"/>
                <w:kern w:val="2"/>
                <w:sz w:val="24"/>
                <w:szCs w:val="24"/>
                <w:lang w:eastAsia="zh-CN"/>
              </w:rPr>
            </w:pPr>
          </w:p>
        </w:tc>
        <w:tc>
          <w:tcPr>
            <w:tcW w:w="397" w:type="dxa"/>
            <w:gridSpan w:val="2"/>
            <w:vAlign w:val="center"/>
          </w:tcPr>
          <w:p w14:paraId="1411CD47" w14:textId="77777777" w:rsidR="00411F69" w:rsidRDefault="00411F69">
            <w:pPr>
              <w:jc w:val="both"/>
              <w:rPr>
                <w:rFonts w:cs="Times New Roman" w:hint="eastAsia"/>
                <w:kern w:val="2"/>
                <w:sz w:val="24"/>
                <w:szCs w:val="24"/>
                <w:lang w:eastAsia="zh-CN"/>
              </w:rPr>
            </w:pPr>
          </w:p>
        </w:tc>
        <w:tc>
          <w:tcPr>
            <w:tcW w:w="1757" w:type="dxa"/>
            <w:gridSpan w:val="2"/>
            <w:vAlign w:val="center"/>
          </w:tcPr>
          <w:p w14:paraId="09FCE819" w14:textId="77777777" w:rsidR="00411F69" w:rsidRDefault="00411F69">
            <w:pPr>
              <w:jc w:val="both"/>
              <w:rPr>
                <w:rFonts w:cs="Times New Roman" w:hint="eastAsia"/>
                <w:kern w:val="2"/>
                <w:sz w:val="24"/>
                <w:szCs w:val="24"/>
                <w:lang w:eastAsia="zh-CN"/>
              </w:rPr>
            </w:pPr>
          </w:p>
        </w:tc>
        <w:tc>
          <w:tcPr>
            <w:tcW w:w="397" w:type="dxa"/>
            <w:gridSpan w:val="2"/>
            <w:vAlign w:val="center"/>
          </w:tcPr>
          <w:p w14:paraId="4660CF9D" w14:textId="77777777" w:rsidR="00411F69" w:rsidRDefault="00411F69">
            <w:pPr>
              <w:jc w:val="both"/>
              <w:rPr>
                <w:rFonts w:cs="Times New Roman" w:hint="eastAsia"/>
                <w:kern w:val="2"/>
                <w:sz w:val="24"/>
                <w:szCs w:val="24"/>
                <w:lang w:eastAsia="zh-CN"/>
              </w:rPr>
            </w:pPr>
          </w:p>
        </w:tc>
        <w:tc>
          <w:tcPr>
            <w:tcW w:w="1701" w:type="dxa"/>
            <w:gridSpan w:val="2"/>
            <w:vAlign w:val="center"/>
          </w:tcPr>
          <w:p w14:paraId="0B098D49" w14:textId="77777777" w:rsidR="00411F69" w:rsidRDefault="00411F69">
            <w:pPr>
              <w:jc w:val="both"/>
              <w:rPr>
                <w:rFonts w:cs="Times New Roman" w:hint="eastAsia"/>
                <w:kern w:val="2"/>
                <w:sz w:val="24"/>
                <w:szCs w:val="24"/>
                <w:lang w:eastAsia="zh-CN"/>
              </w:rPr>
            </w:pPr>
          </w:p>
        </w:tc>
      </w:tr>
      <w:tr w:rsidR="00411F69" w14:paraId="1CC6C618" w14:textId="77777777">
        <w:trPr>
          <w:gridAfter w:val="1"/>
          <w:wAfter w:w="109" w:type="dxa"/>
        </w:trPr>
        <w:tc>
          <w:tcPr>
            <w:tcW w:w="2968" w:type="dxa"/>
            <w:vAlign w:val="center"/>
          </w:tcPr>
          <w:p w14:paraId="5E71A15E" w14:textId="1348938A" w:rsidR="00411F69" w:rsidRDefault="00000000">
            <w:pPr>
              <w:spacing w:line="336" w:lineRule="auto"/>
              <w:jc w:val="both"/>
              <w:rPr>
                <w:rFonts w:cs="Times New Roman" w:hint="eastAsia"/>
                <w:sz w:val="24"/>
                <w:szCs w:val="24"/>
                <w:lang w:eastAsia="zh-CN"/>
              </w:rPr>
            </w:pPr>
            <w:r>
              <w:rPr>
                <w:rFonts w:cs="Times New Roman" w:hint="eastAsia"/>
                <w:sz w:val="24"/>
                <w:szCs w:val="24"/>
                <w:lang w:eastAsia="zh-CN"/>
              </w:rPr>
              <w:t>部门负责人：</w:t>
            </w:r>
          </w:p>
        </w:tc>
        <w:tc>
          <w:tcPr>
            <w:tcW w:w="1649" w:type="dxa"/>
            <w:tcBorders>
              <w:top w:val="single" w:sz="4" w:space="0" w:color="FFFFFF"/>
              <w:left w:val="nil"/>
              <w:bottom w:val="nil"/>
              <w:right w:val="nil"/>
            </w:tcBorders>
          </w:tcPr>
          <w:p w14:paraId="48488D22" w14:textId="77777777" w:rsidR="00411F69" w:rsidRDefault="00411F69">
            <w:pPr>
              <w:jc w:val="center"/>
              <w:rPr>
                <w:rFonts w:cs="Times New Roman" w:hint="eastAsia"/>
                <w:sz w:val="24"/>
                <w:szCs w:val="24"/>
                <w:lang w:eastAsia="zh-CN"/>
              </w:rPr>
            </w:pPr>
          </w:p>
        </w:tc>
        <w:tc>
          <w:tcPr>
            <w:tcW w:w="397" w:type="dxa"/>
            <w:gridSpan w:val="2"/>
            <w:vAlign w:val="center"/>
          </w:tcPr>
          <w:p w14:paraId="225B201A" w14:textId="77777777" w:rsidR="00411F69" w:rsidRDefault="00411F69">
            <w:pPr>
              <w:jc w:val="both"/>
              <w:rPr>
                <w:rFonts w:cs="Times New Roman" w:hint="eastAsia"/>
                <w:sz w:val="24"/>
                <w:szCs w:val="24"/>
                <w:lang w:eastAsia="zh-CN"/>
              </w:rPr>
            </w:pPr>
          </w:p>
        </w:tc>
        <w:tc>
          <w:tcPr>
            <w:tcW w:w="1757" w:type="dxa"/>
            <w:gridSpan w:val="2"/>
            <w:vAlign w:val="center"/>
          </w:tcPr>
          <w:p w14:paraId="1CEB5B9E" w14:textId="77777777" w:rsidR="00411F69" w:rsidRDefault="00411F69">
            <w:pPr>
              <w:spacing w:line="336" w:lineRule="auto"/>
              <w:jc w:val="center"/>
              <w:rPr>
                <w:rFonts w:cs="Times New Roman" w:hint="eastAsia"/>
                <w:sz w:val="24"/>
                <w:szCs w:val="24"/>
                <w:lang w:eastAsia="zh-CN"/>
              </w:rPr>
            </w:pPr>
          </w:p>
        </w:tc>
        <w:tc>
          <w:tcPr>
            <w:tcW w:w="397" w:type="dxa"/>
            <w:gridSpan w:val="2"/>
            <w:vAlign w:val="center"/>
          </w:tcPr>
          <w:p w14:paraId="0C266B88"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38F7FD8C" w14:textId="77777777" w:rsidR="00411F69" w:rsidRDefault="00411F69">
            <w:pPr>
              <w:spacing w:line="336" w:lineRule="auto"/>
              <w:jc w:val="center"/>
              <w:rPr>
                <w:rFonts w:cs="Times New Roman" w:hint="eastAsia"/>
                <w:sz w:val="24"/>
                <w:szCs w:val="24"/>
                <w:lang w:eastAsia="zh-CN"/>
              </w:rPr>
            </w:pPr>
          </w:p>
        </w:tc>
      </w:tr>
      <w:tr w:rsidR="00411F69" w14:paraId="6623A17A" w14:textId="77777777">
        <w:trPr>
          <w:gridAfter w:val="1"/>
          <w:wAfter w:w="109" w:type="dxa"/>
        </w:trPr>
        <w:tc>
          <w:tcPr>
            <w:tcW w:w="2968" w:type="dxa"/>
            <w:vAlign w:val="center"/>
          </w:tcPr>
          <w:p w14:paraId="10AA3F38" w14:textId="77777777" w:rsidR="00411F69" w:rsidRDefault="00411F69">
            <w:pPr>
              <w:spacing w:line="336" w:lineRule="auto"/>
              <w:jc w:val="both"/>
              <w:rPr>
                <w:rFonts w:cs="Times New Roman" w:hint="eastAsia"/>
                <w:sz w:val="24"/>
                <w:szCs w:val="24"/>
                <w:lang w:eastAsia="zh-CN"/>
              </w:rPr>
            </w:pPr>
          </w:p>
        </w:tc>
        <w:tc>
          <w:tcPr>
            <w:tcW w:w="1649" w:type="dxa"/>
            <w:tcBorders>
              <w:top w:val="single" w:sz="4" w:space="0" w:color="auto"/>
              <w:left w:val="nil"/>
              <w:bottom w:val="nil"/>
              <w:right w:val="nil"/>
            </w:tcBorders>
          </w:tcPr>
          <w:p w14:paraId="6E47F92B" w14:textId="77777777" w:rsidR="00411F69" w:rsidRDefault="00000000">
            <w:pPr>
              <w:jc w:val="center"/>
              <w:rPr>
                <w:rFonts w:cs="Times New Roman" w:hint="eastAsia"/>
                <w:sz w:val="24"/>
                <w:szCs w:val="24"/>
                <w:lang w:eastAsia="zh-CN"/>
              </w:rPr>
            </w:pPr>
            <w:r>
              <w:rPr>
                <w:rFonts w:cs="Times New Roman" w:hint="eastAsia"/>
                <w:sz w:val="24"/>
                <w:szCs w:val="24"/>
                <w:lang w:eastAsia="zh-CN"/>
              </w:rPr>
              <w:t>郁伟君</w:t>
            </w:r>
          </w:p>
        </w:tc>
        <w:tc>
          <w:tcPr>
            <w:tcW w:w="397" w:type="dxa"/>
            <w:gridSpan w:val="2"/>
            <w:vAlign w:val="center"/>
          </w:tcPr>
          <w:p w14:paraId="5A2EDECE" w14:textId="77777777" w:rsidR="00411F69" w:rsidRDefault="00411F69">
            <w:pPr>
              <w:jc w:val="both"/>
              <w:rPr>
                <w:rFonts w:cs="Times New Roman" w:hint="eastAsia"/>
                <w:sz w:val="24"/>
                <w:szCs w:val="24"/>
                <w:lang w:eastAsia="zh-CN"/>
              </w:rPr>
            </w:pPr>
          </w:p>
        </w:tc>
        <w:tc>
          <w:tcPr>
            <w:tcW w:w="1757" w:type="dxa"/>
            <w:gridSpan w:val="2"/>
            <w:vAlign w:val="center"/>
          </w:tcPr>
          <w:p w14:paraId="53266C29" w14:textId="77777777" w:rsidR="00411F69" w:rsidRDefault="00411F69">
            <w:pPr>
              <w:spacing w:line="336" w:lineRule="auto"/>
              <w:jc w:val="center"/>
              <w:rPr>
                <w:rFonts w:cs="Times New Roman" w:hint="eastAsia"/>
                <w:sz w:val="24"/>
                <w:szCs w:val="24"/>
                <w:lang w:eastAsia="zh-CN"/>
              </w:rPr>
            </w:pPr>
          </w:p>
        </w:tc>
        <w:tc>
          <w:tcPr>
            <w:tcW w:w="397" w:type="dxa"/>
            <w:gridSpan w:val="2"/>
            <w:vAlign w:val="center"/>
          </w:tcPr>
          <w:p w14:paraId="04104D3F" w14:textId="77777777" w:rsidR="00411F69" w:rsidRDefault="00411F69">
            <w:pPr>
              <w:spacing w:line="336" w:lineRule="auto"/>
              <w:jc w:val="both"/>
              <w:rPr>
                <w:rFonts w:cs="Times New Roman" w:hint="eastAsia"/>
                <w:sz w:val="24"/>
                <w:szCs w:val="24"/>
                <w:lang w:eastAsia="zh-CN"/>
              </w:rPr>
            </w:pPr>
          </w:p>
        </w:tc>
        <w:tc>
          <w:tcPr>
            <w:tcW w:w="1701" w:type="dxa"/>
            <w:gridSpan w:val="2"/>
            <w:vAlign w:val="center"/>
          </w:tcPr>
          <w:p w14:paraId="00701008" w14:textId="77777777" w:rsidR="00411F69" w:rsidRDefault="00411F69">
            <w:pPr>
              <w:spacing w:line="336" w:lineRule="auto"/>
              <w:jc w:val="center"/>
              <w:rPr>
                <w:rFonts w:cs="Times New Roman" w:hint="eastAsia"/>
                <w:sz w:val="24"/>
                <w:szCs w:val="24"/>
                <w:lang w:eastAsia="zh-CN"/>
              </w:rPr>
            </w:pPr>
          </w:p>
        </w:tc>
      </w:tr>
      <w:tr w:rsidR="00411F69" w14:paraId="20CFBFF5" w14:textId="77777777">
        <w:trPr>
          <w:trHeight w:hRule="exact" w:val="255"/>
        </w:trPr>
        <w:tc>
          <w:tcPr>
            <w:tcW w:w="2968" w:type="dxa"/>
            <w:vAlign w:val="center"/>
          </w:tcPr>
          <w:p w14:paraId="7FF6A35A" w14:textId="77777777" w:rsidR="00411F69" w:rsidRDefault="00411F69">
            <w:pPr>
              <w:spacing w:line="336" w:lineRule="auto"/>
              <w:jc w:val="both"/>
              <w:rPr>
                <w:rFonts w:cs="Times New Roman" w:hint="eastAsia"/>
                <w:sz w:val="24"/>
                <w:szCs w:val="24"/>
                <w:lang w:eastAsia="zh-CN"/>
              </w:rPr>
            </w:pPr>
          </w:p>
        </w:tc>
        <w:tc>
          <w:tcPr>
            <w:tcW w:w="1703" w:type="dxa"/>
            <w:gridSpan w:val="2"/>
            <w:vAlign w:val="center"/>
          </w:tcPr>
          <w:p w14:paraId="33E5BDCA"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0FAEBF3C" w14:textId="77777777" w:rsidR="00411F69" w:rsidRDefault="00411F69">
            <w:pPr>
              <w:spacing w:line="336" w:lineRule="auto"/>
              <w:jc w:val="both"/>
              <w:rPr>
                <w:rFonts w:cs="Times New Roman" w:hint="eastAsia"/>
                <w:sz w:val="24"/>
                <w:szCs w:val="24"/>
                <w:lang w:eastAsia="zh-CN"/>
              </w:rPr>
            </w:pPr>
          </w:p>
        </w:tc>
        <w:tc>
          <w:tcPr>
            <w:tcW w:w="1780" w:type="dxa"/>
            <w:gridSpan w:val="2"/>
            <w:vAlign w:val="center"/>
          </w:tcPr>
          <w:p w14:paraId="3DEB13E6"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7E6733BF" w14:textId="77777777" w:rsidR="00411F69" w:rsidRDefault="00411F69">
            <w:pPr>
              <w:spacing w:line="336" w:lineRule="auto"/>
              <w:jc w:val="both"/>
              <w:rPr>
                <w:rFonts w:cs="Times New Roman" w:hint="eastAsia"/>
                <w:sz w:val="24"/>
                <w:szCs w:val="24"/>
                <w:lang w:eastAsia="zh-CN"/>
              </w:rPr>
            </w:pPr>
          </w:p>
        </w:tc>
        <w:tc>
          <w:tcPr>
            <w:tcW w:w="1723" w:type="dxa"/>
            <w:gridSpan w:val="2"/>
            <w:vAlign w:val="center"/>
          </w:tcPr>
          <w:p w14:paraId="58391461" w14:textId="77777777" w:rsidR="00411F69" w:rsidRDefault="00411F69">
            <w:pPr>
              <w:spacing w:line="336" w:lineRule="auto"/>
              <w:jc w:val="both"/>
              <w:rPr>
                <w:rFonts w:cs="Times New Roman" w:hint="eastAsia"/>
                <w:sz w:val="24"/>
                <w:szCs w:val="24"/>
                <w:lang w:eastAsia="zh-CN"/>
              </w:rPr>
            </w:pPr>
          </w:p>
        </w:tc>
      </w:tr>
      <w:tr w:rsidR="00411F69" w14:paraId="35DC5085" w14:textId="77777777">
        <w:tc>
          <w:tcPr>
            <w:tcW w:w="2968" w:type="dxa"/>
          </w:tcPr>
          <w:p w14:paraId="5D03D100" w14:textId="77777777" w:rsidR="00411F69" w:rsidRDefault="00000000">
            <w:pPr>
              <w:spacing w:line="336" w:lineRule="auto"/>
              <w:jc w:val="both"/>
              <w:rPr>
                <w:rFonts w:cs="Times New Roman" w:hint="eastAsia"/>
                <w:sz w:val="24"/>
                <w:szCs w:val="24"/>
                <w:lang w:eastAsia="zh-CN"/>
              </w:rPr>
            </w:pPr>
            <w:r>
              <w:rPr>
                <w:rFonts w:cs="Arial" w:hint="eastAsia"/>
                <w:sz w:val="24"/>
                <w:szCs w:val="24"/>
                <w:lang w:eastAsia="zh-CN"/>
              </w:rPr>
              <w:t>项目主办人：</w:t>
            </w:r>
          </w:p>
        </w:tc>
        <w:tc>
          <w:tcPr>
            <w:tcW w:w="1703" w:type="dxa"/>
            <w:gridSpan w:val="2"/>
            <w:tcBorders>
              <w:top w:val="nil"/>
              <w:left w:val="nil"/>
              <w:bottom w:val="single" w:sz="4" w:space="0" w:color="auto"/>
              <w:right w:val="nil"/>
            </w:tcBorders>
            <w:vAlign w:val="center"/>
          </w:tcPr>
          <w:p w14:paraId="7675D346"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21372250" w14:textId="77777777" w:rsidR="00411F69" w:rsidRDefault="00411F69">
            <w:pPr>
              <w:spacing w:line="336" w:lineRule="auto"/>
              <w:jc w:val="both"/>
              <w:rPr>
                <w:rFonts w:cs="Times New Roman" w:hint="eastAsia"/>
                <w:sz w:val="24"/>
                <w:szCs w:val="24"/>
                <w:lang w:eastAsia="zh-CN"/>
              </w:rPr>
            </w:pPr>
          </w:p>
        </w:tc>
        <w:tc>
          <w:tcPr>
            <w:tcW w:w="1780" w:type="dxa"/>
            <w:gridSpan w:val="2"/>
            <w:tcBorders>
              <w:top w:val="nil"/>
              <w:left w:val="nil"/>
              <w:bottom w:val="single" w:sz="4" w:space="0" w:color="auto"/>
              <w:right w:val="nil"/>
            </w:tcBorders>
            <w:vAlign w:val="center"/>
          </w:tcPr>
          <w:p w14:paraId="5B2C1088"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44831775" w14:textId="77777777" w:rsidR="00411F69" w:rsidRDefault="00411F69">
            <w:pPr>
              <w:spacing w:line="336" w:lineRule="auto"/>
              <w:jc w:val="both"/>
              <w:rPr>
                <w:rFonts w:cs="Times New Roman" w:hint="eastAsia"/>
                <w:sz w:val="24"/>
                <w:szCs w:val="24"/>
                <w:lang w:eastAsia="zh-CN"/>
              </w:rPr>
            </w:pPr>
          </w:p>
        </w:tc>
        <w:tc>
          <w:tcPr>
            <w:tcW w:w="1723" w:type="dxa"/>
            <w:gridSpan w:val="2"/>
            <w:tcBorders>
              <w:top w:val="nil"/>
              <w:left w:val="nil"/>
              <w:bottom w:val="single" w:sz="4" w:space="0" w:color="auto"/>
              <w:right w:val="nil"/>
            </w:tcBorders>
            <w:vAlign w:val="center"/>
          </w:tcPr>
          <w:p w14:paraId="7427CC7A" w14:textId="77777777" w:rsidR="00411F69" w:rsidRDefault="00411F69">
            <w:pPr>
              <w:spacing w:line="336" w:lineRule="auto"/>
              <w:jc w:val="both"/>
              <w:rPr>
                <w:rFonts w:cs="Times New Roman" w:hint="eastAsia"/>
                <w:sz w:val="24"/>
                <w:szCs w:val="24"/>
                <w:lang w:eastAsia="zh-CN"/>
              </w:rPr>
            </w:pPr>
          </w:p>
        </w:tc>
      </w:tr>
      <w:tr w:rsidR="00411F69" w14:paraId="3AFCBC22" w14:textId="77777777">
        <w:tc>
          <w:tcPr>
            <w:tcW w:w="2968" w:type="dxa"/>
            <w:vAlign w:val="center"/>
          </w:tcPr>
          <w:p w14:paraId="6009BCE1" w14:textId="77777777" w:rsidR="00411F69" w:rsidRDefault="00411F69">
            <w:pPr>
              <w:spacing w:line="336" w:lineRule="auto"/>
              <w:jc w:val="both"/>
              <w:rPr>
                <w:rFonts w:cs="Times New Roman" w:hint="eastAsia"/>
                <w:sz w:val="24"/>
                <w:szCs w:val="24"/>
                <w:lang w:eastAsia="zh-CN"/>
              </w:rPr>
            </w:pPr>
          </w:p>
        </w:tc>
        <w:tc>
          <w:tcPr>
            <w:tcW w:w="1703" w:type="dxa"/>
            <w:gridSpan w:val="2"/>
            <w:tcBorders>
              <w:top w:val="single" w:sz="4" w:space="0" w:color="auto"/>
              <w:left w:val="nil"/>
              <w:bottom w:val="nil"/>
              <w:right w:val="nil"/>
            </w:tcBorders>
          </w:tcPr>
          <w:p w14:paraId="709FF746" w14:textId="77777777" w:rsidR="00411F69" w:rsidRDefault="00000000">
            <w:pPr>
              <w:jc w:val="center"/>
              <w:rPr>
                <w:rFonts w:cs="Times New Roman" w:hint="eastAsia"/>
                <w:sz w:val="24"/>
                <w:szCs w:val="24"/>
                <w:lang w:eastAsia="zh-CN"/>
              </w:rPr>
            </w:pPr>
            <w:r>
              <w:rPr>
                <w:rFonts w:cs="Times New Roman" w:hint="eastAsia"/>
                <w:sz w:val="24"/>
                <w:szCs w:val="24"/>
                <w:lang w:eastAsia="zh-CN"/>
              </w:rPr>
              <w:t>邢雨晨</w:t>
            </w:r>
          </w:p>
        </w:tc>
        <w:tc>
          <w:tcPr>
            <w:tcW w:w="402" w:type="dxa"/>
            <w:gridSpan w:val="2"/>
          </w:tcPr>
          <w:p w14:paraId="43DE3C14" w14:textId="77777777" w:rsidR="00411F69" w:rsidRDefault="00411F69">
            <w:pPr>
              <w:jc w:val="both"/>
              <w:rPr>
                <w:rFonts w:cs="Times New Roman" w:hint="eastAsia"/>
                <w:sz w:val="24"/>
                <w:szCs w:val="24"/>
                <w:lang w:eastAsia="zh-CN"/>
              </w:rPr>
            </w:pPr>
          </w:p>
        </w:tc>
        <w:tc>
          <w:tcPr>
            <w:tcW w:w="1780" w:type="dxa"/>
            <w:gridSpan w:val="2"/>
            <w:tcBorders>
              <w:top w:val="single" w:sz="4" w:space="0" w:color="auto"/>
              <w:left w:val="nil"/>
              <w:bottom w:val="nil"/>
              <w:right w:val="nil"/>
            </w:tcBorders>
          </w:tcPr>
          <w:p w14:paraId="3FB3AAA6" w14:textId="77777777" w:rsidR="00411F69" w:rsidRDefault="00000000">
            <w:pPr>
              <w:jc w:val="center"/>
              <w:rPr>
                <w:rFonts w:cs="Times New Roman" w:hint="eastAsia"/>
                <w:sz w:val="24"/>
                <w:szCs w:val="24"/>
                <w:lang w:eastAsia="zh-CN"/>
              </w:rPr>
            </w:pPr>
            <w:r>
              <w:rPr>
                <w:rFonts w:cs="Times New Roman" w:hint="eastAsia"/>
                <w:sz w:val="24"/>
                <w:szCs w:val="24"/>
                <w:lang w:eastAsia="zh-CN"/>
              </w:rPr>
              <w:t>徐振宇</w:t>
            </w:r>
          </w:p>
        </w:tc>
        <w:tc>
          <w:tcPr>
            <w:tcW w:w="402" w:type="dxa"/>
            <w:gridSpan w:val="2"/>
          </w:tcPr>
          <w:p w14:paraId="6AA684E8" w14:textId="77777777" w:rsidR="00411F69" w:rsidRDefault="00411F69">
            <w:pPr>
              <w:jc w:val="both"/>
              <w:rPr>
                <w:rFonts w:cs="Times New Roman" w:hint="eastAsia"/>
                <w:sz w:val="24"/>
                <w:szCs w:val="24"/>
                <w:lang w:eastAsia="zh-CN"/>
              </w:rPr>
            </w:pPr>
          </w:p>
        </w:tc>
        <w:tc>
          <w:tcPr>
            <w:tcW w:w="1723" w:type="dxa"/>
            <w:gridSpan w:val="2"/>
            <w:tcBorders>
              <w:top w:val="single" w:sz="4" w:space="0" w:color="auto"/>
              <w:left w:val="nil"/>
              <w:bottom w:val="nil"/>
              <w:right w:val="nil"/>
            </w:tcBorders>
          </w:tcPr>
          <w:p w14:paraId="1145B9FC" w14:textId="77777777" w:rsidR="00411F69" w:rsidRDefault="00000000">
            <w:pPr>
              <w:jc w:val="center"/>
              <w:rPr>
                <w:rFonts w:cs="Times New Roman" w:hint="eastAsia"/>
                <w:sz w:val="24"/>
                <w:szCs w:val="24"/>
                <w:lang w:eastAsia="zh-CN"/>
              </w:rPr>
            </w:pPr>
            <w:r>
              <w:rPr>
                <w:rFonts w:cs="Times New Roman" w:hint="eastAsia"/>
                <w:sz w:val="24"/>
                <w:szCs w:val="24"/>
                <w:lang w:eastAsia="zh-CN"/>
              </w:rPr>
              <w:t>张成浩</w:t>
            </w:r>
          </w:p>
        </w:tc>
      </w:tr>
      <w:tr w:rsidR="00411F69" w14:paraId="363302BB" w14:textId="77777777">
        <w:trPr>
          <w:trHeight w:hRule="exact" w:val="255"/>
        </w:trPr>
        <w:tc>
          <w:tcPr>
            <w:tcW w:w="2968" w:type="dxa"/>
            <w:vAlign w:val="center"/>
          </w:tcPr>
          <w:p w14:paraId="0CCA380D" w14:textId="77777777" w:rsidR="00411F69" w:rsidRDefault="00411F69">
            <w:pPr>
              <w:spacing w:line="336" w:lineRule="auto"/>
              <w:jc w:val="both"/>
              <w:rPr>
                <w:rFonts w:cs="Times New Roman" w:hint="eastAsia"/>
                <w:sz w:val="24"/>
                <w:szCs w:val="24"/>
                <w:lang w:eastAsia="zh-CN"/>
              </w:rPr>
            </w:pPr>
          </w:p>
          <w:p w14:paraId="44D4FA14" w14:textId="77777777" w:rsidR="00411F69" w:rsidRDefault="00411F69">
            <w:pPr>
              <w:spacing w:line="336" w:lineRule="auto"/>
              <w:jc w:val="both"/>
              <w:rPr>
                <w:rFonts w:cs="Times New Roman" w:hint="eastAsia"/>
                <w:sz w:val="24"/>
                <w:szCs w:val="24"/>
                <w:lang w:eastAsia="zh-CN"/>
              </w:rPr>
            </w:pPr>
          </w:p>
        </w:tc>
        <w:tc>
          <w:tcPr>
            <w:tcW w:w="1703" w:type="dxa"/>
            <w:gridSpan w:val="2"/>
            <w:vAlign w:val="center"/>
          </w:tcPr>
          <w:p w14:paraId="398AA350"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16A809EF" w14:textId="77777777" w:rsidR="00411F69" w:rsidRDefault="00411F69">
            <w:pPr>
              <w:spacing w:line="336" w:lineRule="auto"/>
              <w:jc w:val="both"/>
              <w:rPr>
                <w:rFonts w:cs="Times New Roman" w:hint="eastAsia"/>
                <w:sz w:val="24"/>
                <w:szCs w:val="24"/>
                <w:lang w:eastAsia="zh-CN"/>
              </w:rPr>
            </w:pPr>
          </w:p>
        </w:tc>
        <w:tc>
          <w:tcPr>
            <w:tcW w:w="1780" w:type="dxa"/>
            <w:gridSpan w:val="2"/>
            <w:vAlign w:val="center"/>
          </w:tcPr>
          <w:p w14:paraId="4791CF72"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3FD0160A" w14:textId="77777777" w:rsidR="00411F69" w:rsidRDefault="00411F69">
            <w:pPr>
              <w:spacing w:line="336" w:lineRule="auto"/>
              <w:jc w:val="both"/>
              <w:rPr>
                <w:rFonts w:cs="Times New Roman" w:hint="eastAsia"/>
                <w:sz w:val="24"/>
                <w:szCs w:val="24"/>
                <w:lang w:eastAsia="zh-CN"/>
              </w:rPr>
            </w:pPr>
          </w:p>
        </w:tc>
        <w:tc>
          <w:tcPr>
            <w:tcW w:w="1723" w:type="dxa"/>
            <w:gridSpan w:val="2"/>
            <w:vAlign w:val="center"/>
          </w:tcPr>
          <w:p w14:paraId="2CEA5E5E" w14:textId="77777777" w:rsidR="00411F69" w:rsidRDefault="00411F69">
            <w:pPr>
              <w:spacing w:line="336" w:lineRule="auto"/>
              <w:jc w:val="both"/>
              <w:rPr>
                <w:rFonts w:cs="Times New Roman" w:hint="eastAsia"/>
                <w:sz w:val="24"/>
                <w:szCs w:val="24"/>
                <w:lang w:eastAsia="zh-CN"/>
              </w:rPr>
            </w:pPr>
          </w:p>
        </w:tc>
      </w:tr>
      <w:tr w:rsidR="00411F69" w14:paraId="153A48B5" w14:textId="77777777">
        <w:trPr>
          <w:trHeight w:hRule="exact" w:val="255"/>
        </w:trPr>
        <w:tc>
          <w:tcPr>
            <w:tcW w:w="2968" w:type="dxa"/>
            <w:vAlign w:val="center"/>
          </w:tcPr>
          <w:p w14:paraId="5DFC9DD1" w14:textId="77777777" w:rsidR="00411F69" w:rsidRDefault="00411F69">
            <w:pPr>
              <w:spacing w:line="336" w:lineRule="auto"/>
              <w:jc w:val="both"/>
              <w:rPr>
                <w:rFonts w:cs="Times New Roman" w:hint="eastAsia"/>
                <w:sz w:val="24"/>
                <w:szCs w:val="24"/>
                <w:lang w:eastAsia="zh-CN"/>
              </w:rPr>
            </w:pPr>
          </w:p>
        </w:tc>
        <w:tc>
          <w:tcPr>
            <w:tcW w:w="1703" w:type="dxa"/>
            <w:gridSpan w:val="2"/>
            <w:vAlign w:val="center"/>
          </w:tcPr>
          <w:p w14:paraId="3F3F4B9E"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7A44CD6D" w14:textId="77777777" w:rsidR="00411F69" w:rsidRDefault="00411F69">
            <w:pPr>
              <w:spacing w:line="336" w:lineRule="auto"/>
              <w:jc w:val="both"/>
              <w:rPr>
                <w:rFonts w:cs="Times New Roman" w:hint="eastAsia"/>
                <w:sz w:val="24"/>
                <w:szCs w:val="24"/>
                <w:lang w:eastAsia="zh-CN"/>
              </w:rPr>
            </w:pPr>
          </w:p>
        </w:tc>
        <w:tc>
          <w:tcPr>
            <w:tcW w:w="1780" w:type="dxa"/>
            <w:gridSpan w:val="2"/>
            <w:vAlign w:val="center"/>
          </w:tcPr>
          <w:p w14:paraId="3C89D76B" w14:textId="77777777" w:rsidR="00411F69" w:rsidRDefault="00411F69">
            <w:pPr>
              <w:spacing w:line="336" w:lineRule="auto"/>
              <w:jc w:val="both"/>
              <w:rPr>
                <w:rFonts w:cs="Times New Roman" w:hint="eastAsia"/>
                <w:sz w:val="24"/>
                <w:szCs w:val="24"/>
                <w:lang w:eastAsia="zh-CN"/>
              </w:rPr>
            </w:pPr>
          </w:p>
        </w:tc>
        <w:tc>
          <w:tcPr>
            <w:tcW w:w="402" w:type="dxa"/>
            <w:gridSpan w:val="2"/>
            <w:vAlign w:val="center"/>
          </w:tcPr>
          <w:p w14:paraId="0F19F16D" w14:textId="77777777" w:rsidR="00411F69" w:rsidRDefault="00411F69">
            <w:pPr>
              <w:spacing w:line="336" w:lineRule="auto"/>
              <w:jc w:val="both"/>
              <w:rPr>
                <w:rFonts w:cs="Times New Roman" w:hint="eastAsia"/>
                <w:sz w:val="24"/>
                <w:szCs w:val="24"/>
                <w:lang w:eastAsia="zh-CN"/>
              </w:rPr>
            </w:pPr>
          </w:p>
        </w:tc>
        <w:tc>
          <w:tcPr>
            <w:tcW w:w="1723" w:type="dxa"/>
            <w:gridSpan w:val="2"/>
            <w:vAlign w:val="center"/>
          </w:tcPr>
          <w:p w14:paraId="714F95FF" w14:textId="77777777" w:rsidR="00411F69" w:rsidRDefault="00411F69">
            <w:pPr>
              <w:spacing w:line="336" w:lineRule="auto"/>
              <w:jc w:val="both"/>
              <w:rPr>
                <w:rFonts w:cs="Times New Roman" w:hint="eastAsia"/>
                <w:sz w:val="24"/>
                <w:szCs w:val="24"/>
                <w:lang w:eastAsia="zh-CN"/>
              </w:rPr>
            </w:pPr>
          </w:p>
        </w:tc>
      </w:tr>
      <w:tr w:rsidR="00411F69" w14:paraId="340B08BB" w14:textId="77777777">
        <w:tc>
          <w:tcPr>
            <w:tcW w:w="2968" w:type="dxa"/>
          </w:tcPr>
          <w:p w14:paraId="7803FEF9" w14:textId="77777777" w:rsidR="00411F69" w:rsidRDefault="00000000">
            <w:pPr>
              <w:rPr>
                <w:rFonts w:cs="Times New Roman" w:hint="eastAsia"/>
                <w:sz w:val="24"/>
                <w:szCs w:val="24"/>
                <w:lang w:eastAsia="zh-CN"/>
              </w:rPr>
            </w:pPr>
            <w:r>
              <w:rPr>
                <w:rFonts w:cs="Arial" w:hint="eastAsia"/>
                <w:sz w:val="24"/>
                <w:szCs w:val="24"/>
                <w:lang w:eastAsia="zh-CN"/>
              </w:rPr>
              <w:t>项目协办人：</w:t>
            </w:r>
          </w:p>
        </w:tc>
        <w:tc>
          <w:tcPr>
            <w:tcW w:w="1703" w:type="dxa"/>
            <w:gridSpan w:val="2"/>
            <w:tcBorders>
              <w:top w:val="nil"/>
              <w:left w:val="nil"/>
              <w:bottom w:val="single" w:sz="4" w:space="0" w:color="auto"/>
              <w:right w:val="nil"/>
            </w:tcBorders>
            <w:vAlign w:val="center"/>
          </w:tcPr>
          <w:p w14:paraId="4C5991A4" w14:textId="77777777" w:rsidR="00411F69" w:rsidRDefault="00411F69">
            <w:pPr>
              <w:spacing w:line="480" w:lineRule="auto"/>
              <w:jc w:val="both"/>
              <w:rPr>
                <w:rFonts w:cs="Times New Roman" w:hint="eastAsia"/>
                <w:sz w:val="24"/>
                <w:szCs w:val="24"/>
                <w:lang w:eastAsia="zh-CN"/>
              </w:rPr>
            </w:pPr>
          </w:p>
        </w:tc>
        <w:tc>
          <w:tcPr>
            <w:tcW w:w="402" w:type="dxa"/>
            <w:gridSpan w:val="2"/>
            <w:vAlign w:val="center"/>
          </w:tcPr>
          <w:p w14:paraId="23350BBC" w14:textId="77777777" w:rsidR="00411F69" w:rsidRDefault="00411F69">
            <w:pPr>
              <w:spacing w:line="480" w:lineRule="auto"/>
              <w:jc w:val="both"/>
              <w:rPr>
                <w:rFonts w:cs="Times New Roman" w:hint="eastAsia"/>
                <w:sz w:val="24"/>
                <w:szCs w:val="24"/>
                <w:lang w:eastAsia="zh-CN"/>
              </w:rPr>
            </w:pPr>
          </w:p>
        </w:tc>
        <w:tc>
          <w:tcPr>
            <w:tcW w:w="1780" w:type="dxa"/>
            <w:gridSpan w:val="2"/>
            <w:tcBorders>
              <w:top w:val="nil"/>
              <w:left w:val="nil"/>
              <w:bottom w:val="single" w:sz="4" w:space="0" w:color="auto"/>
              <w:right w:val="nil"/>
            </w:tcBorders>
            <w:vAlign w:val="center"/>
          </w:tcPr>
          <w:p w14:paraId="450FE5E4" w14:textId="77777777" w:rsidR="00411F69" w:rsidRDefault="00411F69">
            <w:pPr>
              <w:spacing w:line="480" w:lineRule="auto"/>
              <w:jc w:val="both"/>
              <w:rPr>
                <w:rFonts w:cs="Times New Roman" w:hint="eastAsia"/>
                <w:sz w:val="24"/>
                <w:szCs w:val="24"/>
                <w:lang w:eastAsia="zh-CN"/>
              </w:rPr>
            </w:pPr>
          </w:p>
        </w:tc>
        <w:tc>
          <w:tcPr>
            <w:tcW w:w="402" w:type="dxa"/>
            <w:gridSpan w:val="2"/>
            <w:vAlign w:val="center"/>
          </w:tcPr>
          <w:p w14:paraId="0DF33752" w14:textId="77777777" w:rsidR="00411F69" w:rsidRDefault="00411F69">
            <w:pPr>
              <w:spacing w:line="480" w:lineRule="auto"/>
              <w:jc w:val="both"/>
              <w:rPr>
                <w:rFonts w:cs="Times New Roman" w:hint="eastAsia"/>
                <w:sz w:val="24"/>
                <w:szCs w:val="24"/>
                <w:lang w:eastAsia="zh-CN"/>
              </w:rPr>
            </w:pPr>
          </w:p>
        </w:tc>
        <w:tc>
          <w:tcPr>
            <w:tcW w:w="1723" w:type="dxa"/>
            <w:gridSpan w:val="2"/>
            <w:tcBorders>
              <w:top w:val="nil"/>
              <w:left w:val="nil"/>
              <w:bottom w:val="single" w:sz="4" w:space="0" w:color="auto"/>
              <w:right w:val="nil"/>
            </w:tcBorders>
            <w:vAlign w:val="center"/>
          </w:tcPr>
          <w:p w14:paraId="469DEFF3" w14:textId="77777777" w:rsidR="00411F69" w:rsidRDefault="00411F69">
            <w:pPr>
              <w:spacing w:line="480" w:lineRule="auto"/>
              <w:jc w:val="both"/>
              <w:rPr>
                <w:rFonts w:cs="Times New Roman" w:hint="eastAsia"/>
                <w:sz w:val="24"/>
                <w:szCs w:val="24"/>
                <w:lang w:eastAsia="zh-CN"/>
              </w:rPr>
            </w:pPr>
          </w:p>
        </w:tc>
      </w:tr>
      <w:tr w:rsidR="00411F69" w14:paraId="520DE342" w14:textId="77777777">
        <w:trPr>
          <w:trHeight w:val="54"/>
        </w:trPr>
        <w:tc>
          <w:tcPr>
            <w:tcW w:w="2968" w:type="dxa"/>
            <w:vAlign w:val="center"/>
          </w:tcPr>
          <w:p w14:paraId="265AC467" w14:textId="77777777" w:rsidR="00411F69" w:rsidRDefault="00411F69">
            <w:pPr>
              <w:spacing w:line="336" w:lineRule="auto"/>
              <w:jc w:val="both"/>
              <w:rPr>
                <w:rFonts w:cs="Times New Roman" w:hint="eastAsia"/>
                <w:sz w:val="24"/>
                <w:szCs w:val="24"/>
                <w:lang w:eastAsia="zh-CN"/>
              </w:rPr>
            </w:pPr>
          </w:p>
        </w:tc>
        <w:tc>
          <w:tcPr>
            <w:tcW w:w="1703" w:type="dxa"/>
            <w:gridSpan w:val="2"/>
            <w:tcBorders>
              <w:top w:val="single" w:sz="4" w:space="0" w:color="auto"/>
              <w:left w:val="nil"/>
              <w:bottom w:val="nil"/>
              <w:right w:val="nil"/>
            </w:tcBorders>
          </w:tcPr>
          <w:p w14:paraId="032D6E6D" w14:textId="09EA3B14" w:rsidR="00411F69" w:rsidRDefault="00000000">
            <w:pPr>
              <w:jc w:val="center"/>
              <w:rPr>
                <w:rFonts w:cs="Times New Roman" w:hint="eastAsia"/>
                <w:sz w:val="24"/>
                <w:szCs w:val="24"/>
                <w:lang w:eastAsia="zh-CN"/>
              </w:rPr>
            </w:pPr>
            <w:r>
              <w:rPr>
                <w:rFonts w:cs="Times New Roman" w:hint="eastAsia"/>
                <w:sz w:val="24"/>
                <w:szCs w:val="24"/>
                <w:lang w:eastAsia="zh-CN"/>
              </w:rPr>
              <w:t>刘</w:t>
            </w:r>
            <w:r w:rsidR="000B1352">
              <w:rPr>
                <w:rFonts w:cs="Times New Roman" w:hint="eastAsia"/>
                <w:sz w:val="24"/>
                <w:szCs w:val="24"/>
                <w:lang w:eastAsia="zh-CN"/>
              </w:rPr>
              <w:t xml:space="preserve">   </w:t>
            </w:r>
            <w:r>
              <w:rPr>
                <w:rFonts w:cs="Times New Roman" w:hint="eastAsia"/>
                <w:sz w:val="24"/>
                <w:szCs w:val="24"/>
                <w:lang w:eastAsia="zh-CN"/>
              </w:rPr>
              <w:t>刚</w:t>
            </w:r>
          </w:p>
        </w:tc>
        <w:tc>
          <w:tcPr>
            <w:tcW w:w="402" w:type="dxa"/>
            <w:gridSpan w:val="2"/>
          </w:tcPr>
          <w:p w14:paraId="00F1F842" w14:textId="77777777" w:rsidR="00411F69" w:rsidRDefault="00411F69">
            <w:pPr>
              <w:jc w:val="both"/>
              <w:rPr>
                <w:rFonts w:cs="Times New Roman" w:hint="eastAsia"/>
                <w:sz w:val="24"/>
                <w:szCs w:val="24"/>
                <w:lang w:eastAsia="zh-CN"/>
              </w:rPr>
            </w:pPr>
          </w:p>
        </w:tc>
        <w:tc>
          <w:tcPr>
            <w:tcW w:w="1780" w:type="dxa"/>
            <w:gridSpan w:val="2"/>
            <w:tcBorders>
              <w:top w:val="single" w:sz="4" w:space="0" w:color="auto"/>
              <w:left w:val="nil"/>
              <w:bottom w:val="nil"/>
              <w:right w:val="nil"/>
            </w:tcBorders>
          </w:tcPr>
          <w:p w14:paraId="5DCDB958" w14:textId="77777777" w:rsidR="00411F69" w:rsidRDefault="00000000">
            <w:pPr>
              <w:jc w:val="center"/>
              <w:rPr>
                <w:rFonts w:cs="Times New Roman" w:hint="eastAsia"/>
                <w:sz w:val="24"/>
                <w:szCs w:val="24"/>
                <w:lang w:eastAsia="zh-CN"/>
              </w:rPr>
            </w:pPr>
            <w:r>
              <w:rPr>
                <w:rFonts w:cs="Times New Roman" w:hint="eastAsia"/>
                <w:sz w:val="24"/>
                <w:szCs w:val="24"/>
                <w:lang w:eastAsia="zh-CN"/>
              </w:rPr>
              <w:t>吴   宇</w:t>
            </w:r>
          </w:p>
        </w:tc>
        <w:tc>
          <w:tcPr>
            <w:tcW w:w="402" w:type="dxa"/>
            <w:gridSpan w:val="2"/>
          </w:tcPr>
          <w:p w14:paraId="384C4CBD" w14:textId="77777777" w:rsidR="00411F69" w:rsidRDefault="00411F69">
            <w:pPr>
              <w:jc w:val="both"/>
              <w:rPr>
                <w:rFonts w:cs="Times New Roman" w:hint="eastAsia"/>
                <w:sz w:val="24"/>
                <w:szCs w:val="24"/>
                <w:lang w:eastAsia="zh-CN"/>
              </w:rPr>
            </w:pPr>
          </w:p>
        </w:tc>
        <w:tc>
          <w:tcPr>
            <w:tcW w:w="1723" w:type="dxa"/>
            <w:gridSpan w:val="2"/>
            <w:tcBorders>
              <w:top w:val="single" w:sz="4" w:space="0" w:color="auto"/>
              <w:left w:val="nil"/>
              <w:bottom w:val="nil"/>
              <w:right w:val="nil"/>
            </w:tcBorders>
          </w:tcPr>
          <w:p w14:paraId="6228CB58" w14:textId="77777777" w:rsidR="00411F69" w:rsidRDefault="00000000">
            <w:pPr>
              <w:jc w:val="center"/>
              <w:rPr>
                <w:rFonts w:cs="Times New Roman" w:hint="eastAsia"/>
                <w:sz w:val="24"/>
                <w:szCs w:val="24"/>
                <w:lang w:eastAsia="zh-CN"/>
              </w:rPr>
            </w:pPr>
            <w:r>
              <w:rPr>
                <w:rFonts w:cs="Times New Roman" w:hint="eastAsia"/>
                <w:sz w:val="24"/>
                <w:szCs w:val="24"/>
                <w:lang w:eastAsia="zh-CN"/>
              </w:rPr>
              <w:t>李   洋</w:t>
            </w:r>
          </w:p>
        </w:tc>
      </w:tr>
      <w:tr w:rsidR="00411F69" w14:paraId="4EF57BC3" w14:textId="77777777">
        <w:trPr>
          <w:trHeight w:val="694"/>
        </w:trPr>
        <w:tc>
          <w:tcPr>
            <w:tcW w:w="2968" w:type="dxa"/>
            <w:vAlign w:val="center"/>
          </w:tcPr>
          <w:p w14:paraId="79D43137" w14:textId="77777777" w:rsidR="00411F69" w:rsidRDefault="00411F69">
            <w:pPr>
              <w:spacing w:line="480" w:lineRule="auto"/>
              <w:jc w:val="both"/>
              <w:rPr>
                <w:rFonts w:cs="Arial" w:hint="eastAsia"/>
                <w:sz w:val="24"/>
                <w:szCs w:val="24"/>
                <w:lang w:eastAsia="zh-CN"/>
              </w:rPr>
            </w:pPr>
          </w:p>
        </w:tc>
        <w:tc>
          <w:tcPr>
            <w:tcW w:w="1703" w:type="dxa"/>
            <w:gridSpan w:val="2"/>
            <w:vAlign w:val="center"/>
          </w:tcPr>
          <w:p w14:paraId="5C710DCE" w14:textId="77777777" w:rsidR="00411F69" w:rsidRDefault="00411F69">
            <w:pPr>
              <w:spacing w:line="480" w:lineRule="auto"/>
              <w:jc w:val="both"/>
              <w:rPr>
                <w:rFonts w:cs="Arial" w:hint="eastAsia"/>
                <w:sz w:val="24"/>
                <w:szCs w:val="24"/>
                <w:lang w:eastAsia="zh-CN"/>
              </w:rPr>
            </w:pPr>
          </w:p>
        </w:tc>
        <w:tc>
          <w:tcPr>
            <w:tcW w:w="402" w:type="dxa"/>
            <w:gridSpan w:val="2"/>
            <w:vAlign w:val="center"/>
          </w:tcPr>
          <w:p w14:paraId="782B775E" w14:textId="77777777" w:rsidR="00411F69" w:rsidRDefault="00411F69">
            <w:pPr>
              <w:spacing w:line="480" w:lineRule="auto"/>
              <w:jc w:val="both"/>
              <w:rPr>
                <w:rFonts w:cs="Arial" w:hint="eastAsia"/>
                <w:sz w:val="24"/>
                <w:szCs w:val="24"/>
                <w:lang w:eastAsia="zh-CN"/>
              </w:rPr>
            </w:pPr>
          </w:p>
        </w:tc>
        <w:tc>
          <w:tcPr>
            <w:tcW w:w="1780" w:type="dxa"/>
            <w:gridSpan w:val="2"/>
            <w:vAlign w:val="center"/>
          </w:tcPr>
          <w:p w14:paraId="368F41B1" w14:textId="77777777" w:rsidR="00411F69" w:rsidRDefault="00411F69">
            <w:pPr>
              <w:spacing w:line="480" w:lineRule="auto"/>
              <w:jc w:val="both"/>
              <w:rPr>
                <w:rFonts w:cs="Arial" w:hint="eastAsia"/>
                <w:sz w:val="24"/>
                <w:szCs w:val="24"/>
                <w:lang w:eastAsia="zh-CN"/>
              </w:rPr>
            </w:pPr>
          </w:p>
        </w:tc>
        <w:tc>
          <w:tcPr>
            <w:tcW w:w="402" w:type="dxa"/>
            <w:gridSpan w:val="2"/>
            <w:vAlign w:val="center"/>
          </w:tcPr>
          <w:p w14:paraId="30D7F68C" w14:textId="77777777" w:rsidR="00411F69" w:rsidRDefault="00411F69">
            <w:pPr>
              <w:spacing w:line="480" w:lineRule="auto"/>
              <w:jc w:val="both"/>
              <w:rPr>
                <w:rFonts w:cs="Arial" w:hint="eastAsia"/>
                <w:sz w:val="24"/>
                <w:szCs w:val="24"/>
                <w:lang w:eastAsia="zh-CN"/>
              </w:rPr>
            </w:pPr>
          </w:p>
        </w:tc>
        <w:tc>
          <w:tcPr>
            <w:tcW w:w="1723" w:type="dxa"/>
            <w:gridSpan w:val="2"/>
            <w:vAlign w:val="center"/>
          </w:tcPr>
          <w:p w14:paraId="681A2B21" w14:textId="77777777" w:rsidR="00411F69" w:rsidRDefault="00411F69">
            <w:pPr>
              <w:spacing w:line="480" w:lineRule="auto"/>
              <w:jc w:val="both"/>
              <w:rPr>
                <w:rFonts w:cs="Arial" w:hint="eastAsia"/>
                <w:sz w:val="24"/>
                <w:szCs w:val="24"/>
                <w:lang w:eastAsia="zh-CN"/>
              </w:rPr>
            </w:pPr>
          </w:p>
        </w:tc>
      </w:tr>
    </w:tbl>
    <w:p w14:paraId="3A99BB76" w14:textId="77777777" w:rsidR="00411F69" w:rsidRDefault="00411F69">
      <w:pPr>
        <w:widowControl/>
        <w:rPr>
          <w:rFonts w:cs="Times New Roman" w:hint="eastAsia"/>
          <w:kern w:val="2"/>
          <w:sz w:val="24"/>
          <w:szCs w:val="24"/>
          <w:lang w:eastAsia="zh-CN"/>
        </w:rPr>
      </w:pPr>
    </w:p>
    <w:p w14:paraId="36B96C9E" w14:textId="77777777" w:rsidR="00411F69" w:rsidRDefault="00411F69">
      <w:pPr>
        <w:spacing w:beforeLines="50" w:before="120" w:afterLines="50" w:after="120"/>
        <w:jc w:val="right"/>
        <w:rPr>
          <w:rFonts w:cs="Times New Roman" w:hint="eastAsia"/>
          <w:kern w:val="2"/>
          <w:sz w:val="24"/>
          <w:szCs w:val="24"/>
          <w:lang w:eastAsia="zh-CN"/>
        </w:rPr>
      </w:pPr>
      <w:bookmarkStart w:id="17" w:name="_Hlk94026209"/>
    </w:p>
    <w:p w14:paraId="0288BF92" w14:textId="77777777" w:rsidR="00411F69" w:rsidRDefault="00411F69">
      <w:pPr>
        <w:spacing w:beforeLines="50" w:before="120" w:afterLines="50" w:after="120"/>
        <w:jc w:val="right"/>
        <w:rPr>
          <w:rFonts w:cs="Times New Roman" w:hint="eastAsia"/>
          <w:kern w:val="2"/>
          <w:sz w:val="24"/>
          <w:szCs w:val="24"/>
          <w:lang w:eastAsia="zh-CN"/>
        </w:rPr>
      </w:pPr>
    </w:p>
    <w:p w14:paraId="5329F32B" w14:textId="77777777" w:rsidR="00411F69" w:rsidRDefault="00000000">
      <w:pPr>
        <w:spacing w:beforeLines="50" w:before="120" w:afterLines="50" w:after="120"/>
        <w:jc w:val="right"/>
        <w:rPr>
          <w:rFonts w:cs="Times New Roman" w:hint="eastAsia"/>
          <w:kern w:val="2"/>
          <w:sz w:val="24"/>
          <w:szCs w:val="24"/>
          <w:lang w:eastAsia="zh-CN"/>
        </w:rPr>
      </w:pPr>
      <w:r>
        <w:rPr>
          <w:rFonts w:cs="Times New Roman" w:hint="eastAsia"/>
          <w:kern w:val="2"/>
          <w:sz w:val="24"/>
          <w:szCs w:val="24"/>
          <w:lang w:eastAsia="zh-CN"/>
        </w:rPr>
        <w:t>国泰海通证券股份有限公司</w:t>
      </w:r>
    </w:p>
    <w:p w14:paraId="0B629C22" w14:textId="77777777" w:rsidR="00411F69" w:rsidRDefault="00411F69">
      <w:pPr>
        <w:spacing w:beforeLines="50" w:before="120" w:afterLines="50" w:after="120" w:line="360" w:lineRule="auto"/>
        <w:jc w:val="right"/>
        <w:rPr>
          <w:rFonts w:cs="Times New Roman" w:hint="eastAsia"/>
          <w:kern w:val="2"/>
          <w:sz w:val="24"/>
          <w:szCs w:val="24"/>
          <w:lang w:eastAsia="zh-CN"/>
        </w:rPr>
      </w:pPr>
    </w:p>
    <w:bookmarkEnd w:id="17"/>
    <w:p w14:paraId="610C70DB" w14:textId="49EE0C69" w:rsidR="00411F69" w:rsidRPr="00CD35AE" w:rsidRDefault="00CD35AE">
      <w:pPr>
        <w:spacing w:beforeLines="50" w:before="120" w:afterLines="50" w:after="120" w:line="360" w:lineRule="auto"/>
        <w:jc w:val="right"/>
        <w:rPr>
          <w:rFonts w:ascii="Times New Roman" w:hAnsi="Times New Roman" w:cs="Times New Roman"/>
          <w:kern w:val="2"/>
          <w:sz w:val="24"/>
          <w:szCs w:val="24"/>
          <w:lang w:eastAsia="zh-CN"/>
        </w:rPr>
      </w:pPr>
      <w:r w:rsidRPr="00CD35AE">
        <w:rPr>
          <w:rFonts w:ascii="Times New Roman" w:hAnsi="Times New Roman" w:cs="Times New Roman"/>
          <w:kern w:val="2"/>
          <w:sz w:val="24"/>
          <w:szCs w:val="24"/>
          <w:lang w:eastAsia="zh-CN"/>
        </w:rPr>
        <w:t>2025</w:t>
      </w:r>
      <w:r w:rsidR="00000000" w:rsidRPr="00CD35AE">
        <w:rPr>
          <w:rFonts w:ascii="Times New Roman" w:hAnsi="Times New Roman" w:cs="Times New Roman"/>
          <w:kern w:val="2"/>
          <w:sz w:val="24"/>
          <w:szCs w:val="24"/>
          <w:lang w:eastAsia="zh-CN"/>
        </w:rPr>
        <w:t>年</w:t>
      </w:r>
      <w:r w:rsidR="00000000" w:rsidRPr="00CD35AE">
        <w:rPr>
          <w:rFonts w:ascii="Times New Roman" w:hAnsi="Times New Roman" w:cs="Times New Roman"/>
          <w:kern w:val="2"/>
          <w:sz w:val="24"/>
          <w:szCs w:val="24"/>
          <w:lang w:eastAsia="zh-CN"/>
        </w:rPr>
        <w:t xml:space="preserve"> </w:t>
      </w:r>
      <w:r w:rsidRPr="00CD35AE">
        <w:rPr>
          <w:rFonts w:ascii="Times New Roman" w:hAnsi="Times New Roman" w:cs="Times New Roman"/>
          <w:kern w:val="2"/>
          <w:sz w:val="24"/>
          <w:szCs w:val="24"/>
          <w:lang w:eastAsia="zh-CN"/>
        </w:rPr>
        <w:t>11</w:t>
      </w:r>
      <w:r w:rsidR="00000000" w:rsidRPr="00CD35AE">
        <w:rPr>
          <w:rFonts w:ascii="Times New Roman" w:hAnsi="Times New Roman" w:cs="Times New Roman"/>
          <w:kern w:val="2"/>
          <w:sz w:val="24"/>
          <w:szCs w:val="24"/>
          <w:lang w:eastAsia="zh-CN"/>
        </w:rPr>
        <w:t xml:space="preserve"> </w:t>
      </w:r>
      <w:r w:rsidR="00000000" w:rsidRPr="00CD35AE">
        <w:rPr>
          <w:rFonts w:ascii="Times New Roman" w:hAnsi="Times New Roman" w:cs="Times New Roman"/>
          <w:kern w:val="2"/>
          <w:sz w:val="24"/>
          <w:szCs w:val="24"/>
          <w:lang w:eastAsia="zh-CN"/>
        </w:rPr>
        <w:t>月</w:t>
      </w:r>
      <w:r w:rsidR="00000000" w:rsidRPr="00CD35AE">
        <w:rPr>
          <w:rFonts w:ascii="Times New Roman" w:hAnsi="Times New Roman" w:cs="Times New Roman"/>
          <w:kern w:val="2"/>
          <w:sz w:val="24"/>
          <w:szCs w:val="24"/>
          <w:lang w:eastAsia="zh-CN"/>
        </w:rPr>
        <w:t xml:space="preserve"> </w:t>
      </w:r>
      <w:r w:rsidRPr="00CD35AE">
        <w:rPr>
          <w:rFonts w:ascii="Times New Roman" w:hAnsi="Times New Roman" w:cs="Times New Roman"/>
          <w:kern w:val="2"/>
          <w:sz w:val="24"/>
          <w:szCs w:val="24"/>
          <w:lang w:eastAsia="zh-CN"/>
        </w:rPr>
        <w:t>18</w:t>
      </w:r>
      <w:r w:rsidR="00000000" w:rsidRPr="00CD35AE">
        <w:rPr>
          <w:rFonts w:ascii="Times New Roman" w:hAnsi="Times New Roman" w:cs="Times New Roman"/>
          <w:kern w:val="2"/>
          <w:sz w:val="24"/>
          <w:szCs w:val="24"/>
          <w:lang w:eastAsia="zh-CN"/>
        </w:rPr>
        <w:t xml:space="preserve"> </w:t>
      </w:r>
      <w:r w:rsidR="00000000" w:rsidRPr="00CD35AE">
        <w:rPr>
          <w:rFonts w:ascii="Times New Roman" w:hAnsi="Times New Roman" w:cs="Times New Roman"/>
          <w:kern w:val="2"/>
          <w:sz w:val="24"/>
          <w:szCs w:val="24"/>
          <w:lang w:eastAsia="zh-CN"/>
        </w:rPr>
        <w:t>日</w:t>
      </w:r>
      <w:bookmarkEnd w:id="16"/>
    </w:p>
    <w:p w14:paraId="73B1B623" w14:textId="77777777" w:rsidR="00411F69" w:rsidRDefault="00411F69">
      <w:pPr>
        <w:spacing w:afterLines="80" w:after="192" w:line="360" w:lineRule="auto"/>
        <w:rPr>
          <w:rFonts w:ascii="Times New Roman" w:hAnsi="Times New Roman" w:cs="Times New Roman"/>
        </w:rPr>
      </w:pPr>
    </w:p>
    <w:sectPr w:rsidR="00411F69" w:rsidSect="00EB78FA">
      <w:headerReference w:type="default" r:id="rId8"/>
      <w:footerReference w:type="default" r:id="rId9"/>
      <w:pgSz w:w="11910" w:h="16840" w:code="9"/>
      <w:pgMar w:top="1440" w:right="1797" w:bottom="1440" w:left="1797" w:header="851" w:footer="99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F487D" w14:textId="77777777" w:rsidR="0069267C" w:rsidRDefault="0069267C">
      <w:pPr>
        <w:rPr>
          <w:rFonts w:hint="eastAsia"/>
        </w:rPr>
      </w:pPr>
      <w:r>
        <w:separator/>
      </w:r>
    </w:p>
  </w:endnote>
  <w:endnote w:type="continuationSeparator" w:id="0">
    <w:p w14:paraId="501FDF1D" w14:textId="77777777" w:rsidR="0069267C" w:rsidRDefault="0069267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2FDB5" w14:textId="77777777" w:rsidR="00411F69" w:rsidRDefault="00411F69">
    <w:pPr>
      <w:pStyle w:val="aa"/>
      <w:rPr>
        <w:rFonts w:ascii="Times New Roman" w:hAnsi="Times New Roman" w:cs="Times New Roman"/>
      </w:rPr>
    </w:pPr>
  </w:p>
  <w:sdt>
    <w:sdtPr>
      <w:id w:val="-789125685"/>
    </w:sdtPr>
    <w:sdtEndPr>
      <w:rPr>
        <w:rFonts w:ascii="Times New Roman" w:hAnsi="Times New Roman" w:cs="Times New Roman"/>
      </w:rPr>
    </w:sdtEndPr>
    <w:sdtContent>
      <w:p w14:paraId="257BB8EF" w14:textId="38ABFF4E" w:rsidR="00411F69" w:rsidRDefault="00000000">
        <w:pPr>
          <w:pStyle w:val="aa"/>
          <w:jc w:val="center"/>
          <w:rPr>
            <w:rFonts w:ascii="Times New Roman" w:hAnsi="Times New Roman" w:cs="Times New Roman"/>
          </w:rPr>
        </w:pPr>
        <w:r>
          <w:rPr>
            <w:rFonts w:ascii="Times New Roman" w:eastAsiaTheme="minorEastAsia" w:hAnsi="Times New Roman" w:cs="Times New Roman"/>
          </w:rPr>
          <w:fldChar w:fldCharType="begin"/>
        </w:r>
        <w:r>
          <w:rPr>
            <w:rFonts w:ascii="Times New Roman" w:eastAsiaTheme="minorEastAsia" w:hAnsi="Times New Roman" w:cs="Times New Roman"/>
          </w:rPr>
          <w:instrText>PAGE   \* MERGEFORMAT</w:instrText>
        </w:r>
        <w:r>
          <w:rPr>
            <w:rFonts w:ascii="Times New Roman" w:eastAsiaTheme="minorEastAsia" w:hAnsi="Times New Roman" w:cs="Times New Roman"/>
          </w:rPr>
          <w:fldChar w:fldCharType="separate"/>
        </w:r>
        <w:r>
          <w:rPr>
            <w:rFonts w:ascii="Times New Roman" w:eastAsiaTheme="minorEastAsia" w:hAnsi="Times New Roman" w:cs="Times New Roman"/>
            <w:lang w:val="zh-CN" w:eastAsia="zh-CN"/>
          </w:rPr>
          <w:t>28</w:t>
        </w:r>
        <w:r>
          <w:rPr>
            <w:rFonts w:ascii="Times New Roman" w:eastAsiaTheme="minorEastAsia" w:hAnsi="Times New Roman" w:cs="Times New Roman"/>
          </w:rPr>
          <w:fldChar w:fldCharType="end"/>
        </w:r>
      </w:p>
    </w:sdtContent>
  </w:sdt>
  <w:p w14:paraId="16727ACC" w14:textId="77777777" w:rsidR="00411F69" w:rsidRDefault="00411F69">
    <w:pPr>
      <w:pStyle w:val="a6"/>
      <w:spacing w:line="14" w:lineRule="auto"/>
      <w:rPr>
        <w:rFonts w:hint="eastAsia"/>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F61F6" w14:textId="77777777" w:rsidR="00411F69" w:rsidRDefault="00411F69">
    <w:pPr>
      <w:pStyle w:val="aa"/>
      <w:jc w:val="center"/>
      <w:rPr>
        <w:rFonts w:ascii="Times New Roman" w:hAnsi="Times New Roman" w:cs="Times New Roman"/>
        <w:sz w:val="2"/>
      </w:rPr>
    </w:pPr>
  </w:p>
  <w:sdt>
    <w:sdtPr>
      <w:id w:val="1795938642"/>
    </w:sdtPr>
    <w:sdtEndPr>
      <w:rPr>
        <w:rFonts w:ascii="Times New Roman" w:hAnsi="Times New Roman" w:cs="Times New Roman"/>
      </w:rPr>
    </w:sdtEndPr>
    <w:sdtContent>
      <w:p w14:paraId="44E9C8C2" w14:textId="77777777" w:rsidR="00EB78FA" w:rsidRDefault="00EB78FA" w:rsidP="00EB78FA">
        <w:pPr>
          <w:pStyle w:val="aa"/>
          <w:jc w:val="center"/>
          <w:rPr>
            <w:rFonts w:ascii="Times New Roman" w:hAnsi="Times New Roman" w:cs="Times New Roman"/>
          </w:rPr>
        </w:pPr>
        <w:r>
          <w:rPr>
            <w:rFonts w:ascii="Times New Roman" w:eastAsiaTheme="minorEastAsia" w:hAnsi="Times New Roman" w:cs="Times New Roman"/>
          </w:rPr>
          <w:fldChar w:fldCharType="begin"/>
        </w:r>
        <w:r>
          <w:rPr>
            <w:rFonts w:ascii="Times New Roman" w:eastAsiaTheme="minorEastAsia" w:hAnsi="Times New Roman" w:cs="Times New Roman"/>
          </w:rPr>
          <w:instrText>PAGE   \* MERGEFORMAT</w:instrText>
        </w:r>
        <w:r>
          <w:rPr>
            <w:rFonts w:ascii="Times New Roman" w:eastAsiaTheme="minorEastAsia" w:hAnsi="Times New Roman" w:cs="Times New Roman"/>
          </w:rPr>
          <w:fldChar w:fldCharType="separate"/>
        </w:r>
        <w:r>
          <w:rPr>
            <w:rFonts w:ascii="Times New Roman" w:eastAsiaTheme="minorEastAsia" w:hAnsi="Times New Roman" w:cs="Times New Roman"/>
          </w:rPr>
          <w:t>4</w:t>
        </w:r>
        <w:r>
          <w:rPr>
            <w:rFonts w:ascii="Times New Roman" w:eastAsiaTheme="minorEastAsia" w:hAnsi="Times New Roman" w:cs="Times New Roman"/>
          </w:rPr>
          <w:fldChar w:fldCharType="end"/>
        </w:r>
      </w:p>
    </w:sdtContent>
  </w:sdt>
  <w:p w14:paraId="10FDDD5B" w14:textId="77777777" w:rsidR="00411F69" w:rsidRDefault="00411F69">
    <w:pPr>
      <w:pStyle w:val="a6"/>
      <w:spacing w:line="14" w:lineRule="auto"/>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AC354" w14:textId="77777777" w:rsidR="0069267C" w:rsidRDefault="0069267C">
      <w:pPr>
        <w:rPr>
          <w:rFonts w:hint="eastAsia"/>
        </w:rPr>
      </w:pPr>
      <w:r>
        <w:separator/>
      </w:r>
    </w:p>
  </w:footnote>
  <w:footnote w:type="continuationSeparator" w:id="0">
    <w:p w14:paraId="34B5B2B0" w14:textId="77777777" w:rsidR="0069267C" w:rsidRDefault="0069267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61C1E" w14:textId="77777777" w:rsidR="00411F69" w:rsidRDefault="00411F69">
    <w:pPr>
      <w:pStyle w:val="ac"/>
      <w:pBdr>
        <w:bottom w:val="none" w:sz="0" w:space="0" w:color="auto"/>
      </w:pBdr>
      <w:rPr>
        <w:rFonts w:hint="eastAsia"/>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616"/>
    <w:rsid w:val="00010251"/>
    <w:rsid w:val="000105F5"/>
    <w:rsid w:val="00014FD0"/>
    <w:rsid w:val="0001518C"/>
    <w:rsid w:val="000155A4"/>
    <w:rsid w:val="00015BCE"/>
    <w:rsid w:val="00035F69"/>
    <w:rsid w:val="00043CE9"/>
    <w:rsid w:val="000463AB"/>
    <w:rsid w:val="00047A61"/>
    <w:rsid w:val="00051C4B"/>
    <w:rsid w:val="00053488"/>
    <w:rsid w:val="00053C76"/>
    <w:rsid w:val="00054298"/>
    <w:rsid w:val="00060C9B"/>
    <w:rsid w:val="00064F26"/>
    <w:rsid w:val="00082BB3"/>
    <w:rsid w:val="000853DC"/>
    <w:rsid w:val="00087821"/>
    <w:rsid w:val="00087F35"/>
    <w:rsid w:val="000918E3"/>
    <w:rsid w:val="000A0441"/>
    <w:rsid w:val="000A5BD3"/>
    <w:rsid w:val="000A7C52"/>
    <w:rsid w:val="000B1352"/>
    <w:rsid w:val="000B4C5B"/>
    <w:rsid w:val="000B6CE6"/>
    <w:rsid w:val="000B6D5C"/>
    <w:rsid w:val="000C64D9"/>
    <w:rsid w:val="000D182F"/>
    <w:rsid w:val="000D1D44"/>
    <w:rsid w:val="000D5C40"/>
    <w:rsid w:val="000E1C02"/>
    <w:rsid w:val="001061EF"/>
    <w:rsid w:val="00127DE8"/>
    <w:rsid w:val="00131649"/>
    <w:rsid w:val="001467CD"/>
    <w:rsid w:val="001538BE"/>
    <w:rsid w:val="00156A47"/>
    <w:rsid w:val="001630B2"/>
    <w:rsid w:val="00172803"/>
    <w:rsid w:val="00175EC9"/>
    <w:rsid w:val="001848EC"/>
    <w:rsid w:val="001850DC"/>
    <w:rsid w:val="0018541C"/>
    <w:rsid w:val="0019008B"/>
    <w:rsid w:val="00197001"/>
    <w:rsid w:val="001A20B5"/>
    <w:rsid w:val="001A239C"/>
    <w:rsid w:val="001A6744"/>
    <w:rsid w:val="001A7800"/>
    <w:rsid w:val="001B7B46"/>
    <w:rsid w:val="001C43F5"/>
    <w:rsid w:val="001C65B8"/>
    <w:rsid w:val="001D0110"/>
    <w:rsid w:val="001E3BC3"/>
    <w:rsid w:val="001E4E15"/>
    <w:rsid w:val="001E676B"/>
    <w:rsid w:val="001E6908"/>
    <w:rsid w:val="001F4ABE"/>
    <w:rsid w:val="001F66FA"/>
    <w:rsid w:val="0020634D"/>
    <w:rsid w:val="00211DFA"/>
    <w:rsid w:val="00220571"/>
    <w:rsid w:val="00225B90"/>
    <w:rsid w:val="00232E75"/>
    <w:rsid w:val="00253276"/>
    <w:rsid w:val="00264F6E"/>
    <w:rsid w:val="002677BC"/>
    <w:rsid w:val="00270E38"/>
    <w:rsid w:val="00272B62"/>
    <w:rsid w:val="002731E9"/>
    <w:rsid w:val="00285328"/>
    <w:rsid w:val="002949BB"/>
    <w:rsid w:val="002A1169"/>
    <w:rsid w:val="002A3F0E"/>
    <w:rsid w:val="002A7D3B"/>
    <w:rsid w:val="002B1E2C"/>
    <w:rsid w:val="002B2F5D"/>
    <w:rsid w:val="002B6907"/>
    <w:rsid w:val="002B6E13"/>
    <w:rsid w:val="002C76E5"/>
    <w:rsid w:val="002D2E43"/>
    <w:rsid w:val="002D5BF4"/>
    <w:rsid w:val="002D5DAB"/>
    <w:rsid w:val="002D5F3A"/>
    <w:rsid w:val="002E1263"/>
    <w:rsid w:val="002F6239"/>
    <w:rsid w:val="003076D3"/>
    <w:rsid w:val="00320EE7"/>
    <w:rsid w:val="0032374B"/>
    <w:rsid w:val="00325657"/>
    <w:rsid w:val="00361BB6"/>
    <w:rsid w:val="00362348"/>
    <w:rsid w:val="00363B50"/>
    <w:rsid w:val="0037035C"/>
    <w:rsid w:val="00374C52"/>
    <w:rsid w:val="003862AA"/>
    <w:rsid w:val="00394542"/>
    <w:rsid w:val="003957A2"/>
    <w:rsid w:val="003A193C"/>
    <w:rsid w:val="003A3086"/>
    <w:rsid w:val="003A601D"/>
    <w:rsid w:val="003B0A50"/>
    <w:rsid w:val="003C0AF3"/>
    <w:rsid w:val="003C660B"/>
    <w:rsid w:val="003D6889"/>
    <w:rsid w:val="003E0902"/>
    <w:rsid w:val="003F0093"/>
    <w:rsid w:val="00405750"/>
    <w:rsid w:val="0041167C"/>
    <w:rsid w:val="00411F69"/>
    <w:rsid w:val="0041512E"/>
    <w:rsid w:val="00424B21"/>
    <w:rsid w:val="00427801"/>
    <w:rsid w:val="00427A7F"/>
    <w:rsid w:val="00430E9A"/>
    <w:rsid w:val="00434C70"/>
    <w:rsid w:val="004441EA"/>
    <w:rsid w:val="00446E21"/>
    <w:rsid w:val="00450303"/>
    <w:rsid w:val="0045060C"/>
    <w:rsid w:val="00453BAB"/>
    <w:rsid w:val="00460915"/>
    <w:rsid w:val="00467EFD"/>
    <w:rsid w:val="00472B1C"/>
    <w:rsid w:val="00474A4A"/>
    <w:rsid w:val="00477D64"/>
    <w:rsid w:val="00495DF7"/>
    <w:rsid w:val="004A0609"/>
    <w:rsid w:val="004A1502"/>
    <w:rsid w:val="004A539E"/>
    <w:rsid w:val="004A6FAC"/>
    <w:rsid w:val="004B0F82"/>
    <w:rsid w:val="004B3868"/>
    <w:rsid w:val="004B62EF"/>
    <w:rsid w:val="004B6B67"/>
    <w:rsid w:val="004C2854"/>
    <w:rsid w:val="004C40F5"/>
    <w:rsid w:val="004C4648"/>
    <w:rsid w:val="004C551D"/>
    <w:rsid w:val="004D06F9"/>
    <w:rsid w:val="004F2A4D"/>
    <w:rsid w:val="004F541F"/>
    <w:rsid w:val="005211F3"/>
    <w:rsid w:val="00524DBF"/>
    <w:rsid w:val="00525C4D"/>
    <w:rsid w:val="00527C93"/>
    <w:rsid w:val="00530197"/>
    <w:rsid w:val="0053670A"/>
    <w:rsid w:val="00541BED"/>
    <w:rsid w:val="00543E23"/>
    <w:rsid w:val="00557B55"/>
    <w:rsid w:val="005651EF"/>
    <w:rsid w:val="0057021E"/>
    <w:rsid w:val="0057210D"/>
    <w:rsid w:val="00576179"/>
    <w:rsid w:val="00580808"/>
    <w:rsid w:val="005958C2"/>
    <w:rsid w:val="005C3BBE"/>
    <w:rsid w:val="005C5A0D"/>
    <w:rsid w:val="005C7436"/>
    <w:rsid w:val="005D5E16"/>
    <w:rsid w:val="005E3CF1"/>
    <w:rsid w:val="005E409D"/>
    <w:rsid w:val="005F4371"/>
    <w:rsid w:val="005F58F4"/>
    <w:rsid w:val="00602EA3"/>
    <w:rsid w:val="0060571C"/>
    <w:rsid w:val="006069F7"/>
    <w:rsid w:val="00606EC8"/>
    <w:rsid w:val="00613CA6"/>
    <w:rsid w:val="00614E79"/>
    <w:rsid w:val="006173F2"/>
    <w:rsid w:val="00617E2B"/>
    <w:rsid w:val="00626156"/>
    <w:rsid w:val="006362BD"/>
    <w:rsid w:val="0065253C"/>
    <w:rsid w:val="006558CF"/>
    <w:rsid w:val="00656A5D"/>
    <w:rsid w:val="00657AB3"/>
    <w:rsid w:val="00667C4E"/>
    <w:rsid w:val="006709A1"/>
    <w:rsid w:val="00670FF5"/>
    <w:rsid w:val="006719BB"/>
    <w:rsid w:val="00680308"/>
    <w:rsid w:val="00691A2B"/>
    <w:rsid w:val="0069267C"/>
    <w:rsid w:val="00693D68"/>
    <w:rsid w:val="00694BF3"/>
    <w:rsid w:val="006A5965"/>
    <w:rsid w:val="006A62BD"/>
    <w:rsid w:val="006B5DF6"/>
    <w:rsid w:val="006E4108"/>
    <w:rsid w:val="006E6542"/>
    <w:rsid w:val="00702663"/>
    <w:rsid w:val="00722D6A"/>
    <w:rsid w:val="00725F62"/>
    <w:rsid w:val="00731A81"/>
    <w:rsid w:val="00736EAE"/>
    <w:rsid w:val="007439BF"/>
    <w:rsid w:val="00760C33"/>
    <w:rsid w:val="0077662A"/>
    <w:rsid w:val="00786BE7"/>
    <w:rsid w:val="0079580D"/>
    <w:rsid w:val="007965FB"/>
    <w:rsid w:val="007B3AF7"/>
    <w:rsid w:val="007D1BE3"/>
    <w:rsid w:val="007E008F"/>
    <w:rsid w:val="007E7DDD"/>
    <w:rsid w:val="007F0A8E"/>
    <w:rsid w:val="007F564B"/>
    <w:rsid w:val="00803174"/>
    <w:rsid w:val="00810B99"/>
    <w:rsid w:val="00825671"/>
    <w:rsid w:val="0082669E"/>
    <w:rsid w:val="008306A9"/>
    <w:rsid w:val="0083510B"/>
    <w:rsid w:val="0084180C"/>
    <w:rsid w:val="00851A7F"/>
    <w:rsid w:val="00851BB6"/>
    <w:rsid w:val="00856616"/>
    <w:rsid w:val="00860A4F"/>
    <w:rsid w:val="008911AA"/>
    <w:rsid w:val="0089447B"/>
    <w:rsid w:val="008A0769"/>
    <w:rsid w:val="008A61FB"/>
    <w:rsid w:val="008B25C4"/>
    <w:rsid w:val="008B2CA0"/>
    <w:rsid w:val="008B406F"/>
    <w:rsid w:val="008E13CA"/>
    <w:rsid w:val="008E2E6D"/>
    <w:rsid w:val="008E2F14"/>
    <w:rsid w:val="00900E1A"/>
    <w:rsid w:val="009127EC"/>
    <w:rsid w:val="00912BE1"/>
    <w:rsid w:val="00915E58"/>
    <w:rsid w:val="00917ECD"/>
    <w:rsid w:val="009207AE"/>
    <w:rsid w:val="009263E2"/>
    <w:rsid w:val="00927894"/>
    <w:rsid w:val="009306D0"/>
    <w:rsid w:val="00932D9A"/>
    <w:rsid w:val="009332D6"/>
    <w:rsid w:val="00940EFA"/>
    <w:rsid w:val="00944D9A"/>
    <w:rsid w:val="00951279"/>
    <w:rsid w:val="009515E8"/>
    <w:rsid w:val="00951DA6"/>
    <w:rsid w:val="009522C4"/>
    <w:rsid w:val="0095416A"/>
    <w:rsid w:val="009768A7"/>
    <w:rsid w:val="009842F5"/>
    <w:rsid w:val="00995E17"/>
    <w:rsid w:val="009A18EB"/>
    <w:rsid w:val="009A7E1C"/>
    <w:rsid w:val="009B21E1"/>
    <w:rsid w:val="009B23DA"/>
    <w:rsid w:val="009C332E"/>
    <w:rsid w:val="009C468B"/>
    <w:rsid w:val="009D32CB"/>
    <w:rsid w:val="009D76CD"/>
    <w:rsid w:val="009E3FD0"/>
    <w:rsid w:val="009E54C9"/>
    <w:rsid w:val="009F04C8"/>
    <w:rsid w:val="009F0AE6"/>
    <w:rsid w:val="009F132C"/>
    <w:rsid w:val="00A044A5"/>
    <w:rsid w:val="00A06716"/>
    <w:rsid w:val="00A11E74"/>
    <w:rsid w:val="00A13FEF"/>
    <w:rsid w:val="00A17C88"/>
    <w:rsid w:val="00A32DDA"/>
    <w:rsid w:val="00A40DEF"/>
    <w:rsid w:val="00A6121A"/>
    <w:rsid w:val="00A627E1"/>
    <w:rsid w:val="00A645F6"/>
    <w:rsid w:val="00A64CFA"/>
    <w:rsid w:val="00A76133"/>
    <w:rsid w:val="00A7765C"/>
    <w:rsid w:val="00A82F5A"/>
    <w:rsid w:val="00A92EFB"/>
    <w:rsid w:val="00A9447D"/>
    <w:rsid w:val="00A965B4"/>
    <w:rsid w:val="00AA2F54"/>
    <w:rsid w:val="00AB0BDB"/>
    <w:rsid w:val="00AB3A5A"/>
    <w:rsid w:val="00AB3BE6"/>
    <w:rsid w:val="00AC394D"/>
    <w:rsid w:val="00AD18CC"/>
    <w:rsid w:val="00AD79E6"/>
    <w:rsid w:val="00AF17C3"/>
    <w:rsid w:val="00AF3137"/>
    <w:rsid w:val="00B06360"/>
    <w:rsid w:val="00B45DD1"/>
    <w:rsid w:val="00B548B7"/>
    <w:rsid w:val="00B55395"/>
    <w:rsid w:val="00B92C34"/>
    <w:rsid w:val="00B97B81"/>
    <w:rsid w:val="00BC0901"/>
    <w:rsid w:val="00BC34A7"/>
    <w:rsid w:val="00BD31A9"/>
    <w:rsid w:val="00BF6C77"/>
    <w:rsid w:val="00BF7DEA"/>
    <w:rsid w:val="00C04772"/>
    <w:rsid w:val="00C052EB"/>
    <w:rsid w:val="00C22F08"/>
    <w:rsid w:val="00C23FFE"/>
    <w:rsid w:val="00C2547D"/>
    <w:rsid w:val="00C27BCC"/>
    <w:rsid w:val="00C306AA"/>
    <w:rsid w:val="00C37DE3"/>
    <w:rsid w:val="00C400D1"/>
    <w:rsid w:val="00C40614"/>
    <w:rsid w:val="00C44703"/>
    <w:rsid w:val="00C462EB"/>
    <w:rsid w:val="00C62B55"/>
    <w:rsid w:val="00C6311F"/>
    <w:rsid w:val="00C634AC"/>
    <w:rsid w:val="00C636B0"/>
    <w:rsid w:val="00C72D06"/>
    <w:rsid w:val="00C73E25"/>
    <w:rsid w:val="00C815AF"/>
    <w:rsid w:val="00C81635"/>
    <w:rsid w:val="00C81CE5"/>
    <w:rsid w:val="00C825E6"/>
    <w:rsid w:val="00C8477E"/>
    <w:rsid w:val="00C84E7A"/>
    <w:rsid w:val="00C854E8"/>
    <w:rsid w:val="00C8773F"/>
    <w:rsid w:val="00C90215"/>
    <w:rsid w:val="00CA3F90"/>
    <w:rsid w:val="00CB0F61"/>
    <w:rsid w:val="00CB4B13"/>
    <w:rsid w:val="00CB7D17"/>
    <w:rsid w:val="00CC1266"/>
    <w:rsid w:val="00CD35AE"/>
    <w:rsid w:val="00CD51FA"/>
    <w:rsid w:val="00CD74D9"/>
    <w:rsid w:val="00CE757B"/>
    <w:rsid w:val="00CF3CBF"/>
    <w:rsid w:val="00CF4C29"/>
    <w:rsid w:val="00CF74D0"/>
    <w:rsid w:val="00CF7F57"/>
    <w:rsid w:val="00D02A10"/>
    <w:rsid w:val="00D06A47"/>
    <w:rsid w:val="00D12425"/>
    <w:rsid w:val="00D20014"/>
    <w:rsid w:val="00D225DC"/>
    <w:rsid w:val="00D24FB3"/>
    <w:rsid w:val="00D337DD"/>
    <w:rsid w:val="00D447C2"/>
    <w:rsid w:val="00D470E4"/>
    <w:rsid w:val="00D4738A"/>
    <w:rsid w:val="00D47F66"/>
    <w:rsid w:val="00D50343"/>
    <w:rsid w:val="00D51E4E"/>
    <w:rsid w:val="00D5309C"/>
    <w:rsid w:val="00D56AB4"/>
    <w:rsid w:val="00D638D1"/>
    <w:rsid w:val="00D75321"/>
    <w:rsid w:val="00D75915"/>
    <w:rsid w:val="00D771E2"/>
    <w:rsid w:val="00D86C1B"/>
    <w:rsid w:val="00DA4782"/>
    <w:rsid w:val="00DB0647"/>
    <w:rsid w:val="00DC39A3"/>
    <w:rsid w:val="00DE04AB"/>
    <w:rsid w:val="00DE2B2F"/>
    <w:rsid w:val="00DF1A1E"/>
    <w:rsid w:val="00DF29B4"/>
    <w:rsid w:val="00DF472F"/>
    <w:rsid w:val="00DF6F3F"/>
    <w:rsid w:val="00DF7428"/>
    <w:rsid w:val="00E07D56"/>
    <w:rsid w:val="00E11C74"/>
    <w:rsid w:val="00E12D44"/>
    <w:rsid w:val="00E13390"/>
    <w:rsid w:val="00E334DF"/>
    <w:rsid w:val="00E400AC"/>
    <w:rsid w:val="00E444FE"/>
    <w:rsid w:val="00E50A91"/>
    <w:rsid w:val="00E52A79"/>
    <w:rsid w:val="00E53318"/>
    <w:rsid w:val="00E73DBF"/>
    <w:rsid w:val="00E9459B"/>
    <w:rsid w:val="00EA0561"/>
    <w:rsid w:val="00EA3846"/>
    <w:rsid w:val="00EA60A4"/>
    <w:rsid w:val="00EB2F6E"/>
    <w:rsid w:val="00EB6C2D"/>
    <w:rsid w:val="00EB78FA"/>
    <w:rsid w:val="00EC4AC6"/>
    <w:rsid w:val="00ED1B92"/>
    <w:rsid w:val="00ED24BB"/>
    <w:rsid w:val="00EE0882"/>
    <w:rsid w:val="00EF264C"/>
    <w:rsid w:val="00EF29A4"/>
    <w:rsid w:val="00EF763A"/>
    <w:rsid w:val="00F008CA"/>
    <w:rsid w:val="00F00ACF"/>
    <w:rsid w:val="00F14857"/>
    <w:rsid w:val="00F34ABF"/>
    <w:rsid w:val="00F4677D"/>
    <w:rsid w:val="00F52E84"/>
    <w:rsid w:val="00F55EC4"/>
    <w:rsid w:val="00F56CF8"/>
    <w:rsid w:val="00F60595"/>
    <w:rsid w:val="00F7273D"/>
    <w:rsid w:val="00F82B38"/>
    <w:rsid w:val="00F85932"/>
    <w:rsid w:val="00F86513"/>
    <w:rsid w:val="00F87412"/>
    <w:rsid w:val="00FB6B2C"/>
    <w:rsid w:val="00FC2181"/>
    <w:rsid w:val="00FC2FAC"/>
    <w:rsid w:val="00FC3105"/>
    <w:rsid w:val="00FC3B4E"/>
    <w:rsid w:val="00FD0943"/>
    <w:rsid w:val="00FD7EA0"/>
    <w:rsid w:val="00FE3D40"/>
    <w:rsid w:val="00FE6308"/>
    <w:rsid w:val="00FF0AFB"/>
    <w:rsid w:val="00FF2EEA"/>
    <w:rsid w:val="00FF6A01"/>
    <w:rsid w:val="03E01294"/>
    <w:rsid w:val="045A1585"/>
    <w:rsid w:val="05BD33E8"/>
    <w:rsid w:val="0708219C"/>
    <w:rsid w:val="070E2AFA"/>
    <w:rsid w:val="07B95C94"/>
    <w:rsid w:val="0E92727D"/>
    <w:rsid w:val="10303AE2"/>
    <w:rsid w:val="10AC58D4"/>
    <w:rsid w:val="182722E6"/>
    <w:rsid w:val="18A50573"/>
    <w:rsid w:val="1BA51EB3"/>
    <w:rsid w:val="1E6A4663"/>
    <w:rsid w:val="217E6B60"/>
    <w:rsid w:val="21C422DC"/>
    <w:rsid w:val="22DB0E5E"/>
    <w:rsid w:val="26B66ABB"/>
    <w:rsid w:val="278F0C96"/>
    <w:rsid w:val="28C55250"/>
    <w:rsid w:val="2B1C6179"/>
    <w:rsid w:val="32814A0C"/>
    <w:rsid w:val="37B53639"/>
    <w:rsid w:val="398A28CD"/>
    <w:rsid w:val="39D33AED"/>
    <w:rsid w:val="3F02598E"/>
    <w:rsid w:val="445D37FD"/>
    <w:rsid w:val="46F34946"/>
    <w:rsid w:val="472D7B49"/>
    <w:rsid w:val="47922FF7"/>
    <w:rsid w:val="481F39E6"/>
    <w:rsid w:val="48633185"/>
    <w:rsid w:val="4AC2685D"/>
    <w:rsid w:val="559317CE"/>
    <w:rsid w:val="562B7C58"/>
    <w:rsid w:val="569C6DA8"/>
    <w:rsid w:val="56E85E23"/>
    <w:rsid w:val="589F66DB"/>
    <w:rsid w:val="58E8143E"/>
    <w:rsid w:val="5E394EDC"/>
    <w:rsid w:val="5F831102"/>
    <w:rsid w:val="60C942CB"/>
    <w:rsid w:val="612E684E"/>
    <w:rsid w:val="61587D6F"/>
    <w:rsid w:val="63760D7C"/>
    <w:rsid w:val="67BA52E0"/>
    <w:rsid w:val="690F6F65"/>
    <w:rsid w:val="69256413"/>
    <w:rsid w:val="694469E8"/>
    <w:rsid w:val="6C223454"/>
    <w:rsid w:val="706A13BE"/>
    <w:rsid w:val="71E03974"/>
    <w:rsid w:val="73A155A6"/>
    <w:rsid w:val="7C563B37"/>
    <w:rsid w:val="7EF7261C"/>
    <w:rsid w:val="7F0A2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31180B"/>
  <w15:docId w15:val="{8C8221E1-3A23-49D6-AF03-37BF2CD58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宋体" w:hAnsi="宋体" w:cs="宋体"/>
      <w:sz w:val="22"/>
      <w:szCs w:val="22"/>
      <w:lang w:eastAsia="en-US"/>
    </w:rPr>
  </w:style>
  <w:style w:type="paragraph" w:styleId="1">
    <w:name w:val="heading 1"/>
    <w:basedOn w:val="a"/>
    <w:link w:val="10"/>
    <w:uiPriority w:val="9"/>
    <w:qFormat/>
    <w:pPr>
      <w:spacing w:before="1"/>
      <w:ind w:left="70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semiHidden/>
    <w:unhideWhenUsed/>
    <w:qFormat/>
    <w:pPr>
      <w:ind w:firstLineChars="200" w:firstLine="420"/>
    </w:pPr>
  </w:style>
  <w:style w:type="paragraph" w:styleId="5">
    <w:name w:val="index 5"/>
    <w:basedOn w:val="a"/>
    <w:next w:val="a"/>
    <w:autoRedefine/>
    <w:uiPriority w:val="99"/>
    <w:semiHidden/>
    <w:unhideWhenUsed/>
    <w:pPr>
      <w:ind w:leftChars="800" w:left="800"/>
    </w:pPr>
  </w:style>
  <w:style w:type="paragraph" w:styleId="a4">
    <w:name w:val="annotation text"/>
    <w:basedOn w:val="a"/>
    <w:link w:val="a5"/>
    <w:uiPriority w:val="99"/>
    <w:unhideWhenUsed/>
    <w:qFormat/>
  </w:style>
  <w:style w:type="paragraph" w:styleId="a6">
    <w:name w:val="Body Text"/>
    <w:basedOn w:val="a"/>
    <w:link w:val="a7"/>
    <w:uiPriority w:val="1"/>
    <w:qFormat/>
    <w:rPr>
      <w:sz w:val="24"/>
      <w:szCs w:val="24"/>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4"/>
    <w:next w:val="a4"/>
    <w:link w:val="af"/>
    <w:uiPriority w:val="99"/>
    <w:semiHidden/>
    <w:unhideWhenUsed/>
    <w:qFormat/>
    <w:rPr>
      <w:b/>
      <w:bCs/>
    </w:rPr>
  </w:style>
  <w:style w:type="table" w:styleId="af0">
    <w:name w:val="Table Grid"/>
    <w:basedOn w:val="a1"/>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2">
    <w:name w:val="List Paragraph"/>
    <w:basedOn w:val="a"/>
    <w:link w:val="af3"/>
    <w:uiPriority w:val="34"/>
    <w:qFormat/>
  </w:style>
  <w:style w:type="paragraph" w:customStyle="1" w:styleId="TableParagraph">
    <w:name w:val="Table Paragraph"/>
    <w:basedOn w:val="a"/>
    <w:uiPriority w:val="1"/>
    <w:qFormat/>
    <w:pPr>
      <w:jc w:val="right"/>
    </w:pPr>
    <w:rPr>
      <w:rFonts w:ascii="Times New Roman" w:eastAsia="Times New Roman" w:hAnsi="Times New Roman" w:cs="Times New Roman"/>
    </w:rPr>
  </w:style>
  <w:style w:type="character" w:customStyle="1" w:styleId="005Char">
    <w:name w:val="005正文 Char"/>
    <w:link w:val="005"/>
    <w:qFormat/>
    <w:locked/>
    <w:rPr>
      <w:rFonts w:ascii="Arial Narrow" w:eastAsia="宋体" w:hAnsi="Arial Narrow"/>
      <w:kern w:val="2"/>
      <w:sz w:val="24"/>
    </w:rPr>
  </w:style>
  <w:style w:type="paragraph" w:customStyle="1" w:styleId="005">
    <w:name w:val="005正文"/>
    <w:basedOn w:val="a"/>
    <w:link w:val="005Char"/>
    <w:qFormat/>
    <w:pPr>
      <w:adjustRightInd w:val="0"/>
      <w:snapToGrid w:val="0"/>
      <w:spacing w:beforeLines="50" w:line="360" w:lineRule="auto"/>
      <w:ind w:firstLineChars="200" w:firstLine="200"/>
      <w:jc w:val="both"/>
    </w:pPr>
    <w:rPr>
      <w:rFonts w:ascii="Arial Narrow" w:hAnsi="Arial Narrow" w:cstheme="minorBidi"/>
      <w:kern w:val="2"/>
      <w:sz w:val="24"/>
    </w:rPr>
  </w:style>
  <w:style w:type="character" w:customStyle="1" w:styleId="004Char">
    <w:name w:val="004四级标题 Char"/>
    <w:link w:val="004"/>
    <w:qFormat/>
    <w:locked/>
    <w:rPr>
      <w:rFonts w:ascii="Arial Narrow" w:eastAsia="宋体" w:hAnsi="Arial Narrow"/>
      <w:b/>
      <w:bCs/>
      <w:kern w:val="2"/>
      <w:sz w:val="24"/>
      <w:szCs w:val="28"/>
      <w:lang w:val="zh-CN"/>
    </w:rPr>
  </w:style>
  <w:style w:type="paragraph" w:customStyle="1" w:styleId="004">
    <w:name w:val="004四级标题"/>
    <w:basedOn w:val="a"/>
    <w:link w:val="004Char"/>
    <w:qFormat/>
    <w:pPr>
      <w:keepNext/>
      <w:keepLines/>
      <w:adjustRightInd w:val="0"/>
      <w:snapToGrid w:val="0"/>
      <w:spacing w:beforeLines="50" w:line="360" w:lineRule="auto"/>
      <w:ind w:firstLineChars="200" w:firstLine="200"/>
      <w:jc w:val="both"/>
      <w:outlineLvl w:val="3"/>
    </w:pPr>
    <w:rPr>
      <w:rFonts w:ascii="Arial Narrow" w:hAnsi="Arial Narrow" w:cstheme="minorBidi"/>
      <w:b/>
      <w:bCs/>
      <w:kern w:val="2"/>
      <w:sz w:val="24"/>
      <w:szCs w:val="28"/>
      <w:lang w:val="zh-CN"/>
    </w:rPr>
  </w:style>
  <w:style w:type="character" w:customStyle="1" w:styleId="ad">
    <w:name w:val="页眉 字符"/>
    <w:basedOn w:val="a0"/>
    <w:link w:val="ac"/>
    <w:uiPriority w:val="99"/>
    <w:qFormat/>
    <w:rPr>
      <w:rFonts w:ascii="宋体" w:eastAsia="宋体" w:hAnsi="宋体" w:cs="宋体"/>
      <w:sz w:val="18"/>
      <w:szCs w:val="18"/>
    </w:rPr>
  </w:style>
  <w:style w:type="character" w:customStyle="1" w:styleId="ab">
    <w:name w:val="页脚 字符"/>
    <w:basedOn w:val="a0"/>
    <w:link w:val="aa"/>
    <w:uiPriority w:val="99"/>
    <w:qFormat/>
    <w:rPr>
      <w:rFonts w:ascii="宋体" w:eastAsia="宋体" w:hAnsi="宋体" w:cs="宋体"/>
      <w:sz w:val="18"/>
      <w:szCs w:val="18"/>
    </w:rPr>
  </w:style>
  <w:style w:type="character" w:customStyle="1" w:styleId="a5">
    <w:name w:val="批注文字 字符"/>
    <w:basedOn w:val="a0"/>
    <w:link w:val="a4"/>
    <w:uiPriority w:val="99"/>
    <w:qFormat/>
    <w:rPr>
      <w:rFonts w:ascii="宋体" w:eastAsia="宋体" w:hAnsi="宋体" w:cs="宋体"/>
    </w:rPr>
  </w:style>
  <w:style w:type="character" w:customStyle="1" w:styleId="af">
    <w:name w:val="批注主题 字符"/>
    <w:basedOn w:val="a5"/>
    <w:link w:val="ae"/>
    <w:uiPriority w:val="99"/>
    <w:semiHidden/>
    <w:rPr>
      <w:rFonts w:ascii="宋体" w:eastAsia="宋体" w:hAnsi="宋体" w:cs="宋体"/>
      <w:b/>
      <w:bCs/>
    </w:rPr>
  </w:style>
  <w:style w:type="character" w:customStyle="1" w:styleId="af3">
    <w:name w:val="列表段落 字符"/>
    <w:link w:val="af2"/>
    <w:uiPriority w:val="34"/>
    <w:qFormat/>
    <w:locked/>
    <w:rPr>
      <w:rFonts w:ascii="宋体" w:eastAsia="宋体" w:hAnsi="宋体" w:cs="宋体"/>
    </w:rPr>
  </w:style>
  <w:style w:type="paragraph" w:customStyle="1" w:styleId="11">
    <w:name w:val="修订1"/>
    <w:hidden/>
    <w:uiPriority w:val="99"/>
    <w:semiHidden/>
    <w:qFormat/>
    <w:rPr>
      <w:rFonts w:ascii="宋体" w:hAnsi="宋体" w:cs="宋体"/>
      <w:sz w:val="22"/>
      <w:szCs w:val="22"/>
      <w:lang w:eastAsia="en-US"/>
    </w:rPr>
  </w:style>
  <w:style w:type="character" w:customStyle="1" w:styleId="a7">
    <w:name w:val="正文文本 字符"/>
    <w:basedOn w:val="a0"/>
    <w:link w:val="a6"/>
    <w:uiPriority w:val="1"/>
    <w:qFormat/>
    <w:rPr>
      <w:rFonts w:ascii="宋体" w:eastAsia="宋体" w:hAnsi="宋体" w:cs="宋体"/>
      <w:sz w:val="24"/>
      <w:szCs w:val="24"/>
    </w:rPr>
  </w:style>
  <w:style w:type="character" w:customStyle="1" w:styleId="a9">
    <w:name w:val="批注框文本 字符"/>
    <w:basedOn w:val="a0"/>
    <w:link w:val="a8"/>
    <w:uiPriority w:val="99"/>
    <w:semiHidden/>
    <w:qFormat/>
    <w:rPr>
      <w:rFonts w:ascii="宋体" w:eastAsia="宋体" w:hAnsi="宋体" w:cs="宋体"/>
      <w:sz w:val="18"/>
      <w:szCs w:val="18"/>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customStyle="1" w:styleId="110">
    <w:name w:val="修订11"/>
    <w:hidden/>
    <w:uiPriority w:val="99"/>
    <w:semiHidden/>
    <w:qFormat/>
    <w:rPr>
      <w:rFonts w:ascii="宋体" w:hAnsi="宋体" w:cs="宋体"/>
      <w:sz w:val="22"/>
      <w:szCs w:val="22"/>
      <w:lang w:eastAsia="en-US"/>
    </w:rPr>
  </w:style>
  <w:style w:type="table" w:customStyle="1" w:styleId="TableNormal2">
    <w:name w:val="Table Normal2"/>
    <w:uiPriority w:val="2"/>
    <w:semiHidden/>
    <w:unhideWhenUsed/>
    <w:qFormat/>
    <w:tblPr>
      <w:tblCellMar>
        <w:top w:w="0" w:type="dxa"/>
        <w:left w:w="0" w:type="dxa"/>
        <w:bottom w:w="0" w:type="dxa"/>
        <w:right w:w="0" w:type="dxa"/>
      </w:tblCellMar>
    </w:tblPr>
  </w:style>
  <w:style w:type="character" w:customStyle="1" w:styleId="10">
    <w:name w:val="标题 1 字符"/>
    <w:basedOn w:val="a0"/>
    <w:link w:val="1"/>
    <w:uiPriority w:val="9"/>
    <w:qFormat/>
    <w:rPr>
      <w:rFonts w:ascii="宋体" w:hAnsi="宋体" w:cs="宋体"/>
      <w:b/>
      <w:bCs/>
      <w:sz w:val="24"/>
      <w:szCs w:val="24"/>
      <w:lang w:eastAsia="en-US"/>
    </w:rPr>
  </w:style>
  <w:style w:type="character" w:customStyle="1" w:styleId="003Char">
    <w:name w:val="003三级标题 Char"/>
    <w:link w:val="003"/>
    <w:qFormat/>
    <w:rPr>
      <w:rFonts w:eastAsia="黑体"/>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7635E-45AC-4832-9865-AC35A5FD4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5</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BigVegetables</dc:creator>
  <cp:lastModifiedBy>Yang LI</cp:lastModifiedBy>
  <cp:revision>71</cp:revision>
  <cp:lastPrinted>2023-02-23T07:05:00Z</cp:lastPrinted>
  <dcterms:created xsi:type="dcterms:W3CDTF">2023-03-10T09:19:00Z</dcterms:created>
  <dcterms:modified xsi:type="dcterms:W3CDTF">2025-11-18T06:50:00Z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2021-12-26T00:00:00Z</vt:filetime>
  </property>
  <property fmtid="{D5CDD505-2E9C-101B-9397-08002B2CF9AE}" pid="3" name="Creator">
    <vt:lpwstr>WPS 文字</vt:lpwstr>
  </property>
  <property fmtid="{D5CDD505-2E9C-101B-9397-08002B2CF9AE}" pid="4" name="LastSaved">
    <vt:filetime>2023-02-19T00:00:00Z</vt:filetime>
  </property>
  <property fmtid="{D5CDD505-2E9C-101B-9397-08002B2CF9AE}" pid="5" name="KSOTemplateDocerSaveRecord">
    <vt:lpwstr>eyJoZGlkIjoiNDBkMzZhYjg1MTA5NWQxZDBlZTkzNTdlNjQ1NThlNjAiLCJ1c2VySWQiOiIxOTk5NDQxOTYifQ==</vt:lpwstr>
  </property>
  <property fmtid="{D5CDD505-2E9C-101B-9397-08002B2CF9AE}" pid="6" name="KSOProductBuildVer">
    <vt:lpwstr>2052-12.1.0.23125</vt:lpwstr>
  </property>
  <property fmtid="{D5CDD505-2E9C-101B-9397-08002B2CF9AE}" pid="7" name="ICV">
    <vt:lpwstr>558C2FB0BFBC4153AB0BFC906B1D07C0_12</vt:lpwstr>
  </property>
</Properties>
</file>