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0242648" w14:textId="77777777" w:rsidR="004F6C8D" w:rsidRDefault="003C0E9D">
      <w:pPr>
        <w:widowControl/>
        <w:overflowPunct w:val="0"/>
        <w:topLinePunct/>
        <w:snapToGrid w:val="0"/>
        <w:spacing w:line="360" w:lineRule="auto"/>
        <w:jc w:val="center"/>
        <w:rPr>
          <w:rFonts w:ascii="Times New Roman" w:eastAsia="黑体" w:hAnsi="Times New Roman" w:cs="Times New Roman"/>
          <w:b/>
          <w:bCs/>
          <w:kern w:val="44"/>
          <w:sz w:val="30"/>
          <w:szCs w:val="30"/>
          <w:shd w:val="clear" w:color="auto" w:fill="FFFFFF"/>
        </w:rPr>
      </w:pPr>
      <w:bookmarkStart w:id="0" w:name="_Hlk150983693"/>
      <w:bookmarkStart w:id="1" w:name="_Hlk154685889"/>
      <w:r>
        <w:rPr>
          <w:rFonts w:ascii="Times New Roman" w:eastAsia="黑体" w:hAnsi="Times New Roman" w:cs="Times New Roman" w:hint="eastAsia"/>
          <w:b/>
          <w:bCs/>
          <w:kern w:val="44"/>
          <w:sz w:val="30"/>
          <w:szCs w:val="30"/>
          <w:shd w:val="clear" w:color="auto" w:fill="FFFFFF"/>
        </w:rPr>
        <w:t>国泰海通证券股份有限公司</w:t>
      </w:r>
    </w:p>
    <w:p w14:paraId="5A76C04D" w14:textId="77777777" w:rsidR="004F6C8D" w:rsidRDefault="003C0E9D">
      <w:pPr>
        <w:widowControl/>
        <w:overflowPunct w:val="0"/>
        <w:topLinePunct/>
        <w:snapToGrid w:val="0"/>
        <w:spacing w:line="360" w:lineRule="auto"/>
        <w:jc w:val="center"/>
        <w:rPr>
          <w:rFonts w:ascii="Times New Roman" w:eastAsia="黑体" w:hAnsi="Times New Roman" w:cs="Times New Roman"/>
          <w:b/>
          <w:bCs/>
          <w:kern w:val="44"/>
          <w:sz w:val="30"/>
          <w:szCs w:val="30"/>
          <w:shd w:val="clear" w:color="auto" w:fill="FFFFFF"/>
        </w:rPr>
      </w:pPr>
      <w:r>
        <w:rPr>
          <w:rFonts w:ascii="Times New Roman" w:eastAsia="黑体" w:hAnsi="Times New Roman" w:cs="Times New Roman" w:hint="eastAsia"/>
          <w:b/>
          <w:bCs/>
          <w:kern w:val="44"/>
          <w:sz w:val="30"/>
          <w:szCs w:val="30"/>
          <w:shd w:val="clear" w:color="auto" w:fill="FFFFFF"/>
        </w:rPr>
        <w:t>关于</w:t>
      </w:r>
      <w:bookmarkStart w:id="2" w:name="OLE_LINK72"/>
      <w:r>
        <w:rPr>
          <w:rFonts w:ascii="Times New Roman" w:eastAsia="黑体" w:hAnsi="Times New Roman" w:cs="Times New Roman" w:hint="eastAsia"/>
          <w:b/>
          <w:bCs/>
          <w:kern w:val="44"/>
          <w:sz w:val="30"/>
          <w:szCs w:val="30"/>
          <w:shd w:val="clear" w:color="auto" w:fill="FFFFFF"/>
        </w:rPr>
        <w:t>广东天亿马信息产业股份有限公司</w:t>
      </w:r>
      <w:bookmarkEnd w:id="2"/>
      <w:r>
        <w:rPr>
          <w:rFonts w:ascii="Times New Roman" w:eastAsia="黑体" w:hAnsi="Times New Roman" w:cs="Times New Roman" w:hint="eastAsia"/>
          <w:b/>
          <w:bCs/>
          <w:kern w:val="44"/>
          <w:sz w:val="30"/>
          <w:szCs w:val="30"/>
          <w:shd w:val="clear" w:color="auto" w:fill="FFFFFF"/>
        </w:rPr>
        <w:t>本次交易</w:t>
      </w:r>
    </w:p>
    <w:p w14:paraId="2BEA8164" w14:textId="77777777" w:rsidR="004F6C8D" w:rsidRDefault="003C0E9D">
      <w:pPr>
        <w:widowControl/>
        <w:overflowPunct w:val="0"/>
        <w:topLinePunct/>
        <w:snapToGrid w:val="0"/>
        <w:spacing w:line="360" w:lineRule="auto"/>
        <w:jc w:val="center"/>
        <w:rPr>
          <w:rFonts w:ascii="Times New Roman" w:eastAsia="黑体" w:hAnsi="Times New Roman" w:cs="Times New Roman"/>
          <w:b/>
          <w:bCs/>
          <w:kern w:val="44"/>
          <w:sz w:val="30"/>
          <w:szCs w:val="30"/>
          <w:shd w:val="clear" w:color="auto" w:fill="FFFFFF"/>
        </w:rPr>
      </w:pPr>
      <w:r>
        <w:rPr>
          <w:rFonts w:ascii="Times New Roman" w:eastAsia="黑体" w:hAnsi="Times New Roman" w:cs="Times New Roman" w:hint="eastAsia"/>
          <w:b/>
          <w:bCs/>
          <w:kern w:val="44"/>
          <w:sz w:val="30"/>
          <w:szCs w:val="30"/>
          <w:shd w:val="clear" w:color="auto" w:fill="FFFFFF"/>
        </w:rPr>
        <w:t>相关主体买卖股票情况的自查报告之核查意见</w:t>
      </w:r>
    </w:p>
    <w:p w14:paraId="13F4A65E" w14:textId="77777777" w:rsidR="004F6C8D" w:rsidRDefault="003C0E9D">
      <w:pPr>
        <w:widowControl/>
        <w:overflowPunct w:val="0"/>
        <w:topLinePunct/>
        <w:adjustRightInd w:val="0"/>
        <w:snapToGrid w:val="0"/>
        <w:spacing w:beforeLines="50" w:before="156" w:afterLines="50" w:after="156" w:line="360" w:lineRule="auto"/>
        <w:ind w:firstLineChars="200" w:firstLine="480"/>
        <w:rPr>
          <w:rFonts w:ascii="Times New Roman" w:eastAsia="宋体" w:hAnsi="Times New Roman" w:cs="Times New Roman"/>
          <w:sz w:val="24"/>
          <w:szCs w:val="28"/>
        </w:rPr>
      </w:pPr>
      <w:bookmarkStart w:id="3" w:name="_Hlk150983622"/>
      <w:bookmarkStart w:id="4" w:name="_Hlk150980825"/>
      <w:bookmarkEnd w:id="0"/>
      <w:r>
        <w:rPr>
          <w:rFonts w:ascii="Times New Roman" w:eastAsia="宋体" w:hAnsi="Times New Roman" w:cs="Times New Roman" w:hint="eastAsia"/>
          <w:sz w:val="24"/>
          <w:szCs w:val="28"/>
        </w:rPr>
        <w:t>广东天亿马信息产业股份有限公司（以下简称“公司”、“上市公司”）拟通过发行股份及支付现金的方式，购买陈耿豪、南通成为常青股权投资合伙企业（有限合伙）、珠海广发信德科文创业投资基金（有限合伙）、苏州市德同合心创业投资合伙企业（有限合伙）、泰安乐陶陶投资服务合伙企业（有限合伙）、林芝利新信息技术有限公司、杨凯然、张杰波、璀璨远见（深圳）企业管理合伙企业（有限合伙）、泰安乐熙熙投资服务合伙企业（有限合伙）、泰安乐腾腾投资服务合伙企业（有限合伙）、深圳市前海千意智合三期投资合伙企业（有限合伙）、胡俊、王佳、泰安乐哈</w:t>
      </w:r>
      <w:r>
        <w:rPr>
          <w:rFonts w:ascii="Times New Roman" w:eastAsia="宋体" w:hAnsi="Times New Roman" w:cs="Times New Roman" w:hint="eastAsia"/>
          <w:sz w:val="24"/>
          <w:szCs w:val="28"/>
        </w:rPr>
        <w:t>哈投资服务合伙企业（有限合伙）、广发信德二期创业投资合伙企业（有限合伙）、璀璨德商（深圳）创业投资中心（有限合伙）、广州信德创业营股权投资合伙企业（有限合伙）、泰安乐摇投资服务合伙企业（有限合伙）、珠海康远投资企业（有限合伙）、上海德盾企业管理合伙企业（有限合伙）等</w:t>
      </w:r>
      <w:r>
        <w:rPr>
          <w:rFonts w:ascii="Times New Roman" w:eastAsia="宋体" w:hAnsi="Times New Roman" w:cs="Times New Roman" w:hint="eastAsia"/>
          <w:sz w:val="24"/>
          <w:szCs w:val="28"/>
        </w:rPr>
        <w:t>21</w:t>
      </w:r>
      <w:r>
        <w:rPr>
          <w:rFonts w:ascii="Times New Roman" w:eastAsia="宋体" w:hAnsi="Times New Roman" w:cs="Times New Roman" w:hint="eastAsia"/>
          <w:sz w:val="24"/>
          <w:szCs w:val="28"/>
        </w:rPr>
        <w:t>名交易对方（以下合称“交易对方”）合计持有的广东星云开物科技股份有限公司（以下简称“标的公司”）</w:t>
      </w:r>
      <w:r>
        <w:rPr>
          <w:rFonts w:ascii="Times New Roman" w:eastAsia="宋体" w:hAnsi="Times New Roman" w:cs="Times New Roman" w:hint="eastAsia"/>
          <w:sz w:val="24"/>
          <w:szCs w:val="28"/>
        </w:rPr>
        <w:t>98.5632%</w:t>
      </w:r>
      <w:r>
        <w:rPr>
          <w:rFonts w:ascii="Times New Roman" w:eastAsia="宋体" w:hAnsi="Times New Roman" w:cs="Times New Roman" w:hint="eastAsia"/>
          <w:sz w:val="24"/>
          <w:szCs w:val="28"/>
        </w:rPr>
        <w:t>股权（以下简称“标的资产”）并募集配套资金（以下简称“本次重组”或“本次交易”）。</w:t>
      </w:r>
    </w:p>
    <w:p w14:paraId="49B0F734" w14:textId="77777777" w:rsidR="004F6C8D" w:rsidRDefault="003C0E9D">
      <w:pPr>
        <w:widowControl/>
        <w:overflowPunct w:val="0"/>
        <w:topLinePunct/>
        <w:adjustRightInd w:val="0"/>
        <w:snapToGrid w:val="0"/>
        <w:spacing w:beforeLines="50" w:before="156" w:afterLines="50" w:after="156" w:line="360" w:lineRule="auto"/>
        <w:ind w:firstLineChars="200" w:firstLine="480"/>
        <w:rPr>
          <w:rFonts w:ascii="Times New Roman" w:eastAsia="宋体" w:hAnsi="Times New Roman" w:cs="Times New Roman"/>
          <w:sz w:val="24"/>
          <w:szCs w:val="28"/>
        </w:rPr>
      </w:pPr>
      <w:r>
        <w:rPr>
          <w:rFonts w:ascii="Times New Roman" w:eastAsia="宋体" w:hAnsi="Times New Roman" w:cs="Times New Roman" w:hint="eastAsia"/>
          <w:sz w:val="24"/>
          <w:szCs w:val="28"/>
        </w:rPr>
        <w:t>国泰海通证券股份有限公司（以下简称“本公司”</w:t>
      </w:r>
      <w:r>
        <w:rPr>
          <w:rFonts w:ascii="Times New Roman" w:eastAsia="宋体" w:hAnsi="Times New Roman" w:cs="Times New Roman" w:hint="eastAsia"/>
          <w:sz w:val="24"/>
          <w:szCs w:val="28"/>
        </w:rPr>
        <w:t>、</w:t>
      </w:r>
      <w:r>
        <w:rPr>
          <w:rFonts w:ascii="Times New Roman" w:eastAsia="宋体" w:hAnsi="Times New Roman" w:cs="Times New Roman" w:hint="eastAsia"/>
          <w:sz w:val="24"/>
          <w:szCs w:val="28"/>
        </w:rPr>
        <w:t>“国泰海通”</w:t>
      </w:r>
      <w:r>
        <w:rPr>
          <w:rFonts w:ascii="Times New Roman" w:eastAsia="宋体" w:hAnsi="Times New Roman" w:cs="Times New Roman" w:hint="eastAsia"/>
          <w:sz w:val="24"/>
          <w:szCs w:val="28"/>
        </w:rPr>
        <w:t>）作为上市公司本次交易的独立财务顾问，根据《中华人民共和国证券法》《上市公司重大资产重组管理办法》《公开发行证券的公司信息披露内容与格式准则第</w:t>
      </w:r>
      <w:r>
        <w:rPr>
          <w:rFonts w:ascii="Times New Roman" w:eastAsia="宋体" w:hAnsi="Times New Roman" w:cs="Times New Roman" w:hint="eastAsia"/>
          <w:sz w:val="24"/>
          <w:szCs w:val="28"/>
        </w:rPr>
        <w:t>26</w:t>
      </w:r>
      <w:r>
        <w:rPr>
          <w:rFonts w:ascii="Times New Roman" w:eastAsia="宋体" w:hAnsi="Times New Roman" w:cs="Times New Roman" w:hint="eastAsia"/>
          <w:sz w:val="24"/>
          <w:szCs w:val="28"/>
        </w:rPr>
        <w:t>号——上市公司重大资产重组》《监管规则适用指引——上市类第</w:t>
      </w:r>
      <w:r>
        <w:rPr>
          <w:rFonts w:ascii="Times New Roman" w:eastAsia="宋体" w:hAnsi="Times New Roman" w:cs="Times New Roman" w:hint="eastAsia"/>
          <w:sz w:val="24"/>
          <w:szCs w:val="28"/>
        </w:rPr>
        <w:t>1</w:t>
      </w:r>
      <w:r>
        <w:rPr>
          <w:rFonts w:ascii="Times New Roman" w:eastAsia="宋体" w:hAnsi="Times New Roman" w:cs="Times New Roman" w:hint="eastAsia"/>
          <w:sz w:val="24"/>
          <w:szCs w:val="28"/>
        </w:rPr>
        <w:t>号》等有关法律、法规及规范性文件的规定，对上市公司本次交易相关内幕信息知情人买卖上市公司股票的情况进行了核查，具体如下：</w:t>
      </w:r>
    </w:p>
    <w:bookmarkEnd w:id="3"/>
    <w:bookmarkEnd w:id="4"/>
    <w:p w14:paraId="6DC819B3" w14:textId="77777777" w:rsidR="004F6C8D" w:rsidRDefault="003C0E9D">
      <w:pPr>
        <w:pStyle w:val="1"/>
        <w:widowControl/>
        <w:overflowPunct w:val="0"/>
        <w:autoSpaceDE w:val="0"/>
        <w:autoSpaceDN w:val="0"/>
        <w:adjustRightInd w:val="0"/>
        <w:snapToGrid w:val="0"/>
        <w:spacing w:beforeLines="50" w:before="156" w:beforeAutospacing="0" w:afterAutospacing="0" w:line="360" w:lineRule="auto"/>
        <w:ind w:firstLineChars="200" w:firstLine="482"/>
        <w:jc w:val="both"/>
        <w:textAlignment w:val="baseline"/>
        <w:rPr>
          <w:rFonts w:ascii="Times New Roman" w:hAnsi="Times New Roman" w:cs="Arial" w:hint="default"/>
          <w:snapToGrid w:val="0"/>
          <w:color w:val="000000"/>
          <w:kern w:val="0"/>
          <w:sz w:val="24"/>
          <w:szCs w:val="21"/>
        </w:rPr>
      </w:pPr>
      <w:r>
        <w:rPr>
          <w:rFonts w:ascii="Times New Roman" w:hAnsi="Times New Roman" w:cs="Arial"/>
          <w:snapToGrid w:val="0"/>
          <w:color w:val="000000"/>
          <w:kern w:val="0"/>
          <w:sz w:val="24"/>
          <w:szCs w:val="21"/>
        </w:rPr>
        <w:t>一、相关内幕信息知情人核查范围及自查期间</w:t>
      </w:r>
    </w:p>
    <w:p w14:paraId="700540DC" w14:textId="77777777" w:rsidR="004F6C8D" w:rsidRDefault="003C0E9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（一）相关内幕信息知情人核查范围</w:t>
      </w:r>
    </w:p>
    <w:p w14:paraId="7AE30BFD"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本次交易的内幕信息知情人核查范围包括：</w:t>
      </w:r>
    </w:p>
    <w:p w14:paraId="46B5ECA4"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lastRenderedPageBreak/>
        <w:t>1</w:t>
      </w:r>
      <w:r>
        <w:rPr>
          <w:rFonts w:ascii="Times New Roman" w:eastAsia="宋体" w:hAnsi="Times New Roman" w:cs="Times New Roman" w:hint="eastAsia"/>
          <w:color w:val="000000"/>
          <w:kern w:val="0"/>
          <w:sz w:val="24"/>
        </w:rPr>
        <w:t>、上市公司及其董事、高级管理人员及相关知情人员；</w:t>
      </w:r>
    </w:p>
    <w:p w14:paraId="4C44249F"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2</w:t>
      </w:r>
      <w:r>
        <w:rPr>
          <w:rFonts w:ascii="Times New Roman" w:eastAsia="宋体" w:hAnsi="Times New Roman" w:cs="Times New Roman" w:hint="eastAsia"/>
          <w:color w:val="000000"/>
          <w:kern w:val="0"/>
          <w:sz w:val="24"/>
        </w:rPr>
        <w:t>、交易对方及其执行事务合伙人及相关知情人员；</w:t>
      </w:r>
    </w:p>
    <w:p w14:paraId="6D3DC7D1"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3</w:t>
      </w:r>
      <w:r>
        <w:rPr>
          <w:rFonts w:ascii="Times New Roman" w:eastAsia="宋体" w:hAnsi="Times New Roman" w:cs="Times New Roman" w:hint="eastAsia"/>
          <w:color w:val="000000"/>
          <w:kern w:val="0"/>
          <w:sz w:val="24"/>
        </w:rPr>
        <w:t>、上市公司控股股东、实际控制人；</w:t>
      </w:r>
    </w:p>
    <w:p w14:paraId="762797E1"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4</w:t>
      </w:r>
      <w:r>
        <w:rPr>
          <w:rFonts w:ascii="Times New Roman" w:eastAsia="宋体" w:hAnsi="Times New Roman" w:cs="Times New Roman" w:hint="eastAsia"/>
          <w:color w:val="000000"/>
          <w:kern w:val="0"/>
          <w:sz w:val="24"/>
        </w:rPr>
        <w:t>、标的公司及其董事、监事、高级管理人员及相关知情人员；</w:t>
      </w:r>
    </w:p>
    <w:p w14:paraId="67FA95C9"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5</w:t>
      </w:r>
      <w:r>
        <w:rPr>
          <w:rFonts w:ascii="Times New Roman" w:eastAsia="宋体" w:hAnsi="Times New Roman" w:cs="Times New Roman" w:hint="eastAsia"/>
          <w:color w:val="000000"/>
          <w:kern w:val="0"/>
          <w:sz w:val="24"/>
        </w:rPr>
        <w:t>、为本次交易提供服务的相关中介机构及其经办人员；</w:t>
      </w:r>
    </w:p>
    <w:p w14:paraId="24B157FD"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6</w:t>
      </w:r>
      <w:r>
        <w:rPr>
          <w:rFonts w:ascii="Times New Roman" w:eastAsia="宋体" w:hAnsi="Times New Roman" w:cs="Times New Roman" w:hint="eastAsia"/>
          <w:color w:val="000000"/>
          <w:kern w:val="0"/>
          <w:sz w:val="24"/>
        </w:rPr>
        <w:t>、上述自然人的直系亲属，包括配偶、父母、成年子女。</w:t>
      </w:r>
    </w:p>
    <w:p w14:paraId="74031BB2" w14:textId="77777777" w:rsidR="004F6C8D" w:rsidRDefault="003C0E9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（二）相关内幕信息知情人自查期间</w:t>
      </w:r>
    </w:p>
    <w:p w14:paraId="07E8EDD9"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本次交易的内幕信息知情人的自查期间为本次交易申请股票停牌之日前</w:t>
      </w:r>
      <w:r>
        <w:rPr>
          <w:rFonts w:ascii="Times New Roman" w:eastAsia="宋体" w:hAnsi="Times New Roman" w:cs="Times New Roman" w:hint="eastAsia"/>
          <w:color w:val="000000"/>
          <w:kern w:val="0"/>
          <w:sz w:val="24"/>
        </w:rPr>
        <w:t>6</w:t>
      </w:r>
      <w:r>
        <w:rPr>
          <w:rFonts w:ascii="Times New Roman" w:eastAsia="宋体" w:hAnsi="Times New Roman" w:cs="Times New Roman" w:hint="eastAsia"/>
          <w:color w:val="000000"/>
          <w:kern w:val="0"/>
          <w:sz w:val="24"/>
        </w:rPr>
        <w:t>个月至重组报告书草案披露之前一日，即</w:t>
      </w:r>
      <w:bookmarkStart w:id="5" w:name="OLE_LINK69"/>
      <w:r>
        <w:rPr>
          <w:rFonts w:ascii="Times New Roman" w:eastAsia="宋体" w:hAnsi="Times New Roman" w:cs="Times New Roman"/>
          <w:color w:val="000000"/>
          <w:kern w:val="0"/>
          <w:sz w:val="24"/>
        </w:rPr>
        <w:t>2024</w:t>
      </w:r>
      <w:r>
        <w:rPr>
          <w:rFonts w:ascii="Times New Roman" w:eastAsia="宋体" w:hAnsi="Times New Roman" w:cs="Times New Roman" w:hint="eastAsia"/>
          <w:color w:val="000000"/>
          <w:kern w:val="0"/>
          <w:sz w:val="24"/>
        </w:rPr>
        <w:t>年</w:t>
      </w:r>
      <w:r>
        <w:rPr>
          <w:rFonts w:ascii="Times New Roman" w:eastAsia="宋体" w:hAnsi="Times New Roman" w:cs="Times New Roman" w:hint="eastAsia"/>
          <w:color w:val="000000"/>
          <w:kern w:val="0"/>
          <w:sz w:val="24"/>
        </w:rPr>
        <w:t>12</w:t>
      </w:r>
      <w:r>
        <w:rPr>
          <w:rFonts w:ascii="Times New Roman" w:eastAsia="宋体" w:hAnsi="Times New Roman" w:cs="Times New Roman" w:hint="eastAsia"/>
          <w:color w:val="000000"/>
          <w:kern w:val="0"/>
          <w:sz w:val="24"/>
        </w:rPr>
        <w:t>月</w:t>
      </w:r>
      <w:r>
        <w:rPr>
          <w:rFonts w:ascii="Times New Roman" w:eastAsia="宋体" w:hAnsi="Times New Roman" w:cs="Times New Roman" w:hint="eastAsia"/>
          <w:color w:val="000000"/>
          <w:kern w:val="0"/>
          <w:sz w:val="24"/>
        </w:rPr>
        <w:t>9</w:t>
      </w:r>
      <w:r>
        <w:rPr>
          <w:rFonts w:ascii="Times New Roman" w:eastAsia="宋体" w:hAnsi="Times New Roman" w:cs="Times New Roman" w:hint="eastAsia"/>
          <w:color w:val="000000"/>
          <w:kern w:val="0"/>
          <w:sz w:val="24"/>
        </w:rPr>
        <w:t>日至</w:t>
      </w:r>
      <w:r>
        <w:rPr>
          <w:rFonts w:ascii="Times New Roman" w:eastAsia="宋体" w:hAnsi="Times New Roman" w:cs="Times New Roman"/>
          <w:color w:val="000000"/>
          <w:kern w:val="0"/>
          <w:sz w:val="24"/>
        </w:rPr>
        <w:t>2025</w:t>
      </w:r>
      <w:r>
        <w:rPr>
          <w:rFonts w:ascii="Times New Roman" w:eastAsia="宋体" w:hAnsi="Times New Roman" w:cs="Times New Roman" w:hint="eastAsia"/>
          <w:color w:val="000000"/>
          <w:kern w:val="0"/>
          <w:sz w:val="24"/>
        </w:rPr>
        <w:t>年</w:t>
      </w:r>
      <w:r>
        <w:rPr>
          <w:rFonts w:ascii="Times New Roman" w:eastAsia="宋体" w:hAnsi="Times New Roman" w:cs="Times New Roman" w:hint="eastAsia"/>
          <w:color w:val="000000"/>
          <w:kern w:val="0"/>
          <w:sz w:val="24"/>
        </w:rPr>
        <w:t>11</w:t>
      </w:r>
      <w:r>
        <w:rPr>
          <w:rFonts w:ascii="Times New Roman" w:eastAsia="宋体" w:hAnsi="Times New Roman" w:cs="Times New Roman" w:hint="eastAsia"/>
          <w:color w:val="000000"/>
          <w:kern w:val="0"/>
          <w:sz w:val="24"/>
        </w:rPr>
        <w:t>月</w:t>
      </w:r>
      <w:r>
        <w:rPr>
          <w:rFonts w:ascii="Times New Roman" w:eastAsia="宋体" w:hAnsi="Times New Roman" w:cs="Times New Roman" w:hint="eastAsia"/>
          <w:color w:val="000000"/>
          <w:kern w:val="0"/>
          <w:sz w:val="24"/>
        </w:rPr>
        <w:t>18</w:t>
      </w:r>
      <w:r>
        <w:rPr>
          <w:rFonts w:ascii="Times New Roman" w:eastAsia="宋体" w:hAnsi="Times New Roman" w:cs="Times New Roman" w:hint="eastAsia"/>
          <w:color w:val="000000"/>
          <w:kern w:val="0"/>
          <w:sz w:val="24"/>
        </w:rPr>
        <w:t>日</w:t>
      </w:r>
      <w:bookmarkEnd w:id="5"/>
      <w:r>
        <w:rPr>
          <w:rFonts w:ascii="Times New Roman" w:eastAsia="宋体" w:hAnsi="Times New Roman" w:cs="Times New Roman" w:hint="eastAsia"/>
          <w:color w:val="000000"/>
          <w:kern w:val="0"/>
          <w:sz w:val="24"/>
        </w:rPr>
        <w:t>。</w:t>
      </w:r>
    </w:p>
    <w:p w14:paraId="5ECC39C9" w14:textId="77777777" w:rsidR="004F6C8D" w:rsidRDefault="003C0E9D">
      <w:pPr>
        <w:pStyle w:val="1"/>
        <w:widowControl/>
        <w:overflowPunct w:val="0"/>
        <w:autoSpaceDE w:val="0"/>
        <w:autoSpaceDN w:val="0"/>
        <w:adjustRightInd w:val="0"/>
        <w:snapToGrid w:val="0"/>
        <w:spacing w:beforeLines="50" w:before="156" w:beforeAutospacing="0" w:afterAutospacing="0" w:line="360" w:lineRule="auto"/>
        <w:ind w:firstLineChars="200" w:firstLine="482"/>
        <w:jc w:val="both"/>
        <w:textAlignment w:val="baseline"/>
        <w:rPr>
          <w:rFonts w:ascii="Times New Roman" w:hAnsi="Times New Roman" w:cs="Arial" w:hint="default"/>
          <w:snapToGrid w:val="0"/>
          <w:color w:val="000000"/>
          <w:kern w:val="0"/>
          <w:sz w:val="24"/>
          <w:szCs w:val="21"/>
        </w:rPr>
      </w:pPr>
      <w:r>
        <w:rPr>
          <w:rFonts w:ascii="Times New Roman" w:hAnsi="Times New Roman" w:cs="Arial"/>
          <w:snapToGrid w:val="0"/>
          <w:color w:val="000000"/>
          <w:kern w:val="0"/>
          <w:sz w:val="24"/>
          <w:szCs w:val="21"/>
        </w:rPr>
        <w:t>二、本次交易相关内幕信息知情人买卖天亿马股票的核查情况</w:t>
      </w:r>
    </w:p>
    <w:p w14:paraId="44AEDDEE"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根据中国证券登记结算有限责任</w:t>
      </w:r>
      <w:r>
        <w:rPr>
          <w:rFonts w:ascii="Times New Roman" w:eastAsia="宋体" w:hAnsi="Times New Roman" w:cs="Times New Roman" w:hint="eastAsia"/>
          <w:color w:val="000000"/>
          <w:kern w:val="0"/>
          <w:sz w:val="24"/>
        </w:rPr>
        <w:t>公司深圳分公司出具的《信息披露义务人持股及股份变更查询证明》《股东股份变更明细清单》、内幕信息知情人签署的自查报告和承诺函等文件，前述纳入内幕信息知情人范围的对象于核查期间存在买卖天亿马</w:t>
      </w:r>
      <w:r>
        <w:rPr>
          <w:rFonts w:ascii="Times New Roman" w:eastAsia="宋体" w:hAnsi="Times New Roman" w:cs="Times New Roman" w:hint="eastAsia"/>
          <w:color w:val="000000"/>
          <w:kern w:val="0"/>
          <w:sz w:val="24"/>
        </w:rPr>
        <w:t>A</w:t>
      </w:r>
      <w:r>
        <w:rPr>
          <w:rFonts w:ascii="Times New Roman" w:eastAsia="宋体" w:hAnsi="Times New Roman" w:cs="Times New Roman" w:hint="eastAsia"/>
          <w:color w:val="000000"/>
          <w:kern w:val="0"/>
          <w:sz w:val="24"/>
        </w:rPr>
        <w:t>股股票的情况如下：</w:t>
      </w:r>
    </w:p>
    <w:p w14:paraId="0E8D2E02" w14:textId="77777777" w:rsidR="004F6C8D" w:rsidRDefault="003C0E9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（一）法人主体买卖上市公司股票的情况</w:t>
      </w:r>
    </w:p>
    <w:p w14:paraId="3326070C" w14:textId="77777777" w:rsidR="004F6C8D" w:rsidRDefault="003C0E9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1</w:t>
      </w:r>
      <w:r>
        <w:rPr>
          <w:rFonts w:ascii="Times New Roman" w:eastAsia="宋体" w:hAnsi="Times New Roman" w:cs="Times New Roman" w:hint="eastAsia"/>
          <w:b/>
          <w:bCs/>
          <w:color w:val="000000"/>
          <w:kern w:val="0"/>
          <w:sz w:val="24"/>
        </w:rPr>
        <w:t>、天亿马</w:t>
      </w:r>
    </w:p>
    <w:p w14:paraId="0C9EF66A"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b/>
          <w:bCs/>
          <w:color w:val="000000"/>
          <w:kern w:val="0"/>
          <w:sz w:val="24"/>
        </w:rPr>
      </w:pPr>
      <w:r>
        <w:rPr>
          <w:rFonts w:ascii="Times New Roman" w:eastAsia="宋体" w:hAnsi="Times New Roman" w:cs="Times New Roman" w:hint="eastAsia"/>
          <w:color w:val="000000"/>
          <w:kern w:val="0"/>
          <w:sz w:val="24"/>
        </w:rPr>
        <w:t>核查期间内，天亿马存在买卖上市公司股票的情况，具体如下：</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F6C8D" w14:paraId="754DB5D9" w14:textId="77777777">
        <w:trPr>
          <w:cantSplit/>
          <w:trHeight w:val="397"/>
          <w:tblHeader/>
          <w:jc w:val="center"/>
        </w:trPr>
        <w:tc>
          <w:tcPr>
            <w:tcW w:w="1321" w:type="pct"/>
            <w:tcBorders>
              <w:top w:val="single" w:sz="12" w:space="0" w:color="010000"/>
              <w:bottom w:val="single" w:sz="4" w:space="0" w:color="010000"/>
            </w:tcBorders>
            <w:vAlign w:val="center"/>
          </w:tcPr>
          <w:p w14:paraId="5F9A5511" w14:textId="77777777" w:rsidR="004F6C8D" w:rsidRDefault="003C0E9D">
            <w:pPr>
              <w:jc w:val="center"/>
              <w:rPr>
                <w:rFonts w:ascii="Times New Roman" w:hAnsi="Times New Roman"/>
                <w:b/>
                <w:color w:val="000000"/>
              </w:rPr>
            </w:pPr>
            <w:r>
              <w:rPr>
                <w:rFonts w:ascii="Times New Roman" w:hAnsi="Times New Roman" w:hint="eastAsia"/>
                <w:b/>
                <w:color w:val="000000"/>
              </w:rPr>
              <w:t>账户名称</w:t>
            </w:r>
          </w:p>
        </w:tc>
        <w:tc>
          <w:tcPr>
            <w:tcW w:w="1031" w:type="pct"/>
            <w:tcBorders>
              <w:top w:val="single" w:sz="12" w:space="0" w:color="010000"/>
              <w:bottom w:val="single" w:sz="4" w:space="0" w:color="010000"/>
            </w:tcBorders>
            <w:vAlign w:val="center"/>
          </w:tcPr>
          <w:p w14:paraId="3EBE6151"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28A828BC"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562F72A3"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F6C8D" w14:paraId="09FC8163" w14:textId="77777777">
        <w:trPr>
          <w:cantSplit/>
          <w:trHeight w:val="397"/>
          <w:jc w:val="center"/>
        </w:trPr>
        <w:tc>
          <w:tcPr>
            <w:tcW w:w="1321" w:type="pct"/>
            <w:vAlign w:val="center"/>
          </w:tcPr>
          <w:p w14:paraId="41462F7B" w14:textId="77777777" w:rsidR="004F6C8D" w:rsidRDefault="003C0E9D">
            <w:pPr>
              <w:jc w:val="center"/>
              <w:rPr>
                <w:rFonts w:ascii="Times New Roman" w:hAnsi="Times New Roman"/>
                <w:color w:val="000000"/>
                <w:szCs w:val="21"/>
              </w:rPr>
            </w:pPr>
            <w:r>
              <w:rPr>
                <w:rFonts w:ascii="Times New Roman" w:hAnsi="Times New Roman" w:hint="eastAsia"/>
                <w:color w:val="000000"/>
                <w:szCs w:val="21"/>
              </w:rPr>
              <w:t>广东天亿马信息产业股份有限公司回购专用证券账户</w:t>
            </w:r>
          </w:p>
        </w:tc>
        <w:tc>
          <w:tcPr>
            <w:tcW w:w="1031" w:type="pct"/>
            <w:vAlign w:val="center"/>
          </w:tcPr>
          <w:p w14:paraId="3C986005" w14:textId="77777777" w:rsidR="004F6C8D" w:rsidRDefault="003C0E9D">
            <w:pPr>
              <w:jc w:val="right"/>
              <w:rPr>
                <w:rFonts w:ascii="Times New Roman" w:eastAsia="等线" w:hAnsi="Times New Roman"/>
                <w:color w:val="000000"/>
                <w:szCs w:val="21"/>
              </w:rPr>
            </w:pPr>
            <w:r>
              <w:rPr>
                <w:rFonts w:ascii="Times New Roman" w:eastAsia="等线" w:hAnsi="Times New Roman"/>
                <w:color w:val="000000"/>
                <w:szCs w:val="21"/>
              </w:rPr>
              <w:t>256,000</w:t>
            </w:r>
            <w:r>
              <w:rPr>
                <w:rFonts w:ascii="Times New Roman" w:eastAsia="等线" w:hAnsi="Times New Roman" w:hint="eastAsia"/>
                <w:color w:val="000000"/>
                <w:szCs w:val="21"/>
              </w:rPr>
              <w:t xml:space="preserve"> </w:t>
            </w:r>
          </w:p>
        </w:tc>
        <w:tc>
          <w:tcPr>
            <w:tcW w:w="1031" w:type="pct"/>
            <w:vAlign w:val="center"/>
          </w:tcPr>
          <w:p w14:paraId="3CA86D98" w14:textId="7A8874D5" w:rsidR="004F6C8D" w:rsidRDefault="003C0E9D">
            <w:pPr>
              <w:jc w:val="right"/>
              <w:rPr>
                <w:rFonts w:ascii="Times New Roman" w:eastAsia="等线" w:hAnsi="Times New Roman"/>
                <w:color w:val="000000"/>
                <w:szCs w:val="21"/>
              </w:rPr>
            </w:pPr>
            <w:r>
              <w:rPr>
                <w:rFonts w:ascii="Times New Roman" w:eastAsia="等线" w:hAnsi="Times New Roman"/>
                <w:color w:val="000000"/>
                <w:szCs w:val="21"/>
              </w:rPr>
              <w:t>256,000</w:t>
            </w:r>
            <w:r>
              <w:rPr>
                <w:rFonts w:ascii="Times New Roman" w:eastAsia="等线" w:hAnsi="Times New Roman" w:hint="eastAsia"/>
                <w:color w:val="000000"/>
                <w:szCs w:val="21"/>
              </w:rPr>
              <w:t xml:space="preserve"> </w:t>
            </w:r>
          </w:p>
        </w:tc>
        <w:tc>
          <w:tcPr>
            <w:tcW w:w="1617" w:type="pct"/>
            <w:vAlign w:val="center"/>
          </w:tcPr>
          <w:p w14:paraId="24812887"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0</w:t>
            </w:r>
          </w:p>
        </w:tc>
      </w:tr>
    </w:tbl>
    <w:p w14:paraId="0CDA36DC"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bookmarkStart w:id="6" w:name="_Hlk215174144"/>
      <w:r>
        <w:rPr>
          <w:rFonts w:ascii="Times New Roman" w:eastAsia="宋体" w:hAnsi="Times New Roman" w:cs="Times New Roman" w:hint="eastAsia"/>
          <w:color w:val="000000"/>
          <w:kern w:val="0"/>
          <w:sz w:val="24"/>
        </w:rPr>
        <w:t>根据《关于</w:t>
      </w:r>
      <w:r>
        <w:rPr>
          <w:rFonts w:ascii="Times New Roman" w:eastAsia="宋体" w:hAnsi="Times New Roman" w:cs="Times New Roman" w:hint="eastAsia"/>
          <w:color w:val="000000"/>
          <w:kern w:val="0"/>
          <w:sz w:val="24"/>
        </w:rPr>
        <w:t>2023</w:t>
      </w:r>
      <w:r>
        <w:rPr>
          <w:rFonts w:ascii="Times New Roman" w:eastAsia="宋体" w:hAnsi="Times New Roman" w:cs="Times New Roman" w:hint="eastAsia"/>
          <w:color w:val="000000"/>
          <w:kern w:val="0"/>
          <w:sz w:val="24"/>
        </w:rPr>
        <w:t>年限制性股票激励计划部分第一类限制性股票回购注销完成的公告》（公告编号：</w:t>
      </w:r>
      <w:r>
        <w:rPr>
          <w:rFonts w:ascii="Times New Roman" w:eastAsia="宋体" w:hAnsi="Times New Roman" w:cs="Times New Roman"/>
          <w:color w:val="000000"/>
          <w:kern w:val="0"/>
          <w:sz w:val="24"/>
        </w:rPr>
        <w:t>2025-059</w:t>
      </w:r>
      <w:r>
        <w:rPr>
          <w:rFonts w:ascii="Times New Roman" w:eastAsia="宋体" w:hAnsi="Times New Roman" w:cs="Times New Roman" w:hint="eastAsia"/>
          <w:color w:val="000000"/>
          <w:kern w:val="0"/>
          <w:sz w:val="24"/>
        </w:rPr>
        <w:t>），本次回购注销股票</w:t>
      </w:r>
      <w:bookmarkStart w:id="7" w:name="_Hlk215174658"/>
      <w:r>
        <w:rPr>
          <w:rFonts w:ascii="Times New Roman" w:eastAsia="宋体" w:hAnsi="Times New Roman" w:cs="Times New Roman" w:hint="eastAsia"/>
          <w:color w:val="000000"/>
          <w:kern w:val="0"/>
          <w:sz w:val="24"/>
        </w:rPr>
        <w:t>系</w:t>
      </w:r>
      <w:r>
        <w:rPr>
          <w:rFonts w:ascii="Times New Roman" w:eastAsia="宋体" w:hAnsi="Times New Roman" w:cs="Times New Roman" w:hint="eastAsia"/>
          <w:color w:val="000000"/>
          <w:kern w:val="0"/>
          <w:sz w:val="24"/>
        </w:rPr>
        <w:t>2024</w:t>
      </w:r>
      <w:r>
        <w:rPr>
          <w:rFonts w:ascii="Times New Roman" w:eastAsia="宋体" w:hAnsi="Times New Roman" w:cs="Times New Roman" w:hint="eastAsia"/>
          <w:color w:val="000000"/>
          <w:kern w:val="0"/>
          <w:sz w:val="24"/>
        </w:rPr>
        <w:t>年度上市公司</w:t>
      </w:r>
      <w:r>
        <w:rPr>
          <w:rFonts w:ascii="Times New Roman" w:eastAsia="宋体" w:hAnsi="Times New Roman" w:cs="Times New Roman" w:hint="eastAsia"/>
          <w:color w:val="000000"/>
          <w:kern w:val="0"/>
          <w:sz w:val="24"/>
        </w:rPr>
        <w:lastRenderedPageBreak/>
        <w:t>层面未满足对应业绩考核目标，由上市公司回购注销首次授予林明玲及马学沛对应当年已获授但尚未解除限售的第一类限制性股票合计</w:t>
      </w:r>
      <w:r>
        <w:rPr>
          <w:rFonts w:ascii="Times New Roman" w:eastAsia="宋体" w:hAnsi="Times New Roman" w:cs="Times New Roman" w:hint="eastAsia"/>
          <w:color w:val="000000"/>
          <w:kern w:val="0"/>
          <w:sz w:val="24"/>
        </w:rPr>
        <w:t>256,000</w:t>
      </w:r>
      <w:r>
        <w:rPr>
          <w:rFonts w:ascii="Times New Roman" w:eastAsia="宋体" w:hAnsi="Times New Roman" w:cs="Times New Roman" w:hint="eastAsia"/>
          <w:color w:val="000000"/>
          <w:kern w:val="0"/>
          <w:sz w:val="24"/>
        </w:rPr>
        <w:t>股</w:t>
      </w:r>
      <w:bookmarkEnd w:id="6"/>
      <w:bookmarkEnd w:id="7"/>
      <w:r>
        <w:rPr>
          <w:rFonts w:ascii="Times New Roman" w:eastAsia="宋体" w:hAnsi="Times New Roman" w:cs="Times New Roman" w:hint="eastAsia"/>
          <w:color w:val="000000"/>
          <w:kern w:val="0"/>
          <w:sz w:val="24"/>
        </w:rPr>
        <w:t>。</w:t>
      </w:r>
    </w:p>
    <w:p w14:paraId="7CC344AC" w14:textId="148303AE"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天亿马</w:t>
      </w:r>
      <w:bookmarkStart w:id="8" w:name="_Hlk215174072"/>
      <w:r>
        <w:rPr>
          <w:rFonts w:ascii="Times New Roman" w:eastAsia="宋体" w:hAnsi="Times New Roman" w:cs="Times New Roman" w:hint="eastAsia"/>
          <w:color w:val="000000"/>
          <w:kern w:val="0"/>
          <w:sz w:val="24"/>
        </w:rPr>
        <w:t>所持有上市公司股票的上述变动，系依据相关法律法规、规范性文件、回购股份方案实施的股份回购以及依据股东</w:t>
      </w:r>
      <w:r>
        <w:rPr>
          <w:rFonts w:ascii="Times New Roman" w:eastAsia="宋体" w:hAnsi="Times New Roman" w:cs="Times New Roman" w:hint="eastAsia"/>
          <w:color w:val="000000"/>
          <w:kern w:val="0"/>
          <w:sz w:val="24"/>
        </w:rPr>
        <w:t>会决议实施的股份注销，不存在利用本次交易内幕信息进行股票交易的情形。</w:t>
      </w:r>
      <w:bookmarkEnd w:id="8"/>
    </w:p>
    <w:p w14:paraId="03A8A18B" w14:textId="77777777" w:rsidR="004F6C8D" w:rsidRDefault="003C0E9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2</w:t>
      </w:r>
      <w:r>
        <w:rPr>
          <w:rFonts w:ascii="Times New Roman" w:eastAsia="宋体" w:hAnsi="Times New Roman" w:cs="Times New Roman" w:hint="eastAsia"/>
          <w:b/>
          <w:bCs/>
          <w:color w:val="000000"/>
          <w:kern w:val="0"/>
          <w:sz w:val="24"/>
        </w:rPr>
        <w:t>、国泰海通</w:t>
      </w:r>
    </w:p>
    <w:p w14:paraId="7A933E01"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核查期间内，国泰海通存在买卖上市公司股票的情况，具体如下：</w:t>
      </w:r>
    </w:p>
    <w:p w14:paraId="3640B867" w14:textId="77777777" w:rsidR="004F6C8D" w:rsidRDefault="003C0E9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w:t>
      </w:r>
      <w:r>
        <w:rPr>
          <w:rFonts w:ascii="Times New Roman" w:eastAsia="宋体" w:hAnsi="Times New Roman" w:cs="Times New Roman" w:hint="eastAsia"/>
          <w:b/>
          <w:bCs/>
          <w:color w:val="000000"/>
          <w:kern w:val="0"/>
          <w:sz w:val="24"/>
        </w:rPr>
        <w:t>1</w:t>
      </w:r>
      <w:r>
        <w:rPr>
          <w:rFonts w:ascii="Times New Roman" w:eastAsia="宋体" w:hAnsi="Times New Roman" w:cs="Times New Roman" w:hint="eastAsia"/>
          <w:b/>
          <w:bCs/>
          <w:color w:val="000000"/>
          <w:kern w:val="0"/>
          <w:sz w:val="24"/>
        </w:rPr>
        <w:t>）国泰海通股票交易情况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F6C8D" w14:paraId="369C109A" w14:textId="77777777">
        <w:trPr>
          <w:cantSplit/>
          <w:trHeight w:val="397"/>
          <w:tblHeader/>
          <w:jc w:val="center"/>
        </w:trPr>
        <w:tc>
          <w:tcPr>
            <w:tcW w:w="1321" w:type="pct"/>
            <w:tcBorders>
              <w:top w:val="single" w:sz="12" w:space="0" w:color="010000"/>
              <w:bottom w:val="single" w:sz="4" w:space="0" w:color="010000"/>
            </w:tcBorders>
            <w:vAlign w:val="center"/>
          </w:tcPr>
          <w:p w14:paraId="2515BE6F" w14:textId="77777777" w:rsidR="004F6C8D" w:rsidRDefault="003C0E9D">
            <w:pPr>
              <w:jc w:val="center"/>
              <w:rPr>
                <w:rFonts w:ascii="Times New Roman" w:hAnsi="Times New Roman"/>
                <w:b/>
                <w:color w:val="000000"/>
              </w:rPr>
            </w:pPr>
            <w:bookmarkStart w:id="9" w:name="_Hlk215173083"/>
            <w:r>
              <w:rPr>
                <w:rFonts w:ascii="Times New Roman" w:hAnsi="Times New Roman" w:hint="eastAsia"/>
                <w:b/>
                <w:color w:val="000000"/>
              </w:rPr>
              <w:t>公司名称</w:t>
            </w:r>
          </w:p>
        </w:tc>
        <w:tc>
          <w:tcPr>
            <w:tcW w:w="1031" w:type="pct"/>
            <w:tcBorders>
              <w:top w:val="single" w:sz="12" w:space="0" w:color="010000"/>
              <w:bottom w:val="single" w:sz="4" w:space="0" w:color="010000"/>
            </w:tcBorders>
            <w:vAlign w:val="center"/>
          </w:tcPr>
          <w:p w14:paraId="41898271"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5609B460"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01550B38"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F6C8D" w14:paraId="3947BB70" w14:textId="77777777">
        <w:trPr>
          <w:cantSplit/>
          <w:trHeight w:val="397"/>
          <w:jc w:val="center"/>
        </w:trPr>
        <w:tc>
          <w:tcPr>
            <w:tcW w:w="1321" w:type="pct"/>
            <w:vAlign w:val="center"/>
          </w:tcPr>
          <w:p w14:paraId="151F2D43" w14:textId="77777777" w:rsidR="004F6C8D" w:rsidRDefault="003C0E9D">
            <w:pPr>
              <w:jc w:val="center"/>
              <w:rPr>
                <w:rFonts w:ascii="Times New Roman" w:hAnsi="Times New Roman"/>
                <w:color w:val="000000"/>
                <w:szCs w:val="21"/>
              </w:rPr>
            </w:pPr>
            <w:r>
              <w:rPr>
                <w:rFonts w:ascii="Times New Roman" w:hAnsi="Times New Roman" w:hint="eastAsia"/>
                <w:color w:val="000000"/>
                <w:szCs w:val="21"/>
              </w:rPr>
              <w:t>国泰海通证券股份有限公司</w:t>
            </w:r>
          </w:p>
        </w:tc>
        <w:tc>
          <w:tcPr>
            <w:tcW w:w="1031" w:type="pct"/>
            <w:vAlign w:val="center"/>
          </w:tcPr>
          <w:p w14:paraId="68183097"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1,675,375 </w:t>
            </w:r>
          </w:p>
        </w:tc>
        <w:tc>
          <w:tcPr>
            <w:tcW w:w="1031" w:type="pct"/>
            <w:vAlign w:val="center"/>
          </w:tcPr>
          <w:p w14:paraId="030CF51D"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1,683,095 </w:t>
            </w:r>
          </w:p>
        </w:tc>
        <w:tc>
          <w:tcPr>
            <w:tcW w:w="1617" w:type="pct"/>
            <w:vAlign w:val="center"/>
          </w:tcPr>
          <w:p w14:paraId="23240E5D"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780 </w:t>
            </w:r>
          </w:p>
        </w:tc>
      </w:tr>
    </w:tbl>
    <w:bookmarkEnd w:id="9"/>
    <w:p w14:paraId="1B3A80C1" w14:textId="77777777" w:rsidR="004F6C8D" w:rsidRDefault="003C0E9D">
      <w:pPr>
        <w:widowControl/>
        <w:overflowPunct w:val="0"/>
        <w:topLinePunct/>
        <w:snapToGrid w:val="0"/>
        <w:spacing w:beforeLines="50" w:before="156" w:afterLines="50" w:after="156" w:line="360" w:lineRule="auto"/>
        <w:ind w:firstLineChars="200" w:firstLine="482"/>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w:t>
      </w:r>
      <w:r>
        <w:rPr>
          <w:rFonts w:ascii="Times New Roman" w:eastAsia="宋体" w:hAnsi="Times New Roman" w:cs="Times New Roman" w:hint="eastAsia"/>
          <w:b/>
          <w:bCs/>
          <w:color w:val="000000"/>
          <w:kern w:val="0"/>
          <w:sz w:val="24"/>
        </w:rPr>
        <w:t>2</w:t>
      </w:r>
      <w:r>
        <w:rPr>
          <w:rFonts w:ascii="Times New Roman" w:eastAsia="宋体" w:hAnsi="Times New Roman" w:cs="Times New Roman" w:hint="eastAsia"/>
          <w:b/>
          <w:bCs/>
          <w:color w:val="000000"/>
          <w:kern w:val="0"/>
          <w:sz w:val="24"/>
        </w:rPr>
        <w:t>）国泰海通下属子公司股票交易情况</w:t>
      </w:r>
    </w:p>
    <w:tbl>
      <w:tblPr>
        <w:tblW w:w="5000" w:type="pct"/>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2252"/>
        <w:gridCol w:w="1757"/>
        <w:gridCol w:w="1757"/>
        <w:gridCol w:w="2756"/>
      </w:tblGrid>
      <w:tr w:rsidR="004F6C8D" w14:paraId="22A81946" w14:textId="77777777">
        <w:trPr>
          <w:cantSplit/>
          <w:trHeight w:val="397"/>
          <w:tblHeader/>
          <w:jc w:val="center"/>
        </w:trPr>
        <w:tc>
          <w:tcPr>
            <w:tcW w:w="1321" w:type="pct"/>
            <w:tcBorders>
              <w:top w:val="single" w:sz="12" w:space="0" w:color="010000"/>
              <w:bottom w:val="single" w:sz="4" w:space="0" w:color="010000"/>
            </w:tcBorders>
            <w:vAlign w:val="center"/>
          </w:tcPr>
          <w:p w14:paraId="40A8C6E6" w14:textId="77777777" w:rsidR="004F6C8D" w:rsidRDefault="003C0E9D">
            <w:pPr>
              <w:jc w:val="center"/>
              <w:rPr>
                <w:rFonts w:ascii="Times New Roman" w:hAnsi="Times New Roman"/>
                <w:b/>
                <w:color w:val="000000"/>
              </w:rPr>
            </w:pPr>
            <w:r>
              <w:rPr>
                <w:rFonts w:ascii="Times New Roman" w:hAnsi="Times New Roman" w:hint="eastAsia"/>
                <w:b/>
                <w:color w:val="000000"/>
              </w:rPr>
              <w:t>子公司名称</w:t>
            </w:r>
          </w:p>
        </w:tc>
        <w:tc>
          <w:tcPr>
            <w:tcW w:w="1031" w:type="pct"/>
            <w:tcBorders>
              <w:top w:val="single" w:sz="12" w:space="0" w:color="010000"/>
              <w:bottom w:val="single" w:sz="4" w:space="0" w:color="010000"/>
            </w:tcBorders>
            <w:vAlign w:val="center"/>
          </w:tcPr>
          <w:p w14:paraId="25E33CB3"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累计买入股数（股）</w:t>
            </w:r>
          </w:p>
        </w:tc>
        <w:tc>
          <w:tcPr>
            <w:tcW w:w="1031" w:type="pct"/>
            <w:tcBorders>
              <w:top w:val="single" w:sz="12" w:space="0" w:color="010000"/>
              <w:bottom w:val="single" w:sz="4" w:space="0" w:color="010000"/>
            </w:tcBorders>
            <w:vAlign w:val="center"/>
          </w:tcPr>
          <w:p w14:paraId="199C5C06"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累计卖出股数（股）</w:t>
            </w:r>
          </w:p>
        </w:tc>
        <w:tc>
          <w:tcPr>
            <w:tcW w:w="1617" w:type="pct"/>
            <w:tcBorders>
              <w:top w:val="single" w:sz="12" w:space="0" w:color="010000"/>
              <w:bottom w:val="single" w:sz="4" w:space="0" w:color="010000"/>
            </w:tcBorders>
            <w:vAlign w:val="center"/>
          </w:tcPr>
          <w:p w14:paraId="1E83001D" w14:textId="77777777" w:rsidR="004F6C8D" w:rsidRDefault="003C0E9D">
            <w:pPr>
              <w:keepNext/>
              <w:jc w:val="center"/>
              <w:rPr>
                <w:rFonts w:ascii="Times New Roman" w:hAnsi="Times New Roman"/>
                <w:b/>
                <w:color w:val="000000"/>
                <w:szCs w:val="21"/>
              </w:rPr>
            </w:pPr>
            <w:r>
              <w:rPr>
                <w:rFonts w:ascii="Times New Roman" w:hAnsi="Times New Roman" w:hint="eastAsia"/>
                <w:b/>
                <w:color w:val="000000"/>
                <w:szCs w:val="21"/>
              </w:rPr>
              <w:t>截至</w:t>
            </w:r>
            <w:r>
              <w:rPr>
                <w:rFonts w:ascii="Times New Roman" w:hAnsi="Times New Roman"/>
                <w:b/>
                <w:color w:val="000000"/>
                <w:szCs w:val="21"/>
              </w:rPr>
              <w:t>2025</w:t>
            </w:r>
            <w:r>
              <w:rPr>
                <w:rFonts w:ascii="Times New Roman" w:hAnsi="Times New Roman" w:hint="eastAsia"/>
                <w:b/>
                <w:color w:val="000000"/>
                <w:szCs w:val="21"/>
              </w:rPr>
              <w:t>年</w:t>
            </w:r>
            <w:r>
              <w:rPr>
                <w:rFonts w:ascii="Times New Roman" w:hAnsi="Times New Roman" w:hint="eastAsia"/>
                <w:b/>
                <w:color w:val="000000"/>
                <w:szCs w:val="21"/>
              </w:rPr>
              <w:t>11</w:t>
            </w:r>
            <w:r>
              <w:rPr>
                <w:rFonts w:ascii="Times New Roman" w:hAnsi="Times New Roman" w:hint="eastAsia"/>
                <w:b/>
                <w:color w:val="000000"/>
                <w:szCs w:val="21"/>
              </w:rPr>
              <w:t>月</w:t>
            </w:r>
            <w:r>
              <w:rPr>
                <w:rFonts w:ascii="Times New Roman" w:hAnsi="Times New Roman" w:hint="eastAsia"/>
                <w:b/>
                <w:color w:val="000000"/>
                <w:szCs w:val="21"/>
              </w:rPr>
              <w:t>1</w:t>
            </w:r>
            <w:r>
              <w:rPr>
                <w:rFonts w:ascii="Times New Roman" w:hAnsi="Times New Roman"/>
                <w:b/>
                <w:color w:val="000000"/>
                <w:szCs w:val="21"/>
              </w:rPr>
              <w:t>8</w:t>
            </w:r>
            <w:r>
              <w:rPr>
                <w:rFonts w:ascii="Times New Roman" w:hAnsi="Times New Roman" w:hint="eastAsia"/>
                <w:b/>
                <w:color w:val="000000"/>
                <w:szCs w:val="21"/>
              </w:rPr>
              <w:t>日结余股数（股）</w:t>
            </w:r>
          </w:p>
        </w:tc>
      </w:tr>
      <w:tr w:rsidR="004F6C8D" w14:paraId="577F8A39" w14:textId="77777777">
        <w:trPr>
          <w:cantSplit/>
          <w:trHeight w:val="397"/>
          <w:jc w:val="center"/>
        </w:trPr>
        <w:tc>
          <w:tcPr>
            <w:tcW w:w="1321" w:type="pct"/>
            <w:vAlign w:val="center"/>
          </w:tcPr>
          <w:p w14:paraId="25DE69DF" w14:textId="77777777" w:rsidR="004F6C8D" w:rsidRDefault="003C0E9D">
            <w:pPr>
              <w:jc w:val="center"/>
              <w:rPr>
                <w:rFonts w:ascii="Times New Roman" w:hAnsi="Times New Roman"/>
                <w:color w:val="000000"/>
                <w:szCs w:val="21"/>
              </w:rPr>
            </w:pPr>
            <w:bookmarkStart w:id="10" w:name="_Hlk215068050"/>
            <w:r>
              <w:rPr>
                <w:rFonts w:ascii="Times New Roman" w:hAnsi="Times New Roman" w:hint="eastAsia"/>
                <w:color w:val="000000"/>
                <w:szCs w:val="21"/>
              </w:rPr>
              <w:t>上海国泰海通证券资产管理有限公司</w:t>
            </w:r>
          </w:p>
        </w:tc>
        <w:tc>
          <w:tcPr>
            <w:tcW w:w="1031" w:type="pct"/>
            <w:vAlign w:val="center"/>
          </w:tcPr>
          <w:p w14:paraId="609068E0"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150,900 </w:t>
            </w:r>
          </w:p>
        </w:tc>
        <w:tc>
          <w:tcPr>
            <w:tcW w:w="1031" w:type="pct"/>
            <w:vAlign w:val="center"/>
          </w:tcPr>
          <w:p w14:paraId="1F14438D"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 xml:space="preserve">150,900 </w:t>
            </w:r>
          </w:p>
        </w:tc>
        <w:tc>
          <w:tcPr>
            <w:tcW w:w="1617" w:type="pct"/>
            <w:vAlign w:val="center"/>
          </w:tcPr>
          <w:p w14:paraId="67703A75" w14:textId="77777777" w:rsidR="004F6C8D" w:rsidRDefault="003C0E9D">
            <w:pPr>
              <w:jc w:val="right"/>
              <w:rPr>
                <w:rFonts w:ascii="Times New Roman" w:eastAsia="等线" w:hAnsi="Times New Roman"/>
                <w:color w:val="000000"/>
                <w:szCs w:val="21"/>
              </w:rPr>
            </w:pPr>
            <w:r>
              <w:rPr>
                <w:rFonts w:ascii="Times New Roman" w:eastAsia="等线" w:hAnsi="Times New Roman" w:hint="eastAsia"/>
                <w:color w:val="000000"/>
                <w:szCs w:val="21"/>
              </w:rPr>
              <w:t>0</w:t>
            </w:r>
          </w:p>
        </w:tc>
      </w:tr>
      <w:tr w:rsidR="004F6C8D" w14:paraId="783F9B27" w14:textId="77777777">
        <w:trPr>
          <w:cantSplit/>
          <w:trHeight w:val="397"/>
          <w:jc w:val="center"/>
        </w:trPr>
        <w:tc>
          <w:tcPr>
            <w:tcW w:w="1321" w:type="pct"/>
            <w:vAlign w:val="center"/>
          </w:tcPr>
          <w:p w14:paraId="52E67FE0" w14:textId="77777777" w:rsidR="004F6C8D" w:rsidRDefault="003C0E9D">
            <w:pPr>
              <w:jc w:val="center"/>
              <w:rPr>
                <w:rFonts w:ascii="Times New Roman" w:hAnsi="Times New Roman"/>
                <w:color w:val="000000"/>
                <w:szCs w:val="21"/>
              </w:rPr>
            </w:pPr>
            <w:r>
              <w:rPr>
                <w:rFonts w:ascii="Times New Roman" w:hAnsi="Times New Roman" w:hint="eastAsia"/>
                <w:color w:val="000000"/>
                <w:szCs w:val="21"/>
              </w:rPr>
              <w:t>国泰君安国际控股有限公司</w:t>
            </w:r>
          </w:p>
        </w:tc>
        <w:tc>
          <w:tcPr>
            <w:tcW w:w="1031" w:type="pct"/>
            <w:vAlign w:val="center"/>
          </w:tcPr>
          <w:p w14:paraId="6FC4A60A" w14:textId="77777777" w:rsidR="004F6C8D" w:rsidRDefault="003C0E9D">
            <w:pPr>
              <w:jc w:val="right"/>
              <w:rPr>
                <w:rFonts w:ascii="Times New Roman" w:hAnsi="Times New Roman"/>
                <w:color w:val="000000"/>
                <w:szCs w:val="21"/>
              </w:rPr>
            </w:pPr>
            <w:r>
              <w:rPr>
                <w:rFonts w:ascii="Times New Roman" w:eastAsia="等线" w:hAnsi="Times New Roman" w:cs="Times New Roman"/>
                <w:color w:val="000000"/>
                <w:szCs w:val="21"/>
              </w:rPr>
              <w:t>172,900</w:t>
            </w:r>
          </w:p>
        </w:tc>
        <w:tc>
          <w:tcPr>
            <w:tcW w:w="1031" w:type="pct"/>
            <w:vAlign w:val="center"/>
          </w:tcPr>
          <w:p w14:paraId="6622BC86" w14:textId="77777777" w:rsidR="004F6C8D" w:rsidRDefault="003C0E9D">
            <w:pPr>
              <w:jc w:val="right"/>
              <w:rPr>
                <w:rFonts w:ascii="Times New Roman" w:hAnsi="Times New Roman"/>
                <w:color w:val="000000"/>
                <w:szCs w:val="21"/>
              </w:rPr>
            </w:pPr>
            <w:r>
              <w:rPr>
                <w:rFonts w:ascii="Times New Roman" w:eastAsia="等线" w:hAnsi="Times New Roman" w:cs="Times New Roman"/>
                <w:color w:val="000000"/>
                <w:szCs w:val="21"/>
              </w:rPr>
              <w:t>172,900</w:t>
            </w:r>
          </w:p>
        </w:tc>
        <w:tc>
          <w:tcPr>
            <w:tcW w:w="1617" w:type="pct"/>
            <w:vAlign w:val="center"/>
          </w:tcPr>
          <w:p w14:paraId="5DA75A49" w14:textId="77777777" w:rsidR="004F6C8D" w:rsidRDefault="003C0E9D">
            <w:pPr>
              <w:jc w:val="right"/>
              <w:rPr>
                <w:rFonts w:ascii="Times New Roman" w:hAnsi="Times New Roman"/>
                <w:color w:val="000000"/>
                <w:szCs w:val="21"/>
              </w:rPr>
            </w:pPr>
            <w:r>
              <w:rPr>
                <w:rFonts w:ascii="Times New Roman" w:eastAsia="等线" w:hAnsi="Times New Roman" w:cs="Times New Roman"/>
                <w:color w:val="000000"/>
                <w:szCs w:val="21"/>
              </w:rPr>
              <w:t>0</w:t>
            </w:r>
          </w:p>
        </w:tc>
      </w:tr>
    </w:tbl>
    <w:bookmarkEnd w:id="10"/>
    <w:p w14:paraId="77545B26"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国泰海通就上述股票变动事项作出说明与承诺如下：</w:t>
      </w:r>
    </w:p>
    <w:p w14:paraId="7A39A85A"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本公司严格遵守了中国证券业协会《证券公司信息隔离墙制度指引》等相关法律法规的要求，建立了严格的信息隔离墙制度，各业务之间在机构设置、人员安排、信息系统、资金账户等方面独立运作、分开管理，以控制内幕信息的不当流转和使用，防范内幕交易的发生，避免公司与客户之间、客户与客户之间以及公司员工与公司、客户之间的利益冲突。</w:t>
      </w:r>
    </w:p>
    <w:p w14:paraId="10FC861A"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上述股票买卖行为与本次重组事项无关，不存在利用内幕信息进行交易的情形，本公司也未泄露有关信息或者建议他人买卖上</w:t>
      </w:r>
      <w:r>
        <w:rPr>
          <w:rFonts w:ascii="Times New Roman" w:eastAsia="宋体" w:hAnsi="Times New Roman" w:cs="Times New Roman" w:hint="eastAsia"/>
          <w:sz w:val="24"/>
        </w:rPr>
        <w:t>市公司股票、从事市场操纵等禁止的交易行为。</w:t>
      </w:r>
    </w:p>
    <w:p w14:paraId="42B13B3B" w14:textId="0130F8F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lastRenderedPageBreak/>
        <w:t>除上述买卖情况外，本公司在自查期间内无买卖上市公司股票的行为。本公司无泄</w:t>
      </w:r>
      <w:r w:rsidR="00EC27F8">
        <w:rPr>
          <w:rFonts w:ascii="Times New Roman" w:eastAsia="宋体" w:hAnsi="Times New Roman" w:cs="Times New Roman" w:hint="eastAsia"/>
          <w:sz w:val="24"/>
        </w:rPr>
        <w:t>露</w:t>
      </w:r>
      <w:r>
        <w:rPr>
          <w:rFonts w:ascii="Times New Roman" w:eastAsia="宋体" w:hAnsi="Times New Roman" w:cs="Times New Roman" w:hint="eastAsia"/>
          <w:sz w:val="24"/>
        </w:rPr>
        <w:t>有关信息或者建议他人买卖天亿马股票、从事市场操纵等禁止交易的行为。”</w:t>
      </w:r>
    </w:p>
    <w:p w14:paraId="77DF7F44" w14:textId="77777777" w:rsidR="004F6C8D" w:rsidRDefault="003C0E9D">
      <w:pPr>
        <w:widowControl/>
        <w:overflowPunct w:val="0"/>
        <w:topLinePunct/>
        <w:snapToGrid w:val="0"/>
        <w:spacing w:beforeLines="50" w:before="156" w:afterLines="50" w:after="156" w:line="360" w:lineRule="auto"/>
        <w:ind w:firstLineChars="200" w:firstLine="482"/>
        <w:outlineLvl w:val="1"/>
        <w:rPr>
          <w:rFonts w:ascii="Times New Roman" w:eastAsia="宋体" w:hAnsi="Times New Roman" w:cs="Times New Roman"/>
          <w:b/>
          <w:bCs/>
          <w:color w:val="000000"/>
          <w:kern w:val="0"/>
          <w:sz w:val="24"/>
        </w:rPr>
      </w:pPr>
      <w:r>
        <w:rPr>
          <w:rFonts w:ascii="Times New Roman" w:eastAsia="宋体" w:hAnsi="Times New Roman" w:cs="Times New Roman" w:hint="eastAsia"/>
          <w:b/>
          <w:bCs/>
          <w:color w:val="000000"/>
          <w:kern w:val="0"/>
          <w:sz w:val="24"/>
        </w:rPr>
        <w:t>（二）自然人买卖上市公司股票的情况</w:t>
      </w:r>
    </w:p>
    <w:p w14:paraId="0E2D9003"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核查期间内，共有</w:t>
      </w:r>
      <w:r>
        <w:rPr>
          <w:rFonts w:ascii="Times New Roman" w:eastAsia="宋体" w:hAnsi="Times New Roman" w:cs="Times New Roman" w:hint="eastAsia"/>
          <w:sz w:val="24"/>
        </w:rPr>
        <w:t>4</w:t>
      </w:r>
      <w:r>
        <w:rPr>
          <w:rFonts w:ascii="Times New Roman" w:eastAsia="宋体" w:hAnsi="Times New Roman" w:cs="Times New Roman" w:hint="eastAsia"/>
          <w:sz w:val="24"/>
        </w:rPr>
        <w:t>位自然人存在买卖上市公司股票的情况，具体如下：</w:t>
      </w:r>
    </w:p>
    <w:tbl>
      <w:tblPr>
        <w:tblW w:w="0" w:type="auto"/>
        <w:jc w:val="center"/>
        <w:tblBorders>
          <w:top w:val="single" w:sz="12" w:space="0" w:color="010000"/>
          <w:left w:val="single" w:sz="12" w:space="0" w:color="010000"/>
          <w:bottom w:val="single" w:sz="12" w:space="0" w:color="010000"/>
          <w:right w:val="single" w:sz="12" w:space="0" w:color="010000"/>
          <w:insideH w:val="single" w:sz="4" w:space="0" w:color="010000"/>
          <w:insideV w:val="single" w:sz="4" w:space="0" w:color="010000"/>
        </w:tblBorders>
        <w:tblLook w:val="04A0" w:firstRow="1" w:lastRow="0" w:firstColumn="1" w:lastColumn="0" w:noHBand="0" w:noVBand="1"/>
      </w:tblPr>
      <w:tblGrid>
        <w:gridCol w:w="582"/>
        <w:gridCol w:w="851"/>
        <w:gridCol w:w="2786"/>
        <w:gridCol w:w="1418"/>
        <w:gridCol w:w="1275"/>
        <w:gridCol w:w="1610"/>
      </w:tblGrid>
      <w:tr w:rsidR="004F6C8D" w14:paraId="002CCFCA" w14:textId="77777777">
        <w:trPr>
          <w:cantSplit/>
          <w:trHeight w:val="591"/>
          <w:tblHeader/>
          <w:jc w:val="center"/>
        </w:trPr>
        <w:tc>
          <w:tcPr>
            <w:tcW w:w="0" w:type="auto"/>
            <w:tcBorders>
              <w:top w:val="single" w:sz="12" w:space="0" w:color="010000"/>
              <w:bottom w:val="single" w:sz="4" w:space="0" w:color="010000"/>
            </w:tcBorders>
            <w:vAlign w:val="center"/>
          </w:tcPr>
          <w:p w14:paraId="24BF8651" w14:textId="77777777" w:rsidR="004F6C8D" w:rsidRDefault="003C0E9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序号</w:t>
            </w:r>
          </w:p>
        </w:tc>
        <w:tc>
          <w:tcPr>
            <w:tcW w:w="851" w:type="dxa"/>
            <w:tcBorders>
              <w:top w:val="single" w:sz="12" w:space="0" w:color="010000"/>
              <w:bottom w:val="single" w:sz="4" w:space="0" w:color="010000"/>
            </w:tcBorders>
            <w:vAlign w:val="center"/>
          </w:tcPr>
          <w:p w14:paraId="727420B2" w14:textId="77777777" w:rsidR="004F6C8D" w:rsidRDefault="003C0E9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姓名</w:t>
            </w:r>
          </w:p>
        </w:tc>
        <w:tc>
          <w:tcPr>
            <w:tcW w:w="2786" w:type="dxa"/>
            <w:tcBorders>
              <w:top w:val="single" w:sz="12" w:space="0" w:color="010000"/>
              <w:bottom w:val="single" w:sz="4" w:space="0" w:color="010000"/>
            </w:tcBorders>
            <w:vAlign w:val="center"/>
          </w:tcPr>
          <w:p w14:paraId="3886E024" w14:textId="77777777" w:rsidR="004F6C8D" w:rsidRDefault="003C0E9D">
            <w:pPr>
              <w:jc w:val="center"/>
              <w:rPr>
                <w:rFonts w:ascii="Times New Roman" w:eastAsia="宋体" w:hAnsi="Times New Roman" w:cs="Times New Roman"/>
                <w:b/>
                <w:color w:val="000000"/>
                <w:szCs w:val="22"/>
              </w:rPr>
            </w:pPr>
            <w:r>
              <w:rPr>
                <w:rFonts w:ascii="Times New Roman" w:eastAsia="宋体" w:hAnsi="Times New Roman" w:cs="Times New Roman" w:hint="eastAsia"/>
                <w:b/>
                <w:color w:val="000000"/>
                <w:szCs w:val="22"/>
              </w:rPr>
              <w:t>职务</w:t>
            </w:r>
            <w:r>
              <w:rPr>
                <w:rFonts w:ascii="Times New Roman" w:eastAsia="宋体" w:hAnsi="Times New Roman" w:cs="Times New Roman" w:hint="eastAsia"/>
                <w:b/>
                <w:color w:val="000000"/>
                <w:szCs w:val="22"/>
              </w:rPr>
              <w:t>/</w:t>
            </w:r>
            <w:r>
              <w:rPr>
                <w:rFonts w:ascii="Times New Roman" w:eastAsia="宋体" w:hAnsi="Times New Roman" w:cs="Times New Roman" w:hint="eastAsia"/>
                <w:b/>
                <w:color w:val="000000"/>
                <w:szCs w:val="22"/>
              </w:rPr>
              <w:t>关系</w:t>
            </w:r>
          </w:p>
        </w:tc>
        <w:tc>
          <w:tcPr>
            <w:tcW w:w="1418" w:type="dxa"/>
            <w:tcBorders>
              <w:top w:val="single" w:sz="12" w:space="0" w:color="010000"/>
              <w:bottom w:val="single" w:sz="4" w:space="0" w:color="010000"/>
            </w:tcBorders>
            <w:vAlign w:val="center"/>
          </w:tcPr>
          <w:p w14:paraId="37FD5511" w14:textId="77777777" w:rsidR="004F6C8D" w:rsidRDefault="003C0E9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期间累计买入（股）</w:t>
            </w:r>
          </w:p>
        </w:tc>
        <w:tc>
          <w:tcPr>
            <w:tcW w:w="1275" w:type="dxa"/>
            <w:tcBorders>
              <w:top w:val="single" w:sz="12" w:space="0" w:color="010000"/>
              <w:bottom w:val="single" w:sz="4" w:space="0" w:color="010000"/>
            </w:tcBorders>
            <w:vAlign w:val="center"/>
          </w:tcPr>
          <w:p w14:paraId="1EF9D294" w14:textId="77777777" w:rsidR="004F6C8D" w:rsidRDefault="003C0E9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期间累计卖出（股）</w:t>
            </w:r>
          </w:p>
        </w:tc>
        <w:tc>
          <w:tcPr>
            <w:tcW w:w="1610" w:type="dxa"/>
            <w:tcBorders>
              <w:top w:val="single" w:sz="12" w:space="0" w:color="010000"/>
              <w:bottom w:val="single" w:sz="4" w:space="0" w:color="010000"/>
            </w:tcBorders>
            <w:vAlign w:val="center"/>
          </w:tcPr>
          <w:p w14:paraId="17E9D213" w14:textId="77777777" w:rsidR="004F6C8D" w:rsidRDefault="003C0E9D">
            <w:pPr>
              <w:keepNext/>
              <w:jc w:val="center"/>
              <w:rPr>
                <w:rFonts w:ascii="Times New Roman" w:eastAsia="宋体" w:hAnsi="Times New Roman" w:cs="Times New Roman"/>
                <w:b/>
                <w:color w:val="000000"/>
                <w:szCs w:val="21"/>
              </w:rPr>
            </w:pPr>
            <w:r>
              <w:rPr>
                <w:rFonts w:ascii="Times New Roman" w:eastAsia="宋体" w:hAnsi="Times New Roman" w:cs="Times New Roman" w:hint="eastAsia"/>
                <w:b/>
                <w:color w:val="000000"/>
                <w:szCs w:val="21"/>
              </w:rPr>
              <w:t>截至</w:t>
            </w:r>
            <w:r>
              <w:rPr>
                <w:rFonts w:ascii="Times New Roman" w:eastAsia="宋体" w:hAnsi="Times New Roman" w:cs="Times New Roman" w:hint="eastAsia"/>
                <w:b/>
                <w:color w:val="000000"/>
                <w:szCs w:val="21"/>
              </w:rPr>
              <w:t>2025</w:t>
            </w:r>
            <w:r>
              <w:rPr>
                <w:rFonts w:ascii="Times New Roman" w:eastAsia="宋体" w:hAnsi="Times New Roman" w:cs="Times New Roman" w:hint="eastAsia"/>
                <w:b/>
                <w:color w:val="000000"/>
                <w:szCs w:val="21"/>
              </w:rPr>
              <w:t>年</w:t>
            </w:r>
            <w:r>
              <w:rPr>
                <w:rFonts w:ascii="Times New Roman" w:eastAsia="宋体" w:hAnsi="Times New Roman" w:cs="Times New Roman" w:hint="eastAsia"/>
                <w:b/>
                <w:color w:val="000000"/>
                <w:szCs w:val="21"/>
              </w:rPr>
              <w:t>11</w:t>
            </w:r>
            <w:r>
              <w:rPr>
                <w:rFonts w:ascii="Times New Roman" w:eastAsia="宋体" w:hAnsi="Times New Roman" w:cs="Times New Roman" w:hint="eastAsia"/>
                <w:b/>
                <w:color w:val="000000"/>
                <w:szCs w:val="21"/>
              </w:rPr>
              <w:t>月</w:t>
            </w:r>
            <w:r>
              <w:rPr>
                <w:rFonts w:ascii="Times New Roman" w:eastAsia="宋体" w:hAnsi="Times New Roman" w:cs="Times New Roman" w:hint="eastAsia"/>
                <w:b/>
                <w:color w:val="000000"/>
                <w:szCs w:val="21"/>
              </w:rPr>
              <w:t>18</w:t>
            </w:r>
            <w:r>
              <w:rPr>
                <w:rFonts w:ascii="Times New Roman" w:eastAsia="宋体" w:hAnsi="Times New Roman" w:cs="Times New Roman" w:hint="eastAsia"/>
                <w:b/>
                <w:color w:val="000000"/>
                <w:szCs w:val="21"/>
              </w:rPr>
              <w:t>日结余股数（股）</w:t>
            </w:r>
          </w:p>
        </w:tc>
      </w:tr>
      <w:tr w:rsidR="004F6C8D" w14:paraId="2F39EA07" w14:textId="77777777">
        <w:trPr>
          <w:cantSplit/>
          <w:trHeight w:val="397"/>
          <w:jc w:val="center"/>
        </w:trPr>
        <w:tc>
          <w:tcPr>
            <w:tcW w:w="0" w:type="auto"/>
            <w:vAlign w:val="center"/>
          </w:tcPr>
          <w:p w14:paraId="77A3E754" w14:textId="77777777" w:rsidR="004F6C8D" w:rsidRDefault="003C0E9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w:t>
            </w:r>
          </w:p>
        </w:tc>
        <w:tc>
          <w:tcPr>
            <w:tcW w:w="851" w:type="dxa"/>
            <w:vAlign w:val="center"/>
          </w:tcPr>
          <w:p w14:paraId="65EE768D"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陈婵锦</w:t>
            </w:r>
          </w:p>
        </w:tc>
        <w:tc>
          <w:tcPr>
            <w:tcW w:w="2786" w:type="dxa"/>
            <w:vAlign w:val="center"/>
          </w:tcPr>
          <w:p w14:paraId="0846F4F0"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上市公司董事刘楚境之配偶</w:t>
            </w:r>
          </w:p>
        </w:tc>
        <w:tc>
          <w:tcPr>
            <w:tcW w:w="1418" w:type="dxa"/>
            <w:vAlign w:val="center"/>
          </w:tcPr>
          <w:p w14:paraId="252F5C61"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1,000</w:t>
            </w:r>
          </w:p>
        </w:tc>
        <w:tc>
          <w:tcPr>
            <w:tcW w:w="1275" w:type="dxa"/>
            <w:vAlign w:val="center"/>
          </w:tcPr>
          <w:p w14:paraId="24F7A9C4"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1,000</w:t>
            </w:r>
          </w:p>
        </w:tc>
        <w:tc>
          <w:tcPr>
            <w:tcW w:w="1610" w:type="dxa"/>
            <w:vAlign w:val="center"/>
          </w:tcPr>
          <w:p w14:paraId="4C388457"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F6C8D" w14:paraId="5015A4A7" w14:textId="77777777">
        <w:trPr>
          <w:cantSplit/>
          <w:trHeight w:val="397"/>
          <w:jc w:val="center"/>
        </w:trPr>
        <w:tc>
          <w:tcPr>
            <w:tcW w:w="0" w:type="auto"/>
            <w:vAlign w:val="center"/>
          </w:tcPr>
          <w:p w14:paraId="7AC02B38" w14:textId="77777777" w:rsidR="004F6C8D" w:rsidRDefault="003C0E9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w:t>
            </w:r>
          </w:p>
        </w:tc>
        <w:tc>
          <w:tcPr>
            <w:tcW w:w="851" w:type="dxa"/>
            <w:vAlign w:val="center"/>
          </w:tcPr>
          <w:p w14:paraId="3946F9BB"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李祥坤</w:t>
            </w:r>
          </w:p>
        </w:tc>
        <w:tc>
          <w:tcPr>
            <w:tcW w:w="2786" w:type="dxa"/>
            <w:vAlign w:val="center"/>
          </w:tcPr>
          <w:p w14:paraId="72E75478"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标的公司监事</w:t>
            </w:r>
          </w:p>
        </w:tc>
        <w:tc>
          <w:tcPr>
            <w:tcW w:w="1418" w:type="dxa"/>
            <w:vAlign w:val="center"/>
          </w:tcPr>
          <w:p w14:paraId="2FA0821F"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6,100</w:t>
            </w:r>
          </w:p>
        </w:tc>
        <w:tc>
          <w:tcPr>
            <w:tcW w:w="1275" w:type="dxa"/>
            <w:vAlign w:val="center"/>
          </w:tcPr>
          <w:p w14:paraId="3BACA2EC"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6,100</w:t>
            </w:r>
          </w:p>
        </w:tc>
        <w:tc>
          <w:tcPr>
            <w:tcW w:w="1610" w:type="dxa"/>
            <w:vAlign w:val="center"/>
          </w:tcPr>
          <w:p w14:paraId="68F31265"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F6C8D" w14:paraId="1EEE5582" w14:textId="77777777">
        <w:trPr>
          <w:cantSplit/>
          <w:trHeight w:val="397"/>
          <w:jc w:val="center"/>
        </w:trPr>
        <w:tc>
          <w:tcPr>
            <w:tcW w:w="0" w:type="auto"/>
            <w:vAlign w:val="center"/>
          </w:tcPr>
          <w:p w14:paraId="41A9586F" w14:textId="77777777" w:rsidR="004F6C8D" w:rsidRDefault="003C0E9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3</w:t>
            </w:r>
          </w:p>
        </w:tc>
        <w:tc>
          <w:tcPr>
            <w:tcW w:w="851" w:type="dxa"/>
            <w:vAlign w:val="center"/>
          </w:tcPr>
          <w:p w14:paraId="18B26541"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林宝松</w:t>
            </w:r>
          </w:p>
        </w:tc>
        <w:tc>
          <w:tcPr>
            <w:tcW w:w="2786" w:type="dxa"/>
            <w:vAlign w:val="center"/>
          </w:tcPr>
          <w:p w14:paraId="0EE33AAB" w14:textId="77777777" w:rsidR="004F6C8D" w:rsidRDefault="003C0E9D">
            <w:pPr>
              <w:rPr>
                <w:rFonts w:ascii="Times New Roman" w:eastAsia="宋体" w:hAnsi="Times New Roman" w:cs="Times New Roman"/>
                <w:color w:val="000000"/>
                <w:szCs w:val="21"/>
              </w:rPr>
            </w:pPr>
            <w:bookmarkStart w:id="11" w:name="OLE_LINK74"/>
            <w:r>
              <w:rPr>
                <w:rFonts w:ascii="Times New Roman" w:eastAsia="宋体" w:hAnsi="Times New Roman" w:cs="Times New Roman" w:hint="eastAsia"/>
                <w:color w:val="000000"/>
                <w:szCs w:val="21"/>
              </w:rPr>
              <w:t>上市公司员工林尊瀛之父亲</w:t>
            </w:r>
            <w:bookmarkEnd w:id="11"/>
          </w:p>
        </w:tc>
        <w:tc>
          <w:tcPr>
            <w:tcW w:w="1418" w:type="dxa"/>
            <w:vAlign w:val="center"/>
          </w:tcPr>
          <w:p w14:paraId="3E4E739C"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1,700</w:t>
            </w:r>
          </w:p>
        </w:tc>
        <w:tc>
          <w:tcPr>
            <w:tcW w:w="1275" w:type="dxa"/>
            <w:vAlign w:val="center"/>
          </w:tcPr>
          <w:p w14:paraId="62B5F811"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1,700</w:t>
            </w:r>
          </w:p>
        </w:tc>
        <w:tc>
          <w:tcPr>
            <w:tcW w:w="1610" w:type="dxa"/>
            <w:vAlign w:val="center"/>
          </w:tcPr>
          <w:p w14:paraId="79FAA08E"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r w:rsidR="004F6C8D" w14:paraId="6680E866" w14:textId="77777777">
        <w:trPr>
          <w:cantSplit/>
          <w:trHeight w:val="397"/>
          <w:jc w:val="center"/>
        </w:trPr>
        <w:tc>
          <w:tcPr>
            <w:tcW w:w="0" w:type="auto"/>
            <w:vAlign w:val="center"/>
          </w:tcPr>
          <w:p w14:paraId="541F0E42" w14:textId="77777777" w:rsidR="004F6C8D" w:rsidRDefault="003C0E9D">
            <w:pPr>
              <w:jc w:val="cente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4</w:t>
            </w:r>
          </w:p>
        </w:tc>
        <w:tc>
          <w:tcPr>
            <w:tcW w:w="851" w:type="dxa"/>
            <w:vAlign w:val="center"/>
          </w:tcPr>
          <w:p w14:paraId="4672EB1E"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商桂英</w:t>
            </w:r>
          </w:p>
        </w:tc>
        <w:tc>
          <w:tcPr>
            <w:tcW w:w="2786" w:type="dxa"/>
            <w:vAlign w:val="center"/>
          </w:tcPr>
          <w:p w14:paraId="41B2C261" w14:textId="77777777" w:rsidR="004F6C8D" w:rsidRDefault="003C0E9D">
            <w:pPr>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上市公司员工林尊瀛之母亲</w:t>
            </w:r>
          </w:p>
        </w:tc>
        <w:tc>
          <w:tcPr>
            <w:tcW w:w="1418" w:type="dxa"/>
            <w:vAlign w:val="center"/>
          </w:tcPr>
          <w:p w14:paraId="01D7CCF9"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2,700</w:t>
            </w:r>
          </w:p>
        </w:tc>
        <w:tc>
          <w:tcPr>
            <w:tcW w:w="1275" w:type="dxa"/>
            <w:vAlign w:val="center"/>
          </w:tcPr>
          <w:p w14:paraId="4EDF15BE"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2,700</w:t>
            </w:r>
          </w:p>
        </w:tc>
        <w:tc>
          <w:tcPr>
            <w:tcW w:w="1610" w:type="dxa"/>
            <w:vAlign w:val="center"/>
          </w:tcPr>
          <w:p w14:paraId="5F51F716" w14:textId="77777777" w:rsidR="004F6C8D" w:rsidRDefault="003C0E9D">
            <w:pPr>
              <w:jc w:val="right"/>
              <w:rPr>
                <w:rFonts w:ascii="Times New Roman" w:eastAsia="宋体" w:hAnsi="Times New Roman" w:cs="Times New Roman"/>
                <w:color w:val="000000"/>
                <w:szCs w:val="21"/>
              </w:rPr>
            </w:pPr>
            <w:r>
              <w:rPr>
                <w:rFonts w:ascii="Times New Roman" w:eastAsia="宋体" w:hAnsi="Times New Roman" w:cs="Times New Roman" w:hint="eastAsia"/>
                <w:color w:val="000000"/>
                <w:szCs w:val="21"/>
              </w:rPr>
              <w:t>0</w:t>
            </w:r>
          </w:p>
        </w:tc>
      </w:tr>
    </w:tbl>
    <w:p w14:paraId="36AFF787"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针对上述在自查期间买卖股票的行为，上述人员均已分别出具《关于买卖广东天亿马信息产业股份有限公司股票情况的承诺函》，主要内容如下：</w:t>
      </w:r>
    </w:p>
    <w:p w14:paraId="107DE0DD"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上述股票买卖行为，发生于本人知悉内幕信息之前，是本人基于对二级市场交易情况、公开市场信息、天亿马股票投资价值的自行判断而进行的操作，与本次交易无任何关联，不存在泄露本次交易的内幕信息、利用本次交易的内幕信息买卖天亿马股票、利用本次交易的内幕信息建议他人买卖相关证券、从事市场操纵等禁止的交易行为。</w:t>
      </w:r>
    </w:p>
    <w:p w14:paraId="48284937"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、本人不存在因涉嫌本次交易相关的内幕交易被立案调查或者立案侦查的情况，最近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个月不存在因本次交易相关的内幕交易而被中国证券监督管理委员会作出行政处罚、监管性措施或者司法机关依法追究刑事责任的情况。</w:t>
      </w:r>
    </w:p>
    <w:p w14:paraId="4C8D8F08"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、如上述</w:t>
      </w:r>
      <w:r>
        <w:rPr>
          <w:rFonts w:ascii="Times New Roman" w:eastAsia="宋体" w:hAnsi="Times New Roman" w:cs="Times New Roman" w:hint="eastAsia"/>
          <w:sz w:val="24"/>
        </w:rPr>
        <w:t>买卖上市公司股票的行为违反相关法律法规或证券主管机关颁布的规范性文件的要求，被相关部门认定为利用本次交易相关信息进行内幕交易的情形，本人自愿承担由此引起的全部法律责任。</w:t>
      </w:r>
    </w:p>
    <w:p w14:paraId="6DB50DC1"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自本承诺函出具之日起，本人将严格遵守有关法律、行政法规及规范性文件的规定以及相关证券监管机构的要求，规范买卖上市公司股票的行为，不利用内幕信息买卖天亿马的股票，也不以任何方式将本次交易的未公开信息披露给</w:t>
      </w:r>
      <w:r>
        <w:rPr>
          <w:rFonts w:ascii="Times New Roman" w:eastAsia="宋体" w:hAnsi="Times New Roman" w:cs="Times New Roman" w:hint="eastAsia"/>
          <w:sz w:val="24"/>
        </w:rPr>
        <w:lastRenderedPageBreak/>
        <w:t>第三方，或建议他人买卖天亿马股票。</w:t>
      </w:r>
    </w:p>
    <w:p w14:paraId="32B15E98"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、本人声明上述内容是真实、准确、完整的，保证不存在任何虚假记载、误导性陈述与重大遗漏，并知悉上述承</w:t>
      </w:r>
      <w:r>
        <w:rPr>
          <w:rFonts w:ascii="Times New Roman" w:eastAsia="宋体" w:hAnsi="Times New Roman" w:cs="Times New Roman" w:hint="eastAsia"/>
          <w:sz w:val="24"/>
        </w:rPr>
        <w:t>诺可能导致的法律后果，如违反上述承诺，本人愿意承担相应的法律责任。”</w:t>
      </w:r>
    </w:p>
    <w:p w14:paraId="66F2A7E6"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刘楚境作为陈婵锦之直系亲属，已出具《关于买卖广东天亿马信息产业股份有限公司股票情况的承诺函》，主要内容如下：</w:t>
      </w:r>
    </w:p>
    <w:p w14:paraId="45E83CEA"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股股票的指示或建议。</w:t>
      </w:r>
    </w:p>
    <w:p w14:paraId="7975BD70"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、本人直系亲属陈婵锦在自查期间买卖天亿马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股股票的行为，系其基于对大盘走势和板块情况的</w:t>
      </w:r>
      <w:r>
        <w:rPr>
          <w:rFonts w:ascii="Times New Roman" w:eastAsia="宋体" w:hAnsi="Times New Roman" w:cs="Times New Roman" w:hint="eastAsia"/>
          <w:sz w:val="24"/>
        </w:rPr>
        <w:t>自行判断，根据交易习惯而进行的操作，与本次交易不存在关联关系，不存在利用内幕信息进行内幕交易的情形。</w:t>
      </w:r>
    </w:p>
    <w:p w14:paraId="34F16920"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、陈婵锦不知悉本次交易相关内幕信息，本人及本人直系亲属在自查期间不存在泄露本次交易相关内幕信息或者利用本次交易相关内幕信息买卖或者建议他人买卖天亿马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股股票、从事市场操纵等禁止的交易行为，亦不存在获取或利用内幕信息而进行股票投资的行为。</w:t>
      </w:r>
    </w:p>
    <w:p w14:paraId="2C5AB8C8"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、本人及本人直系亲属不存在因涉嫌本次交易相关的内幕交易被立案调查或者立案侦查的情况，最近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个月不存在因本次交易相关的内幕交易而被中国证券监督管理委员会作出行政处罚、监</w:t>
      </w:r>
      <w:r>
        <w:rPr>
          <w:rFonts w:ascii="Times New Roman" w:eastAsia="宋体" w:hAnsi="Times New Roman" w:cs="Times New Roman" w:hint="eastAsia"/>
          <w:sz w:val="24"/>
        </w:rPr>
        <w:t>管性措施或者司法机关依法追究刑事责任的情况。</w:t>
      </w:r>
    </w:p>
    <w:p w14:paraId="2F6FA76D"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6976C11C"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、自本承诺函出具之日起，本人将严格遵守有关法律、行政法规及规范性文件的规定以及相关证券监管机构的要求，规范买卖上市公司股票的行为，不利</w:t>
      </w:r>
      <w:r>
        <w:rPr>
          <w:rFonts w:ascii="Times New Roman" w:eastAsia="宋体" w:hAnsi="Times New Roman" w:cs="Times New Roman" w:hint="eastAsia"/>
          <w:sz w:val="24"/>
        </w:rPr>
        <w:lastRenderedPageBreak/>
        <w:t>用内幕信息买卖天亿马的股票，也不以任何方式将本次交易的未公开信息披露给第三方，或建议他人买卖天亿马股票。</w:t>
      </w:r>
    </w:p>
    <w:p w14:paraId="77EA25CE"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7</w:t>
      </w:r>
      <w:r>
        <w:rPr>
          <w:rFonts w:ascii="Times New Roman" w:eastAsia="宋体" w:hAnsi="Times New Roman" w:cs="Times New Roman" w:hint="eastAsia"/>
          <w:sz w:val="24"/>
        </w:rPr>
        <w:t>、本人声明上述内容是真实、准确、完整的，保</w:t>
      </w:r>
      <w:r>
        <w:rPr>
          <w:rFonts w:ascii="Times New Roman" w:eastAsia="宋体" w:hAnsi="Times New Roman" w:cs="Times New Roman" w:hint="eastAsia"/>
          <w:sz w:val="24"/>
        </w:rPr>
        <w:t>证不存在任何虚假记载、误导性陈述与重大遗漏，并知悉上述承诺可能导致的法律后果，如违反上述承诺，本人愿意承担相应的法律责任。”</w:t>
      </w:r>
    </w:p>
    <w:p w14:paraId="2FB51B41"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林尊瀛作为林宝松及商桂英的直系亲属，已出具《关于买卖广东天亿马信息产业股份有限公司股票情况的承诺函》，主要内容如下：</w:t>
      </w:r>
    </w:p>
    <w:p w14:paraId="0C9F5DF9"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w:t>
      </w:r>
      <w:r>
        <w:rPr>
          <w:rFonts w:ascii="Times New Roman" w:eastAsia="宋体" w:hAnsi="Times New Roman" w:cs="Times New Roman" w:hint="eastAsia"/>
          <w:sz w:val="24"/>
        </w:rPr>
        <w:t>1</w:t>
      </w:r>
      <w:r>
        <w:rPr>
          <w:rFonts w:ascii="Times New Roman" w:eastAsia="宋体" w:hAnsi="Times New Roman" w:cs="Times New Roman" w:hint="eastAsia"/>
          <w:sz w:val="24"/>
        </w:rPr>
        <w:t>、对于本次交易相关事项，本人严格遵守有关法律、行政法规及规范性文件的规定履行了保密义务，从未向本人直系亲属或任何其他第三方泄露本次交易的任何内幕信息，亦未以明示或暗示的方式向本人直系亲属或任何其他第三方作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股股票的指示或建议。</w:t>
      </w:r>
    </w:p>
    <w:p w14:paraId="58E4C12B"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2</w:t>
      </w:r>
      <w:r>
        <w:rPr>
          <w:rFonts w:ascii="Times New Roman" w:eastAsia="宋体" w:hAnsi="Times New Roman" w:cs="Times New Roman" w:hint="eastAsia"/>
          <w:sz w:val="24"/>
        </w:rPr>
        <w:t>、本人直系亲属林宝松、</w:t>
      </w:r>
      <w:r>
        <w:rPr>
          <w:rFonts w:ascii="Times New Roman" w:eastAsia="宋体" w:hAnsi="Times New Roman" w:cs="Times New Roman" w:hint="eastAsia"/>
          <w:sz w:val="24"/>
        </w:rPr>
        <w:t>商桂英在自查期间买卖天亿马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股股票的行为，系其基于对大盘走势和板块情况的自行判断，根据交易习惯而进行的操作，与本次交易不存在关联关系，不存在利用内幕信息进行内幕交易的情形。</w:t>
      </w:r>
    </w:p>
    <w:p w14:paraId="5AD372CD"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3</w:t>
      </w:r>
      <w:r>
        <w:rPr>
          <w:rFonts w:ascii="Times New Roman" w:eastAsia="宋体" w:hAnsi="Times New Roman" w:cs="Times New Roman" w:hint="eastAsia"/>
          <w:sz w:val="24"/>
        </w:rPr>
        <w:t>、林宝松、商桂英不知悉本次交易相关内幕信息，本人及本人直系亲属在自查期间不存在泄露本次交易相关内幕信息或者利用本次交易相关内幕信息买卖或者建议他人买卖天亿马</w:t>
      </w:r>
      <w:r>
        <w:rPr>
          <w:rFonts w:ascii="Times New Roman" w:eastAsia="宋体" w:hAnsi="Times New Roman" w:cs="Times New Roman" w:hint="eastAsia"/>
          <w:sz w:val="24"/>
        </w:rPr>
        <w:t>A</w:t>
      </w:r>
      <w:r>
        <w:rPr>
          <w:rFonts w:ascii="Times New Roman" w:eastAsia="宋体" w:hAnsi="Times New Roman" w:cs="Times New Roman" w:hint="eastAsia"/>
          <w:sz w:val="24"/>
        </w:rPr>
        <w:t>股股票、从事市场操纵等禁止的交易行为，亦不存在获取或利用内幕信息而进行股票投资的行为。</w:t>
      </w:r>
    </w:p>
    <w:p w14:paraId="7CE7F6B0"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4</w:t>
      </w:r>
      <w:r>
        <w:rPr>
          <w:rFonts w:ascii="Times New Roman" w:eastAsia="宋体" w:hAnsi="Times New Roman" w:cs="Times New Roman" w:hint="eastAsia"/>
          <w:sz w:val="24"/>
        </w:rPr>
        <w:t>、本人及本人直系亲属不存在因涉嫌本次交易相关的内幕交易被立案调查或者立案侦查的情况，最近</w:t>
      </w:r>
      <w:r>
        <w:rPr>
          <w:rFonts w:ascii="Times New Roman" w:eastAsia="宋体" w:hAnsi="Times New Roman" w:cs="Times New Roman" w:hint="eastAsia"/>
          <w:sz w:val="24"/>
        </w:rPr>
        <w:t>36</w:t>
      </w:r>
      <w:r>
        <w:rPr>
          <w:rFonts w:ascii="Times New Roman" w:eastAsia="宋体" w:hAnsi="Times New Roman" w:cs="Times New Roman" w:hint="eastAsia"/>
          <w:sz w:val="24"/>
        </w:rPr>
        <w:t>个月不存在因本次交易相关的内幕交易而被中国证券监督管理委员会作出行政处罚、监管性措施或者司法机关依法追究刑事责任的情况。</w:t>
      </w:r>
    </w:p>
    <w:p w14:paraId="69EFC46E"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5</w:t>
      </w:r>
      <w:r>
        <w:rPr>
          <w:rFonts w:ascii="Times New Roman" w:eastAsia="宋体" w:hAnsi="Times New Roman" w:cs="Times New Roman" w:hint="eastAsia"/>
          <w:sz w:val="24"/>
        </w:rPr>
        <w:t>、如上述买卖上市公司股票的行为违反相关法律法规或证券主管机关颁布的规范性文件的要求，被相关部门认定为利用本次交易相关信息进行内幕交易的情形，本人自愿承担由此引起的全部法律责任。</w:t>
      </w:r>
    </w:p>
    <w:p w14:paraId="2E4FB1F7"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6</w:t>
      </w:r>
      <w:r>
        <w:rPr>
          <w:rFonts w:ascii="Times New Roman" w:eastAsia="宋体" w:hAnsi="Times New Roman" w:cs="Times New Roman" w:hint="eastAsia"/>
          <w:sz w:val="24"/>
        </w:rPr>
        <w:t>、自本承诺函出具之日起，本人将严格遵守有关法律、行政法规及规范性</w:t>
      </w:r>
      <w:r>
        <w:rPr>
          <w:rFonts w:ascii="Times New Roman" w:eastAsia="宋体" w:hAnsi="Times New Roman" w:cs="Times New Roman" w:hint="eastAsia"/>
          <w:sz w:val="24"/>
        </w:rPr>
        <w:lastRenderedPageBreak/>
        <w:t>文件的规定以及相关证券监管机构的要求，规范买卖上市公司股票的行为，不利用内幕信息买卖天亿马的股票，也不以任何方式将本次交易的未公开信息披露给</w:t>
      </w:r>
      <w:r>
        <w:rPr>
          <w:rFonts w:ascii="Times New Roman" w:eastAsia="宋体" w:hAnsi="Times New Roman" w:cs="Times New Roman" w:hint="eastAsia"/>
          <w:sz w:val="24"/>
        </w:rPr>
        <w:t>第三方，或建议他人买卖天亿马股票。</w:t>
      </w:r>
    </w:p>
    <w:p w14:paraId="71A4D556" w14:textId="77777777" w:rsidR="004F6C8D" w:rsidRDefault="003C0E9D">
      <w:pPr>
        <w:spacing w:beforeLines="50" w:before="156" w:line="360" w:lineRule="auto"/>
        <w:ind w:firstLineChars="200" w:firstLine="480"/>
        <w:rPr>
          <w:rFonts w:ascii="Times New Roman" w:eastAsia="宋体" w:hAnsi="Times New Roman" w:cs="Times New Roman"/>
          <w:sz w:val="24"/>
        </w:rPr>
      </w:pPr>
      <w:r>
        <w:rPr>
          <w:rFonts w:ascii="Times New Roman" w:eastAsia="宋体" w:hAnsi="Times New Roman" w:cs="Times New Roman" w:hint="eastAsia"/>
          <w:sz w:val="24"/>
        </w:rPr>
        <w:t>7</w:t>
      </w:r>
      <w:r>
        <w:rPr>
          <w:rFonts w:ascii="Times New Roman" w:eastAsia="宋体" w:hAnsi="Times New Roman" w:cs="Times New Roman" w:hint="eastAsia"/>
          <w:sz w:val="24"/>
        </w:rPr>
        <w:t>、本人声明上述内容是真实、准确、完整的，保证不存在任何虚假记载、误导性陈述与重大遗漏，并知悉上述承诺可能导致的法律后果，如违反上述承诺，本人愿意承担相应的法律责任。”</w:t>
      </w:r>
    </w:p>
    <w:p w14:paraId="26B34F7B" w14:textId="77777777" w:rsidR="004F6C8D" w:rsidRDefault="003C0E9D">
      <w:pPr>
        <w:pStyle w:val="1"/>
        <w:widowControl/>
        <w:overflowPunct w:val="0"/>
        <w:autoSpaceDE w:val="0"/>
        <w:autoSpaceDN w:val="0"/>
        <w:adjustRightInd w:val="0"/>
        <w:snapToGrid w:val="0"/>
        <w:spacing w:beforeLines="50" w:before="156" w:beforeAutospacing="0" w:afterAutospacing="0" w:line="360" w:lineRule="auto"/>
        <w:ind w:firstLineChars="200" w:firstLine="482"/>
        <w:jc w:val="both"/>
        <w:textAlignment w:val="baseline"/>
        <w:rPr>
          <w:rFonts w:ascii="Times New Roman" w:hAnsi="Times New Roman" w:cs="Arial" w:hint="default"/>
          <w:snapToGrid w:val="0"/>
          <w:color w:val="000000"/>
          <w:kern w:val="0"/>
          <w:sz w:val="24"/>
          <w:szCs w:val="21"/>
        </w:rPr>
      </w:pPr>
      <w:r>
        <w:rPr>
          <w:rFonts w:ascii="Times New Roman" w:hAnsi="Times New Roman" w:cs="Arial"/>
          <w:snapToGrid w:val="0"/>
          <w:color w:val="000000"/>
          <w:kern w:val="0"/>
          <w:sz w:val="24"/>
          <w:szCs w:val="21"/>
        </w:rPr>
        <w:t>三、独立财务顾问核查意见</w:t>
      </w:r>
    </w:p>
    <w:p w14:paraId="69B61C86"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根据中国证券登记结算有限责任公司深圳分公司出具的《信息披露义务人持股及股份变更查询证明》《股东股份变更明细清单》、内幕信息知情人签署的自查报告和承诺函等文件，独立财务顾问认为：在上述相关主体签署的相关自查报告和承诺函文件真实、准确、完整及有关承诺措施得到履行的情况下，上述相关主体在自查期间买卖上市公司股票的行为不构成内幕交易行为，不会对本次交易构成实质性法律障碍。</w:t>
      </w:r>
    </w:p>
    <w:p w14:paraId="7292B796" w14:textId="77777777" w:rsidR="004F6C8D" w:rsidRDefault="003C0E9D">
      <w:pPr>
        <w:widowControl/>
        <w:overflowPunct w:val="0"/>
        <w:topLinePunct/>
        <w:snapToGrid w:val="0"/>
        <w:spacing w:beforeLines="50" w:before="156" w:afterLines="50" w:after="156" w:line="360" w:lineRule="auto"/>
        <w:ind w:firstLineChars="200" w:firstLine="480"/>
        <w:rPr>
          <w:rFonts w:ascii="Times New Roman" w:eastAsia="宋体" w:hAnsi="Times New Roman" w:cs="Times New Roman"/>
          <w:color w:val="000000"/>
          <w:kern w:val="0"/>
          <w:sz w:val="24"/>
        </w:rPr>
      </w:pPr>
      <w:r>
        <w:rPr>
          <w:rFonts w:ascii="Times New Roman" w:eastAsia="宋体" w:hAnsi="Times New Roman" w:cs="Times New Roman" w:hint="eastAsia"/>
          <w:color w:val="000000"/>
          <w:kern w:val="0"/>
          <w:sz w:val="24"/>
        </w:rPr>
        <w:t>（以下无正文）</w:t>
      </w:r>
      <w:r>
        <w:rPr>
          <w:rFonts w:ascii="Times New Roman" w:eastAsia="宋体" w:hAnsi="Times New Roman" w:cs="Times New Roman"/>
          <w:color w:val="000000"/>
          <w:kern w:val="0"/>
          <w:sz w:val="24"/>
        </w:rPr>
        <w:br w:type="page"/>
      </w:r>
    </w:p>
    <w:bookmarkEnd w:id="1"/>
    <w:p w14:paraId="3F932626" w14:textId="77777777" w:rsidR="004F6C8D" w:rsidRDefault="003C0E9D">
      <w:pPr>
        <w:autoSpaceDE w:val="0"/>
        <w:autoSpaceDN w:val="0"/>
        <w:spacing w:before="120" w:after="120" w:line="360" w:lineRule="auto"/>
        <w:rPr>
          <w:rFonts w:ascii="Times New Roman" w:eastAsia="宋体" w:hAnsi="Times New Roman" w:cs="Times New Roman"/>
          <w:sz w:val="24"/>
        </w:rPr>
      </w:pPr>
      <w:r>
        <w:rPr>
          <w:rFonts w:ascii="Times New Roman" w:eastAsia="宋体" w:hAnsi="Times New Roman" w:cs="Times New Roman" w:hint="eastAsia"/>
          <w:sz w:val="24"/>
        </w:rPr>
        <w:lastRenderedPageBreak/>
        <w:t>（本页无正文，为《国泰海通证券股份有限公司关于广东天亿马信息产业股份有限公司本次交易相关主体买卖股票情况的自查报告之核查意见》</w:t>
      </w:r>
      <w:r>
        <w:rPr>
          <w:rFonts w:ascii="Times New Roman" w:eastAsia="宋体" w:hAnsi="Times New Roman" w:cs="Times New Roman" w:hint="eastAsia"/>
          <w:sz w:val="24"/>
        </w:rPr>
        <w:t>之签章页）</w:t>
      </w:r>
      <w:bookmarkStart w:id="12" w:name="_GoBack"/>
      <w:bookmarkEnd w:id="12"/>
    </w:p>
    <w:tbl>
      <w:tblPr>
        <w:tblStyle w:val="a8"/>
        <w:tblpPr w:leftFromText="180" w:rightFromText="180" w:vertAnchor="text" w:horzAnchor="page" w:tblpX="1641" w:tblpY="493"/>
        <w:tblOverlap w:val="never"/>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31"/>
        <w:gridCol w:w="1633"/>
        <w:gridCol w:w="344"/>
        <w:gridCol w:w="1635"/>
        <w:gridCol w:w="344"/>
        <w:gridCol w:w="1635"/>
      </w:tblGrid>
      <w:tr w:rsidR="004F6C8D" w14:paraId="0724973B" w14:textId="77777777">
        <w:trPr>
          <w:trHeight w:val="454"/>
        </w:trPr>
        <w:tc>
          <w:tcPr>
            <w:tcW w:w="2931" w:type="dxa"/>
            <w:vAlign w:val="center"/>
          </w:tcPr>
          <w:p w14:paraId="50CEE9AB" w14:textId="77777777" w:rsidR="004F6C8D" w:rsidRDefault="003C0E9D">
            <w:pPr>
              <w:rPr>
                <w:rFonts w:ascii="Arial" w:eastAsia="宋体" w:hAnsi="Arial" w:cs="Arial"/>
                <w:kern w:val="0"/>
                <w:sz w:val="24"/>
              </w:rPr>
            </w:pPr>
            <w:r>
              <w:rPr>
                <w:rFonts w:ascii="Arial" w:eastAsia="宋体" w:hAnsi="Arial" w:cs="Arial" w:hint="eastAsia"/>
                <w:kern w:val="0"/>
                <w:sz w:val="24"/>
              </w:rPr>
              <w:t>法定代表人或授权代表：</w:t>
            </w:r>
          </w:p>
        </w:tc>
        <w:tc>
          <w:tcPr>
            <w:tcW w:w="1633" w:type="dxa"/>
            <w:tcBorders>
              <w:bottom w:val="single" w:sz="4" w:space="0" w:color="auto"/>
            </w:tcBorders>
            <w:vAlign w:val="center"/>
          </w:tcPr>
          <w:p w14:paraId="2CE73331" w14:textId="77777777" w:rsidR="004F6C8D" w:rsidRDefault="004F6C8D">
            <w:pPr>
              <w:jc w:val="center"/>
              <w:rPr>
                <w:rFonts w:ascii="Times New Roman" w:eastAsia="宋体" w:hAnsi="Times New Roman" w:cs="Times New Roman"/>
                <w:kern w:val="0"/>
                <w:sz w:val="24"/>
                <w:szCs w:val="20"/>
              </w:rPr>
            </w:pPr>
          </w:p>
        </w:tc>
        <w:tc>
          <w:tcPr>
            <w:tcW w:w="344" w:type="dxa"/>
            <w:vMerge w:val="restart"/>
            <w:vAlign w:val="center"/>
          </w:tcPr>
          <w:p w14:paraId="3CA3B21F"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6EF52880" w14:textId="77777777" w:rsidR="004F6C8D" w:rsidRDefault="004F6C8D">
            <w:pPr>
              <w:jc w:val="center"/>
              <w:rPr>
                <w:rFonts w:ascii="Times New Roman" w:eastAsia="宋体" w:hAnsi="Times New Roman" w:cs="Times New Roman"/>
                <w:kern w:val="0"/>
                <w:sz w:val="24"/>
                <w:szCs w:val="20"/>
              </w:rPr>
            </w:pPr>
          </w:p>
        </w:tc>
        <w:tc>
          <w:tcPr>
            <w:tcW w:w="344" w:type="dxa"/>
            <w:vMerge w:val="restart"/>
            <w:vAlign w:val="center"/>
          </w:tcPr>
          <w:p w14:paraId="4E1F9D2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2DDCB550" w14:textId="77777777" w:rsidR="004F6C8D" w:rsidRDefault="004F6C8D">
            <w:pPr>
              <w:jc w:val="center"/>
              <w:rPr>
                <w:rFonts w:ascii="Times New Roman" w:eastAsia="宋体" w:hAnsi="Times New Roman" w:cs="Times New Roman"/>
                <w:kern w:val="0"/>
                <w:sz w:val="24"/>
                <w:szCs w:val="20"/>
              </w:rPr>
            </w:pPr>
          </w:p>
        </w:tc>
      </w:tr>
      <w:tr w:rsidR="004F6C8D" w14:paraId="7B569223" w14:textId="77777777">
        <w:trPr>
          <w:trHeight w:val="367"/>
        </w:trPr>
        <w:tc>
          <w:tcPr>
            <w:tcW w:w="2931" w:type="dxa"/>
            <w:vAlign w:val="center"/>
          </w:tcPr>
          <w:p w14:paraId="21CA6BC2" w14:textId="77777777" w:rsidR="004F6C8D" w:rsidRDefault="004F6C8D">
            <w:pPr>
              <w:rPr>
                <w:rFonts w:ascii="Times New Roman" w:eastAsia="宋体" w:hAnsi="Times New Roman" w:cs="Times New Roman"/>
                <w:kern w:val="0"/>
                <w:sz w:val="24"/>
                <w:szCs w:val="20"/>
              </w:rPr>
            </w:pPr>
          </w:p>
        </w:tc>
        <w:tc>
          <w:tcPr>
            <w:tcW w:w="1633" w:type="dxa"/>
            <w:tcBorders>
              <w:top w:val="single" w:sz="4" w:space="0" w:color="auto"/>
            </w:tcBorders>
            <w:vAlign w:val="center"/>
          </w:tcPr>
          <w:p w14:paraId="6D94A33A"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郁伟君</w:t>
            </w:r>
          </w:p>
        </w:tc>
        <w:tc>
          <w:tcPr>
            <w:tcW w:w="344" w:type="dxa"/>
            <w:vMerge/>
            <w:vAlign w:val="center"/>
          </w:tcPr>
          <w:p w14:paraId="7A46D949"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B0AB10C"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3436BFA6"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363162D" w14:textId="77777777" w:rsidR="004F6C8D" w:rsidRDefault="004F6C8D">
            <w:pPr>
              <w:jc w:val="center"/>
              <w:rPr>
                <w:rFonts w:ascii="Times New Roman" w:eastAsia="宋体" w:hAnsi="Times New Roman" w:cs="Times New Roman"/>
                <w:kern w:val="0"/>
                <w:sz w:val="24"/>
                <w:szCs w:val="20"/>
              </w:rPr>
            </w:pPr>
          </w:p>
        </w:tc>
      </w:tr>
      <w:tr w:rsidR="004F6C8D" w14:paraId="5B61AE31" w14:textId="77777777">
        <w:trPr>
          <w:trHeight w:hRule="exact" w:val="227"/>
        </w:trPr>
        <w:tc>
          <w:tcPr>
            <w:tcW w:w="2931" w:type="dxa"/>
            <w:vAlign w:val="center"/>
          </w:tcPr>
          <w:p w14:paraId="43314818" w14:textId="77777777" w:rsidR="004F6C8D" w:rsidRDefault="004F6C8D">
            <w:pPr>
              <w:rPr>
                <w:rFonts w:ascii="Times New Roman" w:eastAsia="宋体" w:hAnsi="Times New Roman" w:cs="Times New Roman"/>
                <w:kern w:val="0"/>
                <w:sz w:val="24"/>
                <w:szCs w:val="20"/>
              </w:rPr>
            </w:pPr>
          </w:p>
          <w:p w14:paraId="54A79277" w14:textId="77777777" w:rsidR="004F6C8D" w:rsidRDefault="004F6C8D">
            <w:pPr>
              <w:rPr>
                <w:rFonts w:ascii="Times New Roman" w:eastAsia="宋体" w:hAnsi="Times New Roman" w:cs="Times New Roman"/>
                <w:kern w:val="0"/>
                <w:sz w:val="24"/>
                <w:szCs w:val="20"/>
              </w:rPr>
            </w:pPr>
          </w:p>
          <w:p w14:paraId="3BAABF97" w14:textId="77777777" w:rsidR="004F6C8D" w:rsidRDefault="004F6C8D">
            <w:pPr>
              <w:rPr>
                <w:rFonts w:ascii="Times New Roman" w:eastAsia="宋体" w:hAnsi="Times New Roman" w:cs="Times New Roman"/>
                <w:kern w:val="0"/>
                <w:sz w:val="24"/>
                <w:szCs w:val="20"/>
              </w:rPr>
            </w:pPr>
          </w:p>
        </w:tc>
        <w:tc>
          <w:tcPr>
            <w:tcW w:w="1633" w:type="dxa"/>
            <w:vAlign w:val="center"/>
          </w:tcPr>
          <w:p w14:paraId="2084CDF6" w14:textId="77777777" w:rsidR="004F6C8D" w:rsidRDefault="004F6C8D">
            <w:pPr>
              <w:jc w:val="center"/>
              <w:rPr>
                <w:rFonts w:ascii="Times New Roman" w:eastAsia="宋体" w:hAnsi="Times New Roman" w:cs="Times New Roman"/>
                <w:kern w:val="0"/>
                <w:sz w:val="24"/>
                <w:szCs w:val="20"/>
              </w:rPr>
            </w:pPr>
          </w:p>
          <w:p w14:paraId="21DE227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1DE2A9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2314D57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714F3F8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8450872" w14:textId="77777777" w:rsidR="004F6C8D" w:rsidRDefault="004F6C8D">
            <w:pPr>
              <w:jc w:val="center"/>
              <w:rPr>
                <w:rFonts w:ascii="Times New Roman" w:eastAsia="宋体" w:hAnsi="Times New Roman" w:cs="Times New Roman"/>
                <w:kern w:val="0"/>
                <w:sz w:val="24"/>
                <w:szCs w:val="20"/>
              </w:rPr>
            </w:pPr>
          </w:p>
        </w:tc>
      </w:tr>
      <w:tr w:rsidR="004F6C8D" w14:paraId="549C24C4" w14:textId="77777777">
        <w:trPr>
          <w:trHeight w:hRule="exact" w:val="227"/>
        </w:trPr>
        <w:tc>
          <w:tcPr>
            <w:tcW w:w="2931" w:type="dxa"/>
            <w:vAlign w:val="center"/>
          </w:tcPr>
          <w:p w14:paraId="4D647128" w14:textId="77777777" w:rsidR="004F6C8D" w:rsidRDefault="004F6C8D">
            <w:pPr>
              <w:rPr>
                <w:rFonts w:ascii="Times New Roman" w:eastAsia="宋体" w:hAnsi="Times New Roman" w:cs="Times New Roman"/>
                <w:kern w:val="0"/>
                <w:sz w:val="24"/>
                <w:szCs w:val="20"/>
              </w:rPr>
            </w:pPr>
          </w:p>
        </w:tc>
        <w:tc>
          <w:tcPr>
            <w:tcW w:w="1633" w:type="dxa"/>
            <w:vAlign w:val="center"/>
          </w:tcPr>
          <w:p w14:paraId="2155DFD4"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767888C0"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9232B8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54ABF8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FA268D2" w14:textId="77777777" w:rsidR="004F6C8D" w:rsidRDefault="004F6C8D">
            <w:pPr>
              <w:jc w:val="center"/>
              <w:rPr>
                <w:rFonts w:ascii="Times New Roman" w:eastAsia="宋体" w:hAnsi="Times New Roman" w:cs="Times New Roman"/>
                <w:kern w:val="0"/>
                <w:sz w:val="24"/>
                <w:szCs w:val="20"/>
              </w:rPr>
            </w:pPr>
          </w:p>
        </w:tc>
      </w:tr>
      <w:tr w:rsidR="004F6C8D" w14:paraId="73006C31" w14:textId="77777777">
        <w:trPr>
          <w:trHeight w:val="454"/>
        </w:trPr>
        <w:tc>
          <w:tcPr>
            <w:tcW w:w="2931" w:type="dxa"/>
            <w:vAlign w:val="center"/>
          </w:tcPr>
          <w:p w14:paraId="053B634D" w14:textId="77777777" w:rsidR="004F6C8D" w:rsidRDefault="003C0E9D">
            <w:pPr>
              <w:rPr>
                <w:rFonts w:ascii="Arial" w:eastAsia="宋体" w:hAnsi="Arial" w:cs="Arial"/>
                <w:kern w:val="0"/>
                <w:sz w:val="24"/>
              </w:rPr>
            </w:pPr>
            <w:r>
              <w:rPr>
                <w:rFonts w:ascii="Arial" w:eastAsia="宋体" w:hAnsi="Arial" w:cs="Arial" w:hint="eastAsia"/>
                <w:kern w:val="0"/>
                <w:sz w:val="24"/>
              </w:rPr>
              <w:t>内核负责人：</w:t>
            </w:r>
          </w:p>
        </w:tc>
        <w:tc>
          <w:tcPr>
            <w:tcW w:w="1633" w:type="dxa"/>
            <w:tcBorders>
              <w:bottom w:val="single" w:sz="4" w:space="0" w:color="auto"/>
            </w:tcBorders>
            <w:vAlign w:val="center"/>
          </w:tcPr>
          <w:p w14:paraId="525D2A42"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5B2B0309"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1C20610A"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1377E46"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68F3FB66" w14:textId="77777777" w:rsidR="004F6C8D" w:rsidRDefault="004F6C8D">
            <w:pPr>
              <w:jc w:val="center"/>
              <w:rPr>
                <w:rFonts w:ascii="Times New Roman" w:eastAsia="宋体" w:hAnsi="Times New Roman" w:cs="Times New Roman"/>
                <w:kern w:val="0"/>
                <w:sz w:val="24"/>
                <w:szCs w:val="20"/>
              </w:rPr>
            </w:pPr>
          </w:p>
        </w:tc>
      </w:tr>
      <w:tr w:rsidR="004F6C8D" w14:paraId="3B41C27A" w14:textId="77777777">
        <w:trPr>
          <w:trHeight w:val="369"/>
        </w:trPr>
        <w:tc>
          <w:tcPr>
            <w:tcW w:w="2931" w:type="dxa"/>
            <w:vAlign w:val="center"/>
          </w:tcPr>
          <w:p w14:paraId="72438278" w14:textId="77777777" w:rsidR="004F6C8D" w:rsidRDefault="004F6C8D">
            <w:pPr>
              <w:rPr>
                <w:rFonts w:ascii="Arial" w:eastAsia="宋体" w:hAnsi="Arial" w:cs="Arial"/>
                <w:kern w:val="0"/>
                <w:sz w:val="24"/>
              </w:rPr>
            </w:pPr>
          </w:p>
        </w:tc>
        <w:tc>
          <w:tcPr>
            <w:tcW w:w="1633" w:type="dxa"/>
            <w:tcBorders>
              <w:top w:val="single" w:sz="4" w:space="0" w:color="auto"/>
            </w:tcBorders>
            <w:vAlign w:val="center"/>
          </w:tcPr>
          <w:p w14:paraId="22F11A60"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杨晓涛</w:t>
            </w:r>
          </w:p>
        </w:tc>
        <w:tc>
          <w:tcPr>
            <w:tcW w:w="344" w:type="dxa"/>
            <w:vMerge/>
            <w:vAlign w:val="center"/>
          </w:tcPr>
          <w:p w14:paraId="168D9431"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507AE1E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153A6844"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7CBEB564" w14:textId="77777777" w:rsidR="004F6C8D" w:rsidRDefault="004F6C8D">
            <w:pPr>
              <w:jc w:val="center"/>
              <w:rPr>
                <w:rFonts w:ascii="Times New Roman" w:eastAsia="宋体" w:hAnsi="Times New Roman" w:cs="Times New Roman"/>
                <w:kern w:val="0"/>
                <w:sz w:val="24"/>
                <w:szCs w:val="20"/>
              </w:rPr>
            </w:pPr>
          </w:p>
        </w:tc>
      </w:tr>
      <w:tr w:rsidR="004F6C8D" w14:paraId="60F106A4" w14:textId="77777777">
        <w:trPr>
          <w:trHeight w:val="54"/>
        </w:trPr>
        <w:tc>
          <w:tcPr>
            <w:tcW w:w="2931" w:type="dxa"/>
            <w:vAlign w:val="center"/>
          </w:tcPr>
          <w:p w14:paraId="64CE939E" w14:textId="77777777" w:rsidR="004F6C8D" w:rsidRDefault="004F6C8D">
            <w:pPr>
              <w:rPr>
                <w:rFonts w:ascii="Arial" w:eastAsia="宋体" w:hAnsi="Arial" w:cs="Arial"/>
                <w:kern w:val="0"/>
                <w:sz w:val="24"/>
              </w:rPr>
            </w:pPr>
          </w:p>
        </w:tc>
        <w:tc>
          <w:tcPr>
            <w:tcW w:w="1633" w:type="dxa"/>
            <w:vAlign w:val="center"/>
          </w:tcPr>
          <w:p w14:paraId="6401F14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39934688"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62059949"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0BD6631C"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AA4D7A1" w14:textId="77777777" w:rsidR="004F6C8D" w:rsidRDefault="004F6C8D">
            <w:pPr>
              <w:jc w:val="center"/>
              <w:rPr>
                <w:rFonts w:ascii="Times New Roman" w:eastAsia="宋体" w:hAnsi="Times New Roman" w:cs="Times New Roman"/>
                <w:kern w:val="0"/>
                <w:sz w:val="24"/>
                <w:szCs w:val="20"/>
              </w:rPr>
            </w:pPr>
          </w:p>
        </w:tc>
      </w:tr>
      <w:tr w:rsidR="004F6C8D" w14:paraId="594B745E" w14:textId="77777777">
        <w:trPr>
          <w:trHeight w:val="227"/>
        </w:trPr>
        <w:tc>
          <w:tcPr>
            <w:tcW w:w="2931" w:type="dxa"/>
            <w:vAlign w:val="center"/>
          </w:tcPr>
          <w:p w14:paraId="1998A28A" w14:textId="77777777" w:rsidR="004F6C8D" w:rsidRDefault="004F6C8D">
            <w:pPr>
              <w:rPr>
                <w:rFonts w:ascii="Arial" w:eastAsia="宋体" w:hAnsi="Arial" w:cs="Arial"/>
                <w:kern w:val="0"/>
                <w:sz w:val="24"/>
              </w:rPr>
            </w:pPr>
          </w:p>
        </w:tc>
        <w:tc>
          <w:tcPr>
            <w:tcW w:w="1633" w:type="dxa"/>
            <w:vAlign w:val="center"/>
          </w:tcPr>
          <w:p w14:paraId="0FA03D4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115ADE80"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66169FF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0D032A1C"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4D733F2D" w14:textId="77777777" w:rsidR="004F6C8D" w:rsidRDefault="004F6C8D">
            <w:pPr>
              <w:jc w:val="center"/>
              <w:rPr>
                <w:rFonts w:ascii="Times New Roman" w:eastAsia="宋体" w:hAnsi="Times New Roman" w:cs="Times New Roman"/>
                <w:kern w:val="0"/>
                <w:sz w:val="24"/>
                <w:szCs w:val="20"/>
              </w:rPr>
            </w:pPr>
          </w:p>
        </w:tc>
      </w:tr>
      <w:tr w:rsidR="004F6C8D" w14:paraId="1192A058" w14:textId="77777777">
        <w:trPr>
          <w:trHeight w:val="454"/>
        </w:trPr>
        <w:tc>
          <w:tcPr>
            <w:tcW w:w="2931" w:type="dxa"/>
            <w:vAlign w:val="center"/>
          </w:tcPr>
          <w:p w14:paraId="3EBC1DE1" w14:textId="77777777" w:rsidR="004F6C8D" w:rsidRDefault="003C0E9D">
            <w:pPr>
              <w:rPr>
                <w:rFonts w:ascii="Arial" w:eastAsia="宋体" w:hAnsi="Arial" w:cs="Arial"/>
                <w:kern w:val="0"/>
                <w:sz w:val="24"/>
              </w:rPr>
            </w:pPr>
            <w:r>
              <w:rPr>
                <w:rFonts w:ascii="Arial" w:eastAsia="宋体" w:hAnsi="Arial" w:cs="Arial" w:hint="eastAsia"/>
                <w:kern w:val="0"/>
                <w:sz w:val="24"/>
              </w:rPr>
              <w:t>部门负责人：</w:t>
            </w:r>
          </w:p>
        </w:tc>
        <w:tc>
          <w:tcPr>
            <w:tcW w:w="1633" w:type="dxa"/>
            <w:tcBorders>
              <w:bottom w:val="single" w:sz="4" w:space="0" w:color="auto"/>
            </w:tcBorders>
            <w:vAlign w:val="center"/>
          </w:tcPr>
          <w:p w14:paraId="51D3118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953A116"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857A24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4FA77F5"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7D8C1E1" w14:textId="77777777" w:rsidR="004F6C8D" w:rsidRDefault="004F6C8D">
            <w:pPr>
              <w:jc w:val="center"/>
              <w:rPr>
                <w:rFonts w:ascii="Times New Roman" w:eastAsia="宋体" w:hAnsi="Times New Roman" w:cs="Times New Roman"/>
                <w:kern w:val="0"/>
                <w:sz w:val="24"/>
                <w:szCs w:val="20"/>
              </w:rPr>
            </w:pPr>
          </w:p>
        </w:tc>
      </w:tr>
      <w:tr w:rsidR="004F6C8D" w14:paraId="5735D428" w14:textId="77777777">
        <w:trPr>
          <w:trHeight w:val="369"/>
        </w:trPr>
        <w:tc>
          <w:tcPr>
            <w:tcW w:w="2931" w:type="dxa"/>
            <w:vAlign w:val="center"/>
          </w:tcPr>
          <w:p w14:paraId="411E0E02" w14:textId="77777777" w:rsidR="004F6C8D" w:rsidRDefault="004F6C8D">
            <w:pPr>
              <w:rPr>
                <w:rFonts w:ascii="Arial" w:eastAsia="宋体" w:hAnsi="Arial" w:cs="Arial"/>
                <w:kern w:val="0"/>
                <w:sz w:val="24"/>
              </w:rPr>
            </w:pPr>
          </w:p>
        </w:tc>
        <w:tc>
          <w:tcPr>
            <w:tcW w:w="1633" w:type="dxa"/>
            <w:tcBorders>
              <w:top w:val="single" w:sz="4" w:space="0" w:color="auto"/>
            </w:tcBorders>
            <w:vAlign w:val="center"/>
          </w:tcPr>
          <w:p w14:paraId="390C4BDA"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郁伟君</w:t>
            </w:r>
          </w:p>
        </w:tc>
        <w:tc>
          <w:tcPr>
            <w:tcW w:w="344" w:type="dxa"/>
            <w:vMerge/>
            <w:vAlign w:val="center"/>
          </w:tcPr>
          <w:p w14:paraId="27C6BDF8"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E72896C"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5B0E9BCC"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5A7BB75A" w14:textId="77777777" w:rsidR="004F6C8D" w:rsidRDefault="004F6C8D">
            <w:pPr>
              <w:jc w:val="center"/>
              <w:rPr>
                <w:rFonts w:ascii="Times New Roman" w:eastAsia="宋体" w:hAnsi="Times New Roman" w:cs="Times New Roman"/>
                <w:kern w:val="0"/>
                <w:sz w:val="24"/>
                <w:szCs w:val="20"/>
              </w:rPr>
            </w:pPr>
          </w:p>
        </w:tc>
      </w:tr>
      <w:tr w:rsidR="004F6C8D" w14:paraId="15A848F5" w14:textId="77777777">
        <w:trPr>
          <w:trHeight w:val="227"/>
        </w:trPr>
        <w:tc>
          <w:tcPr>
            <w:tcW w:w="2931" w:type="dxa"/>
            <w:vAlign w:val="center"/>
          </w:tcPr>
          <w:p w14:paraId="4718E1EA" w14:textId="77777777" w:rsidR="004F6C8D" w:rsidRDefault="004F6C8D">
            <w:pPr>
              <w:rPr>
                <w:rFonts w:ascii="Arial" w:eastAsia="宋体" w:hAnsi="Arial" w:cs="Arial"/>
                <w:kern w:val="0"/>
                <w:sz w:val="24"/>
              </w:rPr>
            </w:pPr>
          </w:p>
        </w:tc>
        <w:tc>
          <w:tcPr>
            <w:tcW w:w="1633" w:type="dxa"/>
            <w:vAlign w:val="center"/>
          </w:tcPr>
          <w:p w14:paraId="209FB09E"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9475260"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02FF076"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3A28B290"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46571408" w14:textId="77777777" w:rsidR="004F6C8D" w:rsidRDefault="004F6C8D">
            <w:pPr>
              <w:jc w:val="center"/>
              <w:rPr>
                <w:rFonts w:ascii="Times New Roman" w:eastAsia="宋体" w:hAnsi="Times New Roman" w:cs="Times New Roman"/>
                <w:kern w:val="0"/>
                <w:sz w:val="24"/>
                <w:szCs w:val="20"/>
              </w:rPr>
            </w:pPr>
          </w:p>
        </w:tc>
      </w:tr>
      <w:tr w:rsidR="004F6C8D" w14:paraId="106C5598" w14:textId="77777777">
        <w:trPr>
          <w:trHeight w:val="227"/>
        </w:trPr>
        <w:tc>
          <w:tcPr>
            <w:tcW w:w="2931" w:type="dxa"/>
            <w:vAlign w:val="center"/>
          </w:tcPr>
          <w:p w14:paraId="74038E81" w14:textId="77777777" w:rsidR="004F6C8D" w:rsidRDefault="004F6C8D">
            <w:pPr>
              <w:rPr>
                <w:rFonts w:ascii="Arial" w:eastAsia="宋体" w:hAnsi="Arial" w:cs="Arial"/>
                <w:kern w:val="0"/>
                <w:sz w:val="24"/>
              </w:rPr>
            </w:pPr>
          </w:p>
        </w:tc>
        <w:tc>
          <w:tcPr>
            <w:tcW w:w="1633" w:type="dxa"/>
            <w:vAlign w:val="center"/>
          </w:tcPr>
          <w:p w14:paraId="477EF136"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BF87251"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5467521"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B083573"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4F75B0A" w14:textId="77777777" w:rsidR="004F6C8D" w:rsidRDefault="004F6C8D">
            <w:pPr>
              <w:jc w:val="center"/>
              <w:rPr>
                <w:rFonts w:ascii="Times New Roman" w:eastAsia="宋体" w:hAnsi="Times New Roman" w:cs="Times New Roman"/>
                <w:kern w:val="0"/>
                <w:sz w:val="24"/>
                <w:szCs w:val="20"/>
              </w:rPr>
            </w:pPr>
          </w:p>
        </w:tc>
      </w:tr>
      <w:tr w:rsidR="004F6C8D" w14:paraId="6123DDB5" w14:textId="77777777">
        <w:trPr>
          <w:trHeight w:val="454"/>
        </w:trPr>
        <w:tc>
          <w:tcPr>
            <w:tcW w:w="2931" w:type="dxa"/>
            <w:vAlign w:val="center"/>
          </w:tcPr>
          <w:p w14:paraId="271C5C39" w14:textId="77777777" w:rsidR="004F6C8D" w:rsidRDefault="003C0E9D">
            <w:pPr>
              <w:rPr>
                <w:rFonts w:ascii="Times New Roman" w:eastAsia="宋体" w:hAnsi="Times New Roman" w:cs="Times New Roman"/>
                <w:kern w:val="0"/>
                <w:sz w:val="24"/>
                <w:szCs w:val="20"/>
              </w:rPr>
            </w:pPr>
            <w:r>
              <w:rPr>
                <w:rFonts w:ascii="Arial" w:eastAsia="宋体" w:hAnsi="Arial" w:cs="Arial" w:hint="eastAsia"/>
                <w:kern w:val="0"/>
                <w:sz w:val="24"/>
              </w:rPr>
              <w:t>项目主办人：</w:t>
            </w:r>
          </w:p>
        </w:tc>
        <w:tc>
          <w:tcPr>
            <w:tcW w:w="1633" w:type="dxa"/>
            <w:tcBorders>
              <w:bottom w:val="single" w:sz="4" w:space="0" w:color="auto"/>
            </w:tcBorders>
            <w:vAlign w:val="center"/>
          </w:tcPr>
          <w:p w14:paraId="060AAC6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285DADD" w14:textId="77777777" w:rsidR="004F6C8D" w:rsidRDefault="004F6C8D">
            <w:pPr>
              <w:jc w:val="center"/>
              <w:rPr>
                <w:rFonts w:ascii="Times New Roman" w:eastAsia="宋体" w:hAnsi="Times New Roman" w:cs="Times New Roman"/>
                <w:kern w:val="0"/>
                <w:sz w:val="24"/>
                <w:szCs w:val="20"/>
              </w:rPr>
            </w:pPr>
          </w:p>
        </w:tc>
        <w:tc>
          <w:tcPr>
            <w:tcW w:w="1635" w:type="dxa"/>
            <w:tcBorders>
              <w:bottom w:val="single" w:sz="4" w:space="0" w:color="auto"/>
            </w:tcBorders>
            <w:vAlign w:val="center"/>
          </w:tcPr>
          <w:p w14:paraId="442A477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2505AC9A" w14:textId="77777777" w:rsidR="004F6C8D" w:rsidRDefault="004F6C8D">
            <w:pPr>
              <w:jc w:val="center"/>
              <w:rPr>
                <w:rFonts w:ascii="Times New Roman" w:eastAsia="宋体" w:hAnsi="Times New Roman" w:cs="Times New Roman"/>
                <w:kern w:val="0"/>
                <w:sz w:val="24"/>
                <w:szCs w:val="20"/>
              </w:rPr>
            </w:pPr>
          </w:p>
        </w:tc>
        <w:tc>
          <w:tcPr>
            <w:tcW w:w="1635" w:type="dxa"/>
            <w:tcBorders>
              <w:bottom w:val="single" w:sz="4" w:space="0" w:color="auto"/>
            </w:tcBorders>
            <w:vAlign w:val="center"/>
          </w:tcPr>
          <w:p w14:paraId="65BB6523" w14:textId="77777777" w:rsidR="004F6C8D" w:rsidRDefault="004F6C8D">
            <w:pPr>
              <w:jc w:val="center"/>
              <w:rPr>
                <w:rFonts w:ascii="Times New Roman" w:eastAsia="宋体" w:hAnsi="Times New Roman" w:cs="Times New Roman"/>
                <w:kern w:val="0"/>
                <w:sz w:val="24"/>
                <w:szCs w:val="20"/>
              </w:rPr>
            </w:pPr>
          </w:p>
        </w:tc>
      </w:tr>
      <w:tr w:rsidR="004F6C8D" w14:paraId="418B3C5F" w14:textId="77777777">
        <w:tc>
          <w:tcPr>
            <w:tcW w:w="2931" w:type="dxa"/>
            <w:vAlign w:val="center"/>
          </w:tcPr>
          <w:p w14:paraId="37FD5B78" w14:textId="77777777" w:rsidR="004F6C8D" w:rsidRDefault="004F6C8D">
            <w:pPr>
              <w:rPr>
                <w:rFonts w:ascii="Times New Roman" w:eastAsia="宋体" w:hAnsi="Times New Roman" w:cs="Times New Roman"/>
                <w:kern w:val="0"/>
                <w:sz w:val="24"/>
                <w:szCs w:val="20"/>
              </w:rPr>
            </w:pPr>
          </w:p>
        </w:tc>
        <w:tc>
          <w:tcPr>
            <w:tcW w:w="1633" w:type="dxa"/>
            <w:tcBorders>
              <w:top w:val="single" w:sz="4" w:space="0" w:color="auto"/>
            </w:tcBorders>
            <w:vAlign w:val="center"/>
          </w:tcPr>
          <w:p w14:paraId="0DAAE7F5"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邢雨晨</w:t>
            </w:r>
          </w:p>
        </w:tc>
        <w:tc>
          <w:tcPr>
            <w:tcW w:w="344" w:type="dxa"/>
            <w:vMerge/>
            <w:vAlign w:val="center"/>
          </w:tcPr>
          <w:p w14:paraId="709161EA" w14:textId="77777777" w:rsidR="004F6C8D" w:rsidRDefault="004F6C8D">
            <w:pPr>
              <w:jc w:val="center"/>
              <w:rPr>
                <w:rFonts w:ascii="Times New Roman" w:eastAsia="宋体" w:hAnsi="Times New Roman" w:cs="Times New Roman"/>
                <w:kern w:val="0"/>
                <w:sz w:val="24"/>
                <w:szCs w:val="20"/>
              </w:rPr>
            </w:pPr>
          </w:p>
        </w:tc>
        <w:tc>
          <w:tcPr>
            <w:tcW w:w="1635" w:type="dxa"/>
            <w:tcBorders>
              <w:top w:val="single" w:sz="4" w:space="0" w:color="auto"/>
            </w:tcBorders>
            <w:vAlign w:val="center"/>
          </w:tcPr>
          <w:p w14:paraId="14664BE4"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徐振宇</w:t>
            </w:r>
          </w:p>
        </w:tc>
        <w:tc>
          <w:tcPr>
            <w:tcW w:w="344" w:type="dxa"/>
            <w:vMerge/>
            <w:vAlign w:val="center"/>
          </w:tcPr>
          <w:p w14:paraId="337A234D" w14:textId="77777777" w:rsidR="004F6C8D" w:rsidRDefault="004F6C8D">
            <w:pPr>
              <w:jc w:val="center"/>
              <w:rPr>
                <w:rFonts w:ascii="Times New Roman" w:eastAsia="宋体" w:hAnsi="Times New Roman" w:cs="Times New Roman"/>
                <w:kern w:val="0"/>
                <w:sz w:val="24"/>
                <w:szCs w:val="20"/>
              </w:rPr>
            </w:pPr>
          </w:p>
        </w:tc>
        <w:tc>
          <w:tcPr>
            <w:tcW w:w="1635" w:type="dxa"/>
            <w:tcBorders>
              <w:top w:val="single" w:sz="4" w:space="0" w:color="auto"/>
            </w:tcBorders>
            <w:vAlign w:val="center"/>
          </w:tcPr>
          <w:p w14:paraId="6FA900A9"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张成浩</w:t>
            </w:r>
          </w:p>
        </w:tc>
      </w:tr>
      <w:tr w:rsidR="004F6C8D" w14:paraId="0E56540C" w14:textId="77777777">
        <w:trPr>
          <w:trHeight w:hRule="exact" w:val="269"/>
        </w:trPr>
        <w:tc>
          <w:tcPr>
            <w:tcW w:w="2931" w:type="dxa"/>
            <w:vAlign w:val="center"/>
          </w:tcPr>
          <w:p w14:paraId="1597CE6C" w14:textId="77777777" w:rsidR="004F6C8D" w:rsidRDefault="004F6C8D">
            <w:pPr>
              <w:rPr>
                <w:rFonts w:ascii="Times New Roman" w:eastAsia="宋体" w:hAnsi="Times New Roman" w:cs="Times New Roman"/>
                <w:kern w:val="0"/>
                <w:sz w:val="24"/>
                <w:szCs w:val="20"/>
              </w:rPr>
            </w:pPr>
          </w:p>
        </w:tc>
        <w:tc>
          <w:tcPr>
            <w:tcW w:w="1633" w:type="dxa"/>
            <w:vAlign w:val="center"/>
          </w:tcPr>
          <w:p w14:paraId="7BD6CAC4"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7A2DB09E"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45DDA17F"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28967F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4C665EF9" w14:textId="77777777" w:rsidR="004F6C8D" w:rsidRDefault="004F6C8D">
            <w:pPr>
              <w:jc w:val="center"/>
              <w:rPr>
                <w:rFonts w:ascii="Times New Roman" w:eastAsia="宋体" w:hAnsi="Times New Roman" w:cs="Times New Roman"/>
                <w:kern w:val="0"/>
                <w:sz w:val="24"/>
                <w:szCs w:val="20"/>
              </w:rPr>
            </w:pPr>
          </w:p>
        </w:tc>
      </w:tr>
      <w:tr w:rsidR="004F6C8D" w14:paraId="132267B0" w14:textId="77777777">
        <w:trPr>
          <w:trHeight w:hRule="exact" w:val="329"/>
        </w:trPr>
        <w:tc>
          <w:tcPr>
            <w:tcW w:w="2931" w:type="dxa"/>
            <w:vAlign w:val="center"/>
          </w:tcPr>
          <w:p w14:paraId="20E2FED1" w14:textId="77777777" w:rsidR="004F6C8D" w:rsidRDefault="004F6C8D">
            <w:pPr>
              <w:rPr>
                <w:rFonts w:ascii="Times New Roman" w:eastAsia="宋体" w:hAnsi="Times New Roman" w:cs="Times New Roman"/>
                <w:kern w:val="0"/>
                <w:sz w:val="24"/>
                <w:szCs w:val="20"/>
              </w:rPr>
            </w:pPr>
          </w:p>
        </w:tc>
        <w:tc>
          <w:tcPr>
            <w:tcW w:w="1633" w:type="dxa"/>
            <w:vAlign w:val="center"/>
          </w:tcPr>
          <w:p w14:paraId="3F566314"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7023D738"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2A048132"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09DD2CC4"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050B0744" w14:textId="77777777" w:rsidR="004F6C8D" w:rsidRDefault="004F6C8D">
            <w:pPr>
              <w:jc w:val="center"/>
              <w:rPr>
                <w:rFonts w:ascii="Times New Roman" w:eastAsia="宋体" w:hAnsi="Times New Roman" w:cs="Times New Roman"/>
                <w:kern w:val="0"/>
                <w:sz w:val="24"/>
                <w:szCs w:val="20"/>
              </w:rPr>
            </w:pPr>
          </w:p>
        </w:tc>
      </w:tr>
      <w:tr w:rsidR="004F6C8D" w14:paraId="05867CD9" w14:textId="77777777">
        <w:trPr>
          <w:trHeight w:val="71"/>
        </w:trPr>
        <w:tc>
          <w:tcPr>
            <w:tcW w:w="2931" w:type="dxa"/>
            <w:vAlign w:val="center"/>
          </w:tcPr>
          <w:p w14:paraId="2F952245" w14:textId="77777777" w:rsidR="004F6C8D" w:rsidRDefault="003C0E9D">
            <w:pPr>
              <w:rPr>
                <w:rFonts w:ascii="Times New Roman" w:eastAsia="宋体" w:hAnsi="Times New Roman" w:cs="Times New Roman"/>
                <w:kern w:val="0"/>
                <w:sz w:val="24"/>
                <w:szCs w:val="20"/>
              </w:rPr>
            </w:pPr>
            <w:r>
              <w:rPr>
                <w:rFonts w:ascii="Arial" w:eastAsia="宋体" w:hAnsi="Arial" w:cs="Arial" w:hint="eastAsia"/>
                <w:kern w:val="0"/>
                <w:sz w:val="24"/>
              </w:rPr>
              <w:t>项目协办人：</w:t>
            </w:r>
          </w:p>
        </w:tc>
        <w:tc>
          <w:tcPr>
            <w:tcW w:w="1633" w:type="dxa"/>
            <w:tcBorders>
              <w:bottom w:val="single" w:sz="4" w:space="0" w:color="auto"/>
            </w:tcBorders>
            <w:vAlign w:val="center"/>
          </w:tcPr>
          <w:p w14:paraId="07507C7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35C2F0EA" w14:textId="77777777" w:rsidR="004F6C8D" w:rsidRDefault="004F6C8D">
            <w:pPr>
              <w:jc w:val="center"/>
              <w:rPr>
                <w:rFonts w:ascii="Times New Roman" w:eastAsia="宋体" w:hAnsi="Times New Roman" w:cs="Times New Roman"/>
                <w:kern w:val="0"/>
                <w:sz w:val="24"/>
                <w:szCs w:val="20"/>
              </w:rPr>
            </w:pPr>
          </w:p>
        </w:tc>
        <w:tc>
          <w:tcPr>
            <w:tcW w:w="1635" w:type="dxa"/>
            <w:tcBorders>
              <w:bottom w:val="single" w:sz="4" w:space="0" w:color="auto"/>
            </w:tcBorders>
            <w:vAlign w:val="center"/>
          </w:tcPr>
          <w:p w14:paraId="12A1102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47F4BAFF" w14:textId="77777777" w:rsidR="004F6C8D" w:rsidRDefault="004F6C8D">
            <w:pPr>
              <w:jc w:val="center"/>
              <w:rPr>
                <w:rFonts w:ascii="Times New Roman" w:eastAsia="宋体" w:hAnsi="Times New Roman" w:cs="Times New Roman"/>
                <w:kern w:val="0"/>
                <w:sz w:val="24"/>
                <w:szCs w:val="20"/>
              </w:rPr>
            </w:pPr>
          </w:p>
        </w:tc>
        <w:tc>
          <w:tcPr>
            <w:tcW w:w="1635" w:type="dxa"/>
            <w:tcBorders>
              <w:bottom w:val="single" w:sz="4" w:space="0" w:color="auto"/>
            </w:tcBorders>
            <w:vAlign w:val="center"/>
          </w:tcPr>
          <w:p w14:paraId="12B6AFE4" w14:textId="77777777" w:rsidR="004F6C8D" w:rsidRDefault="004F6C8D">
            <w:pPr>
              <w:jc w:val="center"/>
              <w:rPr>
                <w:rFonts w:ascii="Times New Roman" w:eastAsia="宋体" w:hAnsi="Times New Roman" w:cs="Times New Roman"/>
                <w:kern w:val="0"/>
                <w:sz w:val="24"/>
                <w:szCs w:val="20"/>
              </w:rPr>
            </w:pPr>
          </w:p>
        </w:tc>
      </w:tr>
      <w:tr w:rsidR="004F6C8D" w14:paraId="19145D2E" w14:textId="77777777">
        <w:trPr>
          <w:trHeight w:val="71"/>
        </w:trPr>
        <w:tc>
          <w:tcPr>
            <w:tcW w:w="2931" w:type="dxa"/>
            <w:vAlign w:val="center"/>
          </w:tcPr>
          <w:p w14:paraId="13703B18" w14:textId="77777777" w:rsidR="004F6C8D" w:rsidRDefault="004F6C8D">
            <w:pPr>
              <w:rPr>
                <w:rFonts w:ascii="Times New Roman" w:eastAsia="宋体" w:hAnsi="Times New Roman" w:cs="Times New Roman"/>
                <w:kern w:val="0"/>
                <w:sz w:val="24"/>
                <w:szCs w:val="20"/>
              </w:rPr>
            </w:pPr>
          </w:p>
        </w:tc>
        <w:tc>
          <w:tcPr>
            <w:tcW w:w="1633" w:type="dxa"/>
            <w:tcBorders>
              <w:top w:val="single" w:sz="4" w:space="0" w:color="auto"/>
            </w:tcBorders>
            <w:vAlign w:val="center"/>
          </w:tcPr>
          <w:p w14:paraId="5397CC47"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刘</w:t>
            </w:r>
            <w:r>
              <w:rPr>
                <w:rFonts w:ascii="Times New Roman" w:eastAsia="宋体" w:hAnsi="Times New Roman" w:cs="Times New Roman" w:hint="eastAsia"/>
                <w:kern w:val="0"/>
                <w:sz w:val="24"/>
                <w:szCs w:val="20"/>
              </w:rPr>
              <w:t xml:space="preserve"> </w:t>
            </w:r>
            <w:r>
              <w:rPr>
                <w:rFonts w:ascii="Times New Roman" w:eastAsia="宋体" w:hAnsi="Times New Roman" w:cs="Times New Roman" w:hint="eastAsia"/>
                <w:kern w:val="0"/>
                <w:sz w:val="24"/>
                <w:szCs w:val="20"/>
              </w:rPr>
              <w:t>刚</w:t>
            </w:r>
          </w:p>
        </w:tc>
        <w:tc>
          <w:tcPr>
            <w:tcW w:w="344" w:type="dxa"/>
            <w:vMerge/>
            <w:vAlign w:val="center"/>
          </w:tcPr>
          <w:p w14:paraId="0184A15B" w14:textId="77777777" w:rsidR="004F6C8D" w:rsidRDefault="004F6C8D">
            <w:pPr>
              <w:jc w:val="center"/>
              <w:rPr>
                <w:rFonts w:ascii="Times New Roman" w:eastAsia="宋体" w:hAnsi="Times New Roman" w:cs="Times New Roman"/>
                <w:kern w:val="0"/>
                <w:sz w:val="24"/>
                <w:szCs w:val="20"/>
              </w:rPr>
            </w:pPr>
          </w:p>
        </w:tc>
        <w:tc>
          <w:tcPr>
            <w:tcW w:w="1635" w:type="dxa"/>
            <w:tcBorders>
              <w:top w:val="single" w:sz="4" w:space="0" w:color="auto"/>
            </w:tcBorders>
            <w:vAlign w:val="center"/>
          </w:tcPr>
          <w:p w14:paraId="582EC034"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吴</w:t>
            </w:r>
            <w:r>
              <w:rPr>
                <w:rFonts w:ascii="Times New Roman" w:eastAsia="宋体" w:hAnsi="Times New Roman" w:cs="Times New Roman" w:hint="eastAsia"/>
                <w:kern w:val="0"/>
                <w:sz w:val="24"/>
                <w:szCs w:val="20"/>
              </w:rPr>
              <w:t xml:space="preserve"> </w:t>
            </w:r>
            <w:r>
              <w:rPr>
                <w:rFonts w:ascii="Times New Roman" w:eastAsia="宋体" w:hAnsi="Times New Roman" w:cs="Times New Roman" w:hint="eastAsia"/>
                <w:kern w:val="0"/>
                <w:sz w:val="24"/>
                <w:szCs w:val="20"/>
              </w:rPr>
              <w:t>宇</w:t>
            </w:r>
          </w:p>
        </w:tc>
        <w:tc>
          <w:tcPr>
            <w:tcW w:w="344" w:type="dxa"/>
            <w:vMerge/>
            <w:vAlign w:val="center"/>
          </w:tcPr>
          <w:p w14:paraId="149061D0" w14:textId="77777777" w:rsidR="004F6C8D" w:rsidRDefault="004F6C8D">
            <w:pPr>
              <w:jc w:val="center"/>
              <w:rPr>
                <w:rFonts w:ascii="Times New Roman" w:eastAsia="宋体" w:hAnsi="Times New Roman" w:cs="Times New Roman"/>
                <w:kern w:val="0"/>
                <w:sz w:val="24"/>
                <w:szCs w:val="20"/>
              </w:rPr>
            </w:pPr>
          </w:p>
        </w:tc>
        <w:tc>
          <w:tcPr>
            <w:tcW w:w="1635" w:type="dxa"/>
            <w:tcBorders>
              <w:top w:val="single" w:sz="4" w:space="0" w:color="auto"/>
            </w:tcBorders>
            <w:vAlign w:val="center"/>
          </w:tcPr>
          <w:p w14:paraId="02051C1E" w14:textId="77777777" w:rsidR="004F6C8D" w:rsidRDefault="003C0E9D">
            <w:pPr>
              <w:jc w:val="center"/>
              <w:rPr>
                <w:rFonts w:ascii="Times New Roman" w:eastAsia="宋体" w:hAnsi="Times New Roman" w:cs="Times New Roman"/>
                <w:kern w:val="0"/>
                <w:sz w:val="24"/>
                <w:szCs w:val="20"/>
              </w:rPr>
            </w:pPr>
            <w:r>
              <w:rPr>
                <w:rFonts w:ascii="Times New Roman" w:eastAsia="宋体" w:hAnsi="Times New Roman" w:cs="Times New Roman" w:hint="eastAsia"/>
                <w:kern w:val="0"/>
                <w:sz w:val="24"/>
                <w:szCs w:val="20"/>
              </w:rPr>
              <w:t>李</w:t>
            </w:r>
            <w:r>
              <w:rPr>
                <w:rFonts w:ascii="Times New Roman" w:eastAsia="宋体" w:hAnsi="Times New Roman" w:cs="Times New Roman" w:hint="eastAsia"/>
                <w:kern w:val="0"/>
                <w:sz w:val="24"/>
                <w:szCs w:val="20"/>
              </w:rPr>
              <w:t xml:space="preserve"> </w:t>
            </w:r>
            <w:r>
              <w:rPr>
                <w:rFonts w:ascii="Times New Roman" w:eastAsia="宋体" w:hAnsi="Times New Roman" w:cs="Times New Roman" w:hint="eastAsia"/>
                <w:kern w:val="0"/>
                <w:sz w:val="24"/>
                <w:szCs w:val="20"/>
              </w:rPr>
              <w:t>洋</w:t>
            </w:r>
          </w:p>
        </w:tc>
      </w:tr>
      <w:tr w:rsidR="004F6C8D" w14:paraId="66AF4910" w14:textId="77777777">
        <w:trPr>
          <w:trHeight w:val="71"/>
        </w:trPr>
        <w:tc>
          <w:tcPr>
            <w:tcW w:w="2931" w:type="dxa"/>
            <w:vAlign w:val="center"/>
          </w:tcPr>
          <w:p w14:paraId="3D475C9E" w14:textId="77777777" w:rsidR="004F6C8D" w:rsidRDefault="004F6C8D">
            <w:pPr>
              <w:rPr>
                <w:rFonts w:ascii="Times New Roman" w:eastAsia="宋体" w:hAnsi="Times New Roman" w:cs="Times New Roman"/>
                <w:kern w:val="0"/>
                <w:sz w:val="24"/>
                <w:szCs w:val="20"/>
              </w:rPr>
            </w:pPr>
          </w:p>
        </w:tc>
        <w:tc>
          <w:tcPr>
            <w:tcW w:w="1633" w:type="dxa"/>
            <w:vAlign w:val="center"/>
          </w:tcPr>
          <w:p w14:paraId="75B8FF00"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551B8887"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1C5181AE"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7DE8B37E"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633AED52" w14:textId="77777777" w:rsidR="004F6C8D" w:rsidRDefault="004F6C8D">
            <w:pPr>
              <w:jc w:val="center"/>
              <w:rPr>
                <w:rFonts w:ascii="Times New Roman" w:eastAsia="宋体" w:hAnsi="Times New Roman" w:cs="Times New Roman"/>
                <w:kern w:val="0"/>
                <w:sz w:val="24"/>
                <w:szCs w:val="20"/>
              </w:rPr>
            </w:pPr>
          </w:p>
        </w:tc>
      </w:tr>
      <w:tr w:rsidR="004F6C8D" w14:paraId="2650CE38" w14:textId="77777777">
        <w:trPr>
          <w:trHeight w:val="71"/>
        </w:trPr>
        <w:tc>
          <w:tcPr>
            <w:tcW w:w="2931" w:type="dxa"/>
            <w:vAlign w:val="center"/>
          </w:tcPr>
          <w:p w14:paraId="6D92E8B1" w14:textId="77777777" w:rsidR="004F6C8D" w:rsidRDefault="004F6C8D">
            <w:pPr>
              <w:rPr>
                <w:rFonts w:ascii="Times New Roman" w:eastAsia="宋体" w:hAnsi="Times New Roman" w:cs="Times New Roman"/>
                <w:kern w:val="0"/>
                <w:sz w:val="24"/>
                <w:szCs w:val="20"/>
              </w:rPr>
            </w:pPr>
          </w:p>
        </w:tc>
        <w:tc>
          <w:tcPr>
            <w:tcW w:w="1633" w:type="dxa"/>
            <w:vAlign w:val="center"/>
          </w:tcPr>
          <w:p w14:paraId="37F5AE2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6726347A"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FB81C43" w14:textId="77777777" w:rsidR="004F6C8D" w:rsidRDefault="004F6C8D">
            <w:pPr>
              <w:jc w:val="center"/>
              <w:rPr>
                <w:rFonts w:ascii="Times New Roman" w:eastAsia="宋体" w:hAnsi="Times New Roman" w:cs="Times New Roman"/>
                <w:kern w:val="0"/>
                <w:sz w:val="24"/>
                <w:szCs w:val="20"/>
              </w:rPr>
            </w:pPr>
          </w:p>
        </w:tc>
        <w:tc>
          <w:tcPr>
            <w:tcW w:w="344" w:type="dxa"/>
            <w:vMerge/>
            <w:vAlign w:val="center"/>
          </w:tcPr>
          <w:p w14:paraId="15211E6B" w14:textId="77777777" w:rsidR="004F6C8D" w:rsidRDefault="004F6C8D">
            <w:pPr>
              <w:jc w:val="center"/>
              <w:rPr>
                <w:rFonts w:ascii="Times New Roman" w:eastAsia="宋体" w:hAnsi="Times New Roman" w:cs="Times New Roman"/>
                <w:kern w:val="0"/>
                <w:sz w:val="24"/>
                <w:szCs w:val="20"/>
              </w:rPr>
            </w:pPr>
          </w:p>
        </w:tc>
        <w:tc>
          <w:tcPr>
            <w:tcW w:w="1635" w:type="dxa"/>
            <w:vAlign w:val="center"/>
          </w:tcPr>
          <w:p w14:paraId="3298ADD0" w14:textId="77777777" w:rsidR="004F6C8D" w:rsidRDefault="004F6C8D">
            <w:pPr>
              <w:jc w:val="center"/>
              <w:rPr>
                <w:rFonts w:ascii="Times New Roman" w:eastAsia="宋体" w:hAnsi="Times New Roman" w:cs="Times New Roman"/>
                <w:kern w:val="0"/>
                <w:sz w:val="24"/>
                <w:szCs w:val="20"/>
              </w:rPr>
            </w:pPr>
          </w:p>
        </w:tc>
      </w:tr>
    </w:tbl>
    <w:p w14:paraId="3BE3FD27" w14:textId="77777777" w:rsidR="004F6C8D" w:rsidRDefault="004F6C8D">
      <w:pPr>
        <w:spacing w:afterLines="80" w:after="249" w:line="360" w:lineRule="auto"/>
        <w:rPr>
          <w:rFonts w:ascii="Times New Roman" w:eastAsia="宋体" w:hAnsi="Times New Roman" w:cs="Times New Roman"/>
          <w:kern w:val="0"/>
          <w:sz w:val="24"/>
          <w:szCs w:val="22"/>
        </w:rPr>
      </w:pPr>
    </w:p>
    <w:p w14:paraId="1117CE6D" w14:textId="77777777" w:rsidR="004F6C8D" w:rsidRDefault="003C0E9D">
      <w:pPr>
        <w:spacing w:line="360" w:lineRule="auto"/>
        <w:jc w:val="right"/>
        <w:rPr>
          <w:rFonts w:ascii="Times New Roman" w:eastAsia="宋体" w:hAnsi="Times New Roman" w:cs="Times New Roman"/>
          <w:sz w:val="24"/>
          <w:szCs w:val="22"/>
        </w:rPr>
      </w:pPr>
      <w:r>
        <w:rPr>
          <w:rFonts w:ascii="Times New Roman" w:eastAsia="宋体" w:hAnsi="Times New Roman" w:cs="Times New Roman" w:hint="eastAsia"/>
          <w:sz w:val="24"/>
          <w:szCs w:val="22"/>
        </w:rPr>
        <w:t>国泰海通证券股份有限公司</w:t>
      </w:r>
    </w:p>
    <w:p w14:paraId="24C9BCD6" w14:textId="15CB873D" w:rsidR="004F6C8D" w:rsidRDefault="003C0E9D">
      <w:pPr>
        <w:widowControl/>
        <w:overflowPunct w:val="0"/>
        <w:topLinePunct/>
        <w:snapToGrid w:val="0"/>
        <w:spacing w:beforeLines="50" w:before="156" w:afterLines="50" w:after="156" w:line="360" w:lineRule="auto"/>
        <w:jc w:val="right"/>
      </w:pPr>
      <w:r>
        <w:rPr>
          <w:rFonts w:ascii="Times New Roman" w:eastAsia="宋体" w:hAnsi="Times New Roman" w:cs="Times New Roman" w:hint="eastAsia"/>
          <w:sz w:val="24"/>
          <w:szCs w:val="22"/>
        </w:rPr>
        <w:t>2025</w:t>
      </w:r>
      <w:r>
        <w:rPr>
          <w:rFonts w:ascii="Times New Roman" w:eastAsia="宋体" w:hAnsi="Times New Roman" w:cs="Times New Roman" w:hint="eastAsia"/>
          <w:sz w:val="24"/>
          <w:szCs w:val="22"/>
        </w:rPr>
        <w:t>年</w:t>
      </w:r>
      <w:r>
        <w:rPr>
          <w:rFonts w:ascii="Times New Roman" w:eastAsia="宋体" w:hAnsi="Times New Roman" w:cs="Times New Roman" w:hint="eastAsia"/>
          <w:sz w:val="24"/>
          <w:szCs w:val="22"/>
        </w:rPr>
        <w:t>12</w:t>
      </w:r>
      <w:r>
        <w:rPr>
          <w:rFonts w:ascii="Times New Roman" w:eastAsia="宋体" w:hAnsi="Times New Roman" w:cs="Times New Roman" w:hint="eastAsia"/>
          <w:sz w:val="24"/>
          <w:szCs w:val="22"/>
        </w:rPr>
        <w:t>月</w:t>
      </w:r>
      <w:r>
        <w:rPr>
          <w:rFonts w:ascii="Times New Roman" w:eastAsia="宋体" w:hAnsi="Times New Roman" w:cs="Times New Roman" w:hint="eastAsia"/>
          <w:sz w:val="24"/>
          <w:szCs w:val="22"/>
        </w:rPr>
        <w:t>3</w:t>
      </w:r>
      <w:r>
        <w:rPr>
          <w:rFonts w:ascii="Times New Roman" w:eastAsia="宋体" w:hAnsi="Times New Roman" w:cs="Times New Roman" w:hint="eastAsia"/>
          <w:sz w:val="24"/>
          <w:szCs w:val="22"/>
        </w:rPr>
        <w:t>日</w:t>
      </w:r>
    </w:p>
    <w:sectPr w:rsidR="004F6C8D">
      <w:headerReference w:type="default" r:id="rId7"/>
      <w:footerReference w:type="default" r:id="rId8"/>
      <w:pgSz w:w="11906" w:h="16838"/>
      <w:pgMar w:top="1701"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F9CE373" w14:textId="77777777" w:rsidR="003C0E9D" w:rsidRDefault="003C0E9D">
      <w:r>
        <w:separator/>
      </w:r>
    </w:p>
  </w:endnote>
  <w:endnote w:type="continuationSeparator" w:id="0">
    <w:p w14:paraId="56250860" w14:textId="77777777" w:rsidR="003C0E9D" w:rsidRDefault="003C0E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rPr>
      <w:id w:val="-1103098396"/>
      <w:docPartObj>
        <w:docPartGallery w:val="AutoText"/>
      </w:docPartObj>
    </w:sdtPr>
    <w:sdtEndPr/>
    <w:sdtContent>
      <w:p w14:paraId="15955D44" w14:textId="43129483" w:rsidR="004F6C8D" w:rsidRDefault="003C0E9D">
        <w:pPr>
          <w:pStyle w:val="a5"/>
          <w:jc w:val="center"/>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PAGE   \* MERGEFORMAT</w:instrText>
        </w:r>
        <w:r>
          <w:rPr>
            <w:rFonts w:ascii="Times New Roman" w:hAnsi="Times New Roman" w:cs="Times New Roman"/>
          </w:rPr>
          <w:fldChar w:fldCharType="separate"/>
        </w:r>
        <w:r w:rsidR="00E82EC7" w:rsidRPr="00E82EC7">
          <w:rPr>
            <w:rFonts w:ascii="Times New Roman" w:hAnsi="Times New Roman" w:cs="Times New Roman"/>
            <w:noProof/>
            <w:lang w:val="zh-CN"/>
          </w:rPr>
          <w:t>8</w:t>
        </w:r>
        <w:r>
          <w:rPr>
            <w:rFonts w:ascii="Times New Roman" w:hAnsi="Times New Roman" w:cs="Times New Roman"/>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C571113" w14:textId="77777777" w:rsidR="003C0E9D" w:rsidRDefault="003C0E9D">
      <w:r>
        <w:separator/>
      </w:r>
    </w:p>
  </w:footnote>
  <w:footnote w:type="continuationSeparator" w:id="0">
    <w:p w14:paraId="3C96BDA9" w14:textId="77777777" w:rsidR="003C0E9D" w:rsidRDefault="003C0E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CCD147" w14:textId="77777777" w:rsidR="004F6C8D" w:rsidRDefault="004F6C8D" w:rsidP="00A45D67">
    <w:pPr>
      <w:pStyle w:val="a6"/>
      <w:pBdr>
        <w:bottom w:val="none" w:sz="0" w:space="0" w:color="auto"/>
      </w:pBdr>
    </w:pPr>
  </w:p>
</w:hdr>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雨晨 邢">
    <w15:presenceInfo w15:providerId="Windows Live" w15:userId="5b090ffe1c295a8f"/>
  </w15:person>
  <w15:person w15:author="GTHTHAO">
    <w15:presenceInfo w15:providerId="None" w15:userId="GTHTHA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NmZTFhYTliM2M5MmEyNmU2MmRhMTZmOTZiNzI3MDUifQ=="/>
  </w:docVars>
  <w:rsids>
    <w:rsidRoot w:val="00A909AD"/>
    <w:rsid w:val="0002172A"/>
    <w:rsid w:val="00026C87"/>
    <w:rsid w:val="00035B1E"/>
    <w:rsid w:val="000517E5"/>
    <w:rsid w:val="00072A6B"/>
    <w:rsid w:val="0008211F"/>
    <w:rsid w:val="0008331F"/>
    <w:rsid w:val="00084623"/>
    <w:rsid w:val="00087972"/>
    <w:rsid w:val="000A1C33"/>
    <w:rsid w:val="000A5232"/>
    <w:rsid w:val="000A6F1E"/>
    <w:rsid w:val="000A7285"/>
    <w:rsid w:val="000B29F3"/>
    <w:rsid w:val="000B4C42"/>
    <w:rsid w:val="000D064E"/>
    <w:rsid w:val="000D10F8"/>
    <w:rsid w:val="000E1711"/>
    <w:rsid w:val="000F31C9"/>
    <w:rsid w:val="0010098D"/>
    <w:rsid w:val="00107714"/>
    <w:rsid w:val="0012460E"/>
    <w:rsid w:val="00131DF4"/>
    <w:rsid w:val="00140970"/>
    <w:rsid w:val="0014486D"/>
    <w:rsid w:val="00144D5F"/>
    <w:rsid w:val="001515FD"/>
    <w:rsid w:val="00167F00"/>
    <w:rsid w:val="00176033"/>
    <w:rsid w:val="00184F7F"/>
    <w:rsid w:val="00186108"/>
    <w:rsid w:val="001A397C"/>
    <w:rsid w:val="001B1FA9"/>
    <w:rsid w:val="001C323D"/>
    <w:rsid w:val="001D14DA"/>
    <w:rsid w:val="001D1869"/>
    <w:rsid w:val="001E7F35"/>
    <w:rsid w:val="002013E1"/>
    <w:rsid w:val="0021558D"/>
    <w:rsid w:val="002166C4"/>
    <w:rsid w:val="00220F63"/>
    <w:rsid w:val="00222015"/>
    <w:rsid w:val="002300A5"/>
    <w:rsid w:val="00235638"/>
    <w:rsid w:val="002358D4"/>
    <w:rsid w:val="0023679C"/>
    <w:rsid w:val="00261906"/>
    <w:rsid w:val="00262CD7"/>
    <w:rsid w:val="00267F8B"/>
    <w:rsid w:val="002757C8"/>
    <w:rsid w:val="0028201A"/>
    <w:rsid w:val="00284127"/>
    <w:rsid w:val="002965D5"/>
    <w:rsid w:val="002A264B"/>
    <w:rsid w:val="002A780E"/>
    <w:rsid w:val="002B0638"/>
    <w:rsid w:val="002B7400"/>
    <w:rsid w:val="002C3802"/>
    <w:rsid w:val="002C70BC"/>
    <w:rsid w:val="002D4F18"/>
    <w:rsid w:val="002E77AE"/>
    <w:rsid w:val="002E7F06"/>
    <w:rsid w:val="002F3C31"/>
    <w:rsid w:val="002F484E"/>
    <w:rsid w:val="00300E46"/>
    <w:rsid w:val="003076E4"/>
    <w:rsid w:val="003164FF"/>
    <w:rsid w:val="00322F91"/>
    <w:rsid w:val="00330401"/>
    <w:rsid w:val="00331DD7"/>
    <w:rsid w:val="00357201"/>
    <w:rsid w:val="00361207"/>
    <w:rsid w:val="00362280"/>
    <w:rsid w:val="00364142"/>
    <w:rsid w:val="00366815"/>
    <w:rsid w:val="00370808"/>
    <w:rsid w:val="003746FC"/>
    <w:rsid w:val="003869F2"/>
    <w:rsid w:val="003A6D0A"/>
    <w:rsid w:val="003C06DF"/>
    <w:rsid w:val="003C0E9D"/>
    <w:rsid w:val="003C7639"/>
    <w:rsid w:val="003D3D50"/>
    <w:rsid w:val="00400253"/>
    <w:rsid w:val="00400CD4"/>
    <w:rsid w:val="00402099"/>
    <w:rsid w:val="00430B98"/>
    <w:rsid w:val="00432778"/>
    <w:rsid w:val="004407C0"/>
    <w:rsid w:val="004461C0"/>
    <w:rsid w:val="00457CEA"/>
    <w:rsid w:val="00465750"/>
    <w:rsid w:val="00472F55"/>
    <w:rsid w:val="0047570E"/>
    <w:rsid w:val="004765DE"/>
    <w:rsid w:val="00486B59"/>
    <w:rsid w:val="004A28A5"/>
    <w:rsid w:val="004A3B95"/>
    <w:rsid w:val="004A46BC"/>
    <w:rsid w:val="004B20B5"/>
    <w:rsid w:val="004B685F"/>
    <w:rsid w:val="004B69C1"/>
    <w:rsid w:val="004C3B18"/>
    <w:rsid w:val="004C5BE8"/>
    <w:rsid w:val="004E2837"/>
    <w:rsid w:val="004E2E38"/>
    <w:rsid w:val="004F2195"/>
    <w:rsid w:val="004F56BC"/>
    <w:rsid w:val="004F6C8D"/>
    <w:rsid w:val="00510010"/>
    <w:rsid w:val="005127C7"/>
    <w:rsid w:val="00513658"/>
    <w:rsid w:val="00532F2E"/>
    <w:rsid w:val="005336D2"/>
    <w:rsid w:val="00537364"/>
    <w:rsid w:val="005377B1"/>
    <w:rsid w:val="00541C14"/>
    <w:rsid w:val="00544931"/>
    <w:rsid w:val="005452A3"/>
    <w:rsid w:val="005478CD"/>
    <w:rsid w:val="00566F5D"/>
    <w:rsid w:val="0057186D"/>
    <w:rsid w:val="0057202C"/>
    <w:rsid w:val="005760D0"/>
    <w:rsid w:val="00576550"/>
    <w:rsid w:val="00587AE1"/>
    <w:rsid w:val="0059657F"/>
    <w:rsid w:val="00596A09"/>
    <w:rsid w:val="005A0E4E"/>
    <w:rsid w:val="005B4CC4"/>
    <w:rsid w:val="005B54B9"/>
    <w:rsid w:val="005C0145"/>
    <w:rsid w:val="005D05E5"/>
    <w:rsid w:val="005E66CE"/>
    <w:rsid w:val="005F53AF"/>
    <w:rsid w:val="005F72A2"/>
    <w:rsid w:val="006226D4"/>
    <w:rsid w:val="0062325D"/>
    <w:rsid w:val="00630CC5"/>
    <w:rsid w:val="00631716"/>
    <w:rsid w:val="006367DE"/>
    <w:rsid w:val="00646EFC"/>
    <w:rsid w:val="00655EC9"/>
    <w:rsid w:val="00656255"/>
    <w:rsid w:val="006601A2"/>
    <w:rsid w:val="00675AAF"/>
    <w:rsid w:val="0069196D"/>
    <w:rsid w:val="006A7FD5"/>
    <w:rsid w:val="006B0B62"/>
    <w:rsid w:val="006B193F"/>
    <w:rsid w:val="006B552E"/>
    <w:rsid w:val="006B60A9"/>
    <w:rsid w:val="006C4C43"/>
    <w:rsid w:val="006C7F9D"/>
    <w:rsid w:val="006D2CE7"/>
    <w:rsid w:val="006E13F8"/>
    <w:rsid w:val="00700946"/>
    <w:rsid w:val="007177E5"/>
    <w:rsid w:val="0072428E"/>
    <w:rsid w:val="00726266"/>
    <w:rsid w:val="007360B9"/>
    <w:rsid w:val="0073772E"/>
    <w:rsid w:val="00740537"/>
    <w:rsid w:val="007477F5"/>
    <w:rsid w:val="00762515"/>
    <w:rsid w:val="00763423"/>
    <w:rsid w:val="0077187D"/>
    <w:rsid w:val="007A6FCA"/>
    <w:rsid w:val="007C165E"/>
    <w:rsid w:val="007C1961"/>
    <w:rsid w:val="007C25A2"/>
    <w:rsid w:val="007C40F1"/>
    <w:rsid w:val="007C68F6"/>
    <w:rsid w:val="007D26D9"/>
    <w:rsid w:val="007D724E"/>
    <w:rsid w:val="007E18DC"/>
    <w:rsid w:val="007E290D"/>
    <w:rsid w:val="007F3A22"/>
    <w:rsid w:val="007F7386"/>
    <w:rsid w:val="00803797"/>
    <w:rsid w:val="008133C7"/>
    <w:rsid w:val="00817B8F"/>
    <w:rsid w:val="00824F16"/>
    <w:rsid w:val="00827398"/>
    <w:rsid w:val="00852C6C"/>
    <w:rsid w:val="00860531"/>
    <w:rsid w:val="00886F43"/>
    <w:rsid w:val="008A7A82"/>
    <w:rsid w:val="008B730B"/>
    <w:rsid w:val="008D4E8C"/>
    <w:rsid w:val="008E5EA7"/>
    <w:rsid w:val="008E7160"/>
    <w:rsid w:val="008F1AFD"/>
    <w:rsid w:val="00902A39"/>
    <w:rsid w:val="009047FF"/>
    <w:rsid w:val="0091341A"/>
    <w:rsid w:val="009229D6"/>
    <w:rsid w:val="00926A96"/>
    <w:rsid w:val="009311EC"/>
    <w:rsid w:val="009407F7"/>
    <w:rsid w:val="009448F2"/>
    <w:rsid w:val="0095678E"/>
    <w:rsid w:val="0096369A"/>
    <w:rsid w:val="00963971"/>
    <w:rsid w:val="009639D7"/>
    <w:rsid w:val="00967B18"/>
    <w:rsid w:val="0098672F"/>
    <w:rsid w:val="00997941"/>
    <w:rsid w:val="009A0317"/>
    <w:rsid w:val="009A5DB5"/>
    <w:rsid w:val="009D368A"/>
    <w:rsid w:val="009D3806"/>
    <w:rsid w:val="009D4E74"/>
    <w:rsid w:val="009E4E6B"/>
    <w:rsid w:val="009F723B"/>
    <w:rsid w:val="00A02D41"/>
    <w:rsid w:val="00A07351"/>
    <w:rsid w:val="00A13F30"/>
    <w:rsid w:val="00A1523D"/>
    <w:rsid w:val="00A17301"/>
    <w:rsid w:val="00A21BC9"/>
    <w:rsid w:val="00A2489C"/>
    <w:rsid w:val="00A26C12"/>
    <w:rsid w:val="00A26CF0"/>
    <w:rsid w:val="00A353F2"/>
    <w:rsid w:val="00A37DDD"/>
    <w:rsid w:val="00A45D67"/>
    <w:rsid w:val="00A47E25"/>
    <w:rsid w:val="00A7169C"/>
    <w:rsid w:val="00A85060"/>
    <w:rsid w:val="00A909AD"/>
    <w:rsid w:val="00AA442A"/>
    <w:rsid w:val="00AA6E53"/>
    <w:rsid w:val="00AA7B8D"/>
    <w:rsid w:val="00AB4B95"/>
    <w:rsid w:val="00AC23AB"/>
    <w:rsid w:val="00AC4E63"/>
    <w:rsid w:val="00AD4923"/>
    <w:rsid w:val="00AD7A84"/>
    <w:rsid w:val="00AF77FB"/>
    <w:rsid w:val="00B00618"/>
    <w:rsid w:val="00B025F0"/>
    <w:rsid w:val="00B16BF6"/>
    <w:rsid w:val="00B20622"/>
    <w:rsid w:val="00B249FB"/>
    <w:rsid w:val="00B258C6"/>
    <w:rsid w:val="00B478AB"/>
    <w:rsid w:val="00B50104"/>
    <w:rsid w:val="00B53687"/>
    <w:rsid w:val="00B543FB"/>
    <w:rsid w:val="00B54B7E"/>
    <w:rsid w:val="00B6500F"/>
    <w:rsid w:val="00B727FF"/>
    <w:rsid w:val="00B7460A"/>
    <w:rsid w:val="00BA33A4"/>
    <w:rsid w:val="00BB3161"/>
    <w:rsid w:val="00BB3666"/>
    <w:rsid w:val="00BB7F92"/>
    <w:rsid w:val="00BE1021"/>
    <w:rsid w:val="00BE13C0"/>
    <w:rsid w:val="00BE21FC"/>
    <w:rsid w:val="00BE2B8E"/>
    <w:rsid w:val="00BE41E1"/>
    <w:rsid w:val="00BF4800"/>
    <w:rsid w:val="00C027D8"/>
    <w:rsid w:val="00C154E7"/>
    <w:rsid w:val="00C32886"/>
    <w:rsid w:val="00C37A4E"/>
    <w:rsid w:val="00C41128"/>
    <w:rsid w:val="00C61E62"/>
    <w:rsid w:val="00C7261D"/>
    <w:rsid w:val="00C77B37"/>
    <w:rsid w:val="00C96540"/>
    <w:rsid w:val="00CA5FAD"/>
    <w:rsid w:val="00CB0085"/>
    <w:rsid w:val="00CB3D48"/>
    <w:rsid w:val="00CB3DAC"/>
    <w:rsid w:val="00CC5C33"/>
    <w:rsid w:val="00CC7AA4"/>
    <w:rsid w:val="00CE2BA3"/>
    <w:rsid w:val="00CF18FA"/>
    <w:rsid w:val="00D05200"/>
    <w:rsid w:val="00D119E2"/>
    <w:rsid w:val="00D17C6F"/>
    <w:rsid w:val="00D36E17"/>
    <w:rsid w:val="00D46D95"/>
    <w:rsid w:val="00D511D1"/>
    <w:rsid w:val="00D644D0"/>
    <w:rsid w:val="00D73B89"/>
    <w:rsid w:val="00D771DE"/>
    <w:rsid w:val="00D835BF"/>
    <w:rsid w:val="00D863DE"/>
    <w:rsid w:val="00D93B1A"/>
    <w:rsid w:val="00D9697A"/>
    <w:rsid w:val="00DA3B51"/>
    <w:rsid w:val="00DB4B3E"/>
    <w:rsid w:val="00DC15EC"/>
    <w:rsid w:val="00DD1F42"/>
    <w:rsid w:val="00DE7751"/>
    <w:rsid w:val="00DF2BF5"/>
    <w:rsid w:val="00DF60D8"/>
    <w:rsid w:val="00E1622A"/>
    <w:rsid w:val="00E21EC0"/>
    <w:rsid w:val="00E348A0"/>
    <w:rsid w:val="00E42A63"/>
    <w:rsid w:val="00E46E5E"/>
    <w:rsid w:val="00E57B86"/>
    <w:rsid w:val="00E71277"/>
    <w:rsid w:val="00E73FAF"/>
    <w:rsid w:val="00E74E3B"/>
    <w:rsid w:val="00E82EC7"/>
    <w:rsid w:val="00E926A2"/>
    <w:rsid w:val="00EA4B59"/>
    <w:rsid w:val="00EA5B0D"/>
    <w:rsid w:val="00EA65C7"/>
    <w:rsid w:val="00EB0220"/>
    <w:rsid w:val="00EB0B10"/>
    <w:rsid w:val="00EC27F8"/>
    <w:rsid w:val="00EC31C3"/>
    <w:rsid w:val="00EC5FF5"/>
    <w:rsid w:val="00EF111B"/>
    <w:rsid w:val="00EF43EF"/>
    <w:rsid w:val="00EF59EF"/>
    <w:rsid w:val="00EF75C0"/>
    <w:rsid w:val="00F0079A"/>
    <w:rsid w:val="00F05B38"/>
    <w:rsid w:val="00F12716"/>
    <w:rsid w:val="00F22156"/>
    <w:rsid w:val="00F22C9B"/>
    <w:rsid w:val="00F25EC1"/>
    <w:rsid w:val="00F324EC"/>
    <w:rsid w:val="00F34A9D"/>
    <w:rsid w:val="00F56099"/>
    <w:rsid w:val="00F62393"/>
    <w:rsid w:val="00F6790E"/>
    <w:rsid w:val="00F71B0E"/>
    <w:rsid w:val="00F841B3"/>
    <w:rsid w:val="00F85194"/>
    <w:rsid w:val="00F91A1B"/>
    <w:rsid w:val="00F943DA"/>
    <w:rsid w:val="00F95AD2"/>
    <w:rsid w:val="00FA4564"/>
    <w:rsid w:val="00FA476F"/>
    <w:rsid w:val="00FB3749"/>
    <w:rsid w:val="00FD7FB2"/>
    <w:rsid w:val="2CB16D5E"/>
    <w:rsid w:val="39143F3A"/>
    <w:rsid w:val="3F6D4A3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601F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lsdException w:name="header" w:semiHidden="0"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semiHidden/>
    <w:unhideWhenUsed/>
    <w:rPr>
      <w:b/>
      <w:bCs/>
    </w:rPr>
  </w:style>
  <w:style w:type="table" w:styleId="a8">
    <w:name w:val="Table Grid"/>
    <w:basedOn w:val="a1"/>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qFormat/>
    <w:rPr>
      <w:i/>
      <w:iCs/>
    </w:rPr>
  </w:style>
  <w:style w:type="character" w:styleId="aa">
    <w:name w:val="annotation reference"/>
    <w:basedOn w:val="a0"/>
    <w:semiHidden/>
    <w:unhideWhenUsed/>
    <w:rPr>
      <w:sz w:val="21"/>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customStyle="1" w:styleId="008">
    <w:name w:val="008表格字体"/>
    <w:semiHidden/>
    <w:qFormat/>
    <w:pPr>
      <w:adjustRightInd w:val="0"/>
      <w:snapToGrid w:val="0"/>
      <w:spacing w:beforeLines="20" w:afterLines="20" w:line="256" w:lineRule="auto"/>
    </w:pPr>
    <w:rPr>
      <w:bCs/>
      <w:kern w:val="2"/>
      <w:sz w:val="21"/>
      <w:szCs w:val="28"/>
    </w:rPr>
  </w:style>
  <w:style w:type="paragraph" w:customStyle="1" w:styleId="2">
    <w:name w:val="修订2"/>
    <w:hidden/>
    <w:uiPriority w:val="99"/>
    <w:unhideWhenUsed/>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宋体" w:hAnsi="宋体"/>
      <w:b/>
      <w:bCs/>
      <w:kern w:val="44"/>
      <w:sz w:val="48"/>
      <w:szCs w:val="48"/>
    </w:rPr>
  </w:style>
  <w:style w:type="table" w:customStyle="1" w:styleId="11">
    <w:name w:val="网格型1"/>
    <w:basedOn w:val="a1"/>
    <w:uiPriority w:val="39"/>
    <w:rPr>
      <w:rFonts w:ascii="等线" w:eastAsia="等线" w:hAnsi="等线"/>
      <w:kern w:val="2"/>
      <w:sz w:val="22"/>
      <w:szCs w:val="24"/>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unhideWhenUsed/>
    <w:pPr>
      <w:ind w:firstLineChars="200" w:firstLine="420"/>
    </w:pPr>
  </w:style>
  <w:style w:type="character" w:customStyle="1" w:styleId="Char">
    <w:name w:val="批注文字 Char"/>
    <w:basedOn w:val="a0"/>
    <w:link w:val="a3"/>
    <w:rPr>
      <w:rFonts w:asciiTheme="minorHAnsi" w:eastAsiaTheme="minorEastAsia" w:hAnsiTheme="minorHAnsi" w:cstheme="minorBidi"/>
      <w:kern w:val="2"/>
      <w:sz w:val="21"/>
      <w:szCs w:val="24"/>
    </w:rPr>
  </w:style>
  <w:style w:type="character" w:customStyle="1" w:styleId="Char3">
    <w:name w:val="批注主题 Char"/>
    <w:basedOn w:val="Char"/>
    <w:link w:val="a7"/>
    <w:semiHidden/>
    <w:rPr>
      <w:rFonts w:asciiTheme="minorHAnsi" w:eastAsiaTheme="minorEastAsia" w:hAnsiTheme="minorHAnsi" w:cstheme="minorBidi"/>
      <w:b/>
      <w:bCs/>
      <w:kern w:val="2"/>
      <w:sz w:val="21"/>
      <w:szCs w:val="24"/>
    </w:rPr>
  </w:style>
  <w:style w:type="paragraph" w:styleId="ac">
    <w:name w:val="Revision"/>
    <w:hidden/>
    <w:uiPriority w:val="99"/>
    <w:unhideWhenUsed/>
    <w:rsid w:val="001D1869"/>
    <w:rPr>
      <w:rFonts w:asciiTheme="minorHAnsi" w:eastAsiaTheme="minorEastAsia" w:hAnsiTheme="minorHAnsi" w:cstheme="minorBidi"/>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annotation text" w:semiHidden="0"/>
    <w:lsdException w:name="header" w:semiHidden="0" w:unhideWhenUsed="0" w:qFormat="1"/>
    <w:lsdException w:name="footer" w:semiHidden="0" w:uiPriority="99" w:unhideWhenUsed="0" w:qFormat="1"/>
    <w:lsdException w:name="caption" w:qFormat="1"/>
    <w:lsdException w:name="table of authorities" w:semiHidden="0" w:unhideWhenUsed="0"/>
    <w:lsdException w:name="List" w:semiHidden="0" w:unhideWhenUsed="0"/>
    <w:lsdException w:name="List Bullet" w:semiHidden="0" w:unhideWhenUsed="0"/>
    <w:lsdException w:name="Title" w:semiHidden="0" w:unhideWhenUsed="0" w:qFormat="1"/>
    <w:lsdException w:name="Default Paragraph Font" w:uiPriority="1"/>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uiPriority="99"/>
    <w:lsdException w:name="No List" w:uiPriority="99"/>
    <w:lsdException w:name="Outline List 1" w:uiPriority="99"/>
    <w:lsdException w:name="Outline List 2" w:uiPriority="99"/>
    <w:lsdException w:name="Outline List 3" w:uiPriority="99"/>
    <w:lsdException w:name="Balloon Text" w:semiHidden="0" w:unhideWhenUsed="0" w:qFormat="1"/>
    <w:lsdException w:name="Table Grid" w:semiHidden="0" w:uiPriority="39"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lsdException w:name="List Paragraph" w:semiHidden="0" w:uiPriority="99"/>
    <w:lsdException w:name="Quote" w:uiPriority="99"/>
    <w:lsdException w:name="Intense Quote" w:uiPriority="99"/>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nhideWhenUsed/>
    <w:pPr>
      <w:jc w:val="left"/>
    </w:pPr>
  </w:style>
  <w:style w:type="paragraph" w:styleId="a4">
    <w:name w:val="Balloon Text"/>
    <w:basedOn w:val="a"/>
    <w:link w:val="Char0"/>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qFormat/>
    <w:pPr>
      <w:pBdr>
        <w:bottom w:val="single" w:sz="6" w:space="1" w:color="auto"/>
      </w:pBdr>
      <w:tabs>
        <w:tab w:val="center" w:pos="4153"/>
        <w:tab w:val="right" w:pos="8306"/>
      </w:tabs>
      <w:snapToGrid w:val="0"/>
      <w:jc w:val="center"/>
    </w:pPr>
    <w:rPr>
      <w:sz w:val="18"/>
      <w:szCs w:val="18"/>
    </w:rPr>
  </w:style>
  <w:style w:type="paragraph" w:styleId="a7">
    <w:name w:val="annotation subject"/>
    <w:basedOn w:val="a3"/>
    <w:next w:val="a3"/>
    <w:link w:val="Char3"/>
    <w:semiHidden/>
    <w:unhideWhenUsed/>
    <w:rPr>
      <w:b/>
      <w:bCs/>
    </w:rPr>
  </w:style>
  <w:style w:type="table" w:styleId="a8">
    <w:name w:val="Table Grid"/>
    <w:basedOn w:val="a1"/>
    <w:uiPriority w:val="39"/>
    <w:unhideWhenUsed/>
    <w:qFormat/>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Emphasis"/>
    <w:basedOn w:val="a0"/>
    <w:qFormat/>
    <w:rPr>
      <w:i/>
      <w:iCs/>
    </w:rPr>
  </w:style>
  <w:style w:type="character" w:styleId="aa">
    <w:name w:val="annotation reference"/>
    <w:basedOn w:val="a0"/>
    <w:semiHidden/>
    <w:unhideWhenUsed/>
    <w:rPr>
      <w:sz w:val="21"/>
      <w:szCs w:val="21"/>
    </w:rPr>
  </w:style>
  <w:style w:type="character" w:customStyle="1" w:styleId="Char2">
    <w:name w:val="页眉 Char"/>
    <w:basedOn w:val="a0"/>
    <w:link w:val="a6"/>
    <w:qFormat/>
    <w:rPr>
      <w:rFonts w:asciiTheme="minorHAnsi" w:eastAsiaTheme="minorEastAsia" w:hAnsiTheme="minorHAnsi" w:cstheme="minorBidi"/>
      <w:kern w:val="2"/>
      <w:sz w:val="18"/>
      <w:szCs w:val="18"/>
    </w:rPr>
  </w:style>
  <w:style w:type="character" w:customStyle="1" w:styleId="Char1">
    <w:name w:val="页脚 Char"/>
    <w:basedOn w:val="a0"/>
    <w:link w:val="a5"/>
    <w:uiPriority w:val="99"/>
    <w:qFormat/>
    <w:rPr>
      <w:rFonts w:asciiTheme="minorHAnsi" w:eastAsiaTheme="minorEastAsia" w:hAnsiTheme="minorHAnsi" w:cstheme="minorBidi"/>
      <w:kern w:val="2"/>
      <w:sz w:val="18"/>
      <w:szCs w:val="18"/>
    </w:rPr>
  </w:style>
  <w:style w:type="paragraph" w:customStyle="1" w:styleId="10">
    <w:name w:val="修订1"/>
    <w:hidden/>
    <w:uiPriority w:val="99"/>
    <w:semiHidden/>
    <w:qFormat/>
    <w:rPr>
      <w:rFonts w:asciiTheme="minorHAnsi" w:eastAsiaTheme="minorEastAsia" w:hAnsiTheme="minorHAnsi" w:cstheme="minorBidi"/>
      <w:kern w:val="2"/>
      <w:sz w:val="21"/>
      <w:szCs w:val="24"/>
    </w:rPr>
  </w:style>
  <w:style w:type="character" w:customStyle="1" w:styleId="Char0">
    <w:name w:val="批注框文本 Char"/>
    <w:basedOn w:val="a0"/>
    <w:link w:val="a4"/>
    <w:qFormat/>
    <w:rPr>
      <w:rFonts w:asciiTheme="minorHAnsi" w:eastAsiaTheme="minorEastAsia" w:hAnsiTheme="minorHAnsi" w:cstheme="minorBidi"/>
      <w:kern w:val="2"/>
      <w:sz w:val="18"/>
      <w:szCs w:val="18"/>
    </w:rPr>
  </w:style>
  <w:style w:type="paragraph" w:customStyle="1" w:styleId="008">
    <w:name w:val="008表格字体"/>
    <w:semiHidden/>
    <w:qFormat/>
    <w:pPr>
      <w:adjustRightInd w:val="0"/>
      <w:snapToGrid w:val="0"/>
      <w:spacing w:beforeLines="20" w:afterLines="20" w:line="256" w:lineRule="auto"/>
    </w:pPr>
    <w:rPr>
      <w:bCs/>
      <w:kern w:val="2"/>
      <w:sz w:val="21"/>
      <w:szCs w:val="28"/>
    </w:rPr>
  </w:style>
  <w:style w:type="paragraph" w:customStyle="1" w:styleId="2">
    <w:name w:val="修订2"/>
    <w:hidden/>
    <w:uiPriority w:val="99"/>
    <w:unhideWhenUsed/>
    <w:rPr>
      <w:rFonts w:asciiTheme="minorHAnsi" w:eastAsiaTheme="minorEastAsia" w:hAnsiTheme="minorHAnsi" w:cstheme="minorBidi"/>
      <w:kern w:val="2"/>
      <w:sz w:val="21"/>
      <w:szCs w:val="24"/>
    </w:rPr>
  </w:style>
  <w:style w:type="character" w:customStyle="1" w:styleId="1Char">
    <w:name w:val="标题 1 Char"/>
    <w:basedOn w:val="a0"/>
    <w:link w:val="1"/>
    <w:qFormat/>
    <w:rPr>
      <w:rFonts w:ascii="宋体" w:hAnsi="宋体"/>
      <w:b/>
      <w:bCs/>
      <w:kern w:val="44"/>
      <w:sz w:val="48"/>
      <w:szCs w:val="48"/>
    </w:rPr>
  </w:style>
  <w:style w:type="table" w:customStyle="1" w:styleId="11">
    <w:name w:val="网格型1"/>
    <w:basedOn w:val="a1"/>
    <w:uiPriority w:val="39"/>
    <w:rPr>
      <w:rFonts w:ascii="等线" w:eastAsia="等线" w:hAnsi="等线"/>
      <w:kern w:val="2"/>
      <w:sz w:val="22"/>
      <w:szCs w:val="24"/>
      <w14:ligatures w14:val="standardContextual"/>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List Paragraph"/>
    <w:basedOn w:val="a"/>
    <w:uiPriority w:val="99"/>
    <w:unhideWhenUsed/>
    <w:pPr>
      <w:ind w:firstLineChars="200" w:firstLine="420"/>
    </w:pPr>
  </w:style>
  <w:style w:type="character" w:customStyle="1" w:styleId="Char">
    <w:name w:val="批注文字 Char"/>
    <w:basedOn w:val="a0"/>
    <w:link w:val="a3"/>
    <w:rPr>
      <w:rFonts w:asciiTheme="minorHAnsi" w:eastAsiaTheme="minorEastAsia" w:hAnsiTheme="minorHAnsi" w:cstheme="minorBidi"/>
      <w:kern w:val="2"/>
      <w:sz w:val="21"/>
      <w:szCs w:val="24"/>
    </w:rPr>
  </w:style>
  <w:style w:type="character" w:customStyle="1" w:styleId="Char3">
    <w:name w:val="批注主题 Char"/>
    <w:basedOn w:val="Char"/>
    <w:link w:val="a7"/>
    <w:semiHidden/>
    <w:rPr>
      <w:rFonts w:asciiTheme="minorHAnsi" w:eastAsiaTheme="minorEastAsia" w:hAnsiTheme="minorHAnsi" w:cstheme="minorBidi"/>
      <w:b/>
      <w:bCs/>
      <w:kern w:val="2"/>
      <w:sz w:val="21"/>
      <w:szCs w:val="24"/>
    </w:rPr>
  </w:style>
  <w:style w:type="paragraph" w:styleId="ac">
    <w:name w:val="Revision"/>
    <w:hidden/>
    <w:uiPriority w:val="99"/>
    <w:unhideWhenUsed/>
    <w:rsid w:val="001D1869"/>
    <w:rPr>
      <w:rFonts w:asciiTheme="minorHAnsi" w:eastAsiaTheme="minorEastAsia" w:hAnsiTheme="minorHAnsi" w:cstheme="minorBid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microsoft.com/office/2011/relationships/people" Target="people.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605</TotalTime>
  <Pages>8</Pages>
  <Words>764</Words>
  <Characters>4361</Characters>
  <Application>Microsoft Office Word</Application>
  <DocSecurity>0</DocSecurity>
  <Lines>36</Lines>
  <Paragraphs>10</Paragraphs>
  <ScaleCrop>false</ScaleCrop>
  <Company>HP Inc.</Company>
  <LinksUpToDate>false</LinksUpToDate>
  <CharactersWithSpaces>5115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huangsq</dc:creator>
  <cp:lastModifiedBy>hsq</cp:lastModifiedBy>
  <cp:revision>103</cp:revision>
  <cp:lastPrinted>2025-06-25T11:03:00Z</cp:lastPrinted>
  <dcterms:created xsi:type="dcterms:W3CDTF">2024-10-31T09:47:00Z</dcterms:created>
  <dcterms:modified xsi:type="dcterms:W3CDTF">2025-12-03T08:55:00Z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5891100D9359445DA2017AF72E00452E_12</vt:lpwstr>
  </property>
  <property fmtid="{D5CDD505-2E9C-101B-9397-08002B2CF9AE}" pid="4" name="KSOTemplateDocerSaveRecord">
    <vt:lpwstr>eyJoZGlkIjoiYjc3NTVmODk5OWI4YTU0YmU5MTlhYzJjMjBkNzFlNmEiLCJ1c2VySWQiOiIyNDMwNTgyMjAifQ==</vt:lpwstr>
  </property>
</Properties>
</file>