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0C20" w:rsidRPr="004E1C9C" w:rsidRDefault="00F672EA">
      <w:pPr>
        <w:autoSpaceDE w:val="0"/>
        <w:autoSpaceDN w:val="0"/>
        <w:adjustRightInd w:val="0"/>
        <w:spacing w:line="360" w:lineRule="auto"/>
        <w:jc w:val="center"/>
        <w:rPr>
          <w:rFonts w:ascii="仿宋" w:eastAsia="仿宋" w:hAnsi="仿宋"/>
          <w:color w:val="000000"/>
          <w:sz w:val="28"/>
        </w:rPr>
      </w:pPr>
      <w:r w:rsidRPr="004E1C9C">
        <w:rPr>
          <w:rFonts w:ascii="仿宋" w:eastAsia="仿宋" w:hAnsi="仿宋" w:hint="eastAsia"/>
          <w:color w:val="000000"/>
          <w:sz w:val="28"/>
        </w:rPr>
        <w:t>证券代码：301178    证券简称：天亿马    公告编号：2025-104</w:t>
      </w:r>
    </w:p>
    <w:p w:rsidR="00850C20" w:rsidRPr="004E1C9C" w:rsidRDefault="00F672EA">
      <w:pPr>
        <w:spacing w:beforeLines="50" w:before="156" w:line="360" w:lineRule="auto"/>
        <w:jc w:val="center"/>
        <w:rPr>
          <w:rFonts w:ascii="黑体" w:eastAsia="黑体" w:hAnsi="黑体"/>
          <w:sz w:val="36"/>
          <w:szCs w:val="36"/>
        </w:rPr>
      </w:pPr>
      <w:r w:rsidRPr="004E1C9C">
        <w:rPr>
          <w:rFonts w:ascii="黑体" w:eastAsia="黑体" w:hAnsi="黑体" w:hint="eastAsia"/>
          <w:sz w:val="36"/>
          <w:szCs w:val="36"/>
        </w:rPr>
        <w:t>广东天亿马信息产业股份有限公司</w:t>
      </w:r>
    </w:p>
    <w:p w:rsidR="00850C20" w:rsidRPr="004E1C9C" w:rsidRDefault="00F672EA">
      <w:pPr>
        <w:jc w:val="center"/>
      </w:pPr>
      <w:r w:rsidRPr="004E1C9C">
        <w:rPr>
          <w:rFonts w:ascii="黑体" w:eastAsia="黑体" w:hAnsi="黑体" w:hint="eastAsia"/>
          <w:sz w:val="36"/>
          <w:szCs w:val="36"/>
        </w:rPr>
        <w:t>关于部分募投项目结项的公告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2"/>
      </w:tblGrid>
      <w:tr w:rsidR="00850C20" w:rsidRPr="004E1C9C">
        <w:trPr>
          <w:trHeight w:val="1086"/>
          <w:jc w:val="center"/>
        </w:trPr>
        <w:tc>
          <w:tcPr>
            <w:tcW w:w="8522" w:type="dxa"/>
            <w:tcBorders>
              <w:top w:val="single" w:sz="4" w:space="0" w:color="auto"/>
              <w:left w:val="single" w:sz="4" w:space="0" w:color="auto"/>
              <w:bottom w:val="single" w:sz="4" w:space="0" w:color="auto"/>
              <w:right w:val="single" w:sz="4" w:space="0" w:color="auto"/>
            </w:tcBorders>
          </w:tcPr>
          <w:p w:rsidR="00850C20" w:rsidRPr="004E1C9C" w:rsidRDefault="00F672EA">
            <w:pPr>
              <w:widowControl/>
              <w:spacing w:line="440" w:lineRule="exact"/>
              <w:ind w:firstLineChars="200" w:firstLine="560"/>
              <w:rPr>
                <w:rFonts w:ascii="楷体" w:eastAsia="楷体" w:hAnsi="楷体" w:cs="宋体"/>
                <w:color w:val="000000"/>
                <w:kern w:val="0"/>
                <w:sz w:val="28"/>
              </w:rPr>
            </w:pPr>
            <w:r w:rsidRPr="004E1C9C">
              <w:rPr>
                <w:rFonts w:ascii="楷体" w:eastAsia="楷体" w:hAnsi="楷体" w:cs="宋体" w:hint="eastAsia"/>
                <w:color w:val="000000"/>
                <w:kern w:val="0"/>
                <w:sz w:val="28"/>
              </w:rPr>
              <w:t>本公司及董事会全体成员保证信息披露内容的真实、准确和完整，没有虚假记载、误导性陈述或重大遗漏。</w:t>
            </w:r>
          </w:p>
        </w:tc>
      </w:tr>
    </w:tbl>
    <w:p w:rsidR="00850C20" w:rsidRPr="004E1C9C" w:rsidRDefault="00F672EA">
      <w:pPr>
        <w:ind w:firstLineChars="200" w:firstLine="560"/>
        <w:rPr>
          <w:rFonts w:ascii="仿宋" w:eastAsia="仿宋" w:hAnsi="仿宋"/>
          <w:sz w:val="28"/>
          <w:szCs w:val="28"/>
        </w:rPr>
      </w:pPr>
      <w:r w:rsidRPr="004E1C9C">
        <w:rPr>
          <w:rFonts w:ascii="仿宋" w:eastAsia="仿宋" w:hAnsi="仿宋" w:hint="eastAsia"/>
          <w:sz w:val="28"/>
          <w:szCs w:val="28"/>
        </w:rPr>
        <w:t>广东天亿马信息产业股份有限公司（以下简称“公司”）首次公开发行股票募集资金投资项目“深圳综合运营中心项目”已达到预定可使用状态，公司对该募投项目进行结项。根据《上市公司募集资金监管规则》《深圳证券交易所上市公司自律监管指引第2号——创业板上市公司规范运作》等有关规定，该事项无需提交公司董事会、股东会审议。现将具体情况公告如下：</w:t>
      </w:r>
    </w:p>
    <w:p w:rsidR="00850C20" w:rsidRPr="004E1C9C" w:rsidRDefault="00F672EA">
      <w:pPr>
        <w:spacing w:beforeLines="50" w:before="156" w:afterLines="50" w:after="156" w:line="360" w:lineRule="auto"/>
        <w:ind w:firstLineChars="200" w:firstLine="562"/>
        <w:outlineLvl w:val="1"/>
        <w:rPr>
          <w:rFonts w:ascii="仿宋" w:eastAsia="仿宋" w:hAnsi="仿宋"/>
          <w:b/>
          <w:bCs/>
          <w:sz w:val="28"/>
          <w:szCs w:val="28"/>
        </w:rPr>
      </w:pPr>
      <w:r w:rsidRPr="004E1C9C">
        <w:rPr>
          <w:rFonts w:ascii="仿宋" w:eastAsia="仿宋" w:hAnsi="仿宋" w:hint="eastAsia"/>
          <w:b/>
          <w:bCs/>
          <w:sz w:val="28"/>
          <w:szCs w:val="28"/>
        </w:rPr>
        <w:t>一、募集资金基本情况</w:t>
      </w:r>
    </w:p>
    <w:p w:rsidR="00850C20" w:rsidRPr="004E1C9C" w:rsidRDefault="00F672EA">
      <w:pPr>
        <w:spacing w:beforeLines="50" w:before="156" w:afterLines="50" w:after="156" w:line="360" w:lineRule="auto"/>
        <w:ind w:firstLineChars="200" w:firstLine="560"/>
        <w:rPr>
          <w:rFonts w:ascii="仿宋" w:eastAsia="仿宋" w:hAnsi="仿宋"/>
          <w:sz w:val="28"/>
          <w:szCs w:val="28"/>
        </w:rPr>
      </w:pPr>
      <w:r w:rsidRPr="004E1C9C">
        <w:rPr>
          <w:rFonts w:ascii="仿宋" w:eastAsia="仿宋" w:hAnsi="仿宋" w:hint="eastAsia"/>
          <w:sz w:val="28"/>
          <w:szCs w:val="28"/>
        </w:rPr>
        <w:t>经中国证券监督管理委员会《关于同意广东天亿马信息产业股份有限公司首次公开发行股票注册的批复》（证监许可[2021]2937号）同意，并经深圳证券交易所同意，公司首次向社会公众发行人民币普通股（A股）股票1,177.80万股，每股面值人民币1.00元，每股发行价格为48.66元。本次募集资金总额为人民币573,117,480.00元，扣除发行费用人民币62,856,828.00元（不含增值税），实际募集资金净额为人民币510,260,652.00元。</w:t>
      </w:r>
    </w:p>
    <w:p w:rsidR="00850C20" w:rsidRPr="004E1C9C" w:rsidRDefault="00F672EA">
      <w:pPr>
        <w:spacing w:beforeLines="50" w:before="156" w:afterLines="50" w:after="156" w:line="360" w:lineRule="auto"/>
        <w:ind w:firstLineChars="200" w:firstLine="560"/>
        <w:rPr>
          <w:rFonts w:ascii="仿宋" w:eastAsia="仿宋" w:hAnsi="仿宋"/>
          <w:sz w:val="28"/>
          <w:szCs w:val="28"/>
        </w:rPr>
      </w:pPr>
      <w:r w:rsidRPr="004E1C9C">
        <w:rPr>
          <w:rFonts w:ascii="仿宋" w:eastAsia="仿宋" w:hAnsi="仿宋" w:hint="eastAsia"/>
          <w:sz w:val="28"/>
          <w:szCs w:val="28"/>
        </w:rPr>
        <w:t>该项募集资金已于2021年11月5日存入公司募集资金专用账户，并经中审众环会计师事务所（特殊普通合伙）以众环验字（2021）</w:t>
      </w:r>
      <w:r w:rsidRPr="004E1C9C">
        <w:rPr>
          <w:rFonts w:ascii="仿宋" w:eastAsia="仿宋" w:hAnsi="仿宋" w:hint="eastAsia"/>
          <w:sz w:val="28"/>
          <w:szCs w:val="28"/>
        </w:rPr>
        <w:lastRenderedPageBreak/>
        <w:t>0600012号《验资报告》审验。</w:t>
      </w:r>
    </w:p>
    <w:p w:rsidR="00850C20" w:rsidRPr="004E1C9C" w:rsidRDefault="00F672EA">
      <w:pPr>
        <w:spacing w:beforeLines="50" w:before="156" w:afterLines="50" w:after="156" w:line="360" w:lineRule="auto"/>
        <w:ind w:firstLineChars="200" w:firstLine="560"/>
        <w:rPr>
          <w:rFonts w:ascii="仿宋" w:eastAsia="仿宋" w:hAnsi="仿宋"/>
          <w:sz w:val="28"/>
          <w:szCs w:val="28"/>
        </w:rPr>
      </w:pPr>
      <w:r w:rsidRPr="004E1C9C">
        <w:rPr>
          <w:rFonts w:ascii="仿宋" w:eastAsia="仿宋" w:hAnsi="仿宋" w:hint="eastAsia"/>
          <w:sz w:val="28"/>
          <w:szCs w:val="28"/>
        </w:rPr>
        <w:t>根据公司《首次公开发行股票并在创业板上市招股说明书》,公司拟募集资金279,361,500.00元，本次超募资金为230,899,152.00元。</w:t>
      </w:r>
    </w:p>
    <w:p w:rsidR="00850C20" w:rsidRPr="001824F4" w:rsidRDefault="00F672EA" w:rsidP="001824F4">
      <w:pPr>
        <w:spacing w:beforeLines="50" w:before="156" w:afterLines="50" w:after="156" w:line="360" w:lineRule="auto"/>
        <w:ind w:firstLineChars="200" w:firstLine="562"/>
        <w:outlineLvl w:val="1"/>
        <w:rPr>
          <w:rFonts w:ascii="仿宋" w:eastAsia="仿宋" w:hAnsi="仿宋"/>
          <w:b/>
          <w:bCs/>
          <w:sz w:val="28"/>
          <w:szCs w:val="28"/>
        </w:rPr>
      </w:pPr>
      <w:r w:rsidRPr="001824F4">
        <w:rPr>
          <w:rFonts w:ascii="仿宋" w:eastAsia="仿宋" w:hAnsi="仿宋" w:hint="eastAsia"/>
          <w:b/>
          <w:bCs/>
          <w:sz w:val="28"/>
          <w:szCs w:val="28"/>
        </w:rPr>
        <w:t>二、募集资金投资项目情况</w:t>
      </w:r>
    </w:p>
    <w:p w:rsidR="00850C20" w:rsidRPr="004E1C9C" w:rsidRDefault="00F672EA">
      <w:pPr>
        <w:spacing w:beforeLines="50" w:before="156" w:afterLines="50" w:after="156" w:line="360" w:lineRule="auto"/>
        <w:ind w:firstLineChars="200" w:firstLine="560"/>
        <w:rPr>
          <w:rFonts w:ascii="仿宋" w:eastAsia="仿宋" w:hAnsi="仿宋"/>
          <w:sz w:val="28"/>
          <w:szCs w:val="28"/>
        </w:rPr>
      </w:pPr>
      <w:r w:rsidRPr="004E1C9C">
        <w:rPr>
          <w:rFonts w:ascii="仿宋" w:eastAsia="仿宋" w:hAnsi="仿宋" w:hint="eastAsia"/>
          <w:sz w:val="28"/>
          <w:szCs w:val="28"/>
        </w:rPr>
        <w:t>截至本公告日，公司累计使用募集资金</w:t>
      </w:r>
      <w:r w:rsidRPr="004E1C9C">
        <w:rPr>
          <w:rFonts w:ascii="仿宋" w:eastAsia="仿宋" w:hAnsi="仿宋"/>
          <w:sz w:val="28"/>
          <w:szCs w:val="28"/>
        </w:rPr>
        <w:t>41,027.90</w:t>
      </w:r>
      <w:r w:rsidRPr="004E1C9C">
        <w:rPr>
          <w:rFonts w:ascii="仿宋" w:eastAsia="仿宋" w:hAnsi="仿宋" w:hint="eastAsia"/>
          <w:sz w:val="28"/>
          <w:szCs w:val="28"/>
        </w:rPr>
        <w:t>万元，具体投资计划和实际投资情况如下：</w:t>
      </w:r>
    </w:p>
    <w:tbl>
      <w:tblPr>
        <w:tblStyle w:val="a4"/>
        <w:tblW w:w="5000" w:type="pct"/>
        <w:tblLook w:val="04A0" w:firstRow="1" w:lastRow="0" w:firstColumn="1" w:lastColumn="0" w:noHBand="0" w:noVBand="1"/>
      </w:tblPr>
      <w:tblGrid>
        <w:gridCol w:w="3256"/>
        <w:gridCol w:w="1565"/>
        <w:gridCol w:w="1785"/>
        <w:gridCol w:w="1916"/>
      </w:tblGrid>
      <w:tr w:rsidR="00850C20" w:rsidRPr="004E1C9C">
        <w:trPr>
          <w:trHeight w:val="340"/>
        </w:trPr>
        <w:tc>
          <w:tcPr>
            <w:tcW w:w="1910" w:type="pct"/>
            <w:vAlign w:val="center"/>
          </w:tcPr>
          <w:p w:rsidR="00850C20" w:rsidRPr="004E1C9C" w:rsidRDefault="00F672EA">
            <w:pPr>
              <w:widowControl/>
              <w:jc w:val="center"/>
              <w:rPr>
                <w:rFonts w:eastAsia="仿宋"/>
                <w:b/>
                <w:kern w:val="0"/>
                <w:sz w:val="22"/>
                <w:szCs w:val="22"/>
              </w:rPr>
            </w:pPr>
            <w:r w:rsidRPr="004E1C9C">
              <w:rPr>
                <w:rFonts w:eastAsia="仿宋" w:cs="仿宋" w:hint="eastAsia"/>
                <w:b/>
                <w:kern w:val="0"/>
                <w:sz w:val="22"/>
                <w:szCs w:val="22"/>
                <w:lang w:bidi="ar"/>
              </w:rPr>
              <w:t>项目名称</w:t>
            </w:r>
          </w:p>
        </w:tc>
        <w:tc>
          <w:tcPr>
            <w:tcW w:w="918" w:type="pct"/>
            <w:vAlign w:val="center"/>
          </w:tcPr>
          <w:p w:rsidR="00850C20" w:rsidRPr="004E1C9C" w:rsidRDefault="00F672EA">
            <w:pPr>
              <w:widowControl/>
              <w:jc w:val="center"/>
              <w:rPr>
                <w:rFonts w:eastAsia="仿宋" w:cs="仿宋"/>
                <w:b/>
                <w:kern w:val="0"/>
                <w:sz w:val="22"/>
                <w:szCs w:val="22"/>
                <w:lang w:bidi="ar"/>
              </w:rPr>
            </w:pPr>
            <w:r w:rsidRPr="004E1C9C">
              <w:rPr>
                <w:rFonts w:eastAsia="仿宋" w:cs="仿宋" w:hint="eastAsia"/>
                <w:b/>
                <w:kern w:val="0"/>
                <w:sz w:val="22"/>
                <w:szCs w:val="22"/>
                <w:lang w:bidi="ar"/>
              </w:rPr>
              <w:t>项目计划投资总额（万元）</w:t>
            </w:r>
          </w:p>
        </w:tc>
        <w:tc>
          <w:tcPr>
            <w:tcW w:w="1047" w:type="pct"/>
            <w:vAlign w:val="center"/>
          </w:tcPr>
          <w:p w:rsidR="00850C20" w:rsidRPr="004E1C9C" w:rsidRDefault="00F672EA">
            <w:pPr>
              <w:widowControl/>
              <w:jc w:val="center"/>
              <w:rPr>
                <w:rFonts w:eastAsia="仿宋"/>
                <w:b/>
                <w:kern w:val="0"/>
                <w:sz w:val="22"/>
                <w:szCs w:val="22"/>
              </w:rPr>
            </w:pPr>
            <w:r w:rsidRPr="004E1C9C">
              <w:rPr>
                <w:rFonts w:eastAsia="仿宋" w:cs="仿宋" w:hint="eastAsia"/>
                <w:b/>
                <w:kern w:val="0"/>
                <w:sz w:val="22"/>
                <w:szCs w:val="22"/>
                <w:lang w:bidi="ar"/>
              </w:rPr>
              <w:t>募集资金拟投入金额（万元）</w:t>
            </w:r>
          </w:p>
        </w:tc>
        <w:tc>
          <w:tcPr>
            <w:tcW w:w="1124" w:type="pct"/>
            <w:vAlign w:val="center"/>
          </w:tcPr>
          <w:p w:rsidR="00850C20" w:rsidRPr="004E1C9C" w:rsidRDefault="00F672EA">
            <w:pPr>
              <w:widowControl/>
              <w:jc w:val="center"/>
              <w:rPr>
                <w:rFonts w:eastAsia="仿宋"/>
                <w:b/>
                <w:kern w:val="0"/>
                <w:sz w:val="22"/>
                <w:szCs w:val="22"/>
              </w:rPr>
            </w:pPr>
            <w:r w:rsidRPr="004E1C9C">
              <w:rPr>
                <w:rFonts w:eastAsia="仿宋" w:cs="仿宋" w:hint="eastAsia"/>
                <w:b/>
                <w:kern w:val="0"/>
                <w:sz w:val="22"/>
                <w:szCs w:val="22"/>
                <w:lang w:bidi="ar"/>
              </w:rPr>
              <w:t>募集资金累计已投入金额（万元）</w:t>
            </w:r>
          </w:p>
        </w:tc>
      </w:tr>
      <w:tr w:rsidR="00850C20" w:rsidRPr="004E1C9C">
        <w:trPr>
          <w:trHeight w:val="340"/>
        </w:trPr>
        <w:tc>
          <w:tcPr>
            <w:tcW w:w="1910" w:type="pct"/>
            <w:vAlign w:val="center"/>
          </w:tcPr>
          <w:p w:rsidR="00850C20" w:rsidRPr="004E1C9C" w:rsidRDefault="00F672EA">
            <w:pPr>
              <w:widowControl/>
              <w:jc w:val="left"/>
              <w:rPr>
                <w:rFonts w:eastAsia="仿宋"/>
                <w:kern w:val="0"/>
                <w:sz w:val="22"/>
                <w:szCs w:val="22"/>
                <w:lang w:bidi="ar"/>
              </w:rPr>
            </w:pPr>
            <w:r w:rsidRPr="004E1C9C">
              <w:rPr>
                <w:rFonts w:eastAsia="仿宋" w:hint="eastAsia"/>
                <w:kern w:val="0"/>
                <w:sz w:val="22"/>
                <w:szCs w:val="22"/>
                <w:lang w:bidi="ar"/>
              </w:rPr>
              <w:t>1.</w:t>
            </w:r>
            <w:r w:rsidRPr="004E1C9C">
              <w:rPr>
                <w:rFonts w:ascii="仿宋" w:eastAsia="仿宋" w:hAnsi="仿宋" w:hint="eastAsia"/>
                <w:sz w:val="22"/>
                <w:szCs w:val="22"/>
              </w:rPr>
              <w:t>募集资金</w:t>
            </w:r>
            <w:r w:rsidRPr="004E1C9C">
              <w:rPr>
                <w:rFonts w:ascii="仿宋" w:eastAsia="仿宋" w:hAnsi="仿宋"/>
                <w:sz w:val="22"/>
                <w:szCs w:val="22"/>
              </w:rPr>
              <w:t>补充流动资金</w:t>
            </w:r>
          </w:p>
        </w:tc>
        <w:tc>
          <w:tcPr>
            <w:tcW w:w="918" w:type="pct"/>
            <w:vAlign w:val="center"/>
          </w:tcPr>
          <w:p w:rsidR="00850C20" w:rsidRPr="004E1C9C" w:rsidRDefault="00F672EA">
            <w:pPr>
              <w:jc w:val="right"/>
              <w:rPr>
                <w:sz w:val="22"/>
                <w:szCs w:val="22"/>
              </w:rPr>
            </w:pPr>
            <w:r w:rsidRPr="004E1C9C">
              <w:rPr>
                <w:sz w:val="22"/>
                <w:szCs w:val="22"/>
              </w:rPr>
              <w:t>10,000.00</w:t>
            </w:r>
          </w:p>
        </w:tc>
        <w:tc>
          <w:tcPr>
            <w:tcW w:w="1047" w:type="pct"/>
            <w:vAlign w:val="center"/>
          </w:tcPr>
          <w:p w:rsidR="00850C20" w:rsidRPr="004E1C9C" w:rsidRDefault="00F672EA">
            <w:pPr>
              <w:jc w:val="right"/>
              <w:rPr>
                <w:sz w:val="22"/>
                <w:szCs w:val="22"/>
              </w:rPr>
            </w:pPr>
            <w:r w:rsidRPr="004E1C9C">
              <w:rPr>
                <w:sz w:val="22"/>
                <w:szCs w:val="22"/>
              </w:rPr>
              <w:t>10,000.00</w:t>
            </w:r>
          </w:p>
        </w:tc>
        <w:tc>
          <w:tcPr>
            <w:tcW w:w="1124" w:type="pct"/>
            <w:vAlign w:val="center"/>
          </w:tcPr>
          <w:p w:rsidR="00850C20" w:rsidRPr="004E1C9C" w:rsidRDefault="00F672EA">
            <w:pPr>
              <w:jc w:val="right"/>
              <w:rPr>
                <w:sz w:val="22"/>
                <w:szCs w:val="22"/>
              </w:rPr>
            </w:pPr>
            <w:r w:rsidRPr="004E1C9C">
              <w:rPr>
                <w:sz w:val="22"/>
                <w:szCs w:val="22"/>
              </w:rPr>
              <w:t>10,017</w:t>
            </w:r>
            <w:r w:rsidRPr="004E1C9C">
              <w:rPr>
                <w:rFonts w:hint="eastAsia"/>
                <w:sz w:val="22"/>
                <w:szCs w:val="22"/>
              </w:rPr>
              <w:t>.</w:t>
            </w:r>
            <w:r w:rsidRPr="004E1C9C">
              <w:rPr>
                <w:sz w:val="22"/>
                <w:szCs w:val="22"/>
              </w:rPr>
              <w:t>4</w:t>
            </w:r>
            <w:r w:rsidRPr="004E1C9C">
              <w:rPr>
                <w:rFonts w:hint="eastAsia"/>
                <w:sz w:val="22"/>
                <w:szCs w:val="22"/>
              </w:rPr>
              <w:t>9</w:t>
            </w:r>
          </w:p>
        </w:tc>
      </w:tr>
      <w:tr w:rsidR="00850C20" w:rsidRPr="004E1C9C">
        <w:trPr>
          <w:trHeight w:val="340"/>
        </w:trPr>
        <w:tc>
          <w:tcPr>
            <w:tcW w:w="1910" w:type="pct"/>
            <w:vAlign w:val="center"/>
          </w:tcPr>
          <w:p w:rsidR="00850C20" w:rsidRPr="004E1C9C" w:rsidRDefault="00F672EA">
            <w:pPr>
              <w:widowControl/>
              <w:jc w:val="left"/>
              <w:rPr>
                <w:rFonts w:eastAsia="仿宋"/>
                <w:kern w:val="0"/>
                <w:sz w:val="22"/>
                <w:szCs w:val="22"/>
              </w:rPr>
            </w:pPr>
            <w:r w:rsidRPr="004E1C9C">
              <w:rPr>
                <w:rFonts w:eastAsia="仿宋" w:hint="eastAsia"/>
                <w:kern w:val="0"/>
                <w:sz w:val="22"/>
                <w:szCs w:val="22"/>
                <w:lang w:bidi="ar"/>
              </w:rPr>
              <w:t>2.</w:t>
            </w:r>
            <w:r w:rsidRPr="004E1C9C">
              <w:rPr>
                <w:rFonts w:eastAsia="仿宋" w:cs="仿宋" w:hint="eastAsia"/>
                <w:kern w:val="0"/>
                <w:sz w:val="22"/>
                <w:szCs w:val="22"/>
                <w:lang w:bidi="ar"/>
              </w:rPr>
              <w:t>深圳综合运营中心项目</w:t>
            </w:r>
          </w:p>
        </w:tc>
        <w:tc>
          <w:tcPr>
            <w:tcW w:w="918" w:type="pct"/>
            <w:vAlign w:val="center"/>
          </w:tcPr>
          <w:p w:rsidR="00850C20" w:rsidRPr="004E1C9C" w:rsidRDefault="00F672EA">
            <w:pPr>
              <w:jc w:val="right"/>
              <w:rPr>
                <w:sz w:val="22"/>
                <w:szCs w:val="22"/>
              </w:rPr>
            </w:pPr>
            <w:r w:rsidRPr="004E1C9C">
              <w:rPr>
                <w:sz w:val="22"/>
                <w:szCs w:val="22"/>
              </w:rPr>
              <w:t>9,956.36</w:t>
            </w:r>
          </w:p>
        </w:tc>
        <w:tc>
          <w:tcPr>
            <w:tcW w:w="1047" w:type="pct"/>
            <w:vAlign w:val="center"/>
          </w:tcPr>
          <w:p w:rsidR="00850C20" w:rsidRPr="004E1C9C" w:rsidRDefault="00F672EA">
            <w:pPr>
              <w:jc w:val="right"/>
              <w:rPr>
                <w:sz w:val="22"/>
                <w:szCs w:val="22"/>
              </w:rPr>
            </w:pPr>
            <w:r w:rsidRPr="004E1C9C">
              <w:rPr>
                <w:sz w:val="22"/>
                <w:szCs w:val="22"/>
              </w:rPr>
              <w:t>9,</w:t>
            </w:r>
            <w:r w:rsidRPr="004E1C9C">
              <w:rPr>
                <w:rFonts w:hint="eastAsia"/>
                <w:sz w:val="22"/>
                <w:szCs w:val="22"/>
              </w:rPr>
              <w:t>7</w:t>
            </w:r>
            <w:r w:rsidRPr="004E1C9C">
              <w:rPr>
                <w:sz w:val="22"/>
                <w:szCs w:val="22"/>
              </w:rPr>
              <w:t>56.36</w:t>
            </w:r>
          </w:p>
        </w:tc>
        <w:tc>
          <w:tcPr>
            <w:tcW w:w="1124" w:type="pct"/>
            <w:vAlign w:val="center"/>
          </w:tcPr>
          <w:p w:rsidR="00850C20" w:rsidRPr="004E1C9C" w:rsidRDefault="00F672EA">
            <w:pPr>
              <w:jc w:val="right"/>
              <w:rPr>
                <w:sz w:val="22"/>
                <w:szCs w:val="22"/>
              </w:rPr>
            </w:pPr>
            <w:r w:rsidRPr="004E1C9C">
              <w:rPr>
                <w:sz w:val="22"/>
                <w:szCs w:val="22"/>
              </w:rPr>
              <w:t>7,698.67</w:t>
            </w:r>
          </w:p>
        </w:tc>
      </w:tr>
      <w:tr w:rsidR="00850C20" w:rsidRPr="004E1C9C">
        <w:trPr>
          <w:trHeight w:val="340"/>
        </w:trPr>
        <w:tc>
          <w:tcPr>
            <w:tcW w:w="1910" w:type="pct"/>
            <w:vAlign w:val="center"/>
          </w:tcPr>
          <w:p w:rsidR="00850C20" w:rsidRPr="004E1C9C" w:rsidRDefault="00F672EA">
            <w:pPr>
              <w:widowControl/>
              <w:jc w:val="left"/>
              <w:rPr>
                <w:rFonts w:eastAsia="仿宋"/>
                <w:kern w:val="0"/>
                <w:sz w:val="22"/>
                <w:szCs w:val="22"/>
              </w:rPr>
            </w:pPr>
            <w:r w:rsidRPr="004E1C9C">
              <w:rPr>
                <w:rFonts w:eastAsia="仿宋" w:hint="eastAsia"/>
                <w:kern w:val="0"/>
                <w:sz w:val="22"/>
                <w:szCs w:val="22"/>
                <w:lang w:bidi="ar"/>
              </w:rPr>
              <w:t>3</w:t>
            </w:r>
            <w:r w:rsidRPr="004E1C9C">
              <w:rPr>
                <w:rFonts w:eastAsia="仿宋" w:cs="仿宋" w:hint="eastAsia"/>
                <w:kern w:val="0"/>
                <w:sz w:val="22"/>
                <w:szCs w:val="22"/>
                <w:lang w:bidi="ar"/>
              </w:rPr>
              <w:t>.</w:t>
            </w:r>
            <w:r w:rsidRPr="004E1C9C">
              <w:rPr>
                <w:rFonts w:eastAsia="仿宋" w:cs="仿宋" w:hint="eastAsia"/>
                <w:kern w:val="0"/>
                <w:sz w:val="22"/>
                <w:szCs w:val="22"/>
                <w:lang w:bidi="ar"/>
              </w:rPr>
              <w:t>算力集群服务项目</w:t>
            </w:r>
          </w:p>
        </w:tc>
        <w:tc>
          <w:tcPr>
            <w:tcW w:w="918" w:type="pct"/>
            <w:vAlign w:val="center"/>
          </w:tcPr>
          <w:p w:rsidR="00850C20" w:rsidRPr="004E1C9C" w:rsidRDefault="00F672EA">
            <w:pPr>
              <w:jc w:val="right"/>
              <w:rPr>
                <w:sz w:val="22"/>
                <w:szCs w:val="22"/>
                <w:lang w:bidi="ar"/>
              </w:rPr>
            </w:pPr>
            <w:r w:rsidRPr="004E1C9C">
              <w:rPr>
                <w:sz w:val="22"/>
                <w:szCs w:val="22"/>
                <w:lang w:bidi="ar"/>
              </w:rPr>
              <w:t>36,229.00</w:t>
            </w:r>
          </w:p>
        </w:tc>
        <w:tc>
          <w:tcPr>
            <w:tcW w:w="1047" w:type="pct"/>
            <w:vAlign w:val="center"/>
          </w:tcPr>
          <w:p w:rsidR="00850C20" w:rsidRPr="004E1C9C" w:rsidRDefault="00F672EA">
            <w:pPr>
              <w:jc w:val="right"/>
              <w:rPr>
                <w:sz w:val="22"/>
                <w:szCs w:val="22"/>
              </w:rPr>
            </w:pPr>
            <w:r w:rsidRPr="004E1C9C">
              <w:rPr>
                <w:sz w:val="22"/>
                <w:szCs w:val="22"/>
                <w:lang w:bidi="ar"/>
              </w:rPr>
              <w:t>11,716.00</w:t>
            </w:r>
          </w:p>
        </w:tc>
        <w:tc>
          <w:tcPr>
            <w:tcW w:w="1124" w:type="pct"/>
          </w:tcPr>
          <w:p w:rsidR="00850C20" w:rsidRPr="004E1C9C" w:rsidRDefault="00F672EA">
            <w:pPr>
              <w:jc w:val="right"/>
              <w:rPr>
                <w:sz w:val="22"/>
                <w:szCs w:val="22"/>
              </w:rPr>
            </w:pPr>
            <w:r w:rsidRPr="004E1C9C">
              <w:rPr>
                <w:sz w:val="22"/>
                <w:szCs w:val="22"/>
              </w:rPr>
              <w:t>10,01</w:t>
            </w:r>
            <w:r w:rsidRPr="004E1C9C">
              <w:rPr>
                <w:rFonts w:hint="eastAsia"/>
                <w:sz w:val="22"/>
                <w:szCs w:val="22"/>
              </w:rPr>
              <w:t>1</w:t>
            </w:r>
            <w:r w:rsidRPr="004E1C9C">
              <w:rPr>
                <w:sz w:val="22"/>
                <w:szCs w:val="22"/>
              </w:rPr>
              <w:t>.</w:t>
            </w:r>
            <w:r w:rsidRPr="004E1C9C">
              <w:rPr>
                <w:rFonts w:hint="eastAsia"/>
                <w:sz w:val="22"/>
                <w:szCs w:val="22"/>
              </w:rPr>
              <w:t>74</w:t>
            </w:r>
            <w:r w:rsidRPr="004E1C9C">
              <w:rPr>
                <w:sz w:val="22"/>
                <w:szCs w:val="22"/>
              </w:rPr>
              <w:t xml:space="preserve"> </w:t>
            </w:r>
          </w:p>
        </w:tc>
      </w:tr>
      <w:tr w:rsidR="00850C20" w:rsidRPr="004E1C9C">
        <w:trPr>
          <w:trHeight w:val="340"/>
        </w:trPr>
        <w:tc>
          <w:tcPr>
            <w:tcW w:w="1910" w:type="pct"/>
            <w:vAlign w:val="center"/>
          </w:tcPr>
          <w:p w:rsidR="00850C20" w:rsidRPr="004E1C9C" w:rsidRDefault="00F672EA">
            <w:pPr>
              <w:widowControl/>
              <w:jc w:val="left"/>
              <w:rPr>
                <w:rFonts w:eastAsia="仿宋"/>
                <w:kern w:val="0"/>
                <w:sz w:val="22"/>
                <w:szCs w:val="22"/>
              </w:rPr>
            </w:pPr>
            <w:r w:rsidRPr="004E1C9C">
              <w:rPr>
                <w:rFonts w:eastAsia="仿宋" w:hint="eastAsia"/>
                <w:kern w:val="0"/>
                <w:sz w:val="22"/>
                <w:szCs w:val="22"/>
                <w:lang w:bidi="ar"/>
              </w:rPr>
              <w:t>4.</w:t>
            </w:r>
            <w:r w:rsidRPr="004E1C9C">
              <w:rPr>
                <w:rFonts w:eastAsia="仿宋" w:hint="eastAsia"/>
                <w:kern w:val="0"/>
                <w:sz w:val="22"/>
                <w:szCs w:val="22"/>
                <w:lang w:bidi="ar"/>
              </w:rPr>
              <w:t>超募资金</w:t>
            </w:r>
            <w:r w:rsidRPr="004E1C9C">
              <w:rPr>
                <w:rFonts w:eastAsia="仿宋" w:cs="仿宋" w:hint="eastAsia"/>
                <w:kern w:val="0"/>
                <w:sz w:val="22"/>
                <w:szCs w:val="22"/>
                <w:lang w:bidi="ar"/>
              </w:rPr>
              <w:t>永久性补充流动资金</w:t>
            </w:r>
          </w:p>
        </w:tc>
        <w:tc>
          <w:tcPr>
            <w:tcW w:w="918" w:type="pct"/>
            <w:vAlign w:val="center"/>
          </w:tcPr>
          <w:p w:rsidR="00850C20" w:rsidRPr="004E1C9C" w:rsidRDefault="00F672EA">
            <w:pPr>
              <w:widowControl/>
              <w:jc w:val="right"/>
              <w:rPr>
                <w:rFonts w:eastAsia="仿宋"/>
                <w:kern w:val="0"/>
                <w:sz w:val="22"/>
                <w:szCs w:val="22"/>
                <w:lang w:bidi="ar"/>
              </w:rPr>
            </w:pPr>
            <w:r w:rsidRPr="004E1C9C">
              <w:rPr>
                <w:rFonts w:eastAsia="仿宋"/>
                <w:kern w:val="0"/>
                <w:sz w:val="22"/>
                <w:szCs w:val="22"/>
                <w:lang w:bidi="ar"/>
              </w:rPr>
              <w:t>13,300.00</w:t>
            </w:r>
          </w:p>
        </w:tc>
        <w:tc>
          <w:tcPr>
            <w:tcW w:w="1047" w:type="pct"/>
            <w:vAlign w:val="center"/>
          </w:tcPr>
          <w:p w:rsidR="00850C20" w:rsidRPr="004E1C9C" w:rsidRDefault="00F672EA">
            <w:pPr>
              <w:widowControl/>
              <w:jc w:val="right"/>
              <w:rPr>
                <w:rFonts w:eastAsia="仿宋"/>
                <w:kern w:val="0"/>
                <w:sz w:val="22"/>
                <w:szCs w:val="22"/>
              </w:rPr>
            </w:pPr>
            <w:r w:rsidRPr="004E1C9C">
              <w:rPr>
                <w:rFonts w:eastAsia="仿宋"/>
                <w:kern w:val="0"/>
                <w:sz w:val="22"/>
                <w:szCs w:val="22"/>
                <w:lang w:bidi="ar"/>
              </w:rPr>
              <w:t>13,300.00</w:t>
            </w:r>
          </w:p>
        </w:tc>
        <w:tc>
          <w:tcPr>
            <w:tcW w:w="1124" w:type="pct"/>
            <w:vAlign w:val="center"/>
          </w:tcPr>
          <w:p w:rsidR="00850C20" w:rsidRPr="004E1C9C" w:rsidRDefault="00F672EA">
            <w:pPr>
              <w:jc w:val="right"/>
              <w:rPr>
                <w:sz w:val="22"/>
                <w:szCs w:val="22"/>
              </w:rPr>
            </w:pPr>
            <w:r w:rsidRPr="004E1C9C">
              <w:rPr>
                <w:sz w:val="22"/>
                <w:szCs w:val="22"/>
              </w:rPr>
              <w:t>13,300.00</w:t>
            </w:r>
          </w:p>
        </w:tc>
      </w:tr>
    </w:tbl>
    <w:p w:rsidR="00850C20" w:rsidRPr="004E1C9C" w:rsidRDefault="00F672EA">
      <w:pPr>
        <w:spacing w:line="460" w:lineRule="atLeast"/>
        <w:ind w:firstLineChars="200" w:firstLine="560"/>
        <w:rPr>
          <w:rFonts w:ascii="仿宋" w:eastAsia="仿宋" w:hAnsi="仿宋"/>
          <w:sz w:val="28"/>
          <w:szCs w:val="28"/>
        </w:rPr>
      </w:pPr>
      <w:r w:rsidRPr="004E1C9C">
        <w:rPr>
          <w:rFonts w:ascii="仿宋" w:eastAsia="仿宋" w:hAnsi="仿宋" w:hint="eastAsia"/>
          <w:sz w:val="28"/>
          <w:szCs w:val="28"/>
        </w:rPr>
        <w:t>（一）募集资金投资计划调整情况</w:t>
      </w:r>
    </w:p>
    <w:p w:rsidR="00850C20" w:rsidRPr="004E1C9C" w:rsidRDefault="00F672EA">
      <w:pPr>
        <w:spacing w:line="460" w:lineRule="atLeast"/>
        <w:ind w:firstLineChars="200" w:firstLine="560"/>
        <w:rPr>
          <w:rFonts w:eastAsia="仿宋"/>
          <w:color w:val="000000"/>
          <w:sz w:val="28"/>
          <w:szCs w:val="28"/>
        </w:rPr>
      </w:pPr>
      <w:r w:rsidRPr="004E1C9C">
        <w:rPr>
          <w:rFonts w:eastAsia="仿宋" w:hint="eastAsia"/>
          <w:color w:val="000000"/>
          <w:sz w:val="28"/>
          <w:szCs w:val="28"/>
        </w:rPr>
        <w:t>公司于</w:t>
      </w:r>
      <w:r w:rsidRPr="004E1C9C">
        <w:rPr>
          <w:rFonts w:eastAsia="仿宋" w:hint="eastAsia"/>
          <w:color w:val="000000"/>
          <w:sz w:val="28"/>
          <w:szCs w:val="28"/>
        </w:rPr>
        <w:t>2023</w:t>
      </w:r>
      <w:r w:rsidRPr="004E1C9C">
        <w:rPr>
          <w:rFonts w:eastAsia="仿宋" w:hint="eastAsia"/>
          <w:color w:val="000000"/>
          <w:sz w:val="28"/>
          <w:szCs w:val="28"/>
        </w:rPr>
        <w:t>年</w:t>
      </w:r>
      <w:r w:rsidRPr="004E1C9C">
        <w:rPr>
          <w:rFonts w:eastAsia="仿宋" w:hint="eastAsia"/>
          <w:color w:val="000000"/>
          <w:sz w:val="28"/>
          <w:szCs w:val="28"/>
        </w:rPr>
        <w:t>8</w:t>
      </w:r>
      <w:r w:rsidRPr="004E1C9C">
        <w:rPr>
          <w:rFonts w:eastAsia="仿宋" w:hint="eastAsia"/>
          <w:color w:val="000000"/>
          <w:sz w:val="28"/>
          <w:szCs w:val="28"/>
        </w:rPr>
        <w:t>月</w:t>
      </w:r>
      <w:r w:rsidRPr="004E1C9C">
        <w:rPr>
          <w:rFonts w:eastAsia="仿宋" w:hint="eastAsia"/>
          <w:color w:val="000000"/>
          <w:sz w:val="28"/>
          <w:szCs w:val="28"/>
        </w:rPr>
        <w:t>2</w:t>
      </w:r>
      <w:r w:rsidRPr="004E1C9C">
        <w:rPr>
          <w:rFonts w:eastAsia="仿宋" w:hint="eastAsia"/>
          <w:color w:val="000000"/>
          <w:sz w:val="28"/>
          <w:szCs w:val="28"/>
        </w:rPr>
        <w:t>日召开第三届董事会第十四次会议和第三届监事会第十二次会议，并于</w:t>
      </w:r>
      <w:r w:rsidRPr="004E1C9C">
        <w:rPr>
          <w:rFonts w:eastAsia="仿宋" w:hint="eastAsia"/>
          <w:color w:val="000000"/>
          <w:sz w:val="28"/>
          <w:szCs w:val="28"/>
        </w:rPr>
        <w:t>2023</w:t>
      </w:r>
      <w:r w:rsidRPr="004E1C9C">
        <w:rPr>
          <w:rFonts w:eastAsia="仿宋" w:hint="eastAsia"/>
          <w:color w:val="000000"/>
          <w:sz w:val="28"/>
          <w:szCs w:val="28"/>
        </w:rPr>
        <w:t>年</w:t>
      </w:r>
      <w:r w:rsidRPr="004E1C9C">
        <w:rPr>
          <w:rFonts w:eastAsia="仿宋" w:hint="eastAsia"/>
          <w:color w:val="000000"/>
          <w:sz w:val="28"/>
          <w:szCs w:val="28"/>
        </w:rPr>
        <w:t>8</w:t>
      </w:r>
      <w:r w:rsidRPr="004E1C9C">
        <w:rPr>
          <w:rFonts w:eastAsia="仿宋" w:hint="eastAsia"/>
          <w:color w:val="000000"/>
          <w:sz w:val="28"/>
          <w:szCs w:val="28"/>
        </w:rPr>
        <w:t>月</w:t>
      </w:r>
      <w:r w:rsidRPr="004E1C9C">
        <w:rPr>
          <w:rFonts w:eastAsia="仿宋" w:hint="eastAsia"/>
          <w:color w:val="000000"/>
          <w:sz w:val="28"/>
          <w:szCs w:val="28"/>
        </w:rPr>
        <w:t>21</w:t>
      </w:r>
      <w:r w:rsidRPr="004E1C9C">
        <w:rPr>
          <w:rFonts w:eastAsia="仿宋" w:hint="eastAsia"/>
          <w:color w:val="000000"/>
          <w:sz w:val="28"/>
          <w:szCs w:val="28"/>
        </w:rPr>
        <w:t>日召开</w:t>
      </w:r>
      <w:r w:rsidRPr="004E1C9C">
        <w:rPr>
          <w:rFonts w:eastAsia="仿宋" w:hint="eastAsia"/>
          <w:color w:val="000000"/>
          <w:sz w:val="28"/>
          <w:szCs w:val="28"/>
        </w:rPr>
        <w:t>2023</w:t>
      </w:r>
      <w:r w:rsidRPr="004E1C9C">
        <w:rPr>
          <w:rFonts w:eastAsia="仿宋" w:hint="eastAsia"/>
          <w:color w:val="000000"/>
          <w:sz w:val="28"/>
          <w:szCs w:val="28"/>
        </w:rPr>
        <w:t>年第三次临时股东大会，审议通过了《关于变更募投项目实施主体、实施地点及部分募集资金用途的议案》，将原募投项目“大数据应用技术中心建设项目”扩展升级为“深圳综合运营中心项目”，将实施地点变更为深圳市南山区。同时取消原“营销服务体系升级建设项目”并将其募集资金合并用于“深圳综合运营中心项目”的建设；项目由公司全资子公司深圳市互联精英信息技术有限公司（以下简称“互联精英”）建设实施。</w:t>
      </w:r>
    </w:p>
    <w:p w:rsidR="00850C20" w:rsidRPr="004E1C9C" w:rsidRDefault="00F672EA">
      <w:pPr>
        <w:spacing w:line="460" w:lineRule="atLeast"/>
        <w:ind w:firstLineChars="200" w:firstLine="560"/>
        <w:rPr>
          <w:rFonts w:ascii="仿宋" w:eastAsia="仿宋" w:hAnsi="仿宋"/>
          <w:sz w:val="28"/>
          <w:szCs w:val="28"/>
        </w:rPr>
      </w:pPr>
      <w:r w:rsidRPr="004E1C9C">
        <w:rPr>
          <w:rFonts w:ascii="仿宋" w:eastAsia="仿宋" w:hAnsi="仿宋" w:hint="eastAsia"/>
          <w:sz w:val="28"/>
          <w:szCs w:val="28"/>
        </w:rPr>
        <w:t>（二）募投项目延期情况</w:t>
      </w:r>
    </w:p>
    <w:p w:rsidR="00850C20" w:rsidRPr="004E1C9C" w:rsidRDefault="00F672EA">
      <w:pPr>
        <w:spacing w:line="460" w:lineRule="atLeast"/>
        <w:ind w:firstLineChars="200" w:firstLine="560"/>
        <w:rPr>
          <w:rFonts w:ascii="仿宋" w:eastAsia="仿宋" w:hAnsi="仿宋"/>
          <w:sz w:val="28"/>
          <w:szCs w:val="28"/>
        </w:rPr>
      </w:pPr>
      <w:r w:rsidRPr="004E1C9C">
        <w:rPr>
          <w:rFonts w:ascii="仿宋" w:eastAsia="仿宋" w:hAnsi="仿宋" w:hint="eastAsia"/>
          <w:sz w:val="28"/>
          <w:szCs w:val="28"/>
        </w:rPr>
        <w:lastRenderedPageBreak/>
        <w:t>公司于2024年8月28日召开第三届董事会第二十四次会议和第三届监事会第二十二次会议，分别审议通过《关于部分募集资金投资项目延期的议案》，同意公司在募投项目实施主体、募集资金投资用途和投资规模不变的情况下，根据募投项目实际实施情况，对“深圳综合运营中心”的预计可使用状态日期进行延期，将该项目达到预定可使用状态时间延期至2025年8月24日。</w:t>
      </w:r>
    </w:p>
    <w:p w:rsidR="00850C20" w:rsidRPr="004E1C9C" w:rsidRDefault="00F672EA">
      <w:pPr>
        <w:spacing w:beforeLines="50" w:before="156" w:afterLines="50" w:after="156" w:line="360" w:lineRule="auto"/>
        <w:ind w:firstLineChars="200" w:firstLine="562"/>
        <w:outlineLvl w:val="1"/>
        <w:rPr>
          <w:rFonts w:ascii="仿宋" w:eastAsia="仿宋" w:hAnsi="仿宋"/>
          <w:b/>
          <w:bCs/>
          <w:sz w:val="28"/>
          <w:szCs w:val="28"/>
        </w:rPr>
      </w:pPr>
      <w:r w:rsidRPr="004E1C9C">
        <w:rPr>
          <w:rFonts w:ascii="仿宋" w:eastAsia="仿宋" w:hAnsi="仿宋" w:hint="eastAsia"/>
          <w:b/>
          <w:bCs/>
          <w:sz w:val="28"/>
          <w:szCs w:val="28"/>
        </w:rPr>
        <w:t>三、本次结项的募投项目情况</w:t>
      </w:r>
    </w:p>
    <w:p w:rsidR="00850C20" w:rsidRPr="004E1C9C" w:rsidRDefault="00F672EA">
      <w:pPr>
        <w:spacing w:line="460" w:lineRule="atLeast"/>
        <w:ind w:firstLineChars="200" w:firstLine="560"/>
        <w:rPr>
          <w:rFonts w:ascii="仿宋" w:eastAsia="仿宋" w:hAnsi="仿宋"/>
          <w:sz w:val="28"/>
          <w:szCs w:val="28"/>
        </w:rPr>
      </w:pPr>
      <w:r w:rsidRPr="004E1C9C">
        <w:rPr>
          <w:rFonts w:ascii="仿宋" w:eastAsia="仿宋" w:hAnsi="仿宋" w:hint="eastAsia"/>
          <w:sz w:val="28"/>
          <w:szCs w:val="28"/>
        </w:rPr>
        <w:t>（一）本次结项募投项目资金使用及节余情况</w:t>
      </w:r>
    </w:p>
    <w:p w:rsidR="00850C20" w:rsidRPr="004E1C9C" w:rsidRDefault="00F672EA">
      <w:pPr>
        <w:spacing w:line="460" w:lineRule="atLeast"/>
        <w:ind w:firstLineChars="200" w:firstLine="560"/>
        <w:rPr>
          <w:rFonts w:ascii="仿宋" w:eastAsia="仿宋" w:hAnsi="仿宋"/>
          <w:sz w:val="28"/>
          <w:szCs w:val="28"/>
        </w:rPr>
      </w:pPr>
      <w:r w:rsidRPr="004E1C9C">
        <w:rPr>
          <w:rFonts w:ascii="仿宋" w:eastAsia="仿宋" w:hAnsi="仿宋" w:hint="eastAsia"/>
          <w:sz w:val="28"/>
          <w:szCs w:val="28"/>
        </w:rPr>
        <w:t>截至本公告披露日，公司首次公开发行股票募投项目“深圳综合运营中心”已达到预定可使用状态。上述募投项目募集资金投入情况如下：</w:t>
      </w:r>
    </w:p>
    <w:p w:rsidR="00850C20" w:rsidRPr="004E1C9C" w:rsidRDefault="00F672EA">
      <w:pPr>
        <w:spacing w:line="460" w:lineRule="atLeast"/>
        <w:ind w:firstLineChars="200" w:firstLine="400"/>
        <w:jc w:val="right"/>
        <w:rPr>
          <w:rFonts w:ascii="仿宋" w:eastAsia="仿宋" w:hAnsi="仿宋"/>
          <w:sz w:val="20"/>
        </w:rPr>
      </w:pPr>
      <w:r w:rsidRPr="004E1C9C">
        <w:rPr>
          <w:rFonts w:ascii="仿宋" w:eastAsia="仿宋" w:hAnsi="仿宋" w:hint="eastAsia"/>
          <w:sz w:val="20"/>
        </w:rPr>
        <w:t>单位：万元</w:t>
      </w:r>
    </w:p>
    <w:tbl>
      <w:tblPr>
        <w:tblStyle w:val="a4"/>
        <w:tblW w:w="6072" w:type="pct"/>
        <w:tblInd w:w="-885" w:type="dxa"/>
        <w:tblLook w:val="04A0" w:firstRow="1" w:lastRow="0" w:firstColumn="1" w:lastColumn="0" w:noHBand="0" w:noVBand="1"/>
      </w:tblPr>
      <w:tblGrid>
        <w:gridCol w:w="1570"/>
        <w:gridCol w:w="1267"/>
        <w:gridCol w:w="1275"/>
        <w:gridCol w:w="1275"/>
        <w:gridCol w:w="1418"/>
        <w:gridCol w:w="1985"/>
        <w:gridCol w:w="1559"/>
      </w:tblGrid>
      <w:tr w:rsidR="002F7793" w:rsidRPr="004E1C9C" w:rsidTr="002F7793">
        <w:trPr>
          <w:trHeight w:val="1206"/>
        </w:trPr>
        <w:tc>
          <w:tcPr>
            <w:tcW w:w="759" w:type="pct"/>
            <w:vAlign w:val="center"/>
          </w:tcPr>
          <w:p w:rsidR="00850C20" w:rsidRPr="004E1C9C" w:rsidRDefault="00F672EA">
            <w:pPr>
              <w:jc w:val="center"/>
              <w:rPr>
                <w:rFonts w:ascii="仿宋" w:eastAsia="仿宋" w:hAnsi="仿宋"/>
                <w:b/>
                <w:sz w:val="20"/>
              </w:rPr>
            </w:pPr>
            <w:r w:rsidRPr="004E1C9C">
              <w:rPr>
                <w:rFonts w:ascii="仿宋" w:eastAsia="仿宋" w:hAnsi="仿宋" w:hint="eastAsia"/>
                <w:b/>
                <w:sz w:val="20"/>
              </w:rPr>
              <w:t>项目名称</w:t>
            </w:r>
          </w:p>
        </w:tc>
        <w:tc>
          <w:tcPr>
            <w:tcW w:w="612" w:type="pct"/>
            <w:vAlign w:val="center"/>
          </w:tcPr>
          <w:p w:rsidR="00850C20" w:rsidRPr="004E1C9C" w:rsidRDefault="00F672EA">
            <w:pPr>
              <w:jc w:val="center"/>
              <w:rPr>
                <w:rFonts w:ascii="仿宋" w:eastAsia="仿宋" w:hAnsi="仿宋"/>
                <w:b/>
                <w:sz w:val="20"/>
              </w:rPr>
            </w:pPr>
            <w:r w:rsidRPr="004E1C9C">
              <w:rPr>
                <w:rFonts w:ascii="仿宋" w:eastAsia="仿宋" w:hAnsi="仿宋" w:hint="eastAsia"/>
                <w:b/>
                <w:sz w:val="20"/>
              </w:rPr>
              <w:t>项目预计投入金额</w:t>
            </w:r>
          </w:p>
        </w:tc>
        <w:tc>
          <w:tcPr>
            <w:tcW w:w="616" w:type="pct"/>
            <w:vAlign w:val="center"/>
          </w:tcPr>
          <w:p w:rsidR="00850C20" w:rsidRPr="004E1C9C" w:rsidRDefault="00F672EA" w:rsidP="004E1C9C">
            <w:pPr>
              <w:jc w:val="center"/>
              <w:rPr>
                <w:rFonts w:ascii="仿宋" w:eastAsia="仿宋" w:hAnsi="仿宋"/>
                <w:b/>
                <w:sz w:val="20"/>
              </w:rPr>
            </w:pPr>
            <w:r w:rsidRPr="004E1C9C">
              <w:rPr>
                <w:rFonts w:ascii="仿宋" w:eastAsia="仿宋" w:hAnsi="仿宋" w:hint="eastAsia"/>
                <w:b/>
                <w:sz w:val="20"/>
              </w:rPr>
              <w:t>募集资金预计投入金额①</w:t>
            </w:r>
          </w:p>
        </w:tc>
        <w:tc>
          <w:tcPr>
            <w:tcW w:w="616" w:type="pct"/>
            <w:vAlign w:val="center"/>
          </w:tcPr>
          <w:p w:rsidR="00850C20" w:rsidRPr="004E1C9C" w:rsidRDefault="00F672EA">
            <w:pPr>
              <w:jc w:val="center"/>
              <w:rPr>
                <w:rFonts w:ascii="仿宋" w:eastAsia="仿宋" w:hAnsi="仿宋"/>
                <w:b/>
                <w:sz w:val="20"/>
              </w:rPr>
            </w:pPr>
            <w:r w:rsidRPr="004E1C9C">
              <w:rPr>
                <w:rFonts w:ascii="仿宋" w:eastAsia="仿宋" w:hAnsi="仿宋" w:hint="eastAsia"/>
                <w:b/>
                <w:sz w:val="20"/>
              </w:rPr>
              <w:t>募集资金累计投入金额②</w:t>
            </w:r>
          </w:p>
        </w:tc>
        <w:tc>
          <w:tcPr>
            <w:tcW w:w="685" w:type="pct"/>
            <w:vAlign w:val="center"/>
          </w:tcPr>
          <w:p w:rsidR="00850C20" w:rsidRPr="004E1C9C" w:rsidRDefault="00F672EA">
            <w:pPr>
              <w:jc w:val="center"/>
              <w:rPr>
                <w:rFonts w:ascii="仿宋" w:eastAsia="仿宋" w:hAnsi="仿宋"/>
                <w:b/>
                <w:sz w:val="20"/>
              </w:rPr>
            </w:pPr>
            <w:r w:rsidRPr="004E1C9C">
              <w:rPr>
                <w:rFonts w:ascii="仿宋" w:eastAsia="仿宋" w:hAnsi="仿宋" w:hint="eastAsia"/>
                <w:b/>
                <w:sz w:val="20"/>
              </w:rPr>
              <w:t>募集资金尚未支付款项③</w:t>
            </w:r>
          </w:p>
        </w:tc>
        <w:tc>
          <w:tcPr>
            <w:tcW w:w="959" w:type="pct"/>
            <w:vAlign w:val="center"/>
          </w:tcPr>
          <w:p w:rsidR="00850C20" w:rsidRPr="004E1C9C" w:rsidRDefault="00F672EA">
            <w:pPr>
              <w:jc w:val="center"/>
              <w:rPr>
                <w:rFonts w:ascii="仿宋" w:eastAsia="仿宋" w:hAnsi="仿宋"/>
                <w:b/>
                <w:sz w:val="20"/>
              </w:rPr>
            </w:pPr>
            <w:r w:rsidRPr="004E1C9C">
              <w:rPr>
                <w:rFonts w:ascii="仿宋" w:eastAsia="仿宋" w:hAnsi="仿宋" w:hint="eastAsia"/>
                <w:b/>
                <w:sz w:val="20"/>
              </w:rPr>
              <w:t>截至本公告日，利息及理财收益扣除手续费后净额④</w:t>
            </w:r>
          </w:p>
        </w:tc>
        <w:tc>
          <w:tcPr>
            <w:tcW w:w="753" w:type="pct"/>
            <w:vAlign w:val="center"/>
          </w:tcPr>
          <w:p w:rsidR="002F7793" w:rsidRDefault="00F672EA">
            <w:pPr>
              <w:jc w:val="center"/>
              <w:rPr>
                <w:rFonts w:ascii="仿宋" w:eastAsia="仿宋" w:hAnsi="仿宋"/>
                <w:b/>
                <w:sz w:val="20"/>
              </w:rPr>
            </w:pPr>
            <w:r w:rsidRPr="004E1C9C">
              <w:rPr>
                <w:rFonts w:ascii="仿宋" w:eastAsia="仿宋" w:hAnsi="仿宋" w:hint="eastAsia"/>
                <w:b/>
                <w:sz w:val="20"/>
              </w:rPr>
              <w:t>募集资金预计节余金额</w:t>
            </w:r>
          </w:p>
          <w:p w:rsidR="00850C20" w:rsidRPr="004E1C9C" w:rsidRDefault="00F672EA">
            <w:pPr>
              <w:jc w:val="center"/>
              <w:rPr>
                <w:rFonts w:ascii="仿宋" w:eastAsia="仿宋" w:hAnsi="仿宋"/>
                <w:b/>
                <w:sz w:val="20"/>
              </w:rPr>
            </w:pPr>
            <w:r w:rsidRPr="004E1C9C">
              <w:rPr>
                <w:rFonts w:ascii="仿宋" w:eastAsia="仿宋" w:hAnsi="仿宋" w:hint="eastAsia"/>
                <w:b/>
                <w:sz w:val="20"/>
              </w:rPr>
              <w:t>⑤=①-②+④</w:t>
            </w:r>
          </w:p>
        </w:tc>
      </w:tr>
      <w:tr w:rsidR="002F7793" w:rsidRPr="004E1C9C" w:rsidTr="002F7793">
        <w:tc>
          <w:tcPr>
            <w:tcW w:w="759" w:type="pct"/>
            <w:vAlign w:val="center"/>
          </w:tcPr>
          <w:p w:rsidR="00850C20" w:rsidRPr="004E1C9C" w:rsidRDefault="00F672EA">
            <w:pPr>
              <w:jc w:val="center"/>
              <w:rPr>
                <w:rFonts w:ascii="仿宋" w:eastAsia="仿宋" w:hAnsi="仿宋"/>
                <w:sz w:val="20"/>
              </w:rPr>
            </w:pPr>
            <w:r w:rsidRPr="004E1C9C">
              <w:rPr>
                <w:rFonts w:ascii="仿宋" w:eastAsia="仿宋" w:hAnsi="仿宋" w:hint="eastAsia"/>
                <w:sz w:val="20"/>
              </w:rPr>
              <w:t>深圳综合运营中心</w:t>
            </w:r>
          </w:p>
        </w:tc>
        <w:tc>
          <w:tcPr>
            <w:tcW w:w="612" w:type="pct"/>
            <w:vAlign w:val="center"/>
          </w:tcPr>
          <w:p w:rsidR="00850C20" w:rsidRPr="004E1C9C" w:rsidRDefault="00F672EA">
            <w:pPr>
              <w:jc w:val="center"/>
              <w:rPr>
                <w:rFonts w:ascii="仿宋" w:eastAsia="仿宋" w:hAnsi="仿宋"/>
                <w:sz w:val="20"/>
              </w:rPr>
            </w:pPr>
            <w:r w:rsidRPr="004E1C9C">
              <w:rPr>
                <w:rFonts w:ascii="仿宋" w:eastAsia="仿宋" w:hAnsi="仿宋"/>
                <w:sz w:val="20"/>
              </w:rPr>
              <w:t>9</w:t>
            </w:r>
            <w:r w:rsidRPr="004E1C9C">
              <w:rPr>
                <w:rFonts w:ascii="仿宋" w:eastAsia="仿宋" w:hAnsi="仿宋" w:hint="eastAsia"/>
                <w:sz w:val="20"/>
              </w:rPr>
              <w:t>,</w:t>
            </w:r>
            <w:r w:rsidRPr="004E1C9C">
              <w:rPr>
                <w:rFonts w:ascii="仿宋" w:eastAsia="仿宋" w:hAnsi="仿宋"/>
                <w:sz w:val="20"/>
              </w:rPr>
              <w:t>956.36</w:t>
            </w:r>
          </w:p>
        </w:tc>
        <w:tc>
          <w:tcPr>
            <w:tcW w:w="616" w:type="pct"/>
            <w:vAlign w:val="center"/>
          </w:tcPr>
          <w:p w:rsidR="00850C20" w:rsidRPr="004E1C9C" w:rsidRDefault="00F672EA">
            <w:pPr>
              <w:jc w:val="center"/>
              <w:rPr>
                <w:rFonts w:ascii="仿宋" w:eastAsia="仿宋" w:hAnsi="仿宋"/>
                <w:sz w:val="20"/>
              </w:rPr>
            </w:pPr>
            <w:r w:rsidRPr="004E1C9C">
              <w:rPr>
                <w:rFonts w:ascii="仿宋" w:eastAsia="仿宋" w:hAnsi="仿宋" w:hint="eastAsia"/>
                <w:sz w:val="20"/>
              </w:rPr>
              <w:t>9,756.36</w:t>
            </w:r>
          </w:p>
        </w:tc>
        <w:tc>
          <w:tcPr>
            <w:tcW w:w="616" w:type="pct"/>
            <w:vAlign w:val="center"/>
          </w:tcPr>
          <w:p w:rsidR="00850C20" w:rsidRPr="004E1C9C" w:rsidRDefault="00F672EA">
            <w:pPr>
              <w:jc w:val="center"/>
              <w:rPr>
                <w:rFonts w:ascii="仿宋" w:eastAsia="仿宋" w:hAnsi="仿宋"/>
                <w:sz w:val="20"/>
              </w:rPr>
            </w:pPr>
            <w:r w:rsidRPr="004E1C9C">
              <w:rPr>
                <w:rFonts w:ascii="仿宋" w:eastAsia="仿宋" w:hAnsi="仿宋"/>
                <w:sz w:val="20"/>
              </w:rPr>
              <w:t>7,698.67</w:t>
            </w:r>
          </w:p>
        </w:tc>
        <w:tc>
          <w:tcPr>
            <w:tcW w:w="685" w:type="pct"/>
            <w:vAlign w:val="center"/>
          </w:tcPr>
          <w:p w:rsidR="00850C20" w:rsidRPr="004E1C9C" w:rsidRDefault="00F672EA">
            <w:pPr>
              <w:jc w:val="center"/>
              <w:rPr>
                <w:rFonts w:ascii="仿宋" w:eastAsia="仿宋" w:hAnsi="仿宋"/>
                <w:sz w:val="20"/>
              </w:rPr>
            </w:pPr>
            <w:r w:rsidRPr="004E1C9C">
              <w:rPr>
                <w:rFonts w:ascii="仿宋" w:eastAsia="仿宋" w:hAnsi="仿宋"/>
                <w:sz w:val="20"/>
              </w:rPr>
              <w:t>2</w:t>
            </w:r>
            <w:r w:rsidRPr="004E1C9C">
              <w:rPr>
                <w:rFonts w:ascii="仿宋" w:eastAsia="仿宋" w:hAnsi="仿宋" w:hint="eastAsia"/>
                <w:sz w:val="20"/>
              </w:rPr>
              <w:t>,</w:t>
            </w:r>
            <w:r w:rsidRPr="004E1C9C">
              <w:rPr>
                <w:rFonts w:ascii="仿宋" w:eastAsia="仿宋" w:hAnsi="仿宋"/>
                <w:sz w:val="20"/>
              </w:rPr>
              <w:t>057.69</w:t>
            </w:r>
          </w:p>
        </w:tc>
        <w:tc>
          <w:tcPr>
            <w:tcW w:w="959" w:type="pct"/>
            <w:vAlign w:val="center"/>
          </w:tcPr>
          <w:p w:rsidR="00850C20" w:rsidRPr="004E1C9C" w:rsidRDefault="00F672EA">
            <w:pPr>
              <w:jc w:val="center"/>
              <w:rPr>
                <w:rFonts w:ascii="仿宋" w:eastAsia="仿宋" w:hAnsi="仿宋"/>
                <w:sz w:val="20"/>
              </w:rPr>
            </w:pPr>
            <w:r w:rsidRPr="004E1C9C">
              <w:rPr>
                <w:rFonts w:ascii="仿宋" w:eastAsia="仿宋" w:hAnsi="仿宋"/>
                <w:sz w:val="20"/>
              </w:rPr>
              <w:t>11.63</w:t>
            </w:r>
          </w:p>
        </w:tc>
        <w:tc>
          <w:tcPr>
            <w:tcW w:w="753" w:type="pct"/>
            <w:vAlign w:val="center"/>
          </w:tcPr>
          <w:p w:rsidR="00850C20" w:rsidRPr="004E1C9C" w:rsidRDefault="00F672EA">
            <w:pPr>
              <w:jc w:val="center"/>
              <w:rPr>
                <w:rFonts w:ascii="仿宋" w:eastAsia="仿宋" w:hAnsi="仿宋"/>
                <w:sz w:val="20"/>
              </w:rPr>
            </w:pPr>
            <w:r w:rsidRPr="004E1C9C">
              <w:rPr>
                <w:rFonts w:ascii="仿宋" w:eastAsia="仿宋" w:hAnsi="仿宋"/>
                <w:sz w:val="20"/>
              </w:rPr>
              <w:t>2,069.32</w:t>
            </w:r>
          </w:p>
        </w:tc>
      </w:tr>
    </w:tbl>
    <w:p w:rsidR="00850C20" w:rsidRPr="004E1C9C" w:rsidRDefault="00F672EA">
      <w:pPr>
        <w:spacing w:line="460" w:lineRule="atLeast"/>
        <w:ind w:firstLineChars="200" w:firstLine="560"/>
        <w:rPr>
          <w:rFonts w:ascii="仿宋" w:eastAsia="仿宋" w:hAnsi="仿宋"/>
          <w:sz w:val="28"/>
          <w:szCs w:val="28"/>
        </w:rPr>
      </w:pPr>
      <w:r w:rsidRPr="004E1C9C">
        <w:rPr>
          <w:rFonts w:ascii="仿宋" w:eastAsia="仿宋" w:hAnsi="仿宋" w:hint="eastAsia"/>
          <w:sz w:val="28"/>
          <w:szCs w:val="28"/>
        </w:rPr>
        <w:t>（二）本次结项募投项目资金节余的主要原因</w:t>
      </w:r>
    </w:p>
    <w:p w:rsidR="00850C20" w:rsidRPr="004E1C9C" w:rsidRDefault="0004352A">
      <w:pPr>
        <w:spacing w:beforeLines="50" w:before="156" w:afterLines="50" w:after="156" w:line="360" w:lineRule="auto"/>
        <w:ind w:firstLineChars="200" w:firstLine="560"/>
        <w:rPr>
          <w:rFonts w:ascii="仿宋" w:eastAsia="仿宋" w:hAnsi="仿宋"/>
          <w:b/>
          <w:color w:val="FF0000"/>
          <w:sz w:val="28"/>
          <w:szCs w:val="28"/>
        </w:rPr>
      </w:pPr>
      <w:r w:rsidRPr="004E1C9C">
        <w:rPr>
          <w:rFonts w:ascii="仿宋" w:eastAsia="仿宋" w:hAnsi="仿宋" w:hint="eastAsia"/>
          <w:sz w:val="28"/>
          <w:szCs w:val="28"/>
        </w:rPr>
        <w:t>截至目前，</w:t>
      </w:r>
      <w:r w:rsidR="00F672EA" w:rsidRPr="004E1C9C">
        <w:rPr>
          <w:rFonts w:ascii="仿宋" w:eastAsia="仿宋" w:hAnsi="仿宋" w:hint="eastAsia"/>
          <w:sz w:val="28"/>
          <w:szCs w:val="28"/>
        </w:rPr>
        <w:t>公司运营中心、研发中心及展示中心配套设施建设已</w:t>
      </w:r>
      <w:r w:rsidR="007E211A" w:rsidRPr="004E1C9C">
        <w:rPr>
          <w:rFonts w:ascii="仿宋" w:eastAsia="仿宋" w:hAnsi="仿宋" w:hint="eastAsia"/>
          <w:sz w:val="28"/>
          <w:szCs w:val="28"/>
        </w:rPr>
        <w:t>全部完成，达到预期使用状态，深圳综合运营中心已投入使用运营。</w:t>
      </w:r>
      <w:r w:rsidR="00F672EA" w:rsidRPr="004E1C9C">
        <w:rPr>
          <w:rFonts w:ascii="仿宋" w:eastAsia="仿宋" w:hAnsi="仿宋" w:hint="eastAsia"/>
          <w:sz w:val="28"/>
          <w:szCs w:val="28"/>
        </w:rPr>
        <w:t>深圳综合运营中心项目的投入使用改善了公司办公环境，改善研发条件，提高市场工作效率，对公司品牌形象、人才吸引力皆有所提升。</w:t>
      </w:r>
    </w:p>
    <w:p w:rsidR="00850C20" w:rsidRPr="004E1C9C" w:rsidRDefault="00F672EA">
      <w:pPr>
        <w:spacing w:beforeLines="50" w:before="156" w:afterLines="50" w:after="156" w:line="360" w:lineRule="auto"/>
        <w:ind w:firstLineChars="200" w:firstLine="560"/>
        <w:rPr>
          <w:rFonts w:ascii="仿宋" w:eastAsia="仿宋" w:hAnsi="仿宋"/>
          <w:sz w:val="28"/>
          <w:szCs w:val="28"/>
        </w:rPr>
      </w:pPr>
      <w:r w:rsidRPr="004E1C9C">
        <w:rPr>
          <w:rFonts w:ascii="仿宋" w:eastAsia="仿宋" w:hAnsi="仿宋" w:hint="eastAsia"/>
          <w:sz w:val="28"/>
          <w:szCs w:val="28"/>
        </w:rPr>
        <w:t>深圳综合运营中心原计划增员81人，其中运营中心计划配置41</w:t>
      </w:r>
      <w:r w:rsidRPr="004E1C9C">
        <w:rPr>
          <w:rFonts w:ascii="仿宋" w:eastAsia="仿宋" w:hAnsi="仿宋" w:hint="eastAsia"/>
          <w:sz w:val="28"/>
          <w:szCs w:val="28"/>
        </w:rPr>
        <w:lastRenderedPageBreak/>
        <w:t>人，研发中心配置40人，主要面向智慧城市领域招聘系统集成业务领域人才、研发测试类人才，并为其配置相应软硬件设备。近年来，受综合因素影响，智慧城市行业承压，公司加速推进战略转型。基于经营计划，加之人才市场波动，公司审慎扩招团队，相应软硬件研发设备投入减少，形成了资金节余。</w:t>
      </w:r>
    </w:p>
    <w:p w:rsidR="00850C20" w:rsidRPr="004E1C9C" w:rsidRDefault="00F672EA">
      <w:pPr>
        <w:spacing w:beforeLines="50" w:before="156" w:afterLines="50" w:after="156" w:line="360" w:lineRule="auto"/>
        <w:ind w:firstLineChars="200" w:firstLine="560"/>
        <w:rPr>
          <w:rFonts w:ascii="仿宋" w:eastAsia="仿宋" w:hAnsi="仿宋"/>
          <w:b/>
          <w:bCs/>
          <w:sz w:val="28"/>
          <w:szCs w:val="28"/>
        </w:rPr>
      </w:pPr>
      <w:r w:rsidRPr="004E1C9C">
        <w:rPr>
          <w:rFonts w:ascii="仿宋" w:eastAsia="仿宋" w:hAnsi="仿宋" w:hint="eastAsia"/>
          <w:sz w:val="28"/>
          <w:szCs w:val="28"/>
        </w:rPr>
        <w:t>截至本公告日，该项目尚未使用的募集资金及其孳息余额约为2,069.32万元，存放于互联精英在广东华兴银行股份有限公司深圳后海支行设立的三方监管专项账户（账户号210000236161）。</w:t>
      </w:r>
    </w:p>
    <w:p w:rsidR="00850C20" w:rsidRPr="004E1C9C" w:rsidRDefault="00F672EA">
      <w:pPr>
        <w:spacing w:beforeLines="50" w:before="156" w:afterLines="50" w:after="156" w:line="360" w:lineRule="auto"/>
        <w:ind w:firstLineChars="200" w:firstLine="562"/>
        <w:outlineLvl w:val="1"/>
        <w:rPr>
          <w:rFonts w:ascii="仿宋" w:eastAsia="仿宋" w:hAnsi="仿宋"/>
          <w:b/>
          <w:bCs/>
          <w:sz w:val="28"/>
          <w:szCs w:val="28"/>
        </w:rPr>
      </w:pPr>
      <w:r w:rsidRPr="004E1C9C">
        <w:rPr>
          <w:rFonts w:ascii="仿宋" w:eastAsia="仿宋" w:hAnsi="仿宋" w:hint="eastAsia"/>
          <w:b/>
          <w:bCs/>
          <w:sz w:val="28"/>
          <w:szCs w:val="28"/>
        </w:rPr>
        <w:t xml:space="preserve">四、节余募集资金使用计划 </w:t>
      </w:r>
    </w:p>
    <w:p w:rsidR="00850C20" w:rsidRPr="004E1C9C" w:rsidRDefault="00F672EA">
      <w:pPr>
        <w:spacing w:beforeLines="50" w:before="156" w:afterLines="50" w:after="156" w:line="360" w:lineRule="auto"/>
        <w:ind w:firstLineChars="200" w:firstLine="560"/>
        <w:rPr>
          <w:rFonts w:ascii="仿宋" w:eastAsia="仿宋" w:hAnsi="仿宋"/>
          <w:sz w:val="28"/>
          <w:szCs w:val="28"/>
        </w:rPr>
      </w:pPr>
      <w:r w:rsidRPr="004E1C9C">
        <w:rPr>
          <w:rFonts w:ascii="仿宋" w:eastAsia="仿宋" w:hAnsi="仿宋" w:hint="eastAsia"/>
          <w:sz w:val="28"/>
          <w:szCs w:val="28"/>
        </w:rPr>
        <w:t>鉴于公司募投项目“深圳综合运营中心”已满足结项条件，该项目尚未使用的募集资金及其孳息余额约为</w:t>
      </w:r>
      <w:r w:rsidRPr="004E1C9C">
        <w:rPr>
          <w:rFonts w:ascii="仿宋" w:eastAsia="仿宋" w:hAnsi="仿宋"/>
          <w:sz w:val="28"/>
          <w:szCs w:val="28"/>
        </w:rPr>
        <w:t>2,069.</w:t>
      </w:r>
      <w:r w:rsidRPr="004E1C9C">
        <w:rPr>
          <w:rFonts w:ascii="仿宋" w:eastAsia="仿宋" w:hAnsi="仿宋" w:hint="eastAsia"/>
          <w:sz w:val="28"/>
          <w:szCs w:val="28"/>
        </w:rPr>
        <w:t>32万元，存放于互联精英在募集资金专户进行管理。</w:t>
      </w:r>
    </w:p>
    <w:p w:rsidR="00850C20" w:rsidRPr="004E1C9C" w:rsidRDefault="00F672EA">
      <w:pPr>
        <w:spacing w:beforeLines="50" w:before="156" w:afterLines="50" w:after="156" w:line="360" w:lineRule="auto"/>
        <w:ind w:firstLineChars="200" w:firstLine="560"/>
        <w:rPr>
          <w:rFonts w:ascii="仿宋" w:eastAsia="仿宋" w:hAnsi="仿宋"/>
          <w:sz w:val="28"/>
          <w:szCs w:val="28"/>
        </w:rPr>
      </w:pPr>
      <w:r w:rsidRPr="004E1C9C">
        <w:rPr>
          <w:rFonts w:ascii="仿宋" w:eastAsia="仿宋" w:hAnsi="仿宋" w:hint="eastAsia"/>
          <w:sz w:val="28"/>
          <w:szCs w:val="28"/>
        </w:rPr>
        <w:t>该部分节余募集资金尚未有明确用途。公司按照《上市公司募集资金监管规则》《深圳证券交易所上市公司自律监管指引第2号——创业板上市公司规范运作》等法律法规、规范性文件的规定进行管理，后续根据自身发展规划及经营需求，围绕主业、合理审慎规划安排使用节余募集资金，并在使用前按规定履行相应的审议程序并及时披露。</w:t>
      </w:r>
    </w:p>
    <w:p w:rsidR="00850C20" w:rsidRPr="004E1C9C" w:rsidRDefault="00F672EA">
      <w:pPr>
        <w:spacing w:beforeLines="50" w:before="156" w:afterLines="50" w:after="156" w:line="360" w:lineRule="auto"/>
        <w:ind w:firstLineChars="200" w:firstLine="560"/>
        <w:rPr>
          <w:rFonts w:ascii="仿宋" w:eastAsia="仿宋" w:hAnsi="仿宋"/>
          <w:sz w:val="28"/>
          <w:szCs w:val="28"/>
        </w:rPr>
      </w:pPr>
      <w:r w:rsidRPr="004E1C9C">
        <w:rPr>
          <w:rFonts w:ascii="仿宋" w:eastAsia="仿宋" w:hAnsi="仿宋" w:hint="eastAsia"/>
          <w:sz w:val="28"/>
          <w:szCs w:val="28"/>
        </w:rPr>
        <w:t>特此公告。</w:t>
      </w:r>
    </w:p>
    <w:p w:rsidR="00850C20" w:rsidRPr="004E1C9C" w:rsidRDefault="00F672EA">
      <w:pPr>
        <w:spacing w:beforeLines="50" w:before="156" w:afterLines="50" w:after="156" w:line="360" w:lineRule="auto"/>
        <w:ind w:firstLineChars="200" w:firstLine="560"/>
        <w:jc w:val="right"/>
        <w:rPr>
          <w:rFonts w:ascii="仿宋" w:eastAsia="仿宋" w:hAnsi="仿宋"/>
          <w:sz w:val="28"/>
          <w:szCs w:val="28"/>
        </w:rPr>
      </w:pPr>
      <w:r w:rsidRPr="004E1C9C">
        <w:rPr>
          <w:rFonts w:ascii="仿宋" w:eastAsia="仿宋" w:hAnsi="仿宋"/>
          <w:sz w:val="28"/>
          <w:szCs w:val="28"/>
        </w:rPr>
        <w:t>广东天亿马信息产业股份有限公司</w:t>
      </w:r>
    </w:p>
    <w:p w:rsidR="00850C20" w:rsidRPr="004E1C9C" w:rsidRDefault="00F672EA">
      <w:pPr>
        <w:spacing w:beforeLines="50" w:before="156" w:afterLines="50" w:after="156" w:line="360" w:lineRule="auto"/>
        <w:ind w:firstLineChars="200" w:firstLine="560"/>
        <w:jc w:val="right"/>
        <w:rPr>
          <w:rFonts w:ascii="仿宋" w:eastAsia="仿宋" w:hAnsi="仿宋"/>
          <w:sz w:val="28"/>
          <w:szCs w:val="28"/>
        </w:rPr>
      </w:pPr>
      <w:r w:rsidRPr="004E1C9C">
        <w:rPr>
          <w:rFonts w:ascii="仿宋" w:eastAsia="仿宋" w:hAnsi="仿宋"/>
          <w:sz w:val="28"/>
          <w:szCs w:val="28"/>
        </w:rPr>
        <w:t>董事会</w:t>
      </w:r>
    </w:p>
    <w:p w:rsidR="00850C20" w:rsidRDefault="00F672EA">
      <w:pPr>
        <w:wordWrap w:val="0"/>
        <w:spacing w:beforeLines="50" w:before="156" w:afterLines="50" w:after="156" w:line="360" w:lineRule="auto"/>
        <w:ind w:firstLineChars="200" w:firstLine="560"/>
        <w:jc w:val="right"/>
        <w:rPr>
          <w:rFonts w:ascii="仿宋" w:eastAsia="仿宋" w:hAnsi="仿宋"/>
          <w:sz w:val="28"/>
          <w:szCs w:val="28"/>
        </w:rPr>
      </w:pPr>
      <w:r w:rsidRPr="004E1C9C">
        <w:rPr>
          <w:rFonts w:ascii="仿宋" w:eastAsia="仿宋" w:hAnsi="仿宋"/>
          <w:sz w:val="28"/>
          <w:szCs w:val="28"/>
        </w:rPr>
        <w:lastRenderedPageBreak/>
        <w:t>202</w:t>
      </w:r>
      <w:r w:rsidRPr="004E1C9C">
        <w:rPr>
          <w:rFonts w:ascii="仿宋" w:eastAsia="仿宋" w:hAnsi="仿宋" w:hint="eastAsia"/>
          <w:sz w:val="28"/>
          <w:szCs w:val="28"/>
        </w:rPr>
        <w:t>5</w:t>
      </w:r>
      <w:r w:rsidRPr="004E1C9C">
        <w:rPr>
          <w:rFonts w:ascii="仿宋" w:eastAsia="仿宋" w:hAnsi="仿宋"/>
          <w:sz w:val="28"/>
          <w:szCs w:val="28"/>
        </w:rPr>
        <w:t>年</w:t>
      </w:r>
      <w:r w:rsidRPr="004E1C9C">
        <w:rPr>
          <w:rFonts w:ascii="仿宋" w:eastAsia="仿宋" w:hAnsi="仿宋" w:hint="eastAsia"/>
          <w:sz w:val="28"/>
          <w:szCs w:val="28"/>
        </w:rPr>
        <w:t>12月</w:t>
      </w:r>
      <w:r w:rsidR="00E62FB8">
        <w:rPr>
          <w:rFonts w:ascii="仿宋" w:eastAsia="仿宋" w:hAnsi="仿宋" w:hint="eastAsia"/>
          <w:sz w:val="28"/>
          <w:szCs w:val="28"/>
        </w:rPr>
        <w:t>8</w:t>
      </w:r>
      <w:bookmarkStart w:id="0" w:name="_GoBack"/>
      <w:bookmarkEnd w:id="0"/>
      <w:r w:rsidRPr="004E1C9C">
        <w:rPr>
          <w:rFonts w:ascii="仿宋" w:eastAsia="仿宋" w:hAnsi="仿宋"/>
          <w:sz w:val="28"/>
          <w:szCs w:val="28"/>
        </w:rPr>
        <w:t>日</w:t>
      </w:r>
    </w:p>
    <w:sectPr w:rsidR="00850C20">
      <w:pgSz w:w="11906" w:h="16838"/>
      <w:pgMar w:top="1440" w:right="1800" w:bottom="1440" w:left="1800" w:header="851" w:footer="992" w:gutter="0"/>
      <w:cols w:space="425"/>
      <w:docGrid w:type="line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2643A9C2" w15:done="0"/>
  <w15:commentEx w15:paraId="494CC165" w15:done="0"/>
  <w15:commentEx w15:paraId="43DD77AA" w15:done="0"/>
  <w15:commentEx w15:paraId="2F65EE0E"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CICI">
    <w15:presenceInfo w15:providerId="WPS Office" w15:userId="223401362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bordersDoNotSurroundFooter/>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FF8FE9"/>
    <w:rsid w:val="00006A98"/>
    <w:rsid w:val="00022E59"/>
    <w:rsid w:val="0002467D"/>
    <w:rsid w:val="0004352A"/>
    <w:rsid w:val="00055468"/>
    <w:rsid w:val="00094AF2"/>
    <w:rsid w:val="000F12F3"/>
    <w:rsid w:val="0014242D"/>
    <w:rsid w:val="00161F4A"/>
    <w:rsid w:val="001824F4"/>
    <w:rsid w:val="00195E7E"/>
    <w:rsid w:val="001A0DAD"/>
    <w:rsid w:val="001A4558"/>
    <w:rsid w:val="0020780B"/>
    <w:rsid w:val="002417BC"/>
    <w:rsid w:val="00244F9A"/>
    <w:rsid w:val="002561F9"/>
    <w:rsid w:val="0026636D"/>
    <w:rsid w:val="002F7793"/>
    <w:rsid w:val="00300745"/>
    <w:rsid w:val="00305AF7"/>
    <w:rsid w:val="003430F0"/>
    <w:rsid w:val="003A0D21"/>
    <w:rsid w:val="0040734C"/>
    <w:rsid w:val="00430A84"/>
    <w:rsid w:val="00461BDC"/>
    <w:rsid w:val="0049233B"/>
    <w:rsid w:val="0049470E"/>
    <w:rsid w:val="004B5CE7"/>
    <w:rsid w:val="004C5248"/>
    <w:rsid w:val="004D2664"/>
    <w:rsid w:val="004E1C9C"/>
    <w:rsid w:val="004F7C9A"/>
    <w:rsid w:val="005111F7"/>
    <w:rsid w:val="00545960"/>
    <w:rsid w:val="00557F00"/>
    <w:rsid w:val="005B7E14"/>
    <w:rsid w:val="00601AB6"/>
    <w:rsid w:val="00613744"/>
    <w:rsid w:val="006216EF"/>
    <w:rsid w:val="00642D1A"/>
    <w:rsid w:val="00647772"/>
    <w:rsid w:val="0069412F"/>
    <w:rsid w:val="006A486B"/>
    <w:rsid w:val="00783F7D"/>
    <w:rsid w:val="00795F0A"/>
    <w:rsid w:val="007E211A"/>
    <w:rsid w:val="00811DF1"/>
    <w:rsid w:val="0082735B"/>
    <w:rsid w:val="00850C20"/>
    <w:rsid w:val="008A4467"/>
    <w:rsid w:val="008C268B"/>
    <w:rsid w:val="008D3679"/>
    <w:rsid w:val="008F0113"/>
    <w:rsid w:val="009015EB"/>
    <w:rsid w:val="00954567"/>
    <w:rsid w:val="00955F70"/>
    <w:rsid w:val="009B4FBA"/>
    <w:rsid w:val="009B6AD2"/>
    <w:rsid w:val="009D0EC6"/>
    <w:rsid w:val="00A16238"/>
    <w:rsid w:val="00A23644"/>
    <w:rsid w:val="00AA7D32"/>
    <w:rsid w:val="00AB4AA3"/>
    <w:rsid w:val="00AC5B09"/>
    <w:rsid w:val="00B3621F"/>
    <w:rsid w:val="00B36601"/>
    <w:rsid w:val="00B37303"/>
    <w:rsid w:val="00B84425"/>
    <w:rsid w:val="00B91B61"/>
    <w:rsid w:val="00BA3B2C"/>
    <w:rsid w:val="00C67422"/>
    <w:rsid w:val="00CC66A1"/>
    <w:rsid w:val="00D207D4"/>
    <w:rsid w:val="00D8169B"/>
    <w:rsid w:val="00D91530"/>
    <w:rsid w:val="00DA2A38"/>
    <w:rsid w:val="00DA4208"/>
    <w:rsid w:val="00DA51DF"/>
    <w:rsid w:val="00DB5819"/>
    <w:rsid w:val="00E00A8D"/>
    <w:rsid w:val="00E500EA"/>
    <w:rsid w:val="00E62FB8"/>
    <w:rsid w:val="00EB3CC3"/>
    <w:rsid w:val="00EC12F2"/>
    <w:rsid w:val="00ED0A1B"/>
    <w:rsid w:val="00ED599F"/>
    <w:rsid w:val="00EF1077"/>
    <w:rsid w:val="00F0733A"/>
    <w:rsid w:val="00F4563A"/>
    <w:rsid w:val="00F672EA"/>
    <w:rsid w:val="073D4125"/>
    <w:rsid w:val="0D973AAE"/>
    <w:rsid w:val="154A11A2"/>
    <w:rsid w:val="1FE864E5"/>
    <w:rsid w:val="23ED78C8"/>
    <w:rsid w:val="255A0F8D"/>
    <w:rsid w:val="34B7312B"/>
    <w:rsid w:val="3C8D6444"/>
    <w:rsid w:val="434C6DAF"/>
    <w:rsid w:val="44913E48"/>
    <w:rsid w:val="4D810EFD"/>
    <w:rsid w:val="4DB50BA7"/>
    <w:rsid w:val="539A22ED"/>
    <w:rsid w:val="637B48FF"/>
    <w:rsid w:val="73F3740F"/>
    <w:rsid w:val="7BFF8FE9"/>
    <w:rsid w:val="7CF85947"/>
    <w:rsid w:val="7D9041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5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qFormat/>
    <w:pPr>
      <w:widowControl/>
      <w:jc w:val="left"/>
    </w:pPr>
    <w:rPr>
      <w:rFonts w:ascii="宋体" w:hAnsi="宋体" w:cs="宋体"/>
      <w:kern w:val="0"/>
      <w:sz w:val="24"/>
      <w:szCs w:val="24"/>
    </w:rPr>
  </w:style>
  <w:style w:type="table" w:styleId="a4">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List Paragraph"/>
    <w:basedOn w:val="a"/>
    <w:uiPriority w:val="34"/>
    <w:qFormat/>
    <w:pPr>
      <w:ind w:firstLineChars="200" w:firstLine="420"/>
    </w:pPr>
    <w:rPr>
      <w:szCs w:val="24"/>
    </w:rPr>
  </w:style>
  <w:style w:type="character" w:styleId="a6">
    <w:name w:val="annotation reference"/>
    <w:basedOn w:val="a0"/>
    <w:rPr>
      <w:sz w:val="21"/>
      <w:szCs w:val="21"/>
    </w:rPr>
  </w:style>
  <w:style w:type="paragraph" w:styleId="a7">
    <w:name w:val="Balloon Text"/>
    <w:basedOn w:val="a"/>
    <w:link w:val="Char"/>
    <w:rsid w:val="00F672EA"/>
    <w:rPr>
      <w:sz w:val="18"/>
      <w:szCs w:val="18"/>
    </w:rPr>
  </w:style>
  <w:style w:type="character" w:customStyle="1" w:styleId="Char">
    <w:name w:val="批注框文本 Char"/>
    <w:basedOn w:val="a0"/>
    <w:link w:val="a7"/>
    <w:rsid w:val="00F672EA"/>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5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qFormat/>
    <w:pPr>
      <w:widowControl/>
      <w:jc w:val="left"/>
    </w:pPr>
    <w:rPr>
      <w:rFonts w:ascii="宋体" w:hAnsi="宋体" w:cs="宋体"/>
      <w:kern w:val="0"/>
      <w:sz w:val="24"/>
      <w:szCs w:val="24"/>
    </w:rPr>
  </w:style>
  <w:style w:type="table" w:styleId="a4">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List Paragraph"/>
    <w:basedOn w:val="a"/>
    <w:uiPriority w:val="34"/>
    <w:qFormat/>
    <w:pPr>
      <w:ind w:firstLineChars="200" w:firstLine="420"/>
    </w:pPr>
    <w:rPr>
      <w:szCs w:val="24"/>
    </w:rPr>
  </w:style>
  <w:style w:type="character" w:styleId="a6">
    <w:name w:val="annotation reference"/>
    <w:basedOn w:val="a0"/>
    <w:rPr>
      <w:sz w:val="21"/>
      <w:szCs w:val="21"/>
    </w:rPr>
  </w:style>
  <w:style w:type="paragraph" w:styleId="a7">
    <w:name w:val="Balloon Text"/>
    <w:basedOn w:val="a"/>
    <w:link w:val="Char"/>
    <w:rsid w:val="00F672EA"/>
    <w:rPr>
      <w:sz w:val="18"/>
      <w:szCs w:val="18"/>
    </w:rPr>
  </w:style>
  <w:style w:type="character" w:customStyle="1" w:styleId="Char">
    <w:name w:val="批注框文本 Char"/>
    <w:basedOn w:val="a0"/>
    <w:link w:val="a7"/>
    <w:rsid w:val="00F672EA"/>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microsoft.com/office/2011/relationships/people" Target="people.xml"/><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microsoft.com/office/2011/relationships/commentsExtended" Target="commentsExtended.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TotalTime>
  <Pages>5</Pages>
  <Words>350</Words>
  <Characters>1995</Characters>
  <Application>Microsoft Office Word</Application>
  <DocSecurity>0</DocSecurity>
  <Lines>16</Lines>
  <Paragraphs>4</Paragraphs>
  <ScaleCrop>false</ScaleCrop>
  <Company>Microsoft</Company>
  <LinksUpToDate>false</LinksUpToDate>
  <CharactersWithSpaces>2341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陈老咪</dc:creator>
  <cp:lastModifiedBy>hsq</cp:lastModifiedBy>
  <cp:revision>92</cp:revision>
  <dcterms:created xsi:type="dcterms:W3CDTF">2025-11-25T15:58:00Z</dcterms:created>
  <dcterms:modified xsi:type="dcterms:W3CDTF">2025-12-08T08:36:00Z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3D50015D225F4ADFB04832BDAD77B6C2_13</vt:lpwstr>
  </property>
  <property fmtid="{D5CDD505-2E9C-101B-9397-08002B2CF9AE}" pid="4" name="KSOTemplateDocerSaveRecord">
    <vt:lpwstr>eyJoZGlkIjoiNjQ5YjQwZDQxZjZhZTA4MzdmYTIwYjc1MTM3Y2JiMDciLCJ1c2VySWQiOiIxMTUyNDkyNDIxIn0=</vt:lpwstr>
  </property>
</Properties>
</file>