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7B567F" w14:textId="77777777" w:rsidR="00BD4DAF" w:rsidRDefault="00FD2387">
      <w:pPr>
        <w:spacing w:line="360" w:lineRule="auto"/>
        <w:jc w:val="center"/>
        <w:rPr>
          <w:rFonts w:ascii="仿宋" w:eastAsia="仿宋" w:hAnsi="仿宋" w:cs="Times New Roman"/>
          <w:sz w:val="28"/>
          <w:szCs w:val="20"/>
          <w:lang w:eastAsia="zh-CN"/>
        </w:rPr>
      </w:pPr>
      <w:r>
        <w:rPr>
          <w:rFonts w:ascii="仿宋" w:eastAsia="仿宋" w:hAnsi="仿宋" w:cs="Times New Roman" w:hint="eastAsia"/>
          <w:sz w:val="28"/>
          <w:szCs w:val="20"/>
          <w:lang w:eastAsia="zh-CN"/>
        </w:rPr>
        <w:t>证券代码：301178    证券简称：天亿马    公告编号：2025-105</w:t>
      </w:r>
    </w:p>
    <w:p w14:paraId="41339C99" w14:textId="77777777" w:rsidR="00BD4DAF" w:rsidRDefault="00FD2387">
      <w:pPr>
        <w:widowControl w:val="0"/>
        <w:kinsoku/>
        <w:snapToGrid/>
        <w:spacing w:line="360" w:lineRule="auto"/>
        <w:jc w:val="center"/>
        <w:textAlignment w:val="auto"/>
        <w:rPr>
          <w:rFonts w:ascii="黑体" w:eastAsia="黑体" w:hAnsi="黑体" w:cs="Times New Roman"/>
          <w:snapToGrid/>
          <w:kern w:val="2"/>
          <w:sz w:val="36"/>
          <w:szCs w:val="36"/>
          <w:lang w:eastAsia="zh-CN"/>
        </w:rPr>
      </w:pPr>
      <w:r>
        <w:rPr>
          <w:rFonts w:ascii="黑体" w:eastAsia="黑体" w:hAnsi="黑体" w:cs="Times New Roman" w:hint="eastAsia"/>
          <w:snapToGrid/>
          <w:kern w:val="2"/>
          <w:sz w:val="36"/>
          <w:szCs w:val="36"/>
          <w:lang w:eastAsia="zh-CN"/>
        </w:rPr>
        <w:t>广东天亿马信息产业股份有限公司</w:t>
      </w:r>
    </w:p>
    <w:p w14:paraId="1865C6F5" w14:textId="15AFA054" w:rsidR="00BD4DAF" w:rsidRDefault="00FD2387">
      <w:pPr>
        <w:widowControl w:val="0"/>
        <w:kinsoku/>
        <w:snapToGrid/>
        <w:spacing w:line="360" w:lineRule="auto"/>
        <w:jc w:val="center"/>
        <w:textAlignment w:val="auto"/>
        <w:rPr>
          <w:rFonts w:ascii="宋体" w:eastAsia="宋体" w:hAnsi="宋体" w:cs="宋体"/>
          <w:sz w:val="30"/>
          <w:szCs w:val="30"/>
          <w:lang w:eastAsia="zh-CN"/>
        </w:rPr>
      </w:pPr>
      <w:r>
        <w:rPr>
          <w:rFonts w:ascii="黑体" w:eastAsia="黑体" w:hAnsi="黑体" w:cs="Times New Roman" w:hint="eastAsia"/>
          <w:snapToGrid/>
          <w:kern w:val="2"/>
          <w:sz w:val="36"/>
          <w:szCs w:val="36"/>
          <w:lang w:eastAsia="zh-CN"/>
        </w:rPr>
        <w:t>关</w:t>
      </w:r>
      <w:r w:rsidR="00AC2921" w:rsidRPr="00AC2921">
        <w:rPr>
          <w:rFonts w:ascii="黑体" w:eastAsia="黑体" w:hAnsi="黑体" w:cs="Times New Roman" w:hint="eastAsia"/>
          <w:snapToGrid/>
          <w:kern w:val="2"/>
          <w:sz w:val="36"/>
          <w:szCs w:val="36"/>
          <w:lang w:eastAsia="zh-CN"/>
        </w:rPr>
        <w:t>于发行股份购买资产并募集配套资金</w:t>
      </w:r>
      <w:r w:rsidR="007A2718">
        <w:rPr>
          <w:rFonts w:ascii="黑体" w:eastAsia="黑体" w:hAnsi="黑体" w:cs="Times New Roman" w:hint="eastAsia"/>
          <w:snapToGrid/>
          <w:kern w:val="2"/>
          <w:sz w:val="36"/>
          <w:szCs w:val="36"/>
          <w:lang w:eastAsia="zh-CN"/>
        </w:rPr>
        <w:t>的</w:t>
      </w:r>
      <w:bookmarkStart w:id="0" w:name="_GoBack"/>
      <w:bookmarkEnd w:id="0"/>
      <w:r w:rsidR="00AC2921" w:rsidRPr="00AC2921">
        <w:rPr>
          <w:rFonts w:ascii="黑体" w:eastAsia="黑体" w:hAnsi="黑体" w:cs="Times New Roman" w:hint="eastAsia"/>
          <w:snapToGrid/>
          <w:kern w:val="2"/>
          <w:sz w:val="36"/>
          <w:szCs w:val="36"/>
          <w:lang w:eastAsia="zh-CN"/>
        </w:rPr>
        <w:t>申请文件获得深圳证券交易所受理的公告</w:t>
      </w:r>
    </w:p>
    <w:tbl>
      <w:tblPr>
        <w:tblStyle w:val="TableNormal"/>
        <w:tblW w:w="7962" w:type="dxa"/>
        <w:tblInd w:w="299" w:type="dxa"/>
        <w:tblBorders>
          <w:top w:val="single" w:sz="4" w:space="0" w:color="000000"/>
          <w:left w:val="single" w:sz="4" w:space="0" w:color="000000"/>
          <w:bottom w:val="single" w:sz="4" w:space="0" w:color="000000"/>
          <w:right w:val="single" w:sz="4" w:space="0" w:color="000000"/>
        </w:tblBorders>
        <w:tblLayout w:type="fixed"/>
        <w:tblLook w:val="04A0" w:firstRow="1" w:lastRow="0" w:firstColumn="1" w:lastColumn="0" w:noHBand="0" w:noVBand="1"/>
      </w:tblPr>
      <w:tblGrid>
        <w:gridCol w:w="7962"/>
      </w:tblGrid>
      <w:tr w:rsidR="00BD4DAF" w14:paraId="5A9F8D6B" w14:textId="77777777">
        <w:trPr>
          <w:trHeight w:val="776"/>
        </w:trPr>
        <w:tc>
          <w:tcPr>
            <w:tcW w:w="7962" w:type="dxa"/>
          </w:tcPr>
          <w:p w14:paraId="138E715C" w14:textId="77777777" w:rsidR="00BD4DAF" w:rsidRDefault="00FD2387">
            <w:pPr>
              <w:kinsoku/>
              <w:autoSpaceDE/>
              <w:autoSpaceDN/>
              <w:adjustRightInd/>
              <w:snapToGrid/>
              <w:spacing w:line="440" w:lineRule="exact"/>
              <w:ind w:firstLineChars="200" w:firstLine="560"/>
              <w:jc w:val="both"/>
              <w:textAlignment w:val="auto"/>
              <w:rPr>
                <w:rFonts w:ascii="楷体" w:eastAsia="楷体" w:hAnsi="楷体" w:cs="宋体"/>
                <w:snapToGrid/>
                <w:sz w:val="28"/>
                <w:szCs w:val="24"/>
                <w:lang w:eastAsia="zh-CN"/>
              </w:rPr>
            </w:pPr>
            <w:r>
              <w:rPr>
                <w:rFonts w:ascii="楷体" w:eastAsia="楷体" w:hAnsi="楷体" w:cs="宋体" w:hint="eastAsia"/>
                <w:snapToGrid/>
                <w:sz w:val="28"/>
                <w:szCs w:val="24"/>
                <w:lang w:eastAsia="zh-CN"/>
              </w:rPr>
              <w:t>本公司及董事会全体成员保证信息披露的内容真实、准确、完整，没有虚假记载、误导性陈述或者重大遗漏。</w:t>
            </w:r>
          </w:p>
        </w:tc>
      </w:tr>
    </w:tbl>
    <w:p w14:paraId="36012826" w14:textId="77777777" w:rsidR="00BD4DAF" w:rsidRDefault="00BD4DAF">
      <w:pPr>
        <w:spacing w:line="360" w:lineRule="auto"/>
        <w:rPr>
          <w:rFonts w:ascii="宋体" w:eastAsia="宋体" w:hAnsi="宋体" w:cs="宋体"/>
          <w:sz w:val="24"/>
          <w:szCs w:val="24"/>
          <w:lang w:eastAsia="zh-CN"/>
        </w:rPr>
      </w:pPr>
    </w:p>
    <w:p w14:paraId="10FDE57E" w14:textId="77777777" w:rsidR="00BD4DAF" w:rsidRDefault="00FD2387">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广东天亿马信息产业股份有限公司（以下简称“公司”）拟通过发行股份及支付现金的方式购买广东星云开物科技股份有限公司98.5632%股权并募集配套资金(以下简称“本次交易”)。</w:t>
      </w:r>
    </w:p>
    <w:p w14:paraId="1D9DBE98" w14:textId="77777777" w:rsidR="00BD4DAF" w:rsidRDefault="00FD2387">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年12月12日，公司收到深圳证券交易所（以下简称“深交所”）出具的《关于受理广东天亿马信息产业股份有限公司发行股份购买资产并募集配套资金申请文件的通知》（深证上审〔2025〕255号）。深交所根据相关规定对申请文件进行了核对，认为申请文件齐备，决定予以受理。</w:t>
      </w:r>
    </w:p>
    <w:p w14:paraId="42C01392" w14:textId="77777777" w:rsidR="00BD4DAF" w:rsidRDefault="00FD2387">
      <w:pPr>
        <w:widowControl w:val="0"/>
        <w:tabs>
          <w:tab w:val="left" w:pos="6265"/>
        </w:tabs>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本次交易尚需通过深交所审核并取得中国证券监督管理委员会同意注册的批复，最终能否通过审核、取得注册，以及最终通过审核、取得注册的时间仍存在不确定性。</w:t>
      </w:r>
    </w:p>
    <w:p w14:paraId="11851B79" w14:textId="77777777" w:rsidR="00BD4DAF" w:rsidRDefault="00FD2387">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公司将根据相关事项的进展情况，严格按照相关法律法规的规定履行有关审批程序和信息披露义务，有关信息均以在指定信息披露媒体发布的公告为准。敬请广大投资者关注后续公告并注意投资风险。</w:t>
      </w:r>
    </w:p>
    <w:p w14:paraId="0AAC58B3" w14:textId="77777777" w:rsidR="00BD4DAF" w:rsidRDefault="00FD2387">
      <w:pPr>
        <w:widowControl w:val="0"/>
        <w:kinsoku/>
        <w:autoSpaceDE/>
        <w:autoSpaceDN/>
        <w:adjustRightInd/>
        <w:snapToGrid/>
        <w:spacing w:line="360" w:lineRule="auto"/>
        <w:ind w:firstLineChars="200" w:firstLine="560"/>
        <w:jc w:val="both"/>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特此公告。</w:t>
      </w:r>
    </w:p>
    <w:p w14:paraId="10D3778A" w14:textId="77777777" w:rsidR="00BD4DAF" w:rsidRDefault="00FD2387">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广东天亿马信息产业股份有限公司</w:t>
      </w:r>
    </w:p>
    <w:p w14:paraId="1B9D9891" w14:textId="77777777" w:rsidR="00BD4DAF" w:rsidRDefault="00FD2387">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董事会</w:t>
      </w:r>
    </w:p>
    <w:p w14:paraId="07F2A555" w14:textId="77777777" w:rsidR="00BD4DAF" w:rsidRDefault="00FD2387">
      <w:pPr>
        <w:widowControl w:val="0"/>
        <w:kinsoku/>
        <w:autoSpaceDE/>
        <w:autoSpaceDN/>
        <w:adjustRightInd/>
        <w:snapToGrid/>
        <w:spacing w:line="360" w:lineRule="auto"/>
        <w:ind w:firstLineChars="200" w:firstLine="560"/>
        <w:jc w:val="right"/>
        <w:textAlignment w:val="auto"/>
        <w:rPr>
          <w:rFonts w:ascii="仿宋" w:eastAsia="仿宋" w:hAnsi="仿宋" w:cs="仿宋"/>
          <w:snapToGrid/>
          <w:kern w:val="2"/>
          <w:sz w:val="28"/>
          <w:szCs w:val="28"/>
          <w:lang w:eastAsia="zh-CN"/>
        </w:rPr>
      </w:pPr>
      <w:r>
        <w:rPr>
          <w:rFonts w:ascii="仿宋" w:eastAsia="仿宋" w:hAnsi="仿宋" w:cs="仿宋" w:hint="eastAsia"/>
          <w:snapToGrid/>
          <w:kern w:val="2"/>
          <w:sz w:val="28"/>
          <w:szCs w:val="28"/>
          <w:lang w:eastAsia="zh-CN"/>
        </w:rPr>
        <w:t>2025年12月12日</w:t>
      </w:r>
    </w:p>
    <w:sectPr w:rsidR="00BD4DAF">
      <w:footerReference w:type="default" r:id="rId7"/>
      <w:pgSz w:w="11907" w:h="16839"/>
      <w:pgMar w:top="1431" w:right="1730" w:bottom="1202" w:left="1785" w:header="0" w:footer="97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FE1BD5" w14:textId="77777777" w:rsidR="00255C06" w:rsidRDefault="00255C06">
      <w:r>
        <w:separator/>
      </w:r>
    </w:p>
  </w:endnote>
  <w:endnote w:type="continuationSeparator" w:id="0">
    <w:p w14:paraId="418A28B0" w14:textId="77777777" w:rsidR="00255C06" w:rsidRDefault="00255C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PingFang SC">
    <w:altName w:val="宋体"/>
    <w:charset w:val="86"/>
    <w:family w:val="auto"/>
    <w:pitch w:val="default"/>
    <w:sig w:usb0="00000000" w:usb1="00000000" w:usb2="00000017"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
    </w:sdtPr>
    <w:sdtEndPr/>
    <w:sdtContent>
      <w:p w14:paraId="20E9BB6C" w14:textId="77777777" w:rsidR="00BD4DAF" w:rsidRDefault="00FD2387">
        <w:pPr>
          <w:pStyle w:val="a6"/>
          <w:jc w:val="center"/>
        </w:pPr>
        <w:r>
          <w:fldChar w:fldCharType="begin"/>
        </w:r>
        <w:r>
          <w:instrText>PAGE   \* MERGEFORMAT</w:instrText>
        </w:r>
        <w:r>
          <w:fldChar w:fldCharType="separate"/>
        </w:r>
        <w:r w:rsidR="007A2718" w:rsidRPr="007A2718">
          <w:rPr>
            <w:noProof/>
            <w:lang w:val="zh-CN" w:eastAsia="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1EF9698" w14:textId="77777777" w:rsidR="00255C06" w:rsidRDefault="00255C06">
      <w:r>
        <w:separator/>
      </w:r>
    </w:p>
  </w:footnote>
  <w:footnote w:type="continuationSeparator" w:id="0">
    <w:p w14:paraId="30B32047" w14:textId="77777777" w:rsidR="00255C06" w:rsidRDefault="00255C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0"/>
  <w:doNotDisplayPageBoundaries/>
  <w:displayBackgroundShape/>
  <w:bordersDoNotSurroundHeader/>
  <w:bordersDoNotSurroundFooter/>
  <w:defaultTabStop w:val="420"/>
  <w:noPunctuationKerning/>
  <w:characterSpacingControl w:val="doNotCompress"/>
  <w:footnotePr>
    <w:footnote w:id="-1"/>
    <w:footnote w:id="0"/>
  </w:footnotePr>
  <w:endnotePr>
    <w:endnote w:id="-1"/>
    <w:endnote w:id="0"/>
  </w:endnotePr>
  <w:compat>
    <w:spaceForUL/>
    <w:ulTrailSpace/>
    <w:doNotExpandShiftReturn/>
    <w:doNotWrapTextWithPunct/>
    <w:doNotUseEastAsianBreakRules/>
    <w:useFELayout/>
    <w:compatSetting w:name="compatibilityMode" w:uri="http://schemas.microsoft.com/office/word" w:val="14"/>
  </w:compat>
  <w:rsids>
    <w:rsidRoot w:val="007B6D87"/>
    <w:rsid w:val="95FFBBE4"/>
    <w:rsid w:val="E7338B51"/>
    <w:rsid w:val="FD3F508F"/>
    <w:rsid w:val="00035185"/>
    <w:rsid w:val="000545F9"/>
    <w:rsid w:val="00073C86"/>
    <w:rsid w:val="000B39B1"/>
    <w:rsid w:val="000C6707"/>
    <w:rsid w:val="000D5372"/>
    <w:rsid w:val="000F5022"/>
    <w:rsid w:val="001657AA"/>
    <w:rsid w:val="001C5CF4"/>
    <w:rsid w:val="00206F7F"/>
    <w:rsid w:val="00230176"/>
    <w:rsid w:val="00241CA1"/>
    <w:rsid w:val="00255063"/>
    <w:rsid w:val="00255C06"/>
    <w:rsid w:val="00266E17"/>
    <w:rsid w:val="0028307F"/>
    <w:rsid w:val="002C1A3E"/>
    <w:rsid w:val="002F3A15"/>
    <w:rsid w:val="003775C6"/>
    <w:rsid w:val="00396EF5"/>
    <w:rsid w:val="003C262E"/>
    <w:rsid w:val="003D516C"/>
    <w:rsid w:val="0040027B"/>
    <w:rsid w:val="00436AE7"/>
    <w:rsid w:val="004538CB"/>
    <w:rsid w:val="00457FCB"/>
    <w:rsid w:val="004628C4"/>
    <w:rsid w:val="004968F2"/>
    <w:rsid w:val="00496B69"/>
    <w:rsid w:val="005720C3"/>
    <w:rsid w:val="005955D6"/>
    <w:rsid w:val="005F6ED5"/>
    <w:rsid w:val="00600F50"/>
    <w:rsid w:val="00690732"/>
    <w:rsid w:val="006D63DE"/>
    <w:rsid w:val="006E7721"/>
    <w:rsid w:val="00710893"/>
    <w:rsid w:val="00730F3B"/>
    <w:rsid w:val="00777CDD"/>
    <w:rsid w:val="0078768E"/>
    <w:rsid w:val="007A2718"/>
    <w:rsid w:val="007B2A95"/>
    <w:rsid w:val="007B6D87"/>
    <w:rsid w:val="007C1A77"/>
    <w:rsid w:val="007D1D40"/>
    <w:rsid w:val="00847748"/>
    <w:rsid w:val="00862E56"/>
    <w:rsid w:val="008640FC"/>
    <w:rsid w:val="008B20E1"/>
    <w:rsid w:val="008D5B5D"/>
    <w:rsid w:val="00944C74"/>
    <w:rsid w:val="00995D56"/>
    <w:rsid w:val="009975C6"/>
    <w:rsid w:val="00A72C40"/>
    <w:rsid w:val="00A73A5D"/>
    <w:rsid w:val="00A7605E"/>
    <w:rsid w:val="00A84D76"/>
    <w:rsid w:val="00A97940"/>
    <w:rsid w:val="00AC17B6"/>
    <w:rsid w:val="00AC2921"/>
    <w:rsid w:val="00AF2A31"/>
    <w:rsid w:val="00B14C75"/>
    <w:rsid w:val="00B51524"/>
    <w:rsid w:val="00B51A05"/>
    <w:rsid w:val="00B83B4A"/>
    <w:rsid w:val="00B84B19"/>
    <w:rsid w:val="00BD4DAF"/>
    <w:rsid w:val="00C659F9"/>
    <w:rsid w:val="00C76D5A"/>
    <w:rsid w:val="00C85C9E"/>
    <w:rsid w:val="00C94A1E"/>
    <w:rsid w:val="00CB6784"/>
    <w:rsid w:val="00CB6869"/>
    <w:rsid w:val="00CD5187"/>
    <w:rsid w:val="00DC4545"/>
    <w:rsid w:val="00E20A76"/>
    <w:rsid w:val="00E53B68"/>
    <w:rsid w:val="00E72BF9"/>
    <w:rsid w:val="00E854E3"/>
    <w:rsid w:val="00EC2C6C"/>
    <w:rsid w:val="00EE225D"/>
    <w:rsid w:val="00F66EB5"/>
    <w:rsid w:val="00FA1E95"/>
    <w:rsid w:val="00FA459B"/>
    <w:rsid w:val="00FD2387"/>
    <w:rsid w:val="01086C64"/>
    <w:rsid w:val="016D588F"/>
    <w:rsid w:val="02900CBF"/>
    <w:rsid w:val="05AE2707"/>
    <w:rsid w:val="08053EFD"/>
    <w:rsid w:val="084047E3"/>
    <w:rsid w:val="085E53BC"/>
    <w:rsid w:val="0A476EEC"/>
    <w:rsid w:val="0B2C0449"/>
    <w:rsid w:val="0C98512E"/>
    <w:rsid w:val="125D0492"/>
    <w:rsid w:val="135402A2"/>
    <w:rsid w:val="136F66CF"/>
    <w:rsid w:val="139E0D62"/>
    <w:rsid w:val="15D43E1B"/>
    <w:rsid w:val="16E90E79"/>
    <w:rsid w:val="183E6031"/>
    <w:rsid w:val="1853036D"/>
    <w:rsid w:val="1908080B"/>
    <w:rsid w:val="1A3F5464"/>
    <w:rsid w:val="1ACD2659"/>
    <w:rsid w:val="1CAE2016"/>
    <w:rsid w:val="1E0477E8"/>
    <w:rsid w:val="20DD55C0"/>
    <w:rsid w:val="21D27278"/>
    <w:rsid w:val="234147C3"/>
    <w:rsid w:val="24360604"/>
    <w:rsid w:val="24523BCF"/>
    <w:rsid w:val="261D7268"/>
    <w:rsid w:val="26B75849"/>
    <w:rsid w:val="26BB3CAD"/>
    <w:rsid w:val="27072EEB"/>
    <w:rsid w:val="2B8A61C7"/>
    <w:rsid w:val="2B920D55"/>
    <w:rsid w:val="2BFC063C"/>
    <w:rsid w:val="31523460"/>
    <w:rsid w:val="318555E4"/>
    <w:rsid w:val="33BE6B8B"/>
    <w:rsid w:val="35BF3E4F"/>
    <w:rsid w:val="3AA72347"/>
    <w:rsid w:val="3CEA6C43"/>
    <w:rsid w:val="3F170C27"/>
    <w:rsid w:val="41F278B3"/>
    <w:rsid w:val="426B793C"/>
    <w:rsid w:val="43755A74"/>
    <w:rsid w:val="44572601"/>
    <w:rsid w:val="4AC07235"/>
    <w:rsid w:val="4DA2439C"/>
    <w:rsid w:val="4ED4505D"/>
    <w:rsid w:val="50355FCF"/>
    <w:rsid w:val="521C7446"/>
    <w:rsid w:val="552C79A0"/>
    <w:rsid w:val="56A65531"/>
    <w:rsid w:val="57F64296"/>
    <w:rsid w:val="5A9B74F7"/>
    <w:rsid w:val="5EFE6E0A"/>
    <w:rsid w:val="62856942"/>
    <w:rsid w:val="62C202DE"/>
    <w:rsid w:val="63AB76CB"/>
    <w:rsid w:val="641937E6"/>
    <w:rsid w:val="64F354E7"/>
    <w:rsid w:val="652B0805"/>
    <w:rsid w:val="668D4017"/>
    <w:rsid w:val="67C1041D"/>
    <w:rsid w:val="6A464C09"/>
    <w:rsid w:val="6B677A5F"/>
    <w:rsid w:val="6B9F6CC6"/>
    <w:rsid w:val="6C9C1458"/>
    <w:rsid w:val="6DE05374"/>
    <w:rsid w:val="6F4C607D"/>
    <w:rsid w:val="6F90296F"/>
    <w:rsid w:val="70643A4D"/>
    <w:rsid w:val="7084648B"/>
    <w:rsid w:val="70BB40F3"/>
    <w:rsid w:val="714733C7"/>
    <w:rsid w:val="726B0EA3"/>
    <w:rsid w:val="740D12B5"/>
    <w:rsid w:val="75FDE3BB"/>
    <w:rsid w:val="76ED2C45"/>
    <w:rsid w:val="7771789F"/>
    <w:rsid w:val="798E3ED6"/>
    <w:rsid w:val="79DBC11F"/>
    <w:rsid w:val="7BED8E92"/>
    <w:rsid w:val="7BFE1C08"/>
    <w:rsid w:val="7DE90E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Char"/>
    <w:qFormat/>
    <w:rPr>
      <w:sz w:val="18"/>
      <w:szCs w:val="18"/>
    </w:rPr>
  </w:style>
  <w:style w:type="paragraph" w:styleId="a6">
    <w:name w:val="footer"/>
    <w:basedOn w:val="a"/>
    <w:link w:val="Char0"/>
    <w:uiPriority w:val="99"/>
    <w:pPr>
      <w:tabs>
        <w:tab w:val="center" w:pos="4153"/>
        <w:tab w:val="right" w:pos="8306"/>
      </w:tabs>
    </w:pPr>
    <w:rPr>
      <w:sz w:val="18"/>
      <w:szCs w:val="18"/>
    </w:rPr>
  </w:style>
  <w:style w:type="paragraph" w:styleId="a7">
    <w:name w:val="header"/>
    <w:basedOn w:val="a"/>
    <w:link w:val="Char1"/>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Char1">
    <w:name w:val="页眉 Char"/>
    <w:basedOn w:val="a0"/>
    <w:link w:val="a7"/>
    <w:qFormat/>
    <w:rPr>
      <w:rFonts w:eastAsia="Arial"/>
      <w:snapToGrid w:val="0"/>
      <w:color w:val="000000"/>
      <w:sz w:val="18"/>
      <w:szCs w:val="18"/>
      <w:lang w:eastAsia="en-US"/>
    </w:rPr>
  </w:style>
  <w:style w:type="character" w:customStyle="1" w:styleId="Char0">
    <w:name w:val="页脚 Char"/>
    <w:basedOn w:val="a0"/>
    <w:link w:val="a6"/>
    <w:uiPriority w:val="99"/>
    <w:qFormat/>
    <w:rPr>
      <w:rFonts w:eastAsia="Arial"/>
      <w:snapToGrid w:val="0"/>
      <w:color w:val="000000"/>
      <w:sz w:val="18"/>
      <w:szCs w:val="18"/>
      <w:lang w:eastAsia="en-US"/>
    </w:rPr>
  </w:style>
  <w:style w:type="character" w:customStyle="1" w:styleId="Char">
    <w:name w:val="批注框文本 Char"/>
    <w:basedOn w:val="a0"/>
    <w:link w:val="a5"/>
    <w:rPr>
      <w:rFonts w:ascii="Arial" w:eastAsia="Arial" w:hAnsi="Arial" w:cs="Arial"/>
      <w:snapToGrid w:val="0"/>
      <w:color w:val="000000"/>
      <w:sz w:val="18"/>
      <w:szCs w:val="1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semiHidden="1"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uiPriority="99"/>
    <w:lsdException w:name="caption" w:semiHidden="1" w:unhideWhenUsed="1" w:qFormat="1"/>
    <w:lsdException w:name="Title" w:qFormat="1"/>
    <w:lsdException w:name="Default Paragraph Font" w:semiHidden="1" w:uiPriority="1" w:unhideWhenUsed="1" w:qFormat="1"/>
    <w:lsdException w:name="Body Tex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semiHidden/>
    <w:qFormat/>
    <w:pPr>
      <w:kinsoku w:val="0"/>
      <w:autoSpaceDE w:val="0"/>
      <w:autoSpaceDN w:val="0"/>
      <w:adjustRightInd w:val="0"/>
      <w:snapToGrid w:val="0"/>
      <w:textAlignment w:val="baseline"/>
    </w:pPr>
    <w:rPr>
      <w:rFonts w:ascii="Arial" w:eastAsia="Arial" w:hAnsi="Arial" w:cs="Arial"/>
      <w:snapToGrid w:val="0"/>
      <w:color w:val="000000"/>
      <w:sz w:val="21"/>
      <w:szCs w:val="21"/>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style>
  <w:style w:type="paragraph" w:styleId="a4">
    <w:name w:val="Body Text"/>
    <w:basedOn w:val="a"/>
    <w:semiHidden/>
    <w:qFormat/>
    <w:rPr>
      <w:rFonts w:ascii="PingFang SC" w:eastAsia="PingFang SC" w:hAnsi="PingFang SC" w:cs="PingFang SC"/>
      <w:sz w:val="24"/>
      <w:szCs w:val="24"/>
    </w:rPr>
  </w:style>
  <w:style w:type="paragraph" w:styleId="a5">
    <w:name w:val="Balloon Text"/>
    <w:basedOn w:val="a"/>
    <w:link w:val="Char"/>
    <w:qFormat/>
    <w:rPr>
      <w:sz w:val="18"/>
      <w:szCs w:val="18"/>
    </w:rPr>
  </w:style>
  <w:style w:type="paragraph" w:styleId="a6">
    <w:name w:val="footer"/>
    <w:basedOn w:val="a"/>
    <w:link w:val="Char0"/>
    <w:uiPriority w:val="99"/>
    <w:pPr>
      <w:tabs>
        <w:tab w:val="center" w:pos="4153"/>
        <w:tab w:val="right" w:pos="8306"/>
      </w:tabs>
    </w:pPr>
    <w:rPr>
      <w:sz w:val="18"/>
      <w:szCs w:val="18"/>
    </w:rPr>
  </w:style>
  <w:style w:type="paragraph" w:styleId="a7">
    <w:name w:val="header"/>
    <w:basedOn w:val="a"/>
    <w:link w:val="Char1"/>
    <w:qFormat/>
    <w:pPr>
      <w:tabs>
        <w:tab w:val="center" w:pos="4153"/>
        <w:tab w:val="right" w:pos="8306"/>
      </w:tabs>
      <w:jc w:val="center"/>
    </w:pPr>
    <w:rPr>
      <w:sz w:val="18"/>
      <w:szCs w:val="18"/>
    </w:rPr>
  </w:style>
  <w:style w:type="table" w:customStyle="1" w:styleId="TableNormal">
    <w:name w:val="Table Normal"/>
    <w:semiHidden/>
    <w:unhideWhenUsed/>
    <w:qFormat/>
    <w:tblPr>
      <w:tblCellMar>
        <w:top w:w="0" w:type="dxa"/>
        <w:left w:w="0" w:type="dxa"/>
        <w:bottom w:w="0" w:type="dxa"/>
        <w:right w:w="0" w:type="dxa"/>
      </w:tblCellMar>
    </w:tblPr>
  </w:style>
  <w:style w:type="paragraph" w:customStyle="1" w:styleId="1">
    <w:name w:val="修订1"/>
    <w:hidden/>
    <w:uiPriority w:val="99"/>
    <w:unhideWhenUsed/>
    <w:qFormat/>
    <w:rPr>
      <w:rFonts w:ascii="Arial" w:eastAsia="Arial" w:hAnsi="Arial" w:cs="Arial"/>
      <w:snapToGrid w:val="0"/>
      <w:color w:val="000000"/>
      <w:sz w:val="21"/>
      <w:szCs w:val="21"/>
      <w:lang w:eastAsia="en-US"/>
    </w:rPr>
  </w:style>
  <w:style w:type="character" w:customStyle="1" w:styleId="Char1">
    <w:name w:val="页眉 Char"/>
    <w:basedOn w:val="a0"/>
    <w:link w:val="a7"/>
    <w:qFormat/>
    <w:rPr>
      <w:rFonts w:eastAsia="Arial"/>
      <w:snapToGrid w:val="0"/>
      <w:color w:val="000000"/>
      <w:sz w:val="18"/>
      <w:szCs w:val="18"/>
      <w:lang w:eastAsia="en-US"/>
    </w:rPr>
  </w:style>
  <w:style w:type="character" w:customStyle="1" w:styleId="Char0">
    <w:name w:val="页脚 Char"/>
    <w:basedOn w:val="a0"/>
    <w:link w:val="a6"/>
    <w:uiPriority w:val="99"/>
    <w:qFormat/>
    <w:rPr>
      <w:rFonts w:eastAsia="Arial"/>
      <w:snapToGrid w:val="0"/>
      <w:color w:val="000000"/>
      <w:sz w:val="18"/>
      <w:szCs w:val="18"/>
      <w:lang w:eastAsia="en-US"/>
    </w:rPr>
  </w:style>
  <w:style w:type="character" w:customStyle="1" w:styleId="Char">
    <w:name w:val="批注框文本 Char"/>
    <w:basedOn w:val="a0"/>
    <w:link w:val="a5"/>
    <w:rPr>
      <w:rFonts w:ascii="Arial" w:eastAsia="Arial" w:hAnsi="Arial" w:cs="Arial"/>
      <w:snapToGrid w:val="0"/>
      <w:color w:val="000000"/>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1</Pages>
  <Words>84</Words>
  <Characters>483</Characters>
  <Application>Microsoft Office Word</Application>
  <DocSecurity>0</DocSecurity>
  <Lines>4</Lines>
  <Paragraphs>1</Paragraphs>
  <ScaleCrop>false</ScaleCrop>
  <Company>Microsoft</Company>
  <LinksUpToDate>false</LinksUpToDate>
  <CharactersWithSpaces>566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松 张</dc:creator>
  <cp:lastModifiedBy>hsq</cp:lastModifiedBy>
  <cp:revision>58</cp:revision>
  <dcterms:created xsi:type="dcterms:W3CDTF">2025-06-07T14:36:00Z</dcterms:created>
  <dcterms:modified xsi:type="dcterms:W3CDTF">2025-12-12T12:16:00Z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2025-06-13T16:12:47Z</vt:filetime>
  </property>
  <property fmtid="{D5CDD505-2E9C-101B-9397-08002B2CF9AE}" pid="4" name="KSOProductBuildVer">
    <vt:lpwstr>2052-12.1.0.24034</vt:lpwstr>
  </property>
  <property fmtid="{D5CDD505-2E9C-101B-9397-08002B2CF9AE}" pid="5" name="ICV">
    <vt:lpwstr>B78580700D6063D51E7FF96841AC9A72_43</vt:lpwstr>
  </property>
  <property fmtid="{D5CDD505-2E9C-101B-9397-08002B2CF9AE}" pid="6" name="KSOTemplateDocerSaveRecord">
    <vt:lpwstr>eyJoZGlkIjoiYjc3NTVmODk5OWI4YTU0YmU5MTlhYzJjMjBkNzFlNmEiLCJ1c2VySWQiOiIyNDMwNTgyMjAifQ==</vt:lpwstr>
  </property>
</Properties>
</file>