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86C6FC" w14:textId="77777777" w:rsidR="00775440" w:rsidRDefault="00A05C99">
      <w:pPr>
        <w:widowControl/>
        <w:ind w:firstLine="694"/>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14:paraId="1B85D0E6" w14:textId="77777777" w:rsidR="00775440" w:rsidRDefault="00A05C99">
      <w:pPr>
        <w:widowControl/>
        <w:ind w:firstLine="694"/>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2025年度独立董事述职报告（蔡浩）</w:t>
      </w:r>
    </w:p>
    <w:p w14:paraId="5283B93C" w14:textId="77777777" w:rsidR="00775440" w:rsidRDefault="00A05C99">
      <w:pPr>
        <w:spacing w:line="360" w:lineRule="auto"/>
        <w:ind w:firstLine="538"/>
        <w:rPr>
          <w:rFonts w:ascii="仿宋" w:eastAsia="仿宋" w:hAnsi="仿宋"/>
          <w:sz w:val="28"/>
          <w:szCs w:val="28"/>
        </w:rPr>
      </w:pPr>
      <w:r>
        <w:rPr>
          <w:rFonts w:ascii="仿宋" w:eastAsia="仿宋" w:hAnsi="仿宋" w:hint="eastAsia"/>
          <w:sz w:val="28"/>
          <w:szCs w:val="28"/>
        </w:rPr>
        <w:t>各位股东及股东代表：</w:t>
      </w:r>
    </w:p>
    <w:p w14:paraId="26256036"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三届董事会独立董事，在2025年度工作中，严格按照《中华人民共和国公司法》（以下简称《公司法》）《广东天亿马信息产业股份有限公司章程》（以下简称《公司章程》）以及《广东天亿马信息产业股份有限公司独立董事工作制度》等规定和要求，勤勉尽责地履行独立董事的职务和义务，积极出席公司相关会议，认真审议董事会各项议案，对董事会审议的相关事项发表了独立意见，充分发挥了独立董事的作用，维护了公司整体利益及股东的合法权益，现将2025年度履行职责情况汇报如下：</w:t>
      </w:r>
    </w:p>
    <w:p w14:paraId="6F0DB103" w14:textId="77777777" w:rsidR="00775440" w:rsidRDefault="00A05C99">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14:paraId="6A146831" w14:textId="600C6990"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本人蔡浩，1974年生，中国</w:t>
      </w:r>
      <w:r w:rsidR="00D31434">
        <w:rPr>
          <w:rFonts w:ascii="仿宋" w:eastAsia="仿宋" w:hAnsi="仿宋" w:hint="eastAsia"/>
          <w:sz w:val="28"/>
          <w:szCs w:val="28"/>
        </w:rPr>
        <w:t>国籍</w:t>
      </w:r>
      <w:r>
        <w:rPr>
          <w:rFonts w:ascii="仿宋" w:eastAsia="仿宋" w:hAnsi="仿宋" w:hint="eastAsia"/>
          <w:sz w:val="28"/>
          <w:szCs w:val="28"/>
        </w:rPr>
        <w:t>，无境外永久居住权</w:t>
      </w:r>
      <w:r>
        <w:rPr>
          <w:rFonts w:ascii="仿宋" w:eastAsia="仿宋" w:hAnsi="仿宋" w:hint="eastAsia"/>
          <w:b/>
          <w:bCs/>
          <w:sz w:val="28"/>
          <w:szCs w:val="28"/>
        </w:rPr>
        <w:t>，</w:t>
      </w:r>
      <w:r>
        <w:rPr>
          <w:rFonts w:ascii="仿宋" w:eastAsia="仿宋" w:hAnsi="仿宋" w:hint="eastAsia"/>
          <w:sz w:val="28"/>
          <w:szCs w:val="28"/>
        </w:rPr>
        <w:t>博士研究生学历。2005年8月至2008年8月于伦敦城市大学任高级研究员；2008年8月至2012年6月于英国欧创集团任高级软件工程师；2012年6月至今，于汕头大学任教；2022年3月至2025年9月，任公司独立董事。本人已取得深圳证券交易所认可的独立董事资格证书，符合独立董事任职资格。</w:t>
      </w:r>
    </w:p>
    <w:p w14:paraId="0604CDA3"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报告期内，本人任职符合《上市公司独立董事管理办法》第六条规定的独立性要求，能够确保客观、独立的专业判断，不存在影响担任上市公司独立董事独立性的情况。</w:t>
      </w:r>
    </w:p>
    <w:p w14:paraId="2E61D75A" w14:textId="77777777" w:rsidR="00775440" w:rsidRDefault="00A05C99">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lastRenderedPageBreak/>
        <w:t>2025年度履职情况</w:t>
      </w:r>
    </w:p>
    <w:p w14:paraId="404DFF36" w14:textId="77777777" w:rsidR="00775440" w:rsidRDefault="00A05C99" w:rsidP="00BA3D7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出席董事会及股东会情况</w:t>
      </w:r>
    </w:p>
    <w:p w14:paraId="03B7D0E1"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2025年度第三届董事会任期内，公司共召开6次董事会会议、3次股东会，本人均积极参加了所有应出席的董事会会议、股东会，没有缺席情形，且没有委托其他独立董事代为出席会议并行使表决权情形。本人作为独立董事，本着勤勉尽责的态度，认真审阅了会议议案及相关资料，依法行使表决权。</w:t>
      </w:r>
    </w:p>
    <w:p w14:paraId="4E5DF3AE"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2025年度，公司董事会会议、股东会的召集召开符合法定程序，重大经营决策事项和其他重大事项均履行了相关的审批程序。本人出席会议的情况如下：</w:t>
      </w:r>
    </w:p>
    <w:tbl>
      <w:tblPr>
        <w:tblpPr w:leftFromText="180" w:rightFromText="180" w:vertAnchor="text" w:horzAnchor="page" w:tblpX="1890" w:tblpY="175"/>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661"/>
        <w:gridCol w:w="863"/>
        <w:gridCol w:w="1649"/>
        <w:gridCol w:w="1266"/>
        <w:gridCol w:w="1282"/>
        <w:gridCol w:w="1147"/>
        <w:gridCol w:w="862"/>
      </w:tblGrid>
      <w:tr w:rsidR="00775440" w14:paraId="0F73E965" w14:textId="77777777">
        <w:tc>
          <w:tcPr>
            <w:tcW w:w="464" w:type="pct"/>
            <w:vMerge w:val="restart"/>
            <w:tcBorders>
              <w:top w:val="single" w:sz="4" w:space="0" w:color="auto"/>
              <w:left w:val="single" w:sz="4" w:space="0" w:color="auto"/>
              <w:right w:val="single" w:sz="4" w:space="0" w:color="auto"/>
            </w:tcBorders>
            <w:vAlign w:val="center"/>
          </w:tcPr>
          <w:p w14:paraId="7F659B05"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独立董事姓名</w:t>
            </w:r>
          </w:p>
        </w:tc>
        <w:tc>
          <w:tcPr>
            <w:tcW w:w="387" w:type="pct"/>
            <w:vMerge w:val="restart"/>
            <w:tcBorders>
              <w:top w:val="single" w:sz="4" w:space="0" w:color="auto"/>
              <w:left w:val="single" w:sz="4" w:space="0" w:color="auto"/>
              <w:right w:val="single" w:sz="4" w:space="0" w:color="auto"/>
            </w:tcBorders>
            <w:vAlign w:val="center"/>
          </w:tcPr>
          <w:p w14:paraId="464D4092"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任职状态</w:t>
            </w:r>
          </w:p>
        </w:tc>
        <w:tc>
          <w:tcPr>
            <w:tcW w:w="3641" w:type="pct"/>
            <w:gridSpan w:val="5"/>
            <w:tcBorders>
              <w:top w:val="single" w:sz="4" w:space="0" w:color="auto"/>
              <w:left w:val="single" w:sz="4" w:space="0" w:color="auto"/>
              <w:bottom w:val="single" w:sz="4" w:space="0" w:color="auto"/>
              <w:right w:val="single" w:sz="4" w:space="0" w:color="auto"/>
            </w:tcBorders>
            <w:vAlign w:val="center"/>
          </w:tcPr>
          <w:p w14:paraId="3814CF03"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出席董事会会议情况</w:t>
            </w:r>
          </w:p>
        </w:tc>
        <w:tc>
          <w:tcPr>
            <w:tcW w:w="506" w:type="pct"/>
            <w:vMerge w:val="restart"/>
            <w:tcBorders>
              <w:top w:val="single" w:sz="4" w:space="0" w:color="auto"/>
              <w:left w:val="single" w:sz="4" w:space="0" w:color="auto"/>
              <w:right w:val="single" w:sz="4" w:space="0" w:color="auto"/>
            </w:tcBorders>
            <w:vAlign w:val="center"/>
          </w:tcPr>
          <w:p w14:paraId="7A6678EA"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列席股东会次数</w:t>
            </w:r>
          </w:p>
        </w:tc>
      </w:tr>
      <w:tr w:rsidR="00775440" w14:paraId="025E6C29" w14:textId="77777777">
        <w:tc>
          <w:tcPr>
            <w:tcW w:w="464" w:type="pct"/>
            <w:vMerge/>
            <w:tcBorders>
              <w:left w:val="single" w:sz="4" w:space="0" w:color="auto"/>
              <w:bottom w:val="single" w:sz="4" w:space="0" w:color="auto"/>
              <w:right w:val="single" w:sz="4" w:space="0" w:color="auto"/>
            </w:tcBorders>
            <w:vAlign w:val="center"/>
          </w:tcPr>
          <w:p w14:paraId="1D77B20C" w14:textId="77777777" w:rsidR="00775440" w:rsidRDefault="00775440">
            <w:pPr>
              <w:spacing w:line="360" w:lineRule="auto"/>
              <w:jc w:val="center"/>
              <w:rPr>
                <w:rFonts w:ascii="仿宋" w:eastAsia="仿宋" w:hAnsi="仿宋"/>
                <w:sz w:val="24"/>
                <w:szCs w:val="28"/>
              </w:rPr>
            </w:pPr>
          </w:p>
        </w:tc>
        <w:tc>
          <w:tcPr>
            <w:tcW w:w="387" w:type="pct"/>
            <w:vMerge/>
            <w:tcBorders>
              <w:left w:val="single" w:sz="4" w:space="0" w:color="auto"/>
              <w:bottom w:val="single" w:sz="4" w:space="0" w:color="auto"/>
              <w:right w:val="single" w:sz="4" w:space="0" w:color="auto"/>
            </w:tcBorders>
            <w:vAlign w:val="center"/>
          </w:tcPr>
          <w:p w14:paraId="446D75A1" w14:textId="77777777" w:rsidR="00775440" w:rsidRDefault="00775440">
            <w:pPr>
              <w:spacing w:line="360" w:lineRule="auto"/>
              <w:jc w:val="center"/>
              <w:rPr>
                <w:rFonts w:ascii="仿宋" w:eastAsia="仿宋" w:hAnsi="仿宋"/>
                <w:sz w:val="24"/>
                <w:szCs w:val="28"/>
              </w:rPr>
            </w:pPr>
          </w:p>
        </w:tc>
        <w:tc>
          <w:tcPr>
            <w:tcW w:w="506" w:type="pct"/>
            <w:tcBorders>
              <w:top w:val="single" w:sz="4" w:space="0" w:color="auto"/>
              <w:left w:val="single" w:sz="4" w:space="0" w:color="auto"/>
              <w:bottom w:val="single" w:sz="4" w:space="0" w:color="auto"/>
              <w:right w:val="single" w:sz="4" w:space="0" w:color="auto"/>
            </w:tcBorders>
            <w:vAlign w:val="center"/>
          </w:tcPr>
          <w:p w14:paraId="54A02BE8"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本年应参加次数</w:t>
            </w:r>
          </w:p>
        </w:tc>
        <w:tc>
          <w:tcPr>
            <w:tcW w:w="967" w:type="pct"/>
            <w:tcBorders>
              <w:top w:val="single" w:sz="4" w:space="0" w:color="auto"/>
              <w:left w:val="single" w:sz="4" w:space="0" w:color="auto"/>
              <w:bottom w:val="single" w:sz="4" w:space="0" w:color="auto"/>
              <w:right w:val="single" w:sz="4" w:space="0" w:color="auto"/>
            </w:tcBorders>
            <w:vAlign w:val="center"/>
          </w:tcPr>
          <w:p w14:paraId="6A2C5821"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实际出席次数（现场/通讯方式/次）</w:t>
            </w:r>
          </w:p>
        </w:tc>
        <w:tc>
          <w:tcPr>
            <w:tcW w:w="743" w:type="pct"/>
            <w:tcBorders>
              <w:top w:val="single" w:sz="4" w:space="0" w:color="auto"/>
              <w:left w:val="single" w:sz="4" w:space="0" w:color="auto"/>
              <w:bottom w:val="single" w:sz="4" w:space="0" w:color="auto"/>
              <w:right w:val="single" w:sz="4" w:space="0" w:color="auto"/>
            </w:tcBorders>
            <w:vAlign w:val="center"/>
          </w:tcPr>
          <w:p w14:paraId="044180EC"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委托出席次数（次）</w:t>
            </w:r>
          </w:p>
        </w:tc>
        <w:tc>
          <w:tcPr>
            <w:tcW w:w="752" w:type="pct"/>
            <w:tcBorders>
              <w:top w:val="single" w:sz="4" w:space="0" w:color="auto"/>
              <w:left w:val="single" w:sz="4" w:space="0" w:color="auto"/>
              <w:bottom w:val="single" w:sz="4" w:space="0" w:color="auto"/>
              <w:right w:val="single" w:sz="4" w:space="0" w:color="auto"/>
            </w:tcBorders>
            <w:vAlign w:val="center"/>
          </w:tcPr>
          <w:p w14:paraId="54F1B7A7"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缺席次数（次）</w:t>
            </w:r>
          </w:p>
        </w:tc>
        <w:tc>
          <w:tcPr>
            <w:tcW w:w="672" w:type="pct"/>
            <w:tcBorders>
              <w:top w:val="single" w:sz="4" w:space="0" w:color="auto"/>
              <w:left w:val="single" w:sz="4" w:space="0" w:color="auto"/>
              <w:bottom w:val="single" w:sz="4" w:space="0" w:color="auto"/>
              <w:right w:val="single" w:sz="4" w:space="0" w:color="auto"/>
            </w:tcBorders>
            <w:vAlign w:val="center"/>
          </w:tcPr>
          <w:p w14:paraId="688EC362"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是否连续两次未出席会议</w:t>
            </w:r>
          </w:p>
        </w:tc>
        <w:tc>
          <w:tcPr>
            <w:tcW w:w="506" w:type="pct"/>
            <w:vMerge/>
            <w:tcBorders>
              <w:left w:val="single" w:sz="4" w:space="0" w:color="auto"/>
              <w:bottom w:val="single" w:sz="4" w:space="0" w:color="auto"/>
              <w:right w:val="single" w:sz="4" w:space="0" w:color="auto"/>
            </w:tcBorders>
            <w:vAlign w:val="center"/>
          </w:tcPr>
          <w:p w14:paraId="3BD07AE3" w14:textId="77777777" w:rsidR="00775440" w:rsidRDefault="00775440">
            <w:pPr>
              <w:spacing w:line="360" w:lineRule="auto"/>
              <w:jc w:val="center"/>
              <w:rPr>
                <w:rFonts w:ascii="仿宋" w:eastAsia="仿宋" w:hAnsi="仿宋"/>
                <w:sz w:val="24"/>
                <w:szCs w:val="28"/>
              </w:rPr>
            </w:pPr>
          </w:p>
        </w:tc>
      </w:tr>
      <w:tr w:rsidR="00775440" w14:paraId="0D28D8B5" w14:textId="77777777">
        <w:tc>
          <w:tcPr>
            <w:tcW w:w="464" w:type="pct"/>
            <w:tcBorders>
              <w:top w:val="single" w:sz="4" w:space="0" w:color="auto"/>
              <w:left w:val="single" w:sz="4" w:space="0" w:color="auto"/>
              <w:bottom w:val="single" w:sz="4" w:space="0" w:color="auto"/>
              <w:right w:val="single" w:sz="4" w:space="0" w:color="auto"/>
            </w:tcBorders>
            <w:vAlign w:val="center"/>
          </w:tcPr>
          <w:p w14:paraId="39A0A41A"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蔡浩</w:t>
            </w:r>
          </w:p>
        </w:tc>
        <w:tc>
          <w:tcPr>
            <w:tcW w:w="387" w:type="pct"/>
            <w:tcBorders>
              <w:top w:val="single" w:sz="4" w:space="0" w:color="auto"/>
              <w:left w:val="single" w:sz="4" w:space="0" w:color="auto"/>
              <w:bottom w:val="single" w:sz="4" w:space="0" w:color="auto"/>
              <w:right w:val="single" w:sz="4" w:space="0" w:color="auto"/>
            </w:tcBorders>
            <w:vAlign w:val="center"/>
          </w:tcPr>
          <w:p w14:paraId="6DBD8F1F"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离任</w:t>
            </w:r>
          </w:p>
        </w:tc>
        <w:tc>
          <w:tcPr>
            <w:tcW w:w="506" w:type="pct"/>
            <w:tcBorders>
              <w:top w:val="single" w:sz="4" w:space="0" w:color="auto"/>
              <w:left w:val="single" w:sz="4" w:space="0" w:color="auto"/>
              <w:bottom w:val="single" w:sz="4" w:space="0" w:color="auto"/>
              <w:right w:val="single" w:sz="4" w:space="0" w:color="auto"/>
            </w:tcBorders>
            <w:vAlign w:val="center"/>
          </w:tcPr>
          <w:p w14:paraId="165974DA"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6</w:t>
            </w:r>
          </w:p>
        </w:tc>
        <w:tc>
          <w:tcPr>
            <w:tcW w:w="967" w:type="pct"/>
            <w:tcBorders>
              <w:top w:val="single" w:sz="4" w:space="0" w:color="auto"/>
              <w:left w:val="single" w:sz="4" w:space="0" w:color="auto"/>
              <w:bottom w:val="single" w:sz="4" w:space="0" w:color="auto"/>
              <w:right w:val="single" w:sz="4" w:space="0" w:color="auto"/>
            </w:tcBorders>
            <w:vAlign w:val="center"/>
          </w:tcPr>
          <w:p w14:paraId="4E0E4F06"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6</w:t>
            </w:r>
          </w:p>
        </w:tc>
        <w:tc>
          <w:tcPr>
            <w:tcW w:w="743" w:type="pct"/>
            <w:tcBorders>
              <w:top w:val="single" w:sz="4" w:space="0" w:color="auto"/>
              <w:left w:val="single" w:sz="4" w:space="0" w:color="auto"/>
              <w:bottom w:val="single" w:sz="4" w:space="0" w:color="auto"/>
              <w:right w:val="single" w:sz="4" w:space="0" w:color="auto"/>
            </w:tcBorders>
            <w:vAlign w:val="center"/>
          </w:tcPr>
          <w:p w14:paraId="32DCE3C8"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0</w:t>
            </w:r>
          </w:p>
        </w:tc>
        <w:tc>
          <w:tcPr>
            <w:tcW w:w="752" w:type="pct"/>
            <w:tcBorders>
              <w:top w:val="single" w:sz="4" w:space="0" w:color="auto"/>
              <w:left w:val="single" w:sz="4" w:space="0" w:color="auto"/>
              <w:bottom w:val="single" w:sz="4" w:space="0" w:color="auto"/>
              <w:right w:val="single" w:sz="4" w:space="0" w:color="auto"/>
            </w:tcBorders>
            <w:vAlign w:val="center"/>
          </w:tcPr>
          <w:p w14:paraId="3419A60F"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0</w:t>
            </w:r>
          </w:p>
        </w:tc>
        <w:tc>
          <w:tcPr>
            <w:tcW w:w="672" w:type="pct"/>
            <w:tcBorders>
              <w:top w:val="single" w:sz="4" w:space="0" w:color="auto"/>
              <w:left w:val="single" w:sz="4" w:space="0" w:color="auto"/>
              <w:bottom w:val="single" w:sz="4" w:space="0" w:color="auto"/>
              <w:right w:val="single" w:sz="4" w:space="0" w:color="auto"/>
            </w:tcBorders>
            <w:vAlign w:val="center"/>
          </w:tcPr>
          <w:p w14:paraId="1873A23E"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否</w:t>
            </w:r>
          </w:p>
        </w:tc>
        <w:tc>
          <w:tcPr>
            <w:tcW w:w="506" w:type="pct"/>
            <w:tcBorders>
              <w:top w:val="single" w:sz="4" w:space="0" w:color="auto"/>
              <w:left w:val="single" w:sz="4" w:space="0" w:color="auto"/>
              <w:bottom w:val="single" w:sz="4" w:space="0" w:color="auto"/>
              <w:right w:val="single" w:sz="4" w:space="0" w:color="auto"/>
            </w:tcBorders>
            <w:vAlign w:val="center"/>
          </w:tcPr>
          <w:p w14:paraId="0B08925E" w14:textId="77777777" w:rsidR="00775440" w:rsidRDefault="00A05C99">
            <w:pPr>
              <w:spacing w:line="360" w:lineRule="auto"/>
              <w:jc w:val="center"/>
              <w:rPr>
                <w:rFonts w:ascii="仿宋" w:eastAsia="仿宋" w:hAnsi="仿宋"/>
                <w:sz w:val="24"/>
                <w:szCs w:val="28"/>
              </w:rPr>
            </w:pPr>
            <w:r>
              <w:rPr>
                <w:rFonts w:ascii="仿宋" w:eastAsia="仿宋" w:hAnsi="仿宋" w:hint="eastAsia"/>
                <w:sz w:val="24"/>
                <w:szCs w:val="28"/>
              </w:rPr>
              <w:t>3</w:t>
            </w:r>
          </w:p>
        </w:tc>
      </w:tr>
    </w:tbl>
    <w:p w14:paraId="7F10CE07" w14:textId="77777777" w:rsidR="00775440" w:rsidRDefault="00A05C99" w:rsidP="00BA3D74">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14:paraId="0CB7314B" w14:textId="77777777" w:rsidR="00775440" w:rsidRDefault="00A05C99" w:rsidP="00BA3D74">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14:paraId="499F1AC7" w14:textId="77777777" w:rsidR="00775440" w:rsidRDefault="00A05C99" w:rsidP="00BA3D74">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年内本人未对公司任何事项提出异议，全力支持公司依法合规开展各项经营活动。</w:t>
      </w:r>
    </w:p>
    <w:p w14:paraId="6E479F12" w14:textId="77777777" w:rsidR="00775440" w:rsidRDefault="00A05C99" w:rsidP="00BA3D7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p w14:paraId="65B481F4" w14:textId="77777777" w:rsidR="00775440" w:rsidRDefault="00A05C99">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lastRenderedPageBreak/>
        <w:t>2025年度第三届董事会任期内，本人担任董事会提名委员会召集人、战略委员会委员，出席历次会议，积极履行独立董事职责，严格按照相关规定行使职权，具体情况如下：</w:t>
      </w:r>
    </w:p>
    <w:tbl>
      <w:tblPr>
        <w:tblStyle w:val="a8"/>
        <w:tblW w:w="0" w:type="auto"/>
        <w:tblLook w:val="04A0" w:firstRow="1" w:lastRow="0" w:firstColumn="1" w:lastColumn="0" w:noHBand="0" w:noVBand="1"/>
      </w:tblPr>
      <w:tblGrid>
        <w:gridCol w:w="2130"/>
        <w:gridCol w:w="2131"/>
        <w:gridCol w:w="2130"/>
        <w:gridCol w:w="2131"/>
      </w:tblGrid>
      <w:tr w:rsidR="00775440" w14:paraId="68C13CF5" w14:textId="77777777">
        <w:tc>
          <w:tcPr>
            <w:tcW w:w="4261" w:type="dxa"/>
            <w:gridSpan w:val="2"/>
            <w:vAlign w:val="center"/>
          </w:tcPr>
          <w:p w14:paraId="4AC90409"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提名委员会</w:t>
            </w:r>
          </w:p>
        </w:tc>
        <w:tc>
          <w:tcPr>
            <w:tcW w:w="4261" w:type="dxa"/>
            <w:gridSpan w:val="2"/>
            <w:vAlign w:val="center"/>
          </w:tcPr>
          <w:p w14:paraId="3365F1C2"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战略委员会</w:t>
            </w:r>
          </w:p>
        </w:tc>
      </w:tr>
      <w:tr w:rsidR="00775440" w14:paraId="65B479FD" w14:textId="77777777">
        <w:tc>
          <w:tcPr>
            <w:tcW w:w="2130" w:type="dxa"/>
            <w:vAlign w:val="center"/>
          </w:tcPr>
          <w:p w14:paraId="4B726EBF"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应出席次数</w:t>
            </w:r>
          </w:p>
        </w:tc>
        <w:tc>
          <w:tcPr>
            <w:tcW w:w="2131" w:type="dxa"/>
            <w:vAlign w:val="center"/>
          </w:tcPr>
          <w:p w14:paraId="6406F643"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实际出席次数</w:t>
            </w:r>
          </w:p>
        </w:tc>
        <w:tc>
          <w:tcPr>
            <w:tcW w:w="2130" w:type="dxa"/>
            <w:vAlign w:val="center"/>
          </w:tcPr>
          <w:p w14:paraId="49D0BDB8"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应出席次数</w:t>
            </w:r>
          </w:p>
        </w:tc>
        <w:tc>
          <w:tcPr>
            <w:tcW w:w="2131" w:type="dxa"/>
            <w:vAlign w:val="center"/>
          </w:tcPr>
          <w:p w14:paraId="16764C53"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实际出席次数</w:t>
            </w:r>
          </w:p>
        </w:tc>
      </w:tr>
      <w:tr w:rsidR="00775440" w14:paraId="2CFF6585" w14:textId="77777777">
        <w:tc>
          <w:tcPr>
            <w:tcW w:w="2130" w:type="dxa"/>
            <w:vAlign w:val="center"/>
          </w:tcPr>
          <w:p w14:paraId="4EF6DF4F"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2</w:t>
            </w:r>
          </w:p>
        </w:tc>
        <w:tc>
          <w:tcPr>
            <w:tcW w:w="2131" w:type="dxa"/>
            <w:vAlign w:val="center"/>
          </w:tcPr>
          <w:p w14:paraId="0D5C222C"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2</w:t>
            </w:r>
          </w:p>
        </w:tc>
        <w:tc>
          <w:tcPr>
            <w:tcW w:w="2130" w:type="dxa"/>
            <w:vAlign w:val="center"/>
          </w:tcPr>
          <w:p w14:paraId="17215513"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1</w:t>
            </w:r>
          </w:p>
        </w:tc>
        <w:tc>
          <w:tcPr>
            <w:tcW w:w="2131" w:type="dxa"/>
            <w:vAlign w:val="center"/>
          </w:tcPr>
          <w:p w14:paraId="6BA310D2"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1</w:t>
            </w:r>
          </w:p>
        </w:tc>
      </w:tr>
    </w:tbl>
    <w:p w14:paraId="21DFDE8F" w14:textId="77777777" w:rsidR="00775440" w:rsidRDefault="00A05C99">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第三届董事会提名委员会召开2次会议。本人作为召集人，召集并主持了2次会议，认真审阅《关于公司高级管理人员调整暨变更董事会秘书的议案》《关于提名第四届董事会非独立董事候选人的议案》《关于提名第四届董事会独立董事候选人的议案》，对候选人进行了资格审查，切实履行了提名委员会委员的责任和义务。</w:t>
      </w:r>
    </w:p>
    <w:p w14:paraId="4365FF38" w14:textId="77777777" w:rsidR="00775440" w:rsidRDefault="00A05C99">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第三届董事会战略委员会召开了2次会议，本人作为委员会委员，出席了2次会议，认真审阅《关于公司2025年度目标与发展规划的议案》和《关于公司发行股份及支付现金购买资产并募集配套资金暨关联交易的议案》等相关议案，对公司经营发展规划、重大投资并购事项进行了审核，切实履行战略委员会委员的责任和义务。</w:t>
      </w:r>
    </w:p>
    <w:p w14:paraId="71A477BB" w14:textId="77777777" w:rsidR="00775440" w:rsidRDefault="00A05C99" w:rsidP="00BA3D7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出席独立董事专门会议情况</w:t>
      </w:r>
    </w:p>
    <w:tbl>
      <w:tblPr>
        <w:tblStyle w:val="a8"/>
        <w:tblW w:w="0" w:type="auto"/>
        <w:tblLook w:val="04A0" w:firstRow="1" w:lastRow="0" w:firstColumn="1" w:lastColumn="0" w:noHBand="0" w:noVBand="1"/>
      </w:tblPr>
      <w:tblGrid>
        <w:gridCol w:w="2711"/>
        <w:gridCol w:w="2334"/>
        <w:gridCol w:w="2266"/>
        <w:gridCol w:w="1211"/>
      </w:tblGrid>
      <w:tr w:rsidR="00775440" w14:paraId="06FA07B1" w14:textId="77777777">
        <w:tc>
          <w:tcPr>
            <w:tcW w:w="2711" w:type="dxa"/>
            <w:vAlign w:val="center"/>
          </w:tcPr>
          <w:p w14:paraId="30D3A4AB"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本年应参加独立董事专门会议次数</w:t>
            </w:r>
          </w:p>
        </w:tc>
        <w:tc>
          <w:tcPr>
            <w:tcW w:w="2334" w:type="dxa"/>
            <w:vAlign w:val="center"/>
          </w:tcPr>
          <w:p w14:paraId="2817CDE0"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亲自出席（次）</w:t>
            </w:r>
          </w:p>
        </w:tc>
        <w:tc>
          <w:tcPr>
            <w:tcW w:w="2266" w:type="dxa"/>
            <w:vAlign w:val="center"/>
          </w:tcPr>
          <w:p w14:paraId="0E31F5ED"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缺席(次）</w:t>
            </w:r>
          </w:p>
        </w:tc>
        <w:tc>
          <w:tcPr>
            <w:tcW w:w="1211" w:type="dxa"/>
            <w:vAlign w:val="center"/>
          </w:tcPr>
          <w:p w14:paraId="2D049F6D"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备注</w:t>
            </w:r>
          </w:p>
        </w:tc>
      </w:tr>
      <w:tr w:rsidR="00775440" w14:paraId="1A5D7785" w14:textId="77777777">
        <w:tc>
          <w:tcPr>
            <w:tcW w:w="2711" w:type="dxa"/>
            <w:vAlign w:val="center"/>
          </w:tcPr>
          <w:p w14:paraId="6F6548DC"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2</w:t>
            </w:r>
          </w:p>
        </w:tc>
        <w:tc>
          <w:tcPr>
            <w:tcW w:w="2334" w:type="dxa"/>
            <w:vAlign w:val="center"/>
          </w:tcPr>
          <w:p w14:paraId="5870122E"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2</w:t>
            </w:r>
          </w:p>
        </w:tc>
        <w:tc>
          <w:tcPr>
            <w:tcW w:w="2266" w:type="dxa"/>
            <w:vAlign w:val="center"/>
          </w:tcPr>
          <w:p w14:paraId="001779A5"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0</w:t>
            </w:r>
          </w:p>
        </w:tc>
        <w:tc>
          <w:tcPr>
            <w:tcW w:w="1211" w:type="dxa"/>
            <w:vAlign w:val="center"/>
          </w:tcPr>
          <w:p w14:paraId="70660F92" w14:textId="77777777" w:rsidR="00775440" w:rsidRDefault="00A05C99">
            <w:pPr>
              <w:spacing w:line="360" w:lineRule="auto"/>
              <w:jc w:val="center"/>
              <w:rPr>
                <w:rFonts w:ascii="仿宋" w:eastAsia="仿宋" w:hAnsi="仿宋"/>
                <w:kern w:val="0"/>
                <w:sz w:val="28"/>
                <w:szCs w:val="28"/>
              </w:rPr>
            </w:pPr>
            <w:r>
              <w:rPr>
                <w:rFonts w:ascii="仿宋" w:eastAsia="仿宋" w:hAnsi="仿宋" w:hint="eastAsia"/>
                <w:kern w:val="0"/>
                <w:sz w:val="28"/>
                <w:szCs w:val="28"/>
              </w:rPr>
              <w:t>-</w:t>
            </w:r>
          </w:p>
        </w:tc>
      </w:tr>
    </w:tbl>
    <w:p w14:paraId="671ECEA7" w14:textId="77777777" w:rsidR="00775440" w:rsidRDefault="00A05C99">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2025年度第三届董事会任期内，公司共召开2次独立董事专门</w:t>
      </w:r>
      <w:r>
        <w:rPr>
          <w:rFonts w:ascii="仿宋" w:eastAsia="仿宋" w:hAnsi="仿宋" w:hint="eastAsia"/>
          <w:sz w:val="28"/>
          <w:szCs w:val="28"/>
        </w:rPr>
        <w:lastRenderedPageBreak/>
        <w:t>会议，本人作为公司独立董事均亲自出席，认真履行独立董事职责，对涉及公司关联交易等事项进行认真审查，对必要事项发表意见。</w:t>
      </w:r>
    </w:p>
    <w:p w14:paraId="62B01B0B" w14:textId="77777777" w:rsidR="00775440" w:rsidRDefault="00A05C99" w:rsidP="00BA3D7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与内部审计机构及会计师事务所的沟通情况</w:t>
      </w:r>
    </w:p>
    <w:p w14:paraId="024996A6"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sz w:val="28"/>
          <w:szCs w:val="28"/>
        </w:rPr>
        <w:t>报告期内，本人与公司</w:t>
      </w:r>
      <w:r>
        <w:rPr>
          <w:rFonts w:ascii="仿宋" w:eastAsia="仿宋" w:hAnsi="仿宋" w:hint="eastAsia"/>
          <w:sz w:val="28"/>
          <w:szCs w:val="28"/>
        </w:rPr>
        <w:t>2024年度审计</w:t>
      </w:r>
      <w:r>
        <w:rPr>
          <w:rFonts w:ascii="仿宋" w:eastAsia="仿宋" w:hAnsi="仿宋"/>
          <w:sz w:val="28"/>
          <w:szCs w:val="28"/>
        </w:rPr>
        <w:t>会计师事务所</w:t>
      </w:r>
      <w:r>
        <w:rPr>
          <w:rFonts w:ascii="仿宋" w:eastAsia="仿宋" w:hAnsi="仿宋" w:hint="eastAsia"/>
          <w:sz w:val="28"/>
          <w:szCs w:val="28"/>
        </w:rPr>
        <w:t>、</w:t>
      </w:r>
      <w:r>
        <w:rPr>
          <w:rFonts w:ascii="仿宋" w:eastAsia="仿宋" w:hAnsi="仿宋"/>
          <w:sz w:val="28"/>
          <w:szCs w:val="28"/>
        </w:rPr>
        <w:t>内部审计机构进行</w:t>
      </w:r>
      <w:r>
        <w:rPr>
          <w:rFonts w:ascii="仿宋" w:eastAsia="仿宋" w:hAnsi="仿宋" w:hint="eastAsia"/>
          <w:sz w:val="28"/>
          <w:szCs w:val="28"/>
        </w:rPr>
        <w:t>充分</w:t>
      </w:r>
      <w:r>
        <w:rPr>
          <w:rFonts w:ascii="仿宋" w:eastAsia="仿宋" w:hAnsi="仿宋"/>
          <w:sz w:val="28"/>
          <w:szCs w:val="28"/>
        </w:rPr>
        <w:t>沟通，</w:t>
      </w:r>
      <w:r>
        <w:rPr>
          <w:rFonts w:ascii="仿宋" w:eastAsia="仿宋" w:hAnsi="仿宋" w:hint="eastAsia"/>
          <w:sz w:val="28"/>
          <w:szCs w:val="28"/>
        </w:rPr>
        <w:t>听取注册会计师及内审人员介绍审计情况，了解公司内部控制体系的运行状况；与公司管理层进行了必要的沟通，</w:t>
      </w:r>
      <w:r>
        <w:rPr>
          <w:rFonts w:ascii="仿宋" w:eastAsia="仿宋" w:hAnsi="仿宋"/>
          <w:sz w:val="28"/>
          <w:szCs w:val="28"/>
        </w:rPr>
        <w:t>与会计师事务所就相关问题进行有效</w:t>
      </w:r>
      <w:r>
        <w:rPr>
          <w:rFonts w:ascii="仿宋" w:eastAsia="仿宋" w:hAnsi="仿宋" w:hint="eastAsia"/>
          <w:sz w:val="28"/>
          <w:szCs w:val="28"/>
        </w:rPr>
        <w:t>的</w:t>
      </w:r>
      <w:r>
        <w:rPr>
          <w:rFonts w:ascii="仿宋" w:eastAsia="仿宋" w:hAnsi="仿宋"/>
          <w:sz w:val="28"/>
          <w:szCs w:val="28"/>
        </w:rPr>
        <w:t>探讨和交流，维护了审计结果的客观、公正。</w:t>
      </w:r>
    </w:p>
    <w:p w14:paraId="4BA6D6E2" w14:textId="77777777" w:rsidR="00775440" w:rsidRDefault="00A05C99" w:rsidP="00BA3D7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现场工作</w:t>
      </w:r>
      <w:r>
        <w:rPr>
          <w:rFonts w:ascii="仿宋" w:eastAsia="仿宋" w:hAnsi="仿宋"/>
          <w:sz w:val="28"/>
          <w:szCs w:val="28"/>
        </w:rPr>
        <w:t>情况</w:t>
      </w:r>
    </w:p>
    <w:p w14:paraId="0517F6DC"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2025年度任期内，公司灵活采用现场与通讯相结合的方式组织召开董事会、股东会，本人通过现场、电话、网络等方式积极参加会议，行使独立董事权利，忠实勤勉履职。本人密切关注公司经营环境的变化，日常通过电话、网络等方式与公司其他董事、高级管理人员以及相关人员保持密切联系，积极主动了解公司经营情况、公司治理情况与重大事项进展。2025年度任期内，本人为上市公司现场工作时间累计不少于8.5天，积极有效地履行独立董事职责，符合《上市公司独立董事管理办法》规定</w:t>
      </w:r>
      <w:r>
        <w:rPr>
          <w:rFonts w:ascii="仿宋" w:eastAsia="仿宋" w:hAnsi="仿宋"/>
          <w:sz w:val="28"/>
          <w:szCs w:val="28"/>
        </w:rPr>
        <w:t>。</w:t>
      </w:r>
    </w:p>
    <w:p w14:paraId="530EB2E3"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公司董事、高级管理人员及相关工作人员高度重视与独立董事的沟通联系，积极配合和支持独立董事的工作，切实保障独立董事的知情权，有效发挥独立董事的督导与指导职责，维护公司和股东特别是中小股东的合法权益。</w:t>
      </w:r>
    </w:p>
    <w:p w14:paraId="09A87632" w14:textId="77777777" w:rsidR="00775440" w:rsidRDefault="00A05C99" w:rsidP="00BA3D74">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维护投资者合法权益情况</w:t>
      </w:r>
    </w:p>
    <w:p w14:paraId="2563B074" w14:textId="77777777" w:rsidR="00775440" w:rsidRDefault="00A05C99">
      <w:pPr>
        <w:spacing w:line="360" w:lineRule="auto"/>
        <w:ind w:firstLineChars="200" w:firstLine="560"/>
        <w:rPr>
          <w:rFonts w:ascii="仿宋" w:eastAsia="仿宋" w:hAnsi="仿宋"/>
          <w:color w:val="FF0000"/>
          <w:sz w:val="28"/>
          <w:szCs w:val="28"/>
        </w:rPr>
      </w:pPr>
      <w:r>
        <w:rPr>
          <w:rFonts w:ascii="仿宋" w:eastAsia="仿宋" w:hAnsi="仿宋"/>
          <w:sz w:val="28"/>
          <w:szCs w:val="28"/>
        </w:rPr>
        <w:lastRenderedPageBreak/>
        <w:t>报告期内，本人积极与公司董事长、总经理、财务</w:t>
      </w:r>
      <w:r>
        <w:rPr>
          <w:rFonts w:ascii="仿宋" w:eastAsia="仿宋" w:hAnsi="仿宋" w:hint="eastAsia"/>
          <w:sz w:val="28"/>
          <w:szCs w:val="28"/>
        </w:rPr>
        <w:t>负责人</w:t>
      </w:r>
      <w:r>
        <w:rPr>
          <w:rFonts w:ascii="仿宋" w:eastAsia="仿宋" w:hAnsi="仿宋"/>
          <w:sz w:val="28"/>
          <w:szCs w:val="28"/>
        </w:rPr>
        <w:t>、董事会秘书等董事、高级管理人员保持定期沟通，及时了解公司经营状况。同时，本人作为独立董事，不断学习加深对相关法律法规的认识和理解，并认真学习证监会、深交所下发的相关文件，以提高对公司和投资者，特别是社会公众股东合法权益的保护意识。</w:t>
      </w:r>
    </w:p>
    <w:p w14:paraId="3409EE91" w14:textId="77777777" w:rsidR="00775440" w:rsidRDefault="00A05C99">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年度履职重点关注事项的情况</w:t>
      </w:r>
    </w:p>
    <w:p w14:paraId="3F62F287"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中华人民共和国公司法》《上市公司治理准则》和《上市公司独立董事管理办法》等法律法规以及《公司章程》的规定，尽职尽责，忠实履行职务，充分发挥独立董事的作用，维护公司及全体股东尤其是中小股东的合法权益。2025年度第三届董事会任期内，重点关注事项如下：</w:t>
      </w:r>
    </w:p>
    <w:p w14:paraId="628E4453" w14:textId="77777777" w:rsidR="00775440" w:rsidRDefault="00A05C99">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应当披露的关联交易</w:t>
      </w:r>
    </w:p>
    <w:p w14:paraId="2513216D"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1.《关于预计2025年度日常性关联交易的议案》</w:t>
      </w:r>
    </w:p>
    <w:p w14:paraId="4EAF7384"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公司于2025年4月18日召开第三届董事会第三十次会议，审议通过《关于预计2025年度日常性关联交易的议案》，决议内容如下：</w:t>
      </w:r>
    </w:p>
    <w:p w14:paraId="35A39C1C"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公司根据经营计划，参照往年实际发生的交易情况，预计2025年度与汕头潮阳融和村镇银行股份有限公司发生日常性关联交易，交易总金额不超过100.00万元。公司与融和村镇银行的关联交易基于正常的业务往来，符合公司经营发展的需要。关联交易中存款的利率水平参照当期市场利率水平，不存在损害股东，特别是中小股东利益的情形，不会对公司的独立性构成影响。</w:t>
      </w:r>
    </w:p>
    <w:p w14:paraId="0BF0D17B"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2.《关于公司及子公司拟申请金融机构综合授信暨关联方提供担</w:t>
      </w:r>
      <w:r>
        <w:rPr>
          <w:rFonts w:ascii="仿宋" w:eastAsia="仿宋" w:hAnsi="仿宋" w:hint="eastAsia"/>
          <w:sz w:val="28"/>
          <w:szCs w:val="28"/>
        </w:rPr>
        <w:lastRenderedPageBreak/>
        <w:t>保的议案》</w:t>
      </w:r>
    </w:p>
    <w:p w14:paraId="7AED836B"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公司于2025年4月18日召开第三届董事会第三十次会议，审议通过《关于公司及子公司拟申请金融机构综合授信额度暨关联方提供担保的议案》，决议内容如下：</w:t>
      </w:r>
    </w:p>
    <w:p w14:paraId="06E3B26F"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公司及并表范围内子公司向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来确定。</w:t>
      </w:r>
    </w:p>
    <w:p w14:paraId="64160E66"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3.《关于公司发行股份及支付现金购买资产并募集配套资金暨关联交易方案的议案》</w:t>
      </w:r>
    </w:p>
    <w:p w14:paraId="550E4990"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6月23日召开第三届董事会第三十二次会议，审议通过了《关于公司符合发行股份及支付现金购买资产并募集配套资金暨关联交易相关法律法规规定条件的议案》《关于签署附条件生效的〈发行股份及支付现金购买资产协议之补充协议〉〈业绩承诺补偿协议书〉及〈附生效条件的股份认购协议〉的议案》《关于本次交易构成关联交易情况的议案》等议案，同意公司拟通过发行股份及支付现金方式购买广东星云开物科技股份有限公司并向实际控制人之一马学沛发行股份募集配套资金。本次募集配套资金构成关联交易。</w:t>
      </w:r>
    </w:p>
    <w:p w14:paraId="3FE63451" w14:textId="77777777" w:rsidR="00775440" w:rsidRDefault="00A05C99" w:rsidP="00BA3D74">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w:t>
      </w:r>
      <w:r>
        <w:rPr>
          <w:rFonts w:ascii="仿宋" w:eastAsia="仿宋" w:hAnsi="仿宋" w:hint="eastAsia"/>
          <w:sz w:val="28"/>
          <w:szCs w:val="28"/>
        </w:rPr>
        <w:lastRenderedPageBreak/>
        <w:t>关联交易。</w:t>
      </w:r>
    </w:p>
    <w:p w14:paraId="33D50EF0" w14:textId="77777777" w:rsidR="00775440" w:rsidRDefault="00A05C99">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定期报告及内部控制评价报告等相关事项</w:t>
      </w:r>
    </w:p>
    <w:p w14:paraId="7E14653A" w14:textId="77777777" w:rsidR="00775440" w:rsidRDefault="00A05C99">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w:t>
      </w:r>
      <w:r>
        <w:rPr>
          <w:rFonts w:ascii="仿宋" w:eastAsia="仿宋" w:hAnsi="仿宋" w:hint="eastAsia"/>
          <w:sz w:val="28"/>
          <w:szCs w:val="28"/>
        </w:rPr>
        <w:t>中华人民共和国公司法</w:t>
      </w:r>
      <w:r>
        <w:rPr>
          <w:rFonts w:ascii="仿宋" w:eastAsia="仿宋" w:hAnsi="仿宋"/>
          <w:sz w:val="28"/>
          <w:szCs w:val="28"/>
        </w:rPr>
        <w:t>》《</w:t>
      </w:r>
      <w:r>
        <w:rPr>
          <w:rFonts w:ascii="仿宋" w:eastAsia="仿宋" w:hAnsi="仿宋" w:hint="eastAsia"/>
          <w:sz w:val="28"/>
          <w:szCs w:val="28"/>
        </w:rPr>
        <w:t>中华人民共和国证券法</w:t>
      </w:r>
      <w:r>
        <w:rPr>
          <w:rFonts w:ascii="仿宋" w:eastAsia="仿宋" w:hAnsi="仿宋"/>
          <w:sz w:val="28"/>
          <w:szCs w:val="28"/>
        </w:rPr>
        <w:t>》《上市公司信息披露管理办法》《深圳证券交易所创业板股票上市规则》等相关法律法规及规范性文件的要求，按时编制并披露了《202</w:t>
      </w:r>
      <w:r>
        <w:rPr>
          <w:rFonts w:ascii="仿宋" w:eastAsia="仿宋" w:hAnsi="仿宋" w:hint="eastAsia"/>
          <w:sz w:val="28"/>
          <w:szCs w:val="28"/>
        </w:rPr>
        <w:t>4</w:t>
      </w:r>
      <w:r>
        <w:rPr>
          <w:rFonts w:ascii="仿宋" w:eastAsia="仿宋" w:hAnsi="仿宋"/>
          <w:sz w:val="28"/>
          <w:szCs w:val="28"/>
        </w:rPr>
        <w:t>年年度报告》《202</w:t>
      </w:r>
      <w:r>
        <w:rPr>
          <w:rFonts w:ascii="仿宋" w:eastAsia="仿宋" w:hAnsi="仿宋" w:hint="eastAsia"/>
          <w:sz w:val="28"/>
          <w:szCs w:val="28"/>
        </w:rPr>
        <w:t>5</w:t>
      </w:r>
      <w:r>
        <w:rPr>
          <w:rFonts w:ascii="仿宋" w:eastAsia="仿宋" w:hAnsi="仿宋"/>
          <w:sz w:val="28"/>
          <w:szCs w:val="28"/>
        </w:rPr>
        <w:t>年第一季度报告》《202</w:t>
      </w:r>
      <w:r>
        <w:rPr>
          <w:rFonts w:ascii="仿宋" w:eastAsia="仿宋" w:hAnsi="仿宋" w:hint="eastAsia"/>
          <w:sz w:val="28"/>
          <w:szCs w:val="28"/>
        </w:rPr>
        <w:t>5</w:t>
      </w:r>
      <w:r>
        <w:rPr>
          <w:rFonts w:ascii="仿宋" w:eastAsia="仿宋" w:hAnsi="仿宋"/>
          <w:sz w:val="28"/>
          <w:szCs w:val="28"/>
        </w:rPr>
        <w:t>年半年度报告》《202</w:t>
      </w:r>
      <w:r>
        <w:rPr>
          <w:rFonts w:ascii="仿宋" w:eastAsia="仿宋" w:hAnsi="仿宋" w:hint="eastAsia"/>
          <w:sz w:val="28"/>
          <w:szCs w:val="28"/>
        </w:rPr>
        <w:t>5</w:t>
      </w:r>
      <w:r>
        <w:rPr>
          <w:rFonts w:ascii="仿宋" w:eastAsia="仿宋" w:hAnsi="仿宋"/>
          <w:sz w:val="28"/>
          <w:szCs w:val="28"/>
        </w:rPr>
        <w:t>年第三季度报告》《202</w:t>
      </w:r>
      <w:r>
        <w:rPr>
          <w:rFonts w:ascii="仿宋" w:eastAsia="仿宋" w:hAnsi="仿宋" w:hint="eastAsia"/>
          <w:sz w:val="28"/>
          <w:szCs w:val="28"/>
        </w:rPr>
        <w:t>4</w:t>
      </w:r>
      <w:r>
        <w:rPr>
          <w:rFonts w:ascii="仿宋" w:eastAsia="仿宋" w:hAnsi="仿宋"/>
          <w:sz w:val="28"/>
          <w:szCs w:val="28"/>
        </w:rPr>
        <w:t>年度内部控制自我评价报告》，准确披露了相应报告期内的财务数据和重要事项，向投资者充分揭示了公司经营情况。上述报告均经公司董事会审议通过，其中《202</w:t>
      </w:r>
      <w:r>
        <w:rPr>
          <w:rFonts w:ascii="仿宋" w:eastAsia="仿宋" w:hAnsi="仿宋" w:hint="eastAsia"/>
          <w:sz w:val="28"/>
          <w:szCs w:val="28"/>
        </w:rPr>
        <w:t>4</w:t>
      </w:r>
      <w:r>
        <w:rPr>
          <w:rFonts w:ascii="仿宋" w:eastAsia="仿宋" w:hAnsi="仿宋"/>
          <w:sz w:val="28"/>
          <w:szCs w:val="28"/>
        </w:rPr>
        <w:t>年年度报告》经公司202</w:t>
      </w:r>
      <w:r>
        <w:rPr>
          <w:rFonts w:ascii="仿宋" w:eastAsia="仿宋" w:hAnsi="仿宋" w:hint="eastAsia"/>
          <w:sz w:val="28"/>
          <w:szCs w:val="28"/>
        </w:rPr>
        <w:t>4</w:t>
      </w:r>
      <w:r>
        <w:rPr>
          <w:rFonts w:ascii="仿宋" w:eastAsia="仿宋" w:hAnsi="仿宋"/>
          <w:sz w:val="28"/>
          <w:szCs w:val="28"/>
        </w:rPr>
        <w:t>年年度股东会审议通过，公司董事、高级管理人员均对公司定期报告签署了书面确认意见。公司对定期报告的审议及披露程序合法合规，财务数据准确详实，真实地反映了公司的实际情况。</w:t>
      </w:r>
    </w:p>
    <w:p w14:paraId="00626082" w14:textId="77777777" w:rsidR="00775440" w:rsidRDefault="00A05C99">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提名董事、聘任高级管理人员情况</w:t>
      </w:r>
    </w:p>
    <w:p w14:paraId="3A3167BA"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报告期内，公司调整高级管理人员分工安排，聘任曹维为董事会秘书。公司于2025年1月16日召开第三届董事会第二十八次会议，审议通过了相关议案。</w:t>
      </w:r>
    </w:p>
    <w:p w14:paraId="0B4551DD"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第三届董事会任期届满。公司于2025年8月27日召开第三届董事会第三十三次会议，分别审议通过了《关于董事会换届选举暨提名第四届董事会非独立董事候选人的议案》和《关于董事会换届选举暨提名第四届董事会独立董事候选人的议案》，提名林明玲、马学沛、马翊珽、刘楚境、郭树荣五人为非独立董事候选人，</w:t>
      </w:r>
      <w:r>
        <w:rPr>
          <w:rFonts w:ascii="仿宋" w:eastAsia="仿宋" w:hAnsi="仿宋" w:hint="eastAsia"/>
          <w:sz w:val="28"/>
          <w:szCs w:val="28"/>
        </w:rPr>
        <w:lastRenderedPageBreak/>
        <w:t>提名曹丽梅、石洁芝、滕丽秋三人为独立董事候选人。上述候选人经2025年9月15日召开的2025年第二次临时股东会审议通过。经2025年9月15日召开的第四届董事会第一次会议审议通过，公司董事会聘任马学沛为总经理、曹维为副总经理兼董事会秘书、林树生为副总经理、陈焕盛为财务负责人。</w:t>
      </w:r>
    </w:p>
    <w:p w14:paraId="3C9A3DA3"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本人认为上述董事提名及高级管理人员聘任相关程序，符合《中华人民共和国公司法》《深圳证券交易所上市公司自律监管指引第2号——创业板上市公司规范运作》等法律法规及《公司章程》的相关规定；所聘任人员的任职资格均满足前述法律法规及《公司章程》的要求。</w:t>
      </w:r>
    </w:p>
    <w:p w14:paraId="382A05A8" w14:textId="77777777" w:rsidR="00775440" w:rsidRDefault="00A05C99">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董事、高级管理人员薪酬</w:t>
      </w:r>
    </w:p>
    <w:p w14:paraId="1FFA09F3"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报告期内，公司审议通过了董事和高级管理人员2025 年度薪酬方案。本人认为上述薪酬方案符合公司所处行业薪酬水平和公司自身实际情况，审议和表决程序均符合《中华人民共和国公司法》《深圳证券交易所创业板股票上市规则》等有关法律、法规及《公司章程》的相关规定，关联董事已回避表决，不存在损害公司及股东利益的情形。</w:t>
      </w:r>
    </w:p>
    <w:p w14:paraId="1E7385E8" w14:textId="77777777" w:rsidR="00775440" w:rsidRDefault="00A05C99">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重大资产重组情况</w:t>
      </w:r>
    </w:p>
    <w:p w14:paraId="23E627F5"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2025年度第三届董事会任期内，公司筹划实施以发行股份及支付现金的方式购买广东星云开物科技股份有限公司股权，并向实际控制人之一发行股份募集配套资金。该事项构成重大资产重组。</w:t>
      </w:r>
    </w:p>
    <w:p w14:paraId="61CD0C51"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本人对公司提供的本次交易所涉及事项的相关材料进行了认真、</w:t>
      </w:r>
      <w:r>
        <w:rPr>
          <w:rFonts w:ascii="仿宋" w:eastAsia="仿宋" w:hAnsi="仿宋" w:hint="eastAsia"/>
          <w:sz w:val="28"/>
          <w:szCs w:val="28"/>
        </w:rPr>
        <w:lastRenderedPageBreak/>
        <w:t>全面的审查，听取了公司有关人员对本次交易情况的详细介绍，基于独立判断的立场，同意了相关事项。</w:t>
      </w:r>
    </w:p>
    <w:p w14:paraId="5C621ED1" w14:textId="77777777" w:rsidR="00775440" w:rsidRDefault="00A05C99">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14:paraId="6FB12D7A" w14:textId="77777777" w:rsidR="00775440" w:rsidRDefault="00A05C99">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14:paraId="0425F14B"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2025年度任期内，本人严格按照《公司法》《上市公司治理准则》和《上市公司独立董事管理办法》等法律法规以及《公司章程》的规定，履行忠实勤勉义务，审议公司各项议案，主动参与公司决策，就相关问题进行充分的沟通，促进公司的发展和规范运作。在此基础上凭借自身的专业知识，独立、客观、审慎的行使表决权，切实维护公司和广大投资者的合法权益。</w:t>
      </w:r>
    </w:p>
    <w:p w14:paraId="486837AA" w14:textId="77777777" w:rsidR="00775440" w:rsidRDefault="00A05C99">
      <w:pPr>
        <w:spacing w:line="360" w:lineRule="auto"/>
        <w:ind w:firstLineChars="200" w:firstLine="560"/>
        <w:rPr>
          <w:rFonts w:ascii="仿宋" w:eastAsia="仿宋" w:hAnsi="仿宋"/>
          <w:sz w:val="28"/>
          <w:szCs w:val="28"/>
        </w:rPr>
      </w:pPr>
      <w:r>
        <w:rPr>
          <w:rFonts w:ascii="仿宋" w:eastAsia="仿宋" w:hAnsi="仿宋" w:hint="eastAsia"/>
          <w:sz w:val="28"/>
          <w:szCs w:val="28"/>
        </w:rPr>
        <w:t>本人对公司董事会、管理层以及相关人员在本人履行职责过程中给予的积极有效的配合和支持，在此表示衷心感谢。</w:t>
      </w:r>
    </w:p>
    <w:p w14:paraId="19F5072D" w14:textId="77777777" w:rsidR="00775440" w:rsidRDefault="00A05C99" w:rsidP="00BA3D74">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14:paraId="6D7F5B56" w14:textId="77777777" w:rsidR="00775440" w:rsidRDefault="00A05C99" w:rsidP="00BA3D74">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独立董事：蔡浩</w:t>
      </w:r>
    </w:p>
    <w:p w14:paraId="31F34433" w14:textId="3449E79D" w:rsidR="00775440" w:rsidRDefault="00A05C99" w:rsidP="00B23897">
      <w:pPr>
        <w:spacing w:line="480" w:lineRule="auto"/>
        <w:ind w:firstLineChars="192" w:firstLine="538"/>
        <w:jc w:val="right"/>
      </w:pPr>
      <w:r>
        <w:rPr>
          <w:rFonts w:ascii="仿宋" w:eastAsia="仿宋" w:hAnsi="仿宋" w:hint="eastAsia"/>
          <w:sz w:val="28"/>
          <w:szCs w:val="28"/>
        </w:rPr>
        <w:t>2026年3月31日</w:t>
      </w:r>
      <w:bookmarkStart w:id="0" w:name="_GoBack"/>
      <w:bookmarkEnd w:id="0"/>
    </w:p>
    <w:sectPr w:rsidR="00775440">
      <w:head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73A4C0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159D64" w14:textId="77777777" w:rsidR="00913056" w:rsidRDefault="00913056">
      <w:r>
        <w:separator/>
      </w:r>
    </w:p>
  </w:endnote>
  <w:endnote w:type="continuationSeparator" w:id="0">
    <w:p w14:paraId="31E0F149" w14:textId="77777777" w:rsidR="00913056" w:rsidRDefault="00913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2BB6BD" w14:textId="77777777" w:rsidR="00913056" w:rsidRDefault="00913056">
      <w:r>
        <w:separator/>
      </w:r>
    </w:p>
  </w:footnote>
  <w:footnote w:type="continuationSeparator" w:id="0">
    <w:p w14:paraId="1C9B2CB9" w14:textId="77777777" w:rsidR="00913056" w:rsidRDefault="009130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554FA7" w14:textId="77777777" w:rsidR="00775440" w:rsidRDefault="00A05C99">
    <w:pPr>
      <w:pStyle w:val="a6"/>
      <w:ind w:firstLine="346"/>
    </w:pPr>
    <w:r>
      <w:rPr>
        <w:rFonts w:hint="eastAsia"/>
      </w:rPr>
      <w:t>广东天亿马信息产业股份有限公司</w:t>
    </w:r>
    <w:r>
      <w:ptab w:relativeTo="margin" w:alignment="center" w:leader="none"/>
    </w:r>
    <w:r>
      <w:ptab w:relativeTo="margin" w:alignment="right" w:leader="none"/>
    </w:r>
    <w:r>
      <w:rPr>
        <w:rFonts w:hint="eastAsia"/>
      </w:rPr>
      <w:t>2025</w:t>
    </w:r>
    <w:r>
      <w:rPr>
        <w:rFonts w:hint="eastAsia"/>
      </w:rPr>
      <w:t>年度独立董事述职报告（蔡浩）</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ECC4FC"/>
    <w:multiLevelType w:val="singleLevel"/>
    <w:tmpl w:val="A8ECC4FC"/>
    <w:lvl w:ilvl="0">
      <w:start w:val="1"/>
      <w:numFmt w:val="decimal"/>
      <w:lvlText w:val="%1."/>
      <w:lvlJc w:val="left"/>
      <w:pPr>
        <w:tabs>
          <w:tab w:val="left" w:pos="312"/>
        </w:tabs>
      </w:pPr>
    </w:lvl>
  </w:abstractNum>
  <w:abstractNum w:abstractNumId="1">
    <w:nsid w:val="DCDDC389"/>
    <w:multiLevelType w:val="singleLevel"/>
    <w:tmpl w:val="DCDDC389"/>
    <w:lvl w:ilvl="0">
      <w:start w:val="1"/>
      <w:numFmt w:val="chineseCounting"/>
      <w:suff w:val="nothing"/>
      <w:lvlText w:val="%1、"/>
      <w:lvlJc w:val="left"/>
      <w:rPr>
        <w:rFonts w:hint="eastAsia"/>
      </w:rPr>
    </w:lvl>
  </w:abstractNum>
  <w:abstractNum w:abstractNumId="2">
    <w:nsid w:val="0BC525EC"/>
    <w:multiLevelType w:val="singleLevel"/>
    <w:tmpl w:val="0BC525EC"/>
    <w:lvl w:ilvl="0">
      <w:start w:val="1"/>
      <w:numFmt w:val="chineseCounting"/>
      <w:suff w:val="nothing"/>
      <w:lvlText w:val="（%1）"/>
      <w:lvlJc w:val="left"/>
      <w:rPr>
        <w:rFonts w:hint="eastAsia"/>
      </w:rPr>
    </w:lvl>
  </w:abstractNum>
  <w:abstractNum w:abstractNumId="3">
    <w:nsid w:val="31738CF9"/>
    <w:multiLevelType w:val="singleLevel"/>
    <w:tmpl w:val="31738CF9"/>
    <w:lvl w:ilvl="0">
      <w:start w:val="1"/>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舒倩">
    <w15:presenceInfo w15:providerId="WPS Office" w15:userId="32921328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4C2"/>
    <w:rsid w:val="00234144"/>
    <w:rsid w:val="002F68AF"/>
    <w:rsid w:val="0043592F"/>
    <w:rsid w:val="004B6791"/>
    <w:rsid w:val="00536628"/>
    <w:rsid w:val="0056624F"/>
    <w:rsid w:val="00605641"/>
    <w:rsid w:val="006F2F9D"/>
    <w:rsid w:val="0071763D"/>
    <w:rsid w:val="00775440"/>
    <w:rsid w:val="00822ED4"/>
    <w:rsid w:val="00894FFA"/>
    <w:rsid w:val="008B4784"/>
    <w:rsid w:val="008E53D0"/>
    <w:rsid w:val="00913056"/>
    <w:rsid w:val="00936D7A"/>
    <w:rsid w:val="00A05C99"/>
    <w:rsid w:val="00A063BF"/>
    <w:rsid w:val="00A143EB"/>
    <w:rsid w:val="00B23897"/>
    <w:rsid w:val="00B81BFF"/>
    <w:rsid w:val="00BA3D74"/>
    <w:rsid w:val="00C40427"/>
    <w:rsid w:val="00CA05CB"/>
    <w:rsid w:val="00CC724F"/>
    <w:rsid w:val="00CE52D9"/>
    <w:rsid w:val="00D31434"/>
    <w:rsid w:val="00E05846"/>
    <w:rsid w:val="00E2099D"/>
    <w:rsid w:val="00FD04C2"/>
    <w:rsid w:val="025739FF"/>
    <w:rsid w:val="03573169"/>
    <w:rsid w:val="03AE3AF3"/>
    <w:rsid w:val="03D90444"/>
    <w:rsid w:val="049031F8"/>
    <w:rsid w:val="05C018BB"/>
    <w:rsid w:val="0644195F"/>
    <w:rsid w:val="08422A5C"/>
    <w:rsid w:val="09317E54"/>
    <w:rsid w:val="09F61D50"/>
    <w:rsid w:val="0B5A630E"/>
    <w:rsid w:val="0D49663A"/>
    <w:rsid w:val="0ED10695"/>
    <w:rsid w:val="124657D1"/>
    <w:rsid w:val="13001868"/>
    <w:rsid w:val="13E35761"/>
    <w:rsid w:val="161D68B6"/>
    <w:rsid w:val="1CAB3482"/>
    <w:rsid w:val="1F5642FC"/>
    <w:rsid w:val="1F8E1CB4"/>
    <w:rsid w:val="203647FC"/>
    <w:rsid w:val="212154AC"/>
    <w:rsid w:val="21570ECE"/>
    <w:rsid w:val="216E7FC6"/>
    <w:rsid w:val="21E45001"/>
    <w:rsid w:val="25EE7927"/>
    <w:rsid w:val="26226BE0"/>
    <w:rsid w:val="26E86A6C"/>
    <w:rsid w:val="27CB6172"/>
    <w:rsid w:val="282E04AF"/>
    <w:rsid w:val="2A50472C"/>
    <w:rsid w:val="2AC51F3F"/>
    <w:rsid w:val="2B9777BC"/>
    <w:rsid w:val="2D947006"/>
    <w:rsid w:val="2DC16410"/>
    <w:rsid w:val="2E0979E2"/>
    <w:rsid w:val="2E1168A9"/>
    <w:rsid w:val="2F454A5C"/>
    <w:rsid w:val="316F5DC0"/>
    <w:rsid w:val="31A16195"/>
    <w:rsid w:val="33296443"/>
    <w:rsid w:val="33753436"/>
    <w:rsid w:val="348A1163"/>
    <w:rsid w:val="36572D8D"/>
    <w:rsid w:val="37BB7471"/>
    <w:rsid w:val="38107BD1"/>
    <w:rsid w:val="3829766E"/>
    <w:rsid w:val="38B421CF"/>
    <w:rsid w:val="3B157061"/>
    <w:rsid w:val="3BA448B8"/>
    <w:rsid w:val="3BC87005"/>
    <w:rsid w:val="3F1D32FF"/>
    <w:rsid w:val="41BB09BC"/>
    <w:rsid w:val="4219272D"/>
    <w:rsid w:val="437858F3"/>
    <w:rsid w:val="43C86E4B"/>
    <w:rsid w:val="43F959BD"/>
    <w:rsid w:val="440A1978"/>
    <w:rsid w:val="44C85ABB"/>
    <w:rsid w:val="45AE3201"/>
    <w:rsid w:val="46E14C12"/>
    <w:rsid w:val="4AB05B2F"/>
    <w:rsid w:val="4C46376A"/>
    <w:rsid w:val="4E7628D8"/>
    <w:rsid w:val="4EBB21ED"/>
    <w:rsid w:val="504B57F2"/>
    <w:rsid w:val="50F56D8A"/>
    <w:rsid w:val="51025EB1"/>
    <w:rsid w:val="52B23907"/>
    <w:rsid w:val="52C32C60"/>
    <w:rsid w:val="52E57838"/>
    <w:rsid w:val="544E765F"/>
    <w:rsid w:val="551408A9"/>
    <w:rsid w:val="56725CDF"/>
    <w:rsid w:val="570C5E17"/>
    <w:rsid w:val="578C2978"/>
    <w:rsid w:val="58A27750"/>
    <w:rsid w:val="58AB44A7"/>
    <w:rsid w:val="5B1213E7"/>
    <w:rsid w:val="5B8878FB"/>
    <w:rsid w:val="5C583771"/>
    <w:rsid w:val="5C5872CD"/>
    <w:rsid w:val="5D8774BB"/>
    <w:rsid w:val="5DDF6040"/>
    <w:rsid w:val="64A60B23"/>
    <w:rsid w:val="65DF78AD"/>
    <w:rsid w:val="688B27D8"/>
    <w:rsid w:val="697E40EB"/>
    <w:rsid w:val="6A2904FB"/>
    <w:rsid w:val="6C832144"/>
    <w:rsid w:val="6C967D37"/>
    <w:rsid w:val="6DA148DB"/>
    <w:rsid w:val="702C48A1"/>
    <w:rsid w:val="70BD199D"/>
    <w:rsid w:val="72C842AA"/>
    <w:rsid w:val="744E33FD"/>
    <w:rsid w:val="7480340D"/>
    <w:rsid w:val="774C75D7"/>
    <w:rsid w:val="7A37631C"/>
    <w:rsid w:val="7BAE1B6F"/>
    <w:rsid w:val="7C1D7794"/>
    <w:rsid w:val="7E4E1E86"/>
    <w:rsid w:val="7EA47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autoRedefine/>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autoRedefine/>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2069</Words>
  <Characters>2628</Characters>
  <Application>Microsoft Office Word</Application>
  <DocSecurity>0</DocSecurity>
  <Lines>328</Lines>
  <Paragraphs>276</Paragraphs>
  <ScaleCrop>false</ScaleCrop>
  <Company>Microsoft</Company>
  <LinksUpToDate>false</LinksUpToDate>
  <CharactersWithSpaces>4421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23</cp:revision>
  <dcterms:created xsi:type="dcterms:W3CDTF">2025-03-26T02:56:00Z</dcterms:created>
  <dcterms:modified xsi:type="dcterms:W3CDTF">2026-03-30T07:53:00Z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F45E23636EA74DC49EB1FD9B32600F50_12</vt:lpwstr>
  </property>
</Properties>
</file>