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B971DE" w14:textId="77777777" w:rsidR="00775E01" w:rsidRDefault="00996166">
      <w:pPr>
        <w:autoSpaceDE w:val="0"/>
        <w:autoSpaceDN w:val="0"/>
        <w:adjustRightInd w:val="0"/>
        <w:spacing w:line="360" w:lineRule="auto"/>
        <w:jc w:val="center"/>
        <w:rPr>
          <w:rFonts w:ascii="黑体" w:eastAsia="黑体" w:hAnsi="黑体"/>
          <w:sz w:val="36"/>
          <w:szCs w:val="36"/>
        </w:rPr>
      </w:pPr>
      <w:r>
        <w:rPr>
          <w:rFonts w:ascii="仿宋" w:eastAsia="仿宋" w:hAnsi="仿宋" w:hint="eastAsia"/>
          <w:sz w:val="28"/>
        </w:rPr>
        <w:t>证券代码：301178     证券简称：天亿马     公告编号：2026-017</w:t>
      </w:r>
      <w:r>
        <w:rPr>
          <w:rFonts w:ascii="黑体" w:eastAsia="黑体" w:hAnsi="黑体" w:hint="eastAsia"/>
          <w:sz w:val="36"/>
          <w:szCs w:val="36"/>
        </w:rPr>
        <w:t>广东天亿马信息产业股份有限公司</w:t>
      </w:r>
    </w:p>
    <w:p w14:paraId="34521130" w14:textId="77777777" w:rsidR="00775E01" w:rsidRDefault="00996166">
      <w:pPr>
        <w:spacing w:afterLines="100" w:after="312"/>
        <w:jc w:val="center"/>
        <w:rPr>
          <w:rFonts w:ascii="黑体" w:eastAsia="黑体" w:hAnsi="黑体"/>
          <w:sz w:val="36"/>
          <w:szCs w:val="36"/>
        </w:rPr>
      </w:pPr>
      <w:r>
        <w:rPr>
          <w:rFonts w:ascii="黑体" w:eastAsia="黑体" w:hAnsi="黑体" w:hint="eastAsia"/>
          <w:sz w:val="36"/>
          <w:szCs w:val="36"/>
        </w:rPr>
        <w:t>关于公司及子公司申请金融机构融资额度预计暨接受关联方担保预计的公告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775E01" w14:paraId="452BCB65"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4B6A397A" w14:textId="77777777" w:rsidR="00775E01" w:rsidRDefault="00996166">
            <w:pPr>
              <w:widowControl/>
              <w:spacing w:line="440" w:lineRule="exact"/>
              <w:ind w:firstLineChars="200" w:firstLine="560"/>
              <w:rPr>
                <w:rFonts w:ascii="楷体" w:eastAsia="楷体" w:hAnsi="楷体" w:cs="宋体"/>
                <w:kern w:val="0"/>
                <w:sz w:val="28"/>
              </w:rPr>
            </w:pPr>
            <w:r>
              <w:rPr>
                <w:rFonts w:ascii="楷体" w:eastAsia="楷体" w:hAnsi="楷体" w:cs="宋体" w:hint="eastAsia"/>
                <w:kern w:val="0"/>
                <w:sz w:val="28"/>
              </w:rPr>
              <w:t>本公司及董事会全体成员保证信息披露内容的真实、准确和完整，没有虚假记载、误导性陈述或重大遗漏。</w:t>
            </w:r>
          </w:p>
        </w:tc>
      </w:tr>
    </w:tbl>
    <w:p w14:paraId="3C26C5DF" w14:textId="77777777" w:rsidR="00775E01" w:rsidRDefault="00775E01"/>
    <w:p w14:paraId="3681D03B" w14:textId="77777777" w:rsidR="00775E01" w:rsidRDefault="00996166">
      <w:pPr>
        <w:spacing w:line="560" w:lineRule="exact"/>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于2026年3月30日召开第四届董事会第五次会议，审议通过了《关于公司及子公司拟申请金融机构融资额度预计暨接受关联方担保预计的议案》，具体内容公告如下：</w:t>
      </w:r>
    </w:p>
    <w:p w14:paraId="2D1E4791" w14:textId="77777777" w:rsidR="00775E01" w:rsidRDefault="00996166">
      <w:pPr>
        <w:ind w:firstLineChars="200" w:firstLine="562"/>
        <w:outlineLvl w:val="0"/>
        <w:rPr>
          <w:rFonts w:ascii="仿宋" w:eastAsia="仿宋" w:hAnsi="仿宋"/>
          <w:b/>
          <w:sz w:val="28"/>
          <w:szCs w:val="28"/>
        </w:rPr>
      </w:pPr>
      <w:r>
        <w:rPr>
          <w:rFonts w:ascii="仿宋" w:eastAsia="仿宋" w:hAnsi="仿宋" w:hint="eastAsia"/>
          <w:b/>
          <w:sz w:val="28"/>
          <w:szCs w:val="28"/>
        </w:rPr>
        <w:t>一、关联交易概述</w:t>
      </w:r>
    </w:p>
    <w:p w14:paraId="7DAC613C" w14:textId="77777777" w:rsidR="00775E01" w:rsidRDefault="00996166">
      <w:pPr>
        <w:ind w:firstLineChars="200" w:firstLine="560"/>
        <w:outlineLvl w:val="0"/>
        <w:rPr>
          <w:rFonts w:ascii="仿宋" w:eastAsia="仿宋" w:hAnsi="仿宋"/>
          <w:sz w:val="28"/>
          <w:szCs w:val="28"/>
        </w:rPr>
      </w:pPr>
      <w:r>
        <w:rPr>
          <w:rFonts w:ascii="仿宋" w:eastAsia="仿宋" w:hAnsi="仿宋" w:hint="eastAsia"/>
          <w:sz w:val="28"/>
          <w:szCs w:val="28"/>
        </w:rPr>
        <w:t>（一）基本情况</w:t>
      </w:r>
    </w:p>
    <w:p w14:paraId="508401E5" w14:textId="760C7A70" w:rsidR="00775E01" w:rsidRDefault="00996166">
      <w:pPr>
        <w:spacing w:beforeLines="50" w:before="156" w:line="360" w:lineRule="auto"/>
        <w:ind w:firstLineChars="200" w:firstLine="560"/>
        <w:rPr>
          <w:rFonts w:ascii="仿宋" w:eastAsia="仿宋" w:hAnsi="仿宋"/>
          <w:sz w:val="28"/>
        </w:rPr>
      </w:pPr>
      <w:r>
        <w:rPr>
          <w:rFonts w:ascii="仿宋" w:eastAsia="仿宋" w:hAnsi="仿宋" w:hint="eastAsia"/>
          <w:sz w:val="28"/>
        </w:rPr>
        <w:t>根据公司2026年度经营计划对资金的需求，公司及并表范围内子公司</w:t>
      </w:r>
      <w:r>
        <w:rPr>
          <w:rFonts w:ascii="仿宋" w:eastAsia="仿宋" w:hAnsi="仿宋" w:cs="仿宋" w:hint="eastAsia"/>
          <w:sz w:val="28"/>
          <w:szCs w:val="28"/>
        </w:rPr>
        <w:t>（含未来设立的并表范围内子公司）</w:t>
      </w:r>
      <w:r>
        <w:rPr>
          <w:rFonts w:ascii="仿宋" w:eastAsia="仿宋" w:hAnsi="仿宋" w:hint="eastAsia"/>
          <w:sz w:val="28"/>
        </w:rPr>
        <w:t>拟向包括但不限于中国建设银行、中国银行、中国工商银行、中国交通银行、南洋商业银行、中国光大银行等金融机构申请总额度不超过人民币1</w:t>
      </w:r>
      <w:r w:rsidR="008929DC">
        <w:rPr>
          <w:rFonts w:ascii="仿宋" w:eastAsia="仿宋" w:hAnsi="仿宋" w:hint="eastAsia"/>
          <w:sz w:val="28"/>
        </w:rPr>
        <w:t>0</w:t>
      </w:r>
      <w:r>
        <w:rPr>
          <w:rFonts w:ascii="仿宋" w:eastAsia="仿宋" w:hAnsi="仿宋" w:hint="eastAsia"/>
          <w:sz w:val="28"/>
        </w:rPr>
        <w:t>0,000.00万元的融资额度，并接受实际控制人马学沛、林明玲夫妇为实际贷款提供担保。马学沛、林明玲夫妇为相关融资提供担保不收取公司及子公司任何费用，不需要公司及子公司提供反担保。以上融资额度为公司及子公司可使用的最高限额，最终额度以各家机构实际审批的融资额度为准，具体融资金额及担保金额将视生产经营对资金的需求来确定。</w:t>
      </w:r>
    </w:p>
    <w:p w14:paraId="047F8314" w14:textId="77777777" w:rsidR="00775E01" w:rsidRDefault="00996166">
      <w:pPr>
        <w:spacing w:beforeLines="50" w:before="156" w:line="360" w:lineRule="auto"/>
        <w:ind w:firstLineChars="200" w:firstLine="560"/>
        <w:rPr>
          <w:rFonts w:ascii="仿宋" w:eastAsia="仿宋" w:hAnsi="仿宋"/>
          <w:sz w:val="28"/>
        </w:rPr>
      </w:pPr>
      <w:r>
        <w:rPr>
          <w:rFonts w:ascii="仿宋" w:eastAsia="仿宋" w:hAnsi="仿宋" w:hint="eastAsia"/>
          <w:sz w:val="28"/>
        </w:rPr>
        <w:lastRenderedPageBreak/>
        <w:t>公司董事会授权公司法定代表人或其授权代表在经批准的额度及其有效期内，根据实际经营需求全权办理上述融资业务，包括但不限于：办理综合授信额度银行、融资品种的选择；办理综合授信额度金额、利率的确定；办理综合授信额度相关的申请、借款、担保等合同文件的签署；与办理综合授信额度相关的其他事项。其中，融资业务包括但不限于银行承兑汇票、流动资金贷款、商业汇票、保函等业务品种。</w:t>
      </w:r>
    </w:p>
    <w:p w14:paraId="2AD44DB7" w14:textId="77777777" w:rsidR="00775E01" w:rsidRDefault="00996166">
      <w:pPr>
        <w:spacing w:beforeLines="50" w:before="156" w:line="360" w:lineRule="auto"/>
        <w:ind w:firstLineChars="200" w:firstLine="560"/>
        <w:rPr>
          <w:rFonts w:ascii="仿宋" w:eastAsia="仿宋" w:hAnsi="仿宋"/>
          <w:sz w:val="28"/>
        </w:rPr>
      </w:pPr>
      <w:r>
        <w:rPr>
          <w:rFonts w:ascii="仿宋" w:eastAsia="仿宋" w:hAnsi="仿宋" w:hint="eastAsia"/>
          <w:sz w:val="28"/>
        </w:rPr>
        <w:t>本次申请融资额度有效期为自股东会审议通过该议案之日起至2026年年度股东会有效，融资期限内融资额度可循环使用。</w:t>
      </w:r>
    </w:p>
    <w:p w14:paraId="2DB628D8" w14:textId="77777777" w:rsidR="00775E01" w:rsidRDefault="00996166">
      <w:pPr>
        <w:tabs>
          <w:tab w:val="left" w:pos="1260"/>
        </w:tabs>
        <w:autoSpaceDE w:val="0"/>
        <w:autoSpaceDN w:val="0"/>
        <w:adjustRightInd w:val="0"/>
        <w:spacing w:line="560" w:lineRule="exact"/>
        <w:ind w:firstLineChars="200" w:firstLine="560"/>
        <w:rPr>
          <w:rFonts w:ascii="仿宋" w:eastAsia="仿宋" w:hAnsi="仿宋"/>
          <w:sz w:val="28"/>
          <w:szCs w:val="24"/>
        </w:rPr>
      </w:pPr>
      <w:r>
        <w:rPr>
          <w:rFonts w:ascii="仿宋" w:eastAsia="仿宋" w:hAnsi="仿宋" w:hint="eastAsia"/>
          <w:sz w:val="28"/>
          <w:szCs w:val="24"/>
        </w:rPr>
        <w:t>实际控制人马学沛、林明玲夫妇为公司</w:t>
      </w:r>
      <w:r>
        <w:rPr>
          <w:rFonts w:ascii="仿宋" w:eastAsia="仿宋" w:hAnsi="仿宋" w:hint="eastAsia"/>
          <w:sz w:val="28"/>
        </w:rPr>
        <w:t>及</w:t>
      </w:r>
      <w:r>
        <w:rPr>
          <w:rFonts w:ascii="仿宋" w:eastAsia="仿宋" w:hAnsi="仿宋" w:hint="eastAsia"/>
          <w:sz w:val="28"/>
          <w:szCs w:val="28"/>
        </w:rPr>
        <w:t>子公司</w:t>
      </w:r>
      <w:r>
        <w:rPr>
          <w:rFonts w:ascii="仿宋" w:eastAsia="仿宋" w:hAnsi="仿宋" w:hint="eastAsia"/>
          <w:sz w:val="28"/>
          <w:szCs w:val="24"/>
        </w:rPr>
        <w:t>提供担保构成关联交易。</w:t>
      </w:r>
    </w:p>
    <w:p w14:paraId="4049A542" w14:textId="77777777" w:rsidR="00775E01" w:rsidRDefault="00996166">
      <w:pPr>
        <w:ind w:firstLineChars="200" w:firstLine="560"/>
        <w:outlineLvl w:val="0"/>
        <w:rPr>
          <w:rFonts w:ascii="仿宋" w:eastAsia="仿宋" w:hAnsi="仿宋"/>
          <w:sz w:val="28"/>
          <w:szCs w:val="28"/>
        </w:rPr>
      </w:pPr>
      <w:r>
        <w:rPr>
          <w:rFonts w:ascii="仿宋" w:eastAsia="仿宋" w:hAnsi="仿宋" w:hint="eastAsia"/>
          <w:sz w:val="28"/>
          <w:szCs w:val="28"/>
        </w:rPr>
        <w:t>（二）审议程序</w:t>
      </w:r>
    </w:p>
    <w:p w14:paraId="48F8AB80" w14:textId="77777777" w:rsidR="00775E01" w:rsidRDefault="00996166">
      <w:pPr>
        <w:ind w:firstLineChars="200" w:firstLine="560"/>
        <w:rPr>
          <w:rFonts w:ascii="仿宋" w:eastAsia="仿宋" w:hAnsi="仿宋"/>
          <w:sz w:val="28"/>
        </w:rPr>
      </w:pPr>
      <w:r>
        <w:rPr>
          <w:rFonts w:ascii="仿宋" w:eastAsia="仿宋" w:hAnsi="仿宋" w:hint="eastAsia"/>
          <w:sz w:val="28"/>
        </w:rPr>
        <w:t>1.独立董事专门会议审议情况</w:t>
      </w:r>
    </w:p>
    <w:p w14:paraId="3F8BAEC9" w14:textId="77777777" w:rsidR="00775E01" w:rsidRDefault="00996166">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公司独立董事于2026年3月29日召开第四届董事会第二次独立董事专门会议，审议通过了《关于公司及子公司拟申请金融机构融资额度预计暨接受关联方担保预计的议案》。</w:t>
      </w:r>
      <w:r>
        <w:rPr>
          <w:rFonts w:ascii="仿宋" w:eastAsia="仿宋" w:hAnsi="仿宋" w:hint="eastAsia"/>
          <w:sz w:val="28"/>
          <w:szCs w:val="28"/>
        </w:rPr>
        <w:t>公司全体</w:t>
      </w:r>
      <w:r>
        <w:rPr>
          <w:rFonts w:ascii="仿宋" w:eastAsia="仿宋" w:hAnsi="仿宋" w:hint="eastAsia"/>
          <w:sz w:val="28"/>
        </w:rPr>
        <w:t>独立董事认为：“实际控制人为公司及子公司贷款无偿提供担保且不需要公司提供反担保，满足了公司及子公司资金需求，有利于公司经营发展，未损害公司及中小股东利益，不影响公司独立性；一致同意将该议案提交公司董事会审议。”</w:t>
      </w:r>
    </w:p>
    <w:p w14:paraId="519885E7" w14:textId="77777777" w:rsidR="00775E01" w:rsidRDefault="00996166">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2.董事会审计委员会审议情况</w:t>
      </w:r>
    </w:p>
    <w:p w14:paraId="18E85713" w14:textId="77777777" w:rsidR="00775E01" w:rsidRDefault="00996166">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lastRenderedPageBreak/>
        <w:t>公司董事会审计委员会于2026年3月29日召开第四届董事会审计委员会第六次会议，以3票同意、0票反对、0票弃权审议通过了《关于公司及子公司拟申请金融机构融资额度预计暨接受关联方担保预计的议案》，并同意提交至董事会审议。</w:t>
      </w:r>
    </w:p>
    <w:p w14:paraId="45A3CE36" w14:textId="77777777" w:rsidR="00775E01" w:rsidRDefault="00996166">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3.董事会会议审议情况</w:t>
      </w:r>
    </w:p>
    <w:p w14:paraId="7B125E71" w14:textId="77777777" w:rsidR="00775E01" w:rsidRDefault="00996166">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公司董事会于2026年3月30日召开第四届董事会第五次会议，以5票同意、0票反对、0票弃权审议通过了《关于公司及子公司拟申请金融机构融资额度预计暨接受关联方担保预计的议案》，关联董事林明玲、马学沛、马翊珽回避表决。</w:t>
      </w:r>
    </w:p>
    <w:p w14:paraId="2C0F0834" w14:textId="77777777" w:rsidR="00775E01" w:rsidRDefault="00996166">
      <w:pPr>
        <w:ind w:firstLineChars="200" w:firstLine="562"/>
        <w:outlineLvl w:val="0"/>
        <w:rPr>
          <w:rFonts w:ascii="仿宋" w:eastAsia="仿宋" w:hAnsi="仿宋"/>
          <w:b/>
          <w:sz w:val="28"/>
          <w:szCs w:val="28"/>
        </w:rPr>
      </w:pPr>
      <w:r>
        <w:rPr>
          <w:rFonts w:ascii="仿宋" w:eastAsia="仿宋" w:hAnsi="仿宋" w:hint="eastAsia"/>
          <w:b/>
          <w:sz w:val="28"/>
          <w:szCs w:val="28"/>
        </w:rPr>
        <w:t>二、关联方基本情况</w:t>
      </w:r>
    </w:p>
    <w:p w14:paraId="57BA7BA5" w14:textId="77777777" w:rsidR="00775E01" w:rsidRDefault="00996166">
      <w:pPr>
        <w:spacing w:line="560" w:lineRule="exact"/>
        <w:ind w:firstLineChars="200" w:firstLine="560"/>
        <w:rPr>
          <w:rFonts w:ascii="仿宋" w:eastAsia="仿宋" w:hAnsi="仿宋"/>
          <w:sz w:val="28"/>
          <w:szCs w:val="28"/>
        </w:rPr>
      </w:pPr>
      <w:r>
        <w:rPr>
          <w:rFonts w:ascii="仿宋" w:eastAsia="仿宋" w:hAnsi="仿宋" w:hint="eastAsia"/>
          <w:sz w:val="28"/>
          <w:szCs w:val="28"/>
        </w:rPr>
        <w:t>（一）林明玲女士，中国国籍，无境外永久居留权，现为公司法定代表人、董事长，直接持有公司19,199,824股股份，占公司总股本的28.72%。林明玲女士为公司控股股东，与马学沛先生同为公司实际控制人，不是失信被执行人。</w:t>
      </w:r>
    </w:p>
    <w:p w14:paraId="28265118" w14:textId="77777777" w:rsidR="00775E01" w:rsidRDefault="00996166">
      <w:pPr>
        <w:spacing w:line="560" w:lineRule="exact"/>
        <w:ind w:firstLineChars="200" w:firstLine="560"/>
        <w:rPr>
          <w:rFonts w:ascii="仿宋" w:eastAsia="仿宋" w:hAnsi="仿宋"/>
          <w:sz w:val="28"/>
          <w:szCs w:val="28"/>
        </w:rPr>
      </w:pPr>
      <w:r>
        <w:rPr>
          <w:rFonts w:ascii="仿宋" w:eastAsia="仿宋" w:hAnsi="仿宋" w:hint="eastAsia"/>
          <w:sz w:val="28"/>
          <w:szCs w:val="28"/>
        </w:rPr>
        <w:t>（二）马学沛先生，中国国籍，无境外永久居留权，现为公司副董事长兼总经理，直接持有公司4,054,120股股份，占公司总股本的</w:t>
      </w:r>
      <w:r>
        <w:rPr>
          <w:rFonts w:ascii="仿宋" w:eastAsia="仿宋" w:hAnsi="仿宋"/>
          <w:sz w:val="28"/>
          <w:szCs w:val="28"/>
        </w:rPr>
        <w:t>6.</w:t>
      </w:r>
      <w:r>
        <w:rPr>
          <w:rFonts w:ascii="仿宋" w:eastAsia="仿宋" w:hAnsi="仿宋" w:hint="eastAsia"/>
          <w:sz w:val="28"/>
          <w:szCs w:val="28"/>
        </w:rPr>
        <w:t>06%。马学沛先生与林明玲女士同为公司实际控制人，不是失信被执行人。</w:t>
      </w:r>
    </w:p>
    <w:p w14:paraId="0A17A116" w14:textId="77777777" w:rsidR="00775E01" w:rsidRDefault="00996166">
      <w:pPr>
        <w:spacing w:line="560" w:lineRule="exact"/>
        <w:ind w:firstLineChars="200" w:firstLine="560"/>
        <w:rPr>
          <w:rFonts w:ascii="仿宋" w:eastAsia="仿宋" w:hAnsi="仿宋"/>
          <w:sz w:val="28"/>
          <w:szCs w:val="28"/>
        </w:rPr>
      </w:pPr>
      <w:r>
        <w:rPr>
          <w:rFonts w:ascii="仿宋" w:eastAsia="仿宋" w:hAnsi="仿宋" w:hint="eastAsia"/>
          <w:sz w:val="28"/>
          <w:szCs w:val="28"/>
        </w:rPr>
        <w:t>（三）马翊珽先生，中国国籍，无境外永久居留权，现为公司董事，未持有公司股份。马翊珽先生为实际控制人马学沛先生与林明玲女士之子，不是失信被执行人。</w:t>
      </w:r>
    </w:p>
    <w:p w14:paraId="6101CBA0" w14:textId="77777777" w:rsidR="00775E01" w:rsidRDefault="00996166">
      <w:pPr>
        <w:ind w:firstLineChars="200" w:firstLine="562"/>
        <w:outlineLvl w:val="0"/>
        <w:rPr>
          <w:rFonts w:ascii="仿宋" w:eastAsia="仿宋" w:hAnsi="仿宋"/>
          <w:b/>
          <w:sz w:val="28"/>
          <w:szCs w:val="28"/>
        </w:rPr>
      </w:pPr>
      <w:r>
        <w:rPr>
          <w:rFonts w:ascii="仿宋" w:eastAsia="仿宋" w:hAnsi="仿宋" w:hint="eastAsia"/>
          <w:b/>
          <w:sz w:val="28"/>
          <w:szCs w:val="28"/>
        </w:rPr>
        <w:t>三、关联交易的主要内容和定价原则</w:t>
      </w:r>
    </w:p>
    <w:p w14:paraId="1CEDA506" w14:textId="61334DB3" w:rsidR="00775E01" w:rsidRDefault="00996166">
      <w:pPr>
        <w:spacing w:beforeLines="50" w:before="156" w:line="520" w:lineRule="exact"/>
        <w:ind w:firstLineChars="200" w:firstLine="560"/>
        <w:rPr>
          <w:rFonts w:ascii="仿宋" w:eastAsia="仿宋" w:hAnsi="仿宋"/>
          <w:sz w:val="28"/>
          <w:szCs w:val="24"/>
        </w:rPr>
      </w:pPr>
      <w:r>
        <w:rPr>
          <w:rFonts w:ascii="仿宋" w:eastAsia="仿宋" w:hAnsi="仿宋" w:hint="eastAsia"/>
          <w:sz w:val="28"/>
          <w:szCs w:val="28"/>
        </w:rPr>
        <w:lastRenderedPageBreak/>
        <w:t>根据2026年度经营计划,公司及子公司预计</w:t>
      </w:r>
      <w:r>
        <w:rPr>
          <w:rFonts w:ascii="仿宋" w:eastAsia="仿宋" w:hAnsi="仿宋" w:hint="eastAsia"/>
          <w:sz w:val="28"/>
        </w:rPr>
        <w:t>向金融机构申请总计不超过人民币1</w:t>
      </w:r>
      <w:r w:rsidR="00A50E22">
        <w:rPr>
          <w:rFonts w:ascii="仿宋" w:eastAsia="仿宋" w:hAnsi="仿宋" w:hint="eastAsia"/>
          <w:sz w:val="28"/>
        </w:rPr>
        <w:t>0</w:t>
      </w:r>
      <w:bookmarkStart w:id="0" w:name="_GoBack"/>
      <w:bookmarkEnd w:id="0"/>
      <w:r>
        <w:rPr>
          <w:rFonts w:ascii="仿宋" w:eastAsia="仿宋" w:hAnsi="仿宋" w:hint="eastAsia"/>
          <w:sz w:val="28"/>
        </w:rPr>
        <w:t>0,000.00万元的融资额度，并接受实际控制人马学沛、林明玲夫妇为实际贷款提供担保。</w:t>
      </w:r>
      <w:r>
        <w:rPr>
          <w:rFonts w:ascii="仿宋" w:eastAsia="仿宋" w:hAnsi="仿宋" w:hint="eastAsia"/>
          <w:sz w:val="28"/>
          <w:szCs w:val="28"/>
        </w:rPr>
        <w:t>本次实际控制人</w:t>
      </w:r>
      <w:r>
        <w:rPr>
          <w:rFonts w:ascii="仿宋" w:eastAsia="仿宋" w:hAnsi="仿宋" w:hint="eastAsia"/>
          <w:sz w:val="28"/>
          <w:szCs w:val="24"/>
        </w:rPr>
        <w:t>马学沛、林明玲夫妇</w:t>
      </w:r>
      <w:r>
        <w:rPr>
          <w:rFonts w:ascii="仿宋" w:eastAsia="仿宋" w:hAnsi="仿宋" w:hint="eastAsia"/>
          <w:sz w:val="28"/>
          <w:szCs w:val="28"/>
        </w:rPr>
        <w:t>提供担保未向公司及子公司收取担保费用，无需公司及子公司提供反担保。</w:t>
      </w:r>
    </w:p>
    <w:p w14:paraId="63E0A03C" w14:textId="77777777" w:rsidR="00775E01" w:rsidRDefault="00996166">
      <w:pPr>
        <w:spacing w:beforeLines="50" w:before="156" w:line="360" w:lineRule="auto"/>
        <w:ind w:firstLineChars="200" w:firstLine="560"/>
        <w:rPr>
          <w:rFonts w:ascii="仿宋" w:eastAsia="仿宋" w:hAnsi="仿宋"/>
          <w:sz w:val="28"/>
        </w:rPr>
      </w:pPr>
      <w:r>
        <w:rPr>
          <w:rFonts w:ascii="仿宋" w:eastAsia="仿宋" w:hAnsi="仿宋" w:hint="eastAsia"/>
          <w:sz w:val="28"/>
        </w:rPr>
        <w:t>以上融资额度为公司</w:t>
      </w:r>
      <w:r>
        <w:rPr>
          <w:rFonts w:ascii="仿宋" w:eastAsia="仿宋" w:hAnsi="仿宋" w:hint="eastAsia"/>
          <w:sz w:val="28"/>
          <w:szCs w:val="28"/>
        </w:rPr>
        <w:t>及子公司</w:t>
      </w:r>
      <w:r>
        <w:rPr>
          <w:rFonts w:ascii="仿宋" w:eastAsia="仿宋" w:hAnsi="仿宋" w:hint="eastAsia"/>
          <w:sz w:val="28"/>
        </w:rPr>
        <w:t>可使用的最高限额，最终额度以各家机构实际审批额度为准，具体融资金额及担保金额将视生产经营对资金的需求来确定。</w:t>
      </w:r>
    </w:p>
    <w:p w14:paraId="3B6FFB75" w14:textId="77777777" w:rsidR="00775E01" w:rsidRDefault="00996166">
      <w:pPr>
        <w:ind w:firstLineChars="200" w:firstLine="562"/>
        <w:outlineLvl w:val="0"/>
        <w:rPr>
          <w:rFonts w:ascii="仿宋" w:eastAsia="仿宋" w:hAnsi="仿宋"/>
          <w:b/>
          <w:sz w:val="28"/>
          <w:szCs w:val="28"/>
        </w:rPr>
      </w:pPr>
      <w:r>
        <w:rPr>
          <w:rFonts w:ascii="仿宋" w:eastAsia="仿宋" w:hAnsi="仿宋" w:hint="eastAsia"/>
          <w:b/>
          <w:sz w:val="28"/>
          <w:szCs w:val="28"/>
        </w:rPr>
        <w:t>四、交易目的和对上市公司的影响</w:t>
      </w:r>
    </w:p>
    <w:p w14:paraId="520E934A" w14:textId="77777777" w:rsidR="00775E01" w:rsidRDefault="00996166">
      <w:pPr>
        <w:ind w:firstLineChars="200" w:firstLine="560"/>
        <w:rPr>
          <w:rFonts w:ascii="仿宋" w:eastAsia="仿宋" w:hAnsi="仿宋"/>
          <w:sz w:val="28"/>
          <w:szCs w:val="28"/>
        </w:rPr>
      </w:pPr>
      <w:r>
        <w:rPr>
          <w:rFonts w:ascii="仿宋" w:eastAsia="仿宋" w:hAnsi="仿宋" w:hint="eastAsia"/>
          <w:sz w:val="28"/>
          <w:szCs w:val="28"/>
        </w:rPr>
        <w:t>公司及子公司基于经营需要向</w:t>
      </w:r>
      <w:r>
        <w:rPr>
          <w:rFonts w:ascii="仿宋" w:eastAsia="仿宋" w:hAnsi="仿宋" w:hint="eastAsia"/>
          <w:sz w:val="28"/>
        </w:rPr>
        <w:t>金融机构</w:t>
      </w:r>
      <w:r>
        <w:rPr>
          <w:rFonts w:ascii="仿宋" w:eastAsia="仿宋" w:hAnsi="仿宋" w:hint="eastAsia"/>
          <w:sz w:val="28"/>
          <w:szCs w:val="28"/>
        </w:rPr>
        <w:t>申请融资，可满足公司及子公司资金需求，有利于公司及子公司生产经营。公司实际控制人马学沛、林明玲为该事项无偿提供连带责任保证担保，有利于公司及子公司获得金融机构的资金支持，</w:t>
      </w:r>
      <w:r>
        <w:rPr>
          <w:rFonts w:ascii="仿宋" w:eastAsia="仿宋" w:hAnsi="仿宋"/>
          <w:sz w:val="28"/>
          <w:szCs w:val="28"/>
        </w:rPr>
        <w:t>满足公司</w:t>
      </w:r>
      <w:r>
        <w:rPr>
          <w:rFonts w:ascii="仿宋" w:eastAsia="仿宋" w:hAnsi="仿宋" w:hint="eastAsia"/>
          <w:sz w:val="28"/>
          <w:szCs w:val="28"/>
        </w:rPr>
        <w:t>及子公司</w:t>
      </w:r>
      <w:r>
        <w:rPr>
          <w:rFonts w:ascii="仿宋" w:eastAsia="仿宋" w:hAnsi="仿宋"/>
          <w:sz w:val="28"/>
          <w:szCs w:val="28"/>
        </w:rPr>
        <w:t>的日常经营的资金需要，</w:t>
      </w:r>
      <w:r>
        <w:rPr>
          <w:rFonts w:ascii="仿宋" w:eastAsia="仿宋" w:hAnsi="仿宋" w:hint="eastAsia"/>
          <w:sz w:val="28"/>
          <w:szCs w:val="28"/>
        </w:rPr>
        <w:t>体现了实际控制人对公司及子公司发展的支持，符合公司和全体股东的利益，不会对公司及子公司的经营业绩产生不利影响，不存在违反相关法律法规的情形。</w:t>
      </w:r>
    </w:p>
    <w:p w14:paraId="14356B48" w14:textId="77777777" w:rsidR="00775E01" w:rsidRDefault="00996166">
      <w:pPr>
        <w:ind w:firstLineChars="200" w:firstLine="562"/>
        <w:outlineLvl w:val="0"/>
        <w:rPr>
          <w:rFonts w:ascii="仿宋" w:eastAsia="仿宋" w:hAnsi="仿宋"/>
          <w:b/>
          <w:sz w:val="28"/>
          <w:szCs w:val="28"/>
        </w:rPr>
      </w:pPr>
      <w:r>
        <w:rPr>
          <w:rFonts w:ascii="仿宋" w:eastAsia="仿宋" w:hAnsi="仿宋" w:hint="eastAsia"/>
          <w:b/>
          <w:sz w:val="28"/>
          <w:szCs w:val="28"/>
        </w:rPr>
        <w:t>五、本年年初至披露日与该关联人累计已发生的各类关联交易的总金额</w:t>
      </w:r>
    </w:p>
    <w:p w14:paraId="60616420" w14:textId="77777777" w:rsidR="00775E01" w:rsidRDefault="00996166">
      <w:pPr>
        <w:spacing w:line="560" w:lineRule="exact"/>
        <w:ind w:firstLineChars="200" w:firstLine="560"/>
        <w:rPr>
          <w:rFonts w:ascii="仿宋" w:eastAsia="仿宋" w:hAnsi="仿宋"/>
          <w:sz w:val="28"/>
          <w:szCs w:val="28"/>
        </w:rPr>
      </w:pPr>
      <w:r>
        <w:rPr>
          <w:rFonts w:ascii="仿宋" w:eastAsia="仿宋" w:hAnsi="仿宋" w:hint="eastAsia"/>
          <w:sz w:val="28"/>
          <w:szCs w:val="28"/>
        </w:rPr>
        <w:t>自2026年初至披露日，公司累计接受由实际控制人提供无偿担保的余额为人民币6,762.43万元。除本次关联担保及前述担保外，公司未与该关联人发生关联交易。</w:t>
      </w:r>
    </w:p>
    <w:p w14:paraId="7CDDC382" w14:textId="77777777" w:rsidR="00775E01" w:rsidRDefault="00996166">
      <w:pPr>
        <w:ind w:firstLineChars="200" w:firstLine="562"/>
        <w:outlineLvl w:val="0"/>
        <w:rPr>
          <w:rFonts w:ascii="仿宋" w:eastAsia="仿宋" w:hAnsi="仿宋"/>
          <w:b/>
          <w:sz w:val="28"/>
          <w:szCs w:val="28"/>
        </w:rPr>
      </w:pPr>
      <w:r>
        <w:rPr>
          <w:rFonts w:ascii="仿宋" w:eastAsia="仿宋" w:hAnsi="仿宋" w:hint="eastAsia"/>
          <w:b/>
          <w:sz w:val="28"/>
          <w:szCs w:val="28"/>
        </w:rPr>
        <w:t>六、备查文件</w:t>
      </w:r>
    </w:p>
    <w:p w14:paraId="62A25114" w14:textId="77777777" w:rsidR="00775E01" w:rsidRDefault="00996166">
      <w:pPr>
        <w:spacing w:line="360" w:lineRule="auto"/>
        <w:ind w:firstLineChars="200" w:firstLine="560"/>
        <w:rPr>
          <w:rFonts w:ascii="仿宋" w:eastAsia="仿宋" w:hAnsi="仿宋"/>
          <w:sz w:val="28"/>
          <w:szCs w:val="28"/>
        </w:rPr>
      </w:pPr>
      <w:r>
        <w:rPr>
          <w:rFonts w:ascii="仿宋" w:eastAsia="仿宋" w:hAnsi="仿宋" w:hint="eastAsia"/>
          <w:sz w:val="28"/>
          <w:szCs w:val="28"/>
        </w:rPr>
        <w:t>（一）《广东天亿马信息产业股份有限公司第四届董事会第五次</w:t>
      </w:r>
      <w:r>
        <w:rPr>
          <w:rFonts w:ascii="仿宋" w:eastAsia="仿宋" w:hAnsi="仿宋" w:hint="eastAsia"/>
          <w:sz w:val="28"/>
          <w:szCs w:val="28"/>
        </w:rPr>
        <w:lastRenderedPageBreak/>
        <w:t>会议决议》；</w:t>
      </w:r>
    </w:p>
    <w:p w14:paraId="0343E915" w14:textId="77777777" w:rsidR="00775E01" w:rsidRDefault="00996166">
      <w:pPr>
        <w:spacing w:line="360" w:lineRule="auto"/>
        <w:ind w:firstLineChars="200" w:firstLine="560"/>
        <w:rPr>
          <w:rFonts w:ascii="仿宋" w:eastAsia="仿宋" w:hAnsi="仿宋"/>
          <w:sz w:val="28"/>
        </w:rPr>
      </w:pPr>
      <w:r>
        <w:rPr>
          <w:rFonts w:ascii="仿宋" w:eastAsia="仿宋" w:hAnsi="仿宋" w:hint="eastAsia"/>
          <w:sz w:val="28"/>
          <w:szCs w:val="28"/>
        </w:rPr>
        <w:t>（二）《广东天亿马信息产业股份有限公司第四届董事会第二次独立董事专门会议决议》</w:t>
      </w:r>
      <w:r>
        <w:rPr>
          <w:rFonts w:ascii="仿宋" w:eastAsia="仿宋" w:hAnsi="仿宋" w:hint="eastAsia"/>
          <w:sz w:val="28"/>
        </w:rPr>
        <w:t>；</w:t>
      </w:r>
    </w:p>
    <w:p w14:paraId="2EA6BF1E" w14:textId="77777777" w:rsidR="00775E01" w:rsidRDefault="00996166">
      <w:pPr>
        <w:spacing w:line="360" w:lineRule="auto"/>
        <w:ind w:firstLineChars="200" w:firstLine="560"/>
        <w:rPr>
          <w:rFonts w:ascii="仿宋" w:eastAsia="仿宋" w:hAnsi="仿宋"/>
          <w:sz w:val="28"/>
        </w:rPr>
      </w:pPr>
      <w:r>
        <w:rPr>
          <w:rFonts w:ascii="仿宋" w:eastAsia="仿宋" w:hAnsi="仿宋" w:hint="eastAsia"/>
          <w:sz w:val="28"/>
          <w:szCs w:val="28"/>
        </w:rPr>
        <w:t>（三）《广东天亿马信息产业股份有限公司第四届董事会审计委员会第六次会议决议》</w:t>
      </w:r>
      <w:r>
        <w:rPr>
          <w:rFonts w:ascii="仿宋" w:eastAsia="仿宋" w:hAnsi="仿宋" w:hint="eastAsia"/>
          <w:sz w:val="28"/>
        </w:rPr>
        <w:t>。</w:t>
      </w:r>
    </w:p>
    <w:p w14:paraId="5F518DFD" w14:textId="77777777" w:rsidR="00775E01" w:rsidRDefault="00996166">
      <w:pPr>
        <w:spacing w:line="360" w:lineRule="auto"/>
        <w:ind w:firstLineChars="200" w:firstLine="560"/>
        <w:rPr>
          <w:rFonts w:ascii="仿宋" w:eastAsia="仿宋" w:hAnsi="仿宋"/>
          <w:sz w:val="28"/>
          <w:szCs w:val="28"/>
        </w:rPr>
      </w:pPr>
      <w:r>
        <w:rPr>
          <w:rFonts w:ascii="仿宋" w:eastAsia="仿宋" w:hAnsi="仿宋" w:hint="eastAsia"/>
          <w:sz w:val="28"/>
          <w:szCs w:val="28"/>
        </w:rPr>
        <w:t>特此公告。</w:t>
      </w:r>
    </w:p>
    <w:p w14:paraId="56C10811" w14:textId="77777777" w:rsidR="00775E01" w:rsidRDefault="00996166">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465F46E6" w14:textId="77777777" w:rsidR="00775E01" w:rsidRDefault="00996166">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董事会</w:t>
      </w:r>
    </w:p>
    <w:p w14:paraId="502FAD69" w14:textId="77777777" w:rsidR="00775E01" w:rsidRDefault="00996166">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2026年3月31日</w:t>
      </w:r>
    </w:p>
    <w:p w14:paraId="7BA68380" w14:textId="77777777" w:rsidR="00775E01" w:rsidRDefault="00775E01"/>
    <w:p w14:paraId="77DA4C4D" w14:textId="77777777" w:rsidR="00775E01" w:rsidRDefault="00775E01"/>
    <w:p w14:paraId="1C706264" w14:textId="77777777" w:rsidR="00775E01" w:rsidRDefault="00775E01"/>
    <w:p w14:paraId="4A09F80F" w14:textId="77777777" w:rsidR="00775E01" w:rsidRDefault="00775E01"/>
    <w:p w14:paraId="3FD3ABDA" w14:textId="77777777" w:rsidR="00775E01" w:rsidRDefault="00775E01"/>
    <w:p w14:paraId="0F6A68A9" w14:textId="77777777" w:rsidR="00775E01" w:rsidRDefault="00775E01"/>
    <w:p w14:paraId="56F13D26" w14:textId="77777777" w:rsidR="00775E01" w:rsidRDefault="00775E01"/>
    <w:p w14:paraId="2D5886EF" w14:textId="77777777" w:rsidR="00775E01" w:rsidRDefault="00775E01"/>
    <w:p w14:paraId="1F4E887D" w14:textId="77777777" w:rsidR="00775E01" w:rsidRDefault="00775E01"/>
    <w:p w14:paraId="6BD82049" w14:textId="77777777" w:rsidR="00775E01" w:rsidRDefault="00775E01"/>
    <w:p w14:paraId="05F1B9AB" w14:textId="77777777" w:rsidR="00775E01" w:rsidRDefault="00775E01"/>
    <w:p w14:paraId="1493F53F" w14:textId="77777777" w:rsidR="00775E01" w:rsidRDefault="00775E01"/>
    <w:p w14:paraId="48D5776B" w14:textId="77777777" w:rsidR="00775E01" w:rsidRDefault="00775E01"/>
    <w:p w14:paraId="74378C95" w14:textId="77777777" w:rsidR="00775E01" w:rsidRDefault="00775E01"/>
    <w:p w14:paraId="0769E95A" w14:textId="77777777" w:rsidR="00775E01" w:rsidRDefault="00775E01"/>
    <w:p w14:paraId="4F370501" w14:textId="77777777" w:rsidR="00775E01" w:rsidRDefault="00775E01"/>
    <w:p w14:paraId="05C5C4FE" w14:textId="77777777" w:rsidR="00775E01" w:rsidRDefault="00775E01"/>
    <w:p w14:paraId="4D75488D" w14:textId="77777777" w:rsidR="00775E01" w:rsidRDefault="00775E01"/>
    <w:p w14:paraId="55D8E45A" w14:textId="77777777" w:rsidR="00775E01" w:rsidRDefault="00775E01"/>
    <w:p w14:paraId="5DA2A374" w14:textId="77777777" w:rsidR="00775E01" w:rsidRDefault="00775E01"/>
    <w:p w14:paraId="43E7C7E1" w14:textId="77777777" w:rsidR="00775E01" w:rsidRDefault="00996166">
      <w:pPr>
        <w:tabs>
          <w:tab w:val="left" w:pos="7200"/>
        </w:tabs>
        <w:jc w:val="left"/>
      </w:pPr>
      <w:r>
        <w:rPr>
          <w:rFonts w:hint="eastAsia"/>
        </w:rPr>
        <w:tab/>
      </w:r>
    </w:p>
    <w:sectPr w:rsidR="00775E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99131E"/>
    <w:rsid w:val="00017F39"/>
    <w:rsid w:val="00037535"/>
    <w:rsid w:val="000378E9"/>
    <w:rsid w:val="00046E40"/>
    <w:rsid w:val="00065C11"/>
    <w:rsid w:val="00074B2D"/>
    <w:rsid w:val="000902AC"/>
    <w:rsid w:val="000938EF"/>
    <w:rsid w:val="000A19B3"/>
    <w:rsid w:val="000A3161"/>
    <w:rsid w:val="000B7B6A"/>
    <w:rsid w:val="000C6D98"/>
    <w:rsid w:val="000C7EE5"/>
    <w:rsid w:val="000D7F61"/>
    <w:rsid w:val="000E2A65"/>
    <w:rsid w:val="000E3D46"/>
    <w:rsid w:val="001235DD"/>
    <w:rsid w:val="00144404"/>
    <w:rsid w:val="00191180"/>
    <w:rsid w:val="00194C04"/>
    <w:rsid w:val="001A2B96"/>
    <w:rsid w:val="001B1798"/>
    <w:rsid w:val="001B4B96"/>
    <w:rsid w:val="001C28E1"/>
    <w:rsid w:val="001D42B0"/>
    <w:rsid w:val="001E07BF"/>
    <w:rsid w:val="001E1A79"/>
    <w:rsid w:val="001E526D"/>
    <w:rsid w:val="00202717"/>
    <w:rsid w:val="002048A6"/>
    <w:rsid w:val="00205AFB"/>
    <w:rsid w:val="00212E89"/>
    <w:rsid w:val="00215F14"/>
    <w:rsid w:val="002379D4"/>
    <w:rsid w:val="00237EDF"/>
    <w:rsid w:val="002400DF"/>
    <w:rsid w:val="002600D0"/>
    <w:rsid w:val="00274416"/>
    <w:rsid w:val="00281FA1"/>
    <w:rsid w:val="00282E6B"/>
    <w:rsid w:val="002A09AA"/>
    <w:rsid w:val="002A4DC2"/>
    <w:rsid w:val="002D00CF"/>
    <w:rsid w:val="002D5A10"/>
    <w:rsid w:val="002E6241"/>
    <w:rsid w:val="002F01A4"/>
    <w:rsid w:val="002F35F1"/>
    <w:rsid w:val="00334300"/>
    <w:rsid w:val="00335931"/>
    <w:rsid w:val="00350736"/>
    <w:rsid w:val="003526B9"/>
    <w:rsid w:val="003611E8"/>
    <w:rsid w:val="00377F8E"/>
    <w:rsid w:val="003963BF"/>
    <w:rsid w:val="003A7604"/>
    <w:rsid w:val="003D7658"/>
    <w:rsid w:val="003E5106"/>
    <w:rsid w:val="003F5F12"/>
    <w:rsid w:val="004052F3"/>
    <w:rsid w:val="00413052"/>
    <w:rsid w:val="00431FE4"/>
    <w:rsid w:val="00434C0C"/>
    <w:rsid w:val="00451F90"/>
    <w:rsid w:val="004522C1"/>
    <w:rsid w:val="00456E32"/>
    <w:rsid w:val="00467CF2"/>
    <w:rsid w:val="00497938"/>
    <w:rsid w:val="004B306A"/>
    <w:rsid w:val="004D32AF"/>
    <w:rsid w:val="004D3D90"/>
    <w:rsid w:val="004F020B"/>
    <w:rsid w:val="004F0967"/>
    <w:rsid w:val="004F096F"/>
    <w:rsid w:val="00514E24"/>
    <w:rsid w:val="00544E07"/>
    <w:rsid w:val="0055341C"/>
    <w:rsid w:val="005A26D3"/>
    <w:rsid w:val="005C5542"/>
    <w:rsid w:val="005F271B"/>
    <w:rsid w:val="005F3392"/>
    <w:rsid w:val="00610E17"/>
    <w:rsid w:val="00613481"/>
    <w:rsid w:val="006541F7"/>
    <w:rsid w:val="00676ABF"/>
    <w:rsid w:val="00697307"/>
    <w:rsid w:val="00697535"/>
    <w:rsid w:val="006D7261"/>
    <w:rsid w:val="006E3EA3"/>
    <w:rsid w:val="006E7DFA"/>
    <w:rsid w:val="00702862"/>
    <w:rsid w:val="00705AF7"/>
    <w:rsid w:val="00723640"/>
    <w:rsid w:val="007474C4"/>
    <w:rsid w:val="00751BF8"/>
    <w:rsid w:val="007635C9"/>
    <w:rsid w:val="00765FCB"/>
    <w:rsid w:val="00775E01"/>
    <w:rsid w:val="00777429"/>
    <w:rsid w:val="007915FB"/>
    <w:rsid w:val="00795022"/>
    <w:rsid w:val="007A0B36"/>
    <w:rsid w:val="007B4C24"/>
    <w:rsid w:val="007B54E2"/>
    <w:rsid w:val="007B6353"/>
    <w:rsid w:val="007D03BC"/>
    <w:rsid w:val="007E7D95"/>
    <w:rsid w:val="007F0311"/>
    <w:rsid w:val="007F20D4"/>
    <w:rsid w:val="007F6C80"/>
    <w:rsid w:val="00810321"/>
    <w:rsid w:val="008107C7"/>
    <w:rsid w:val="0082626F"/>
    <w:rsid w:val="008708C2"/>
    <w:rsid w:val="00883EDF"/>
    <w:rsid w:val="008929DC"/>
    <w:rsid w:val="008A0989"/>
    <w:rsid w:val="008A31CB"/>
    <w:rsid w:val="008C40F4"/>
    <w:rsid w:val="008C55E1"/>
    <w:rsid w:val="008D020C"/>
    <w:rsid w:val="008F492D"/>
    <w:rsid w:val="008F5E8D"/>
    <w:rsid w:val="009069E7"/>
    <w:rsid w:val="00915FCF"/>
    <w:rsid w:val="00924369"/>
    <w:rsid w:val="00927BD4"/>
    <w:rsid w:val="009343D1"/>
    <w:rsid w:val="009607BB"/>
    <w:rsid w:val="00965EFD"/>
    <w:rsid w:val="00981420"/>
    <w:rsid w:val="0098693D"/>
    <w:rsid w:val="0099131E"/>
    <w:rsid w:val="00996166"/>
    <w:rsid w:val="009B2ABD"/>
    <w:rsid w:val="009B3BF3"/>
    <w:rsid w:val="009D7AEF"/>
    <w:rsid w:val="009D7E5C"/>
    <w:rsid w:val="009F7940"/>
    <w:rsid w:val="00A30C96"/>
    <w:rsid w:val="00A425C0"/>
    <w:rsid w:val="00A50E22"/>
    <w:rsid w:val="00A56478"/>
    <w:rsid w:val="00A7058D"/>
    <w:rsid w:val="00A81378"/>
    <w:rsid w:val="00A83B4E"/>
    <w:rsid w:val="00A85652"/>
    <w:rsid w:val="00AA6EC9"/>
    <w:rsid w:val="00AB0FE8"/>
    <w:rsid w:val="00AB1598"/>
    <w:rsid w:val="00AB60BD"/>
    <w:rsid w:val="00AC1B28"/>
    <w:rsid w:val="00AC23EC"/>
    <w:rsid w:val="00AC5728"/>
    <w:rsid w:val="00AF7735"/>
    <w:rsid w:val="00AF7E4E"/>
    <w:rsid w:val="00B0208A"/>
    <w:rsid w:val="00B021B4"/>
    <w:rsid w:val="00B03EE8"/>
    <w:rsid w:val="00B05142"/>
    <w:rsid w:val="00B128BC"/>
    <w:rsid w:val="00B15779"/>
    <w:rsid w:val="00B21A37"/>
    <w:rsid w:val="00B777FD"/>
    <w:rsid w:val="00B7790D"/>
    <w:rsid w:val="00B87E52"/>
    <w:rsid w:val="00B91369"/>
    <w:rsid w:val="00B975C9"/>
    <w:rsid w:val="00BC61F7"/>
    <w:rsid w:val="00BF0D31"/>
    <w:rsid w:val="00BF1759"/>
    <w:rsid w:val="00C04B3C"/>
    <w:rsid w:val="00C061B8"/>
    <w:rsid w:val="00C35005"/>
    <w:rsid w:val="00C61E5B"/>
    <w:rsid w:val="00C658EF"/>
    <w:rsid w:val="00CA44CB"/>
    <w:rsid w:val="00CA66C3"/>
    <w:rsid w:val="00CC3BD2"/>
    <w:rsid w:val="00CC724F"/>
    <w:rsid w:val="00CE43E3"/>
    <w:rsid w:val="00CE58FE"/>
    <w:rsid w:val="00CE6EC0"/>
    <w:rsid w:val="00D02857"/>
    <w:rsid w:val="00D040AA"/>
    <w:rsid w:val="00D15178"/>
    <w:rsid w:val="00D16139"/>
    <w:rsid w:val="00D174AA"/>
    <w:rsid w:val="00D22670"/>
    <w:rsid w:val="00D24D40"/>
    <w:rsid w:val="00D30A62"/>
    <w:rsid w:val="00D40AE9"/>
    <w:rsid w:val="00D56786"/>
    <w:rsid w:val="00D56B96"/>
    <w:rsid w:val="00D63ECC"/>
    <w:rsid w:val="00D73F15"/>
    <w:rsid w:val="00D81D64"/>
    <w:rsid w:val="00DE0D47"/>
    <w:rsid w:val="00DE6FB7"/>
    <w:rsid w:val="00DE7946"/>
    <w:rsid w:val="00E2099D"/>
    <w:rsid w:val="00E20B2C"/>
    <w:rsid w:val="00E231CA"/>
    <w:rsid w:val="00E3391E"/>
    <w:rsid w:val="00E3500B"/>
    <w:rsid w:val="00E36635"/>
    <w:rsid w:val="00E412B9"/>
    <w:rsid w:val="00E50762"/>
    <w:rsid w:val="00E613A6"/>
    <w:rsid w:val="00E64D7B"/>
    <w:rsid w:val="00E656F4"/>
    <w:rsid w:val="00E80184"/>
    <w:rsid w:val="00E85147"/>
    <w:rsid w:val="00E9676C"/>
    <w:rsid w:val="00E97E69"/>
    <w:rsid w:val="00EC10AB"/>
    <w:rsid w:val="00F02EF3"/>
    <w:rsid w:val="00F043D2"/>
    <w:rsid w:val="00F11A72"/>
    <w:rsid w:val="00F20E12"/>
    <w:rsid w:val="00F53E44"/>
    <w:rsid w:val="00F6027E"/>
    <w:rsid w:val="00F847B3"/>
    <w:rsid w:val="00F93901"/>
    <w:rsid w:val="00FA62BC"/>
    <w:rsid w:val="00FB2287"/>
    <w:rsid w:val="00FB3E69"/>
    <w:rsid w:val="00FC4902"/>
    <w:rsid w:val="00FD59F0"/>
    <w:rsid w:val="00FE32F3"/>
    <w:rsid w:val="00FF0D2E"/>
    <w:rsid w:val="02A05554"/>
    <w:rsid w:val="02EF1E8A"/>
    <w:rsid w:val="030A0A72"/>
    <w:rsid w:val="07EA70C4"/>
    <w:rsid w:val="09104908"/>
    <w:rsid w:val="0B495EAF"/>
    <w:rsid w:val="0C161A71"/>
    <w:rsid w:val="0D0C3638"/>
    <w:rsid w:val="0DE01A63"/>
    <w:rsid w:val="0FD91EF8"/>
    <w:rsid w:val="110E3732"/>
    <w:rsid w:val="11FF7EE6"/>
    <w:rsid w:val="13020ADB"/>
    <w:rsid w:val="138324CA"/>
    <w:rsid w:val="13903FC8"/>
    <w:rsid w:val="14384B15"/>
    <w:rsid w:val="14691370"/>
    <w:rsid w:val="166C2268"/>
    <w:rsid w:val="16EB2510"/>
    <w:rsid w:val="16F05D79"/>
    <w:rsid w:val="172577D0"/>
    <w:rsid w:val="17410382"/>
    <w:rsid w:val="193D7D6D"/>
    <w:rsid w:val="1B670CB1"/>
    <w:rsid w:val="1B9B2757"/>
    <w:rsid w:val="1D2A7238"/>
    <w:rsid w:val="1DED4DC0"/>
    <w:rsid w:val="1EF17EDD"/>
    <w:rsid w:val="211133EE"/>
    <w:rsid w:val="21BE2CFB"/>
    <w:rsid w:val="21E12AD5"/>
    <w:rsid w:val="220818AB"/>
    <w:rsid w:val="26887D7C"/>
    <w:rsid w:val="26F239D2"/>
    <w:rsid w:val="26F45E25"/>
    <w:rsid w:val="27624C01"/>
    <w:rsid w:val="28AD3BB3"/>
    <w:rsid w:val="29D97AFF"/>
    <w:rsid w:val="2C325F7B"/>
    <w:rsid w:val="2DFA7A1D"/>
    <w:rsid w:val="3095556F"/>
    <w:rsid w:val="30C13A0D"/>
    <w:rsid w:val="30D27161"/>
    <w:rsid w:val="31262C06"/>
    <w:rsid w:val="31C93AD8"/>
    <w:rsid w:val="31D16A7B"/>
    <w:rsid w:val="321B1AA4"/>
    <w:rsid w:val="34842C2E"/>
    <w:rsid w:val="37A1383F"/>
    <w:rsid w:val="3A254062"/>
    <w:rsid w:val="3A3C4FF5"/>
    <w:rsid w:val="3C53017F"/>
    <w:rsid w:val="3C681D8A"/>
    <w:rsid w:val="3D9226FE"/>
    <w:rsid w:val="3DA05553"/>
    <w:rsid w:val="3DD6592F"/>
    <w:rsid w:val="3E4F4FB5"/>
    <w:rsid w:val="3EED47C8"/>
    <w:rsid w:val="40F76C58"/>
    <w:rsid w:val="429D02B3"/>
    <w:rsid w:val="437454B8"/>
    <w:rsid w:val="46565349"/>
    <w:rsid w:val="46B5206F"/>
    <w:rsid w:val="48EA3B26"/>
    <w:rsid w:val="493F54EA"/>
    <w:rsid w:val="4A6242BC"/>
    <w:rsid w:val="4ACA72FB"/>
    <w:rsid w:val="4BF929FE"/>
    <w:rsid w:val="4C2630C7"/>
    <w:rsid w:val="4CC2732C"/>
    <w:rsid w:val="4D6E4D26"/>
    <w:rsid w:val="509251CF"/>
    <w:rsid w:val="51EE4F7D"/>
    <w:rsid w:val="57517B92"/>
    <w:rsid w:val="58407875"/>
    <w:rsid w:val="58B303D9"/>
    <w:rsid w:val="59345076"/>
    <w:rsid w:val="5996188C"/>
    <w:rsid w:val="5A6C4CF2"/>
    <w:rsid w:val="5F276A30"/>
    <w:rsid w:val="5F39021E"/>
    <w:rsid w:val="610E2650"/>
    <w:rsid w:val="61D54F1C"/>
    <w:rsid w:val="63CB2A7A"/>
    <w:rsid w:val="64BB01DE"/>
    <w:rsid w:val="65031DA0"/>
    <w:rsid w:val="65D26342"/>
    <w:rsid w:val="69140A20"/>
    <w:rsid w:val="693410C2"/>
    <w:rsid w:val="69FF347E"/>
    <w:rsid w:val="6A930EAF"/>
    <w:rsid w:val="6B160B2E"/>
    <w:rsid w:val="6C4C04D0"/>
    <w:rsid w:val="6C586E75"/>
    <w:rsid w:val="6CB93312"/>
    <w:rsid w:val="6D077569"/>
    <w:rsid w:val="6D6D06FE"/>
    <w:rsid w:val="6D7361B0"/>
    <w:rsid w:val="6DEE183F"/>
    <w:rsid w:val="6E5F098F"/>
    <w:rsid w:val="6EDF73DA"/>
    <w:rsid w:val="74607B7D"/>
    <w:rsid w:val="75630CAA"/>
    <w:rsid w:val="75775DD6"/>
    <w:rsid w:val="76164029"/>
    <w:rsid w:val="7789082B"/>
    <w:rsid w:val="7BF3250D"/>
    <w:rsid w:val="7F855D7C"/>
    <w:rsid w:val="7F967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ody Text"/>
    <w:uiPriority w:val="99"/>
    <w:semiHidden/>
    <w:unhideWhenUsed/>
    <w:qFormat/>
    <w:pPr>
      <w:widowControl w:val="0"/>
      <w:adjustRightInd w:val="0"/>
      <w:spacing w:before="100" w:after="100" w:line="300" w:lineRule="auto"/>
      <w:ind w:firstLineChars="200" w:firstLine="1044"/>
      <w:jc w:val="both"/>
    </w:pPr>
    <w:rPr>
      <w:kern w:val="2"/>
      <w:sz w:val="24"/>
      <w:szCs w:val="24"/>
    </w:rPr>
  </w:style>
  <w:style w:type="paragraph" w:styleId="a5">
    <w:name w:val="Balloon Text"/>
    <w:basedOn w:val="a"/>
    <w:link w:val="Char0"/>
    <w:autoRedefine/>
    <w:uiPriority w:val="99"/>
    <w:semiHidden/>
    <w:unhideWhenUsed/>
    <w:qFormat/>
    <w:rPr>
      <w:sz w:val="18"/>
      <w:szCs w:val="18"/>
    </w:rPr>
  </w:style>
  <w:style w:type="paragraph" w:styleId="a6">
    <w:name w:val="footer"/>
    <w:basedOn w:val="a"/>
    <w:link w:val="Char1"/>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7"/>
    <w:autoRedefine/>
    <w:uiPriority w:val="99"/>
    <w:qFormat/>
    <w:rPr>
      <w:sz w:val="18"/>
      <w:szCs w:val="18"/>
    </w:rPr>
  </w:style>
  <w:style w:type="character" w:customStyle="1" w:styleId="Char1">
    <w:name w:val="页脚 Char"/>
    <w:basedOn w:val="a0"/>
    <w:link w:val="a6"/>
    <w:autoRedefine/>
    <w:uiPriority w:val="99"/>
    <w:qFormat/>
    <w:rPr>
      <w:sz w:val="18"/>
      <w:szCs w:val="18"/>
    </w:rPr>
  </w:style>
  <w:style w:type="character" w:customStyle="1" w:styleId="Char0">
    <w:name w:val="批注框文本 Char"/>
    <w:basedOn w:val="a0"/>
    <w:link w:val="a5"/>
    <w:autoRedefine/>
    <w:uiPriority w:val="99"/>
    <w:semiHidden/>
    <w:qFormat/>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kern w:val="2"/>
      <w:sz w:val="21"/>
    </w:rPr>
  </w:style>
  <w:style w:type="character" w:customStyle="1" w:styleId="Char3">
    <w:name w:val="批注主题 Char"/>
    <w:basedOn w:val="Char"/>
    <w:link w:val="a8"/>
    <w:uiPriority w:val="99"/>
    <w:semiHidden/>
    <w:qFormat/>
    <w:rPr>
      <w:rFonts w:ascii="Times New Roman" w:eastAsia="宋体" w:hAnsi="Times New Roman" w:cs="Times New Roman"/>
      <w:b/>
      <w:bCs/>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ody Text"/>
    <w:uiPriority w:val="99"/>
    <w:semiHidden/>
    <w:unhideWhenUsed/>
    <w:qFormat/>
    <w:pPr>
      <w:widowControl w:val="0"/>
      <w:adjustRightInd w:val="0"/>
      <w:spacing w:before="100" w:after="100" w:line="300" w:lineRule="auto"/>
      <w:ind w:firstLineChars="200" w:firstLine="1044"/>
      <w:jc w:val="both"/>
    </w:pPr>
    <w:rPr>
      <w:kern w:val="2"/>
      <w:sz w:val="24"/>
      <w:szCs w:val="24"/>
    </w:rPr>
  </w:style>
  <w:style w:type="paragraph" w:styleId="a5">
    <w:name w:val="Balloon Text"/>
    <w:basedOn w:val="a"/>
    <w:link w:val="Char0"/>
    <w:autoRedefine/>
    <w:uiPriority w:val="99"/>
    <w:semiHidden/>
    <w:unhideWhenUsed/>
    <w:qFormat/>
    <w:rPr>
      <w:sz w:val="18"/>
      <w:szCs w:val="18"/>
    </w:rPr>
  </w:style>
  <w:style w:type="paragraph" w:styleId="a6">
    <w:name w:val="footer"/>
    <w:basedOn w:val="a"/>
    <w:link w:val="Char1"/>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7"/>
    <w:autoRedefine/>
    <w:uiPriority w:val="99"/>
    <w:qFormat/>
    <w:rPr>
      <w:sz w:val="18"/>
      <w:szCs w:val="18"/>
    </w:rPr>
  </w:style>
  <w:style w:type="character" w:customStyle="1" w:styleId="Char1">
    <w:name w:val="页脚 Char"/>
    <w:basedOn w:val="a0"/>
    <w:link w:val="a6"/>
    <w:autoRedefine/>
    <w:uiPriority w:val="99"/>
    <w:qFormat/>
    <w:rPr>
      <w:sz w:val="18"/>
      <w:szCs w:val="18"/>
    </w:rPr>
  </w:style>
  <w:style w:type="character" w:customStyle="1" w:styleId="Char0">
    <w:name w:val="批注框文本 Char"/>
    <w:basedOn w:val="a0"/>
    <w:link w:val="a5"/>
    <w:autoRedefine/>
    <w:uiPriority w:val="99"/>
    <w:semiHidden/>
    <w:qFormat/>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kern w:val="2"/>
      <w:sz w:val="21"/>
    </w:rPr>
  </w:style>
  <w:style w:type="character" w:customStyle="1" w:styleId="Char3">
    <w:name w:val="批注主题 Char"/>
    <w:basedOn w:val="Char"/>
    <w:link w:val="a8"/>
    <w:uiPriority w:val="99"/>
    <w:semiHidden/>
    <w:qFormat/>
    <w:rPr>
      <w:rFonts w:ascii="Times New Roman" w:eastAsia="宋体" w:hAnsi="Times New Roman" w:cs="Times New Roman"/>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A2593F17-2F86-46D0-840E-62898F693A33}">
  <ds:schemaRefs>
    <ds:schemaRef ds:uri="http://www.yonyou.com/datasource"/>
  </ds:schemaRefs>
</ds:datastoreItem>
</file>

<file path=customXml/itemProps2.xml><?xml version="1.0" encoding="utf-8"?>
<ds:datastoreItem xmlns:ds="http://schemas.openxmlformats.org/officeDocument/2006/customXml" ds:itemID="{2CF91915-B595-48C5-B224-0377258215DD}">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1000</Words>
  <Characters>1271</Characters>
  <Application>Microsoft Office Word</Application>
  <DocSecurity>0</DocSecurity>
  <Lines>158</Lines>
  <Paragraphs>133</Paragraphs>
  <ScaleCrop>false</ScaleCrop>
  <Company>Microsoft</Company>
  <LinksUpToDate>false</LinksUpToDate>
  <CharactersWithSpaces>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24</cp:revision>
  <dcterms:created xsi:type="dcterms:W3CDTF">2025-04-21T03:30:00Z</dcterms:created>
  <dcterms:modified xsi:type="dcterms:W3CDTF">2026-03-30T08:20:00Z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3D035DB4302E429ABEECDD5836428F3E_12</vt:lpwstr>
  </property>
  <property fmtid="{D5CDD505-2E9C-101B-9397-08002B2CF9AE}" pid="4" name="KSOTemplateDocerSaveRecord">
    <vt:lpwstr>eyJoZGlkIjoiYjc3NTVmODk5OWI4YTU0YmU5MTlhYzJjMjBkNzFlNmEiLCJ1c2VySWQiOiIyNDMwNTgyMjAifQ==</vt:lpwstr>
  </property>
</Properties>
</file>