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82236C" w14:textId="0DAD18D1" w:rsidR="00BD66DA" w:rsidRDefault="00E533FB">
      <w:pPr>
        <w:autoSpaceDE w:val="0"/>
        <w:autoSpaceDN w:val="0"/>
        <w:adjustRightInd w:val="0"/>
        <w:spacing w:line="360" w:lineRule="auto"/>
        <w:jc w:val="left"/>
        <w:rPr>
          <w:rFonts w:ascii="仿宋" w:eastAsia="仿宋" w:hAnsi="仿宋" w:cs="仿宋"/>
          <w:sz w:val="28"/>
        </w:rPr>
      </w:pPr>
      <w:bookmarkStart w:id="0" w:name="_Hlk120197828"/>
      <w:r>
        <w:rPr>
          <w:rFonts w:ascii="仿宋" w:eastAsia="仿宋" w:hAnsi="仿宋" w:cs="仿宋" w:hint="eastAsia"/>
          <w:sz w:val="28"/>
          <w:lang w:bidi="ar"/>
        </w:rPr>
        <w:t>证券代码：301178     证券简称：天亿马    公告编号：2026-</w:t>
      </w:r>
      <w:r w:rsidR="004F195D">
        <w:rPr>
          <w:rFonts w:ascii="仿宋" w:eastAsia="仿宋" w:hAnsi="仿宋" w:cs="仿宋" w:hint="eastAsia"/>
          <w:sz w:val="28"/>
          <w:lang w:bidi="ar"/>
        </w:rPr>
        <w:t>024</w:t>
      </w:r>
    </w:p>
    <w:bookmarkEnd w:id="0"/>
    <w:p w14:paraId="72918634" w14:textId="77777777" w:rsidR="00BD66DA" w:rsidRDefault="00E533FB">
      <w:pPr>
        <w:spacing w:line="360" w:lineRule="auto"/>
        <w:jc w:val="center"/>
        <w:rPr>
          <w:rFonts w:ascii="黑体" w:eastAsia="黑体" w:hAnsi="宋体" w:cs="黑体"/>
          <w:sz w:val="36"/>
          <w:szCs w:val="36"/>
        </w:rPr>
      </w:pPr>
      <w:r>
        <w:rPr>
          <w:rFonts w:ascii="黑体" w:eastAsia="黑体" w:hAnsi="宋体" w:cs="黑体" w:hint="eastAsia"/>
          <w:sz w:val="36"/>
          <w:szCs w:val="36"/>
          <w:lang w:bidi="ar"/>
        </w:rPr>
        <w:t>广东天亿马信息产业股份有限公司</w:t>
      </w:r>
    </w:p>
    <w:p w14:paraId="52657E46" w14:textId="77777777" w:rsidR="00BD66DA" w:rsidRDefault="00E533FB">
      <w:pPr>
        <w:spacing w:line="360" w:lineRule="auto"/>
        <w:jc w:val="center"/>
        <w:rPr>
          <w:rFonts w:ascii="黑体" w:eastAsia="黑体" w:hAnsi="宋体" w:cs="黑体"/>
          <w:sz w:val="36"/>
          <w:szCs w:val="36"/>
          <w:lang w:bidi="ar"/>
        </w:rPr>
      </w:pPr>
      <w:r>
        <w:rPr>
          <w:rFonts w:ascii="黑体" w:eastAsia="黑体" w:hAnsi="宋体" w:cs="黑体" w:hint="eastAsia"/>
          <w:sz w:val="36"/>
          <w:szCs w:val="36"/>
          <w:lang w:bidi="ar"/>
        </w:rPr>
        <w:t>发行股份及支付现金购买资产并募集配套资金</w:t>
      </w:r>
    </w:p>
    <w:p w14:paraId="330FA4A8" w14:textId="77777777" w:rsidR="00BD66DA" w:rsidRDefault="00E533FB">
      <w:pPr>
        <w:spacing w:line="360" w:lineRule="auto"/>
        <w:jc w:val="center"/>
        <w:rPr>
          <w:rFonts w:ascii="黑体" w:eastAsia="黑体" w:hAnsi="宋体" w:cs="黑体"/>
          <w:sz w:val="36"/>
          <w:szCs w:val="36"/>
          <w:lang w:bidi="ar"/>
        </w:rPr>
      </w:pPr>
      <w:r>
        <w:rPr>
          <w:rFonts w:ascii="黑体" w:eastAsia="黑体" w:hAnsi="宋体" w:cs="黑体" w:hint="eastAsia"/>
          <w:sz w:val="36"/>
          <w:szCs w:val="36"/>
          <w:lang w:bidi="ar"/>
        </w:rPr>
        <w:t>报告书（草案）（修订稿）修订说明的公告</w:t>
      </w:r>
    </w:p>
    <w:p w14:paraId="7A2C9DF1" w14:textId="77777777" w:rsidR="00BD66DA" w:rsidRDefault="00BD66DA">
      <w:pPr>
        <w:spacing w:line="360" w:lineRule="auto"/>
        <w:jc w:val="center"/>
        <w:rPr>
          <w:rFonts w:ascii="黑体" w:eastAsia="黑体" w:hAnsi="宋体" w:cs="黑体"/>
          <w:sz w:val="36"/>
          <w:szCs w:val="36"/>
          <w:lang w:bidi="ar"/>
        </w:rPr>
      </w:pPr>
    </w:p>
    <w:tbl>
      <w:tblPr>
        <w:tblStyle w:val="a6"/>
        <w:tblW w:w="0" w:type="auto"/>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ook w:val="04A0" w:firstRow="1" w:lastRow="0" w:firstColumn="1" w:lastColumn="0" w:noHBand="0" w:noVBand="1"/>
      </w:tblPr>
      <w:tblGrid>
        <w:gridCol w:w="8296"/>
      </w:tblGrid>
      <w:tr w:rsidR="00BD66DA" w14:paraId="454B36ED" w14:textId="77777777">
        <w:tc>
          <w:tcPr>
            <w:tcW w:w="8296" w:type="dxa"/>
          </w:tcPr>
          <w:p w14:paraId="1CB42063" w14:textId="77777777" w:rsidR="00BD66DA" w:rsidRDefault="00E533FB">
            <w:pPr>
              <w:adjustRightInd w:val="0"/>
              <w:snapToGrid w:val="0"/>
              <w:spacing w:line="360" w:lineRule="auto"/>
              <w:ind w:firstLineChars="200" w:firstLine="560"/>
              <w:contextualSpacing/>
              <w:jc w:val="left"/>
              <w:rPr>
                <w:bCs/>
                <w:szCs w:val="21"/>
              </w:rPr>
            </w:pPr>
            <w:r>
              <w:rPr>
                <w:rFonts w:ascii="楷体" w:eastAsia="楷体" w:hAnsi="楷体" w:cs="宋体" w:hint="eastAsia"/>
                <w:sz w:val="28"/>
                <w:lang w:bidi="ar"/>
              </w:rPr>
              <w:t>本公司及董事会全体成员保证信息披露的内容真实、准确、完整，没有虚假记载、误导性陈述或重大遗漏。</w:t>
            </w:r>
          </w:p>
        </w:tc>
      </w:tr>
    </w:tbl>
    <w:p w14:paraId="71870E71" w14:textId="77777777" w:rsidR="00BD66DA" w:rsidRDefault="00BD66DA">
      <w:pPr>
        <w:adjustRightInd w:val="0"/>
        <w:snapToGrid w:val="0"/>
        <w:spacing w:line="360" w:lineRule="auto"/>
        <w:ind w:firstLineChars="200" w:firstLine="643"/>
        <w:contextualSpacing/>
        <w:rPr>
          <w:rFonts w:eastAsia="仿宋"/>
          <w:b/>
          <w:color w:val="000000"/>
          <w:sz w:val="32"/>
          <w:szCs w:val="32"/>
        </w:rPr>
      </w:pPr>
    </w:p>
    <w:p w14:paraId="37F6A911" w14:textId="77777777" w:rsidR="00BD66DA" w:rsidRDefault="00E533FB">
      <w:pPr>
        <w:snapToGrid w:val="0"/>
        <w:spacing w:line="360" w:lineRule="auto"/>
        <w:ind w:firstLineChars="200" w:firstLine="560"/>
        <w:rPr>
          <w:rFonts w:ascii="仿宋" w:eastAsia="仿宋" w:hAnsi="仿宋" w:cs="仿宋"/>
          <w:sz w:val="28"/>
          <w:szCs w:val="28"/>
        </w:rPr>
      </w:pPr>
      <w:bookmarkStart w:id="1" w:name="_Hlk120199437"/>
      <w:r>
        <w:rPr>
          <w:rFonts w:ascii="仿宋" w:eastAsia="仿宋" w:hAnsi="仿宋" w:cs="仿宋" w:hint="eastAsia"/>
          <w:sz w:val="28"/>
          <w:szCs w:val="28"/>
        </w:rPr>
        <w:t>广东天亿马信息产业股份有限公司（以下简称“公司”）拟通过发行股份及支付现金的方式购买广东星云开物科技股份有限公司（以下简称“标的公司”）98.5632%股权（以下简称“标的资产”）并募集配套资金（以下简称“本次交易”）。</w:t>
      </w:r>
      <w:bookmarkEnd w:id="1"/>
    </w:p>
    <w:p w14:paraId="58192C1C" w14:textId="3D4B07AC" w:rsidR="00BD66DA" w:rsidRDefault="00E533FB">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公司于2025年12月26日收到深圳证券交易所出具的《关于广东天亿马信息产业股份有限公司发行股份及支付现金购买资产并募集配套资金申请的审核问询函》（审核函〔2025〕030021号）（以下简称“《问询函》”）。公司根据深圳证券交易所的</w:t>
      </w:r>
      <w:r w:rsidR="00325B37">
        <w:rPr>
          <w:rFonts w:ascii="仿宋" w:eastAsia="仿宋" w:hAnsi="仿宋" w:cs="仿宋" w:hint="eastAsia"/>
          <w:sz w:val="28"/>
          <w:szCs w:val="28"/>
        </w:rPr>
        <w:t>进一步</w:t>
      </w:r>
      <w:r>
        <w:rPr>
          <w:rFonts w:ascii="仿宋" w:eastAsia="仿宋" w:hAnsi="仿宋" w:cs="仿宋" w:hint="eastAsia"/>
          <w:sz w:val="28"/>
          <w:szCs w:val="28"/>
        </w:rPr>
        <w:t>审核意见对《广东天亿马信息产业股份有限公司发行股份及支付现金购买资产并募集配套资金暨关联交易报告书（草案）》进行了修订、补充和完善，具体内容详见与本公告同时披露的相关公告。</w:t>
      </w:r>
    </w:p>
    <w:p w14:paraId="2096CA0D" w14:textId="51CD7673" w:rsidR="00325B37" w:rsidRDefault="00325B37">
      <w:pPr>
        <w:snapToGrid w:val="0"/>
        <w:spacing w:line="360" w:lineRule="auto"/>
        <w:ind w:firstLineChars="200" w:firstLine="560"/>
        <w:rPr>
          <w:rFonts w:ascii="仿宋" w:eastAsia="仿宋" w:hAnsi="仿宋" w:cs="仿宋"/>
          <w:sz w:val="28"/>
          <w:szCs w:val="28"/>
        </w:rPr>
      </w:pPr>
      <w:r w:rsidRPr="00325B37">
        <w:rPr>
          <w:rFonts w:ascii="仿宋" w:eastAsia="仿宋" w:hAnsi="仿宋" w:cs="仿宋" w:hint="eastAsia"/>
          <w:sz w:val="28"/>
          <w:szCs w:val="28"/>
        </w:rPr>
        <w:t>鉴于本次交易审计基准日更新为2025年12月31日，公司于2026年3月</w:t>
      </w:r>
      <w:r>
        <w:rPr>
          <w:rFonts w:ascii="仿宋" w:eastAsia="仿宋" w:hAnsi="仿宋" w:cs="仿宋" w:hint="eastAsia"/>
          <w:sz w:val="28"/>
          <w:szCs w:val="28"/>
        </w:rPr>
        <w:t>30</w:t>
      </w:r>
      <w:r w:rsidRPr="00325B37">
        <w:rPr>
          <w:rFonts w:ascii="仿宋" w:eastAsia="仿宋" w:hAnsi="仿宋" w:cs="仿宋" w:hint="eastAsia"/>
          <w:sz w:val="28"/>
          <w:szCs w:val="28"/>
        </w:rPr>
        <w:t>日召开第</w:t>
      </w:r>
      <w:r>
        <w:rPr>
          <w:rFonts w:ascii="仿宋" w:eastAsia="仿宋" w:hAnsi="仿宋" w:cs="仿宋" w:hint="eastAsia"/>
          <w:sz w:val="28"/>
          <w:szCs w:val="28"/>
        </w:rPr>
        <w:t>四</w:t>
      </w:r>
      <w:r w:rsidRPr="00325B37">
        <w:rPr>
          <w:rFonts w:ascii="仿宋" w:eastAsia="仿宋" w:hAnsi="仿宋" w:cs="仿宋" w:hint="eastAsia"/>
          <w:sz w:val="28"/>
          <w:szCs w:val="28"/>
        </w:rPr>
        <w:t>届董事</w:t>
      </w:r>
      <w:r w:rsidRPr="00A12CB3">
        <w:rPr>
          <w:rFonts w:ascii="仿宋" w:eastAsia="仿宋" w:hAnsi="仿宋" w:cs="仿宋" w:hint="eastAsia"/>
          <w:sz w:val="28"/>
          <w:szCs w:val="28"/>
        </w:rPr>
        <w:t>会第五次会议，审议通过了《</w:t>
      </w:r>
      <w:r w:rsidR="00EF69C9" w:rsidRPr="00A12CB3">
        <w:rPr>
          <w:rFonts w:ascii="仿宋" w:eastAsia="仿宋" w:hAnsi="仿宋" w:cs="仿宋" w:hint="eastAsia"/>
          <w:sz w:val="28"/>
          <w:szCs w:val="28"/>
        </w:rPr>
        <w:t>关于</w:t>
      </w:r>
      <w:bookmarkStart w:id="2" w:name="_GoBack"/>
      <w:bookmarkEnd w:id="2"/>
      <w:r w:rsidR="00EF69C9" w:rsidRPr="00A12CB3">
        <w:rPr>
          <w:rFonts w:ascii="仿宋" w:eastAsia="仿宋" w:hAnsi="仿宋" w:cs="仿宋" w:hint="eastAsia"/>
          <w:sz w:val="28"/>
          <w:szCs w:val="28"/>
        </w:rPr>
        <w:t>&lt;广东天亿马信息产业股份有限公司发行股份及支付现金</w:t>
      </w:r>
      <w:r w:rsidR="00EF69C9" w:rsidRPr="00EF69C9">
        <w:rPr>
          <w:rFonts w:ascii="仿宋" w:eastAsia="仿宋" w:hAnsi="仿宋" w:cs="仿宋" w:hint="eastAsia"/>
          <w:sz w:val="28"/>
          <w:szCs w:val="28"/>
        </w:rPr>
        <w:t>购买资产并募集配套资金报告书（草案）（二次修订稿）&gt;及其摘要的议案</w:t>
      </w:r>
      <w:r w:rsidRPr="00325B37">
        <w:rPr>
          <w:rFonts w:ascii="仿宋" w:eastAsia="仿宋" w:hAnsi="仿宋" w:cs="仿宋" w:hint="eastAsia"/>
          <w:sz w:val="28"/>
          <w:szCs w:val="28"/>
        </w:rPr>
        <w:t>》等与本次交易相关的议案，对重组报告书进行了相应修订与更新，具体内容详见与本公告同时披露的相关公告。</w:t>
      </w:r>
    </w:p>
    <w:p w14:paraId="608B1467" w14:textId="0F8F1653" w:rsidR="00BD66DA" w:rsidRDefault="00E533FB">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lastRenderedPageBreak/>
        <w:t>重组报告书主要修订内容如下（如无特别说明，本修订说明公告中的简称或名词的释义与重组报告书中的简称或名词的释义具有相同含义）：</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3509"/>
        <w:gridCol w:w="5013"/>
      </w:tblGrid>
      <w:tr w:rsidR="00BD66DA" w14:paraId="11806865" w14:textId="77777777" w:rsidTr="00850471">
        <w:trPr>
          <w:cantSplit/>
          <w:trHeight w:val="397"/>
          <w:tblHeader/>
          <w:jc w:val="center"/>
        </w:trPr>
        <w:tc>
          <w:tcPr>
            <w:tcW w:w="2059" w:type="pct"/>
            <w:tcBorders>
              <w:top w:val="single" w:sz="12" w:space="0" w:color="010000"/>
              <w:bottom w:val="single" w:sz="4" w:space="0" w:color="010000"/>
            </w:tcBorders>
            <w:vAlign w:val="center"/>
          </w:tcPr>
          <w:p w14:paraId="573842B0" w14:textId="77777777" w:rsidR="00BD66DA" w:rsidRPr="00390D63" w:rsidRDefault="00E533FB">
            <w:pPr>
              <w:keepNext/>
              <w:jc w:val="center"/>
              <w:rPr>
                <w:rFonts w:ascii="仿宋" w:eastAsia="仿宋" w:hAnsi="仿宋" w:cs="仿宋"/>
                <w:b/>
                <w:snapToGrid w:val="0"/>
                <w:color w:val="000000"/>
                <w:sz w:val="24"/>
                <w:szCs w:val="24"/>
              </w:rPr>
            </w:pPr>
            <w:r w:rsidRPr="00390D63">
              <w:rPr>
                <w:rFonts w:ascii="仿宋" w:eastAsia="仿宋" w:hAnsi="仿宋" w:cs="仿宋" w:hint="eastAsia"/>
                <w:b/>
                <w:snapToGrid w:val="0"/>
                <w:color w:val="000000"/>
                <w:sz w:val="24"/>
                <w:szCs w:val="24"/>
              </w:rPr>
              <w:t>重组报告书章节</w:t>
            </w:r>
          </w:p>
        </w:tc>
        <w:tc>
          <w:tcPr>
            <w:tcW w:w="2941" w:type="pct"/>
            <w:tcBorders>
              <w:top w:val="single" w:sz="12" w:space="0" w:color="010000"/>
              <w:bottom w:val="single" w:sz="4" w:space="0" w:color="010000"/>
            </w:tcBorders>
            <w:vAlign w:val="center"/>
          </w:tcPr>
          <w:p w14:paraId="0E7DF72E" w14:textId="77777777" w:rsidR="00BD66DA" w:rsidRPr="00390D63" w:rsidRDefault="00E533FB">
            <w:pPr>
              <w:keepNext/>
              <w:jc w:val="center"/>
              <w:rPr>
                <w:rFonts w:ascii="仿宋" w:eastAsia="仿宋" w:hAnsi="仿宋" w:cs="仿宋"/>
                <w:b/>
                <w:snapToGrid w:val="0"/>
                <w:color w:val="000000"/>
                <w:sz w:val="24"/>
                <w:szCs w:val="24"/>
              </w:rPr>
            </w:pPr>
            <w:r w:rsidRPr="00390D63">
              <w:rPr>
                <w:rFonts w:ascii="仿宋" w:eastAsia="仿宋" w:hAnsi="仿宋" w:cs="仿宋" w:hint="eastAsia"/>
                <w:b/>
                <w:snapToGrid w:val="0"/>
                <w:color w:val="000000"/>
                <w:sz w:val="24"/>
                <w:szCs w:val="24"/>
              </w:rPr>
              <w:t>修订内容</w:t>
            </w:r>
          </w:p>
        </w:tc>
      </w:tr>
      <w:tr w:rsidR="00BD66DA" w14:paraId="2AD3905F" w14:textId="77777777" w:rsidTr="00850471">
        <w:trPr>
          <w:cantSplit/>
          <w:trHeight w:val="397"/>
          <w:jc w:val="center"/>
        </w:trPr>
        <w:tc>
          <w:tcPr>
            <w:tcW w:w="2059" w:type="pct"/>
            <w:vAlign w:val="center"/>
          </w:tcPr>
          <w:p w14:paraId="08285A93"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释义</w:t>
            </w:r>
          </w:p>
        </w:tc>
        <w:tc>
          <w:tcPr>
            <w:tcW w:w="2941" w:type="pct"/>
            <w:vAlign w:val="center"/>
          </w:tcPr>
          <w:p w14:paraId="790408D3" w14:textId="77C32858" w:rsidR="00BD66DA" w:rsidRDefault="00EF69C9">
            <w:pPr>
              <w:jc w:val="center"/>
              <w:rPr>
                <w:rFonts w:ascii="仿宋" w:eastAsia="仿宋" w:hAnsi="仿宋" w:cs="仿宋"/>
                <w:snapToGrid w:val="0"/>
                <w:color w:val="000000"/>
                <w:sz w:val="24"/>
                <w:szCs w:val="24"/>
              </w:rPr>
            </w:pPr>
            <w:r w:rsidRPr="00EF69C9">
              <w:rPr>
                <w:rFonts w:ascii="仿宋" w:eastAsia="仿宋" w:hAnsi="仿宋" w:cs="仿宋" w:hint="eastAsia"/>
                <w:snapToGrid w:val="0"/>
                <w:color w:val="000000"/>
                <w:sz w:val="24"/>
                <w:szCs w:val="24"/>
              </w:rPr>
              <w:t>对相关释义进行了更新和补充</w:t>
            </w:r>
          </w:p>
        </w:tc>
      </w:tr>
      <w:tr w:rsidR="00BD66DA" w14:paraId="160F819C" w14:textId="77777777" w:rsidTr="00850471">
        <w:trPr>
          <w:cantSplit/>
          <w:trHeight w:val="397"/>
          <w:jc w:val="center"/>
        </w:trPr>
        <w:tc>
          <w:tcPr>
            <w:tcW w:w="2059" w:type="pct"/>
            <w:vAlign w:val="center"/>
          </w:tcPr>
          <w:p w14:paraId="39D265AE"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重大事项提示</w:t>
            </w:r>
          </w:p>
        </w:tc>
        <w:tc>
          <w:tcPr>
            <w:tcW w:w="2941" w:type="pct"/>
            <w:vAlign w:val="center"/>
          </w:tcPr>
          <w:p w14:paraId="538AFCC2" w14:textId="12D7DE9F"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EF69C9">
              <w:rPr>
                <w:rFonts w:ascii="仿宋" w:eastAsia="仿宋" w:hAnsi="仿宋" w:cs="仿宋" w:hint="eastAsia"/>
                <w:snapToGrid w:val="0"/>
                <w:color w:val="000000"/>
                <w:sz w:val="24"/>
                <w:szCs w:val="24"/>
              </w:rPr>
              <w:t>本次交易</w:t>
            </w:r>
            <w:r w:rsidR="00EF69C9" w:rsidRPr="00EF69C9">
              <w:rPr>
                <w:rFonts w:ascii="仿宋" w:eastAsia="仿宋" w:hAnsi="仿宋" w:cs="仿宋" w:hint="eastAsia"/>
                <w:snapToGrid w:val="0"/>
                <w:color w:val="000000"/>
                <w:sz w:val="24"/>
                <w:szCs w:val="24"/>
              </w:rPr>
              <w:t>对上市公司股权结构的影响</w:t>
            </w:r>
            <w:r w:rsidR="00EF69C9">
              <w:rPr>
                <w:rFonts w:ascii="仿宋" w:eastAsia="仿宋" w:hAnsi="仿宋" w:cs="仿宋" w:hint="eastAsia"/>
                <w:snapToGrid w:val="0"/>
                <w:color w:val="000000"/>
                <w:sz w:val="24"/>
                <w:szCs w:val="24"/>
              </w:rPr>
              <w:t>；更新</w:t>
            </w:r>
            <w:r w:rsidR="00CF1635">
              <w:rPr>
                <w:rFonts w:ascii="仿宋" w:eastAsia="仿宋" w:hAnsi="仿宋" w:cs="仿宋" w:hint="eastAsia"/>
                <w:snapToGrid w:val="0"/>
                <w:color w:val="000000"/>
                <w:sz w:val="24"/>
                <w:szCs w:val="24"/>
              </w:rPr>
              <w:t>上市公司</w:t>
            </w:r>
            <w:r w:rsidR="00CF1635" w:rsidRPr="00CF1635">
              <w:rPr>
                <w:rFonts w:ascii="仿宋" w:eastAsia="仿宋" w:hAnsi="仿宋" w:cs="仿宋" w:hint="eastAsia"/>
                <w:snapToGrid w:val="0"/>
                <w:color w:val="000000"/>
                <w:sz w:val="24"/>
                <w:szCs w:val="24"/>
              </w:rPr>
              <w:t>股权结构</w:t>
            </w:r>
            <w:r w:rsidR="00CF1635">
              <w:rPr>
                <w:rFonts w:ascii="仿宋" w:eastAsia="仿宋" w:hAnsi="仿宋" w:cs="仿宋" w:hint="eastAsia"/>
                <w:snapToGrid w:val="0"/>
                <w:color w:val="000000"/>
                <w:sz w:val="24"/>
                <w:szCs w:val="24"/>
              </w:rPr>
              <w:t>、主要财务数据</w:t>
            </w:r>
          </w:p>
        </w:tc>
      </w:tr>
      <w:tr w:rsidR="00BD66DA" w14:paraId="7DE6A647" w14:textId="77777777" w:rsidTr="00850471">
        <w:trPr>
          <w:cantSplit/>
          <w:trHeight w:val="397"/>
          <w:jc w:val="center"/>
        </w:trPr>
        <w:tc>
          <w:tcPr>
            <w:tcW w:w="2059" w:type="pct"/>
            <w:vAlign w:val="center"/>
          </w:tcPr>
          <w:p w14:paraId="57581BEA"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重大风险提示</w:t>
            </w:r>
          </w:p>
        </w:tc>
        <w:tc>
          <w:tcPr>
            <w:tcW w:w="2941" w:type="pct"/>
            <w:vAlign w:val="center"/>
          </w:tcPr>
          <w:p w14:paraId="5CE95174" w14:textId="68CEA6EF" w:rsidR="00BD66DA" w:rsidRDefault="00CF1635">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Pr="00CF1635">
              <w:rPr>
                <w:rFonts w:ascii="仿宋" w:eastAsia="仿宋" w:hAnsi="仿宋" w:cs="仿宋" w:hint="eastAsia"/>
                <w:snapToGrid w:val="0"/>
                <w:color w:val="000000"/>
                <w:sz w:val="24"/>
                <w:szCs w:val="24"/>
              </w:rPr>
              <w:t>风险中所列示</w:t>
            </w:r>
            <w:r>
              <w:rPr>
                <w:rFonts w:ascii="仿宋" w:eastAsia="仿宋" w:hAnsi="仿宋" w:cs="仿宋" w:hint="eastAsia"/>
                <w:snapToGrid w:val="0"/>
                <w:color w:val="000000"/>
                <w:sz w:val="24"/>
                <w:szCs w:val="24"/>
              </w:rPr>
              <w:t>的</w:t>
            </w:r>
            <w:r w:rsidRPr="00CF1635">
              <w:rPr>
                <w:rFonts w:ascii="仿宋" w:eastAsia="仿宋" w:hAnsi="仿宋" w:cs="仿宋" w:hint="eastAsia"/>
                <w:snapToGrid w:val="0"/>
                <w:color w:val="000000"/>
                <w:sz w:val="24"/>
                <w:szCs w:val="24"/>
              </w:rPr>
              <w:t>财务数据</w:t>
            </w:r>
          </w:p>
        </w:tc>
      </w:tr>
      <w:tr w:rsidR="00BD66DA" w14:paraId="3DD5B0E4" w14:textId="77777777" w:rsidTr="00850471">
        <w:trPr>
          <w:cantSplit/>
          <w:trHeight w:val="397"/>
          <w:jc w:val="center"/>
        </w:trPr>
        <w:tc>
          <w:tcPr>
            <w:tcW w:w="2059" w:type="pct"/>
            <w:vAlign w:val="center"/>
          </w:tcPr>
          <w:p w14:paraId="730EA508"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第一节 本次交易概况</w:t>
            </w:r>
          </w:p>
        </w:tc>
        <w:tc>
          <w:tcPr>
            <w:tcW w:w="2941" w:type="pct"/>
            <w:vAlign w:val="center"/>
          </w:tcPr>
          <w:p w14:paraId="4A6FCB43" w14:textId="3A89D9FE"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CF1635">
              <w:rPr>
                <w:rFonts w:ascii="仿宋" w:eastAsia="仿宋" w:hAnsi="仿宋" w:cs="仿宋" w:hint="eastAsia"/>
                <w:snapToGrid w:val="0"/>
                <w:color w:val="000000"/>
                <w:sz w:val="24"/>
                <w:szCs w:val="24"/>
              </w:rPr>
              <w:t>上市公司及标的公司的财务数据、</w:t>
            </w:r>
            <w:r w:rsidR="00CF1635" w:rsidRPr="00CF1635">
              <w:rPr>
                <w:rFonts w:ascii="仿宋" w:eastAsia="仿宋" w:hAnsi="仿宋" w:cs="仿宋" w:hint="eastAsia"/>
                <w:snapToGrid w:val="0"/>
                <w:color w:val="000000"/>
                <w:sz w:val="24"/>
                <w:szCs w:val="24"/>
              </w:rPr>
              <w:t>本次交易相关方作出的重要承诺</w:t>
            </w:r>
          </w:p>
        </w:tc>
      </w:tr>
      <w:tr w:rsidR="00BD66DA" w14:paraId="5857A29E" w14:textId="77777777" w:rsidTr="00850471">
        <w:trPr>
          <w:cantSplit/>
          <w:trHeight w:val="397"/>
          <w:jc w:val="center"/>
        </w:trPr>
        <w:tc>
          <w:tcPr>
            <w:tcW w:w="2059" w:type="pct"/>
            <w:vAlign w:val="center"/>
          </w:tcPr>
          <w:p w14:paraId="15B253FC"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第二节 上市公司基本情况</w:t>
            </w:r>
          </w:p>
        </w:tc>
        <w:tc>
          <w:tcPr>
            <w:tcW w:w="2941" w:type="pct"/>
            <w:vAlign w:val="center"/>
          </w:tcPr>
          <w:p w14:paraId="1A1FFDC8" w14:textId="5E3DF33A" w:rsidR="00BD66DA" w:rsidRDefault="006E6E4A">
            <w:pPr>
              <w:jc w:val="center"/>
              <w:rPr>
                <w:rFonts w:ascii="仿宋" w:eastAsia="仿宋" w:hAnsi="仿宋" w:cs="仿宋"/>
                <w:snapToGrid w:val="0"/>
                <w:color w:val="000000"/>
                <w:sz w:val="24"/>
                <w:szCs w:val="24"/>
              </w:rPr>
            </w:pPr>
            <w:r w:rsidRPr="006E6E4A">
              <w:rPr>
                <w:rFonts w:ascii="仿宋" w:eastAsia="仿宋" w:hAnsi="仿宋" w:cs="仿宋" w:hint="eastAsia"/>
                <w:snapToGrid w:val="0"/>
                <w:color w:val="000000"/>
                <w:sz w:val="24"/>
                <w:szCs w:val="24"/>
              </w:rPr>
              <w:t>更新上市公司股权结构、财务数据、主要财务指标</w:t>
            </w:r>
            <w:r>
              <w:rPr>
                <w:rFonts w:ascii="仿宋" w:eastAsia="仿宋" w:hAnsi="仿宋" w:cs="仿宋" w:hint="eastAsia"/>
                <w:snapToGrid w:val="0"/>
                <w:color w:val="000000"/>
                <w:sz w:val="24"/>
                <w:szCs w:val="24"/>
              </w:rPr>
              <w:t>；更新上市公司实际控制人简历</w:t>
            </w:r>
          </w:p>
        </w:tc>
      </w:tr>
      <w:tr w:rsidR="00BD66DA" w14:paraId="6A2A7D5A" w14:textId="77777777" w:rsidTr="00850471">
        <w:trPr>
          <w:cantSplit/>
          <w:trHeight w:val="397"/>
          <w:jc w:val="center"/>
        </w:trPr>
        <w:tc>
          <w:tcPr>
            <w:tcW w:w="2059" w:type="pct"/>
            <w:vAlign w:val="center"/>
          </w:tcPr>
          <w:p w14:paraId="539332E3"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第三节 交易对方基本情况</w:t>
            </w:r>
          </w:p>
        </w:tc>
        <w:tc>
          <w:tcPr>
            <w:tcW w:w="2941" w:type="pct"/>
            <w:vAlign w:val="center"/>
          </w:tcPr>
          <w:p w14:paraId="12CD545F" w14:textId="32251EDD" w:rsidR="00BD66DA" w:rsidRDefault="006E6E4A">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更新交易对方</w:t>
            </w:r>
            <w:r w:rsidRPr="006E6E4A">
              <w:rPr>
                <w:rFonts w:ascii="仿宋" w:eastAsia="仿宋" w:hAnsi="仿宋" w:cs="仿宋" w:hint="eastAsia"/>
                <w:snapToGrid w:val="0"/>
                <w:color w:val="000000"/>
                <w:sz w:val="24"/>
                <w:szCs w:val="24"/>
              </w:rPr>
              <w:t>历史沿革及股权穿透情况</w:t>
            </w:r>
          </w:p>
        </w:tc>
      </w:tr>
      <w:tr w:rsidR="00BD66DA" w14:paraId="1D48A151" w14:textId="77777777" w:rsidTr="00850471">
        <w:trPr>
          <w:cantSplit/>
          <w:trHeight w:val="397"/>
          <w:jc w:val="center"/>
        </w:trPr>
        <w:tc>
          <w:tcPr>
            <w:tcW w:w="2059" w:type="pct"/>
            <w:vAlign w:val="center"/>
          </w:tcPr>
          <w:p w14:paraId="5BF01BDA"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第四节 交易标的基本情况</w:t>
            </w:r>
          </w:p>
        </w:tc>
        <w:tc>
          <w:tcPr>
            <w:tcW w:w="2941" w:type="pct"/>
            <w:vAlign w:val="center"/>
          </w:tcPr>
          <w:p w14:paraId="5456B41D" w14:textId="51B8CBC0" w:rsidR="00BD66DA" w:rsidRDefault="0016255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Pr="00162554">
              <w:rPr>
                <w:rFonts w:ascii="仿宋" w:eastAsia="仿宋" w:hAnsi="仿宋" w:cs="仿宋" w:hint="eastAsia"/>
                <w:snapToGrid w:val="0"/>
                <w:color w:val="000000"/>
                <w:sz w:val="24"/>
                <w:szCs w:val="24"/>
              </w:rPr>
              <w:t>标的公司及子公司财务数据、主要财务指标等</w:t>
            </w:r>
            <w:r>
              <w:rPr>
                <w:rFonts w:ascii="仿宋" w:eastAsia="仿宋" w:hAnsi="仿宋" w:cs="仿宋" w:hint="eastAsia"/>
                <w:snapToGrid w:val="0"/>
                <w:color w:val="000000"/>
                <w:sz w:val="24"/>
                <w:szCs w:val="24"/>
              </w:rPr>
              <w:t>；更新标的公司</w:t>
            </w:r>
            <w:r w:rsidR="00BA500D">
              <w:rPr>
                <w:rFonts w:ascii="仿宋" w:eastAsia="仿宋" w:hAnsi="仿宋" w:cs="仿宋" w:hint="eastAsia"/>
                <w:snapToGrid w:val="0"/>
                <w:color w:val="000000"/>
                <w:sz w:val="24"/>
                <w:szCs w:val="24"/>
              </w:rPr>
              <w:t>历史沿革、</w:t>
            </w:r>
            <w:r>
              <w:rPr>
                <w:rFonts w:ascii="仿宋" w:eastAsia="仿宋" w:hAnsi="仿宋" w:cs="仿宋" w:hint="eastAsia"/>
                <w:snapToGrid w:val="0"/>
                <w:color w:val="000000"/>
                <w:sz w:val="24"/>
                <w:szCs w:val="24"/>
              </w:rPr>
              <w:t>下属公司情况</w:t>
            </w:r>
            <w:r w:rsidR="00BA500D">
              <w:rPr>
                <w:rFonts w:ascii="仿宋" w:eastAsia="仿宋" w:hAnsi="仿宋" w:cs="仿宋" w:hint="eastAsia"/>
                <w:snapToGrid w:val="0"/>
                <w:color w:val="000000"/>
                <w:sz w:val="24"/>
                <w:szCs w:val="24"/>
              </w:rPr>
              <w:t>、</w:t>
            </w:r>
            <w:r>
              <w:rPr>
                <w:rFonts w:ascii="仿宋" w:eastAsia="仿宋" w:hAnsi="仿宋" w:cs="仿宋" w:hint="eastAsia"/>
                <w:snapToGrid w:val="0"/>
                <w:color w:val="000000"/>
                <w:sz w:val="24"/>
                <w:szCs w:val="24"/>
              </w:rPr>
              <w:t>主营业务具体情况；</w:t>
            </w:r>
            <w:r w:rsidRPr="00162554">
              <w:rPr>
                <w:rFonts w:ascii="仿宋" w:eastAsia="仿宋" w:hAnsi="仿宋" w:cs="仿宋" w:hint="eastAsia"/>
                <w:snapToGrid w:val="0"/>
                <w:color w:val="000000"/>
                <w:sz w:val="24"/>
                <w:szCs w:val="24"/>
              </w:rPr>
              <w:t>更新标的公司报告期内会计政策和相关会计处理</w:t>
            </w:r>
            <w:r w:rsidR="00BA500D">
              <w:rPr>
                <w:rFonts w:ascii="仿宋" w:eastAsia="仿宋" w:hAnsi="仿宋" w:cs="仿宋" w:hint="eastAsia"/>
                <w:snapToGrid w:val="0"/>
                <w:color w:val="000000"/>
                <w:sz w:val="24"/>
                <w:szCs w:val="24"/>
              </w:rPr>
              <w:t>等</w:t>
            </w:r>
            <w:r w:rsidRPr="00162554">
              <w:rPr>
                <w:rFonts w:ascii="仿宋" w:eastAsia="仿宋" w:hAnsi="仿宋" w:cs="仿宋" w:hint="eastAsia"/>
                <w:snapToGrid w:val="0"/>
                <w:color w:val="000000"/>
                <w:sz w:val="24"/>
                <w:szCs w:val="24"/>
              </w:rPr>
              <w:t>相关内容</w:t>
            </w:r>
          </w:p>
        </w:tc>
      </w:tr>
      <w:tr w:rsidR="00BD66DA" w14:paraId="278FD44C" w14:textId="77777777" w:rsidTr="00850471">
        <w:trPr>
          <w:cantSplit/>
          <w:trHeight w:val="397"/>
          <w:jc w:val="center"/>
        </w:trPr>
        <w:tc>
          <w:tcPr>
            <w:tcW w:w="2059" w:type="pct"/>
            <w:vAlign w:val="center"/>
          </w:tcPr>
          <w:p w14:paraId="609FE249"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第五节 发行股份情况</w:t>
            </w:r>
          </w:p>
        </w:tc>
        <w:tc>
          <w:tcPr>
            <w:tcW w:w="2941" w:type="pct"/>
            <w:vAlign w:val="center"/>
          </w:tcPr>
          <w:p w14:paraId="00D286F3" w14:textId="0FDD5DA6"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Pr>
                <w:rFonts w:ascii="仿宋" w:eastAsia="仿宋" w:hAnsi="仿宋" w:cs="仿宋" w:hint="eastAsia"/>
                <w:snapToGrid w:val="0"/>
                <w:color w:val="000000"/>
                <w:sz w:val="24"/>
                <w:szCs w:val="24"/>
              </w:rPr>
              <w:t>业绩承诺及补偿安排等</w:t>
            </w:r>
          </w:p>
        </w:tc>
      </w:tr>
      <w:tr w:rsidR="00BD66DA" w14:paraId="444029D3" w14:textId="77777777" w:rsidTr="00850471">
        <w:trPr>
          <w:cantSplit/>
          <w:trHeight w:val="397"/>
          <w:jc w:val="center"/>
        </w:trPr>
        <w:tc>
          <w:tcPr>
            <w:tcW w:w="2059" w:type="pct"/>
            <w:vAlign w:val="center"/>
          </w:tcPr>
          <w:p w14:paraId="74833771"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第六节 交易标的评估情况</w:t>
            </w:r>
          </w:p>
        </w:tc>
        <w:tc>
          <w:tcPr>
            <w:tcW w:w="2941" w:type="pct"/>
            <w:vAlign w:val="center"/>
          </w:tcPr>
          <w:p w14:paraId="4B2E24A2" w14:textId="65303C86"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sidRPr="00FC7C94">
              <w:rPr>
                <w:rFonts w:ascii="仿宋" w:eastAsia="仿宋" w:hAnsi="仿宋" w:cs="仿宋"/>
                <w:snapToGrid w:val="0"/>
                <w:color w:val="000000"/>
                <w:sz w:val="24"/>
                <w:szCs w:val="24"/>
              </w:rPr>
              <w:t>收益法的评估情况及分析</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市场法的评估情况及分析</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标的公司与上市公司的协同效应</w:t>
            </w:r>
            <w:r w:rsidR="00850471">
              <w:rPr>
                <w:rFonts w:ascii="仿宋" w:eastAsia="仿宋" w:hAnsi="仿宋" w:cs="仿宋" w:hint="eastAsia"/>
                <w:snapToGrid w:val="0"/>
                <w:color w:val="000000"/>
                <w:sz w:val="24"/>
                <w:szCs w:val="24"/>
              </w:rPr>
              <w:t>等</w:t>
            </w:r>
          </w:p>
        </w:tc>
      </w:tr>
      <w:tr w:rsidR="00BD66DA" w14:paraId="72E0D36E" w14:textId="77777777" w:rsidTr="00850471">
        <w:trPr>
          <w:cantSplit/>
          <w:trHeight w:val="397"/>
          <w:jc w:val="center"/>
        </w:trPr>
        <w:tc>
          <w:tcPr>
            <w:tcW w:w="2059" w:type="pct"/>
            <w:vAlign w:val="center"/>
          </w:tcPr>
          <w:p w14:paraId="22519EB4"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第七节 本次交易主要合同</w:t>
            </w:r>
          </w:p>
        </w:tc>
        <w:tc>
          <w:tcPr>
            <w:tcW w:w="2941" w:type="pct"/>
            <w:vAlign w:val="center"/>
          </w:tcPr>
          <w:p w14:paraId="73788DB2" w14:textId="0E23E251" w:rsidR="00BD66DA" w:rsidRDefault="00FC7C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72ECA81D" w14:textId="77777777" w:rsidTr="00850471">
        <w:trPr>
          <w:cantSplit/>
          <w:trHeight w:val="397"/>
          <w:jc w:val="center"/>
        </w:trPr>
        <w:tc>
          <w:tcPr>
            <w:tcW w:w="2059" w:type="pct"/>
            <w:vAlign w:val="center"/>
          </w:tcPr>
          <w:p w14:paraId="71190D05"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第八节 本次交易的合规性分析</w:t>
            </w:r>
          </w:p>
        </w:tc>
        <w:tc>
          <w:tcPr>
            <w:tcW w:w="2941" w:type="pct"/>
            <w:vAlign w:val="center"/>
          </w:tcPr>
          <w:p w14:paraId="74301042" w14:textId="62E8C1C5"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850471">
              <w:rPr>
                <w:rFonts w:ascii="仿宋" w:eastAsia="仿宋" w:hAnsi="仿宋" w:cs="仿宋" w:hint="eastAsia"/>
                <w:snapToGrid w:val="0"/>
                <w:color w:val="000000"/>
                <w:sz w:val="24"/>
                <w:szCs w:val="24"/>
              </w:rPr>
              <w:t>合规性分析相关的财务数据；更新</w:t>
            </w:r>
            <w:r w:rsidR="00850471" w:rsidRPr="00850471">
              <w:rPr>
                <w:rFonts w:ascii="仿宋" w:eastAsia="仿宋" w:hAnsi="仿宋" w:cs="仿宋" w:hint="eastAsia"/>
                <w:snapToGrid w:val="0"/>
                <w:color w:val="000000"/>
                <w:sz w:val="24"/>
                <w:szCs w:val="24"/>
              </w:rPr>
              <w:t>本次交易符合《重组管理办法》第四十四条的规定的情形</w:t>
            </w:r>
            <w:r w:rsidR="00850471">
              <w:rPr>
                <w:rFonts w:ascii="仿宋" w:eastAsia="仿宋" w:hAnsi="仿宋" w:cs="仿宋" w:hint="eastAsia"/>
                <w:snapToGrid w:val="0"/>
                <w:color w:val="000000"/>
                <w:sz w:val="24"/>
                <w:szCs w:val="24"/>
              </w:rPr>
              <w:t>等</w:t>
            </w:r>
          </w:p>
        </w:tc>
      </w:tr>
      <w:tr w:rsidR="00BD66DA" w14:paraId="3298E0A3" w14:textId="77777777" w:rsidTr="00850471">
        <w:trPr>
          <w:cantSplit/>
          <w:trHeight w:val="397"/>
          <w:jc w:val="center"/>
        </w:trPr>
        <w:tc>
          <w:tcPr>
            <w:tcW w:w="2059" w:type="pct"/>
            <w:vAlign w:val="center"/>
          </w:tcPr>
          <w:p w14:paraId="4CC32269"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第九节 管理层讨论与分析</w:t>
            </w:r>
          </w:p>
        </w:tc>
        <w:tc>
          <w:tcPr>
            <w:tcW w:w="2941" w:type="pct"/>
            <w:vAlign w:val="center"/>
          </w:tcPr>
          <w:p w14:paraId="668C6202" w14:textId="406408D8"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850471" w:rsidRPr="00850471">
              <w:rPr>
                <w:rFonts w:ascii="仿宋" w:eastAsia="仿宋" w:hAnsi="仿宋" w:cs="仿宋" w:hint="eastAsia"/>
                <w:snapToGrid w:val="0"/>
                <w:color w:val="000000"/>
                <w:sz w:val="24"/>
                <w:szCs w:val="24"/>
              </w:rPr>
              <w:t>上市公司、标的公司2025年度/2025年12月31日的财务状况、经营成果、盈利能力、现金流量分析等内容</w:t>
            </w:r>
          </w:p>
        </w:tc>
      </w:tr>
      <w:tr w:rsidR="00BD66DA" w14:paraId="20B69334" w14:textId="77777777" w:rsidTr="00850471">
        <w:trPr>
          <w:cantSplit/>
          <w:trHeight w:val="397"/>
          <w:jc w:val="center"/>
        </w:trPr>
        <w:tc>
          <w:tcPr>
            <w:tcW w:w="2059" w:type="pct"/>
            <w:vAlign w:val="center"/>
          </w:tcPr>
          <w:p w14:paraId="34D6D4ED"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第十节 财务会计信息</w:t>
            </w:r>
          </w:p>
        </w:tc>
        <w:tc>
          <w:tcPr>
            <w:tcW w:w="2941" w:type="pct"/>
            <w:vAlign w:val="center"/>
          </w:tcPr>
          <w:p w14:paraId="6C0BEE01" w14:textId="11B2ED7C" w:rsidR="00BD66DA" w:rsidRDefault="00850471">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Pr="00850471">
              <w:rPr>
                <w:rFonts w:ascii="仿宋" w:eastAsia="仿宋" w:hAnsi="仿宋" w:cs="仿宋" w:hint="eastAsia"/>
                <w:snapToGrid w:val="0"/>
                <w:color w:val="000000"/>
                <w:sz w:val="24"/>
                <w:szCs w:val="24"/>
              </w:rPr>
              <w:t>上市公司、标的公司财务数据及备考财务数据等</w:t>
            </w:r>
          </w:p>
        </w:tc>
      </w:tr>
      <w:tr w:rsidR="00BD66DA" w14:paraId="304666AD" w14:textId="77777777" w:rsidTr="00850471">
        <w:trPr>
          <w:cantSplit/>
          <w:trHeight w:val="397"/>
          <w:jc w:val="center"/>
        </w:trPr>
        <w:tc>
          <w:tcPr>
            <w:tcW w:w="2059" w:type="pct"/>
            <w:vAlign w:val="center"/>
          </w:tcPr>
          <w:p w14:paraId="239F9322"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第十一节 同业竞争与关联交易</w:t>
            </w:r>
          </w:p>
        </w:tc>
        <w:tc>
          <w:tcPr>
            <w:tcW w:w="2941" w:type="pct"/>
            <w:vAlign w:val="center"/>
          </w:tcPr>
          <w:p w14:paraId="0B17EF5D" w14:textId="2411B94E"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850471" w:rsidRPr="00850471">
              <w:rPr>
                <w:rFonts w:ascii="仿宋" w:eastAsia="仿宋" w:hAnsi="仿宋" w:cs="仿宋" w:hint="eastAsia"/>
                <w:snapToGrid w:val="0"/>
                <w:color w:val="000000"/>
                <w:sz w:val="24"/>
                <w:szCs w:val="24"/>
              </w:rPr>
              <w:t>本次交易构成关联交易</w:t>
            </w:r>
            <w:r w:rsidR="00850471">
              <w:rPr>
                <w:rFonts w:ascii="仿宋" w:eastAsia="仿宋" w:hAnsi="仿宋" w:cs="仿宋" w:hint="eastAsia"/>
                <w:snapToGrid w:val="0"/>
                <w:color w:val="000000"/>
                <w:sz w:val="24"/>
                <w:szCs w:val="24"/>
              </w:rPr>
              <w:t>、</w:t>
            </w:r>
            <w:r w:rsidR="00850471" w:rsidRPr="00850471">
              <w:rPr>
                <w:rFonts w:ascii="仿宋" w:eastAsia="仿宋" w:hAnsi="仿宋" w:cs="仿宋" w:hint="eastAsia"/>
                <w:snapToGrid w:val="0"/>
                <w:color w:val="000000"/>
                <w:sz w:val="24"/>
                <w:szCs w:val="24"/>
              </w:rPr>
              <w:t>报告期内标的资产的关联交易情况</w:t>
            </w:r>
          </w:p>
        </w:tc>
      </w:tr>
      <w:tr w:rsidR="00BD66DA" w14:paraId="5EE4487E" w14:textId="77777777" w:rsidTr="00850471">
        <w:trPr>
          <w:cantSplit/>
          <w:trHeight w:val="397"/>
          <w:jc w:val="center"/>
        </w:trPr>
        <w:tc>
          <w:tcPr>
            <w:tcW w:w="2059" w:type="pct"/>
            <w:vAlign w:val="center"/>
          </w:tcPr>
          <w:p w14:paraId="343DD539"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第十二节 风险因素</w:t>
            </w:r>
          </w:p>
        </w:tc>
        <w:tc>
          <w:tcPr>
            <w:tcW w:w="2941" w:type="pct"/>
            <w:vAlign w:val="center"/>
          </w:tcPr>
          <w:p w14:paraId="32A0D3A6" w14:textId="24669AD3" w:rsidR="00BD66DA" w:rsidRDefault="00850471">
            <w:pPr>
              <w:jc w:val="center"/>
              <w:rPr>
                <w:rFonts w:ascii="仿宋" w:eastAsia="仿宋" w:hAnsi="仿宋" w:cs="仿宋"/>
                <w:snapToGrid w:val="0"/>
                <w:color w:val="000000"/>
                <w:sz w:val="24"/>
                <w:szCs w:val="24"/>
              </w:rPr>
            </w:pPr>
            <w:r w:rsidRPr="00850471">
              <w:rPr>
                <w:rFonts w:ascii="仿宋" w:eastAsia="仿宋" w:hAnsi="仿宋" w:cs="仿宋" w:hint="eastAsia"/>
                <w:snapToGrid w:val="0"/>
                <w:color w:val="000000"/>
                <w:sz w:val="24"/>
                <w:szCs w:val="24"/>
              </w:rPr>
              <w:t>更新风险中所列示的财务数据</w:t>
            </w:r>
            <w:r>
              <w:rPr>
                <w:rFonts w:ascii="仿宋" w:eastAsia="仿宋" w:hAnsi="仿宋" w:cs="仿宋" w:hint="eastAsia"/>
                <w:snapToGrid w:val="0"/>
                <w:color w:val="000000"/>
                <w:sz w:val="24"/>
                <w:szCs w:val="24"/>
              </w:rPr>
              <w:t>等</w:t>
            </w:r>
          </w:p>
        </w:tc>
      </w:tr>
      <w:tr w:rsidR="00BD66DA" w14:paraId="4EDDF3E9" w14:textId="77777777" w:rsidTr="00850471">
        <w:trPr>
          <w:cantSplit/>
          <w:trHeight w:val="397"/>
          <w:jc w:val="center"/>
        </w:trPr>
        <w:tc>
          <w:tcPr>
            <w:tcW w:w="2059" w:type="pct"/>
            <w:vAlign w:val="center"/>
          </w:tcPr>
          <w:p w14:paraId="6DFA0DE5"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第十三节 其他重要事项</w:t>
            </w:r>
          </w:p>
        </w:tc>
        <w:tc>
          <w:tcPr>
            <w:tcW w:w="2941" w:type="pct"/>
            <w:vAlign w:val="center"/>
          </w:tcPr>
          <w:p w14:paraId="2648B895" w14:textId="396D70F2" w:rsidR="00BD66DA" w:rsidRDefault="00850471">
            <w:pPr>
              <w:jc w:val="center"/>
              <w:rPr>
                <w:rFonts w:ascii="仿宋" w:eastAsia="仿宋" w:hAnsi="仿宋" w:cs="仿宋"/>
                <w:snapToGrid w:val="0"/>
                <w:color w:val="000000"/>
                <w:sz w:val="24"/>
                <w:szCs w:val="24"/>
              </w:rPr>
            </w:pPr>
            <w:r w:rsidRPr="00850471">
              <w:rPr>
                <w:rFonts w:ascii="仿宋" w:eastAsia="仿宋" w:hAnsi="仿宋" w:cs="仿宋" w:hint="eastAsia"/>
                <w:snapToGrid w:val="0"/>
                <w:color w:val="000000"/>
                <w:sz w:val="24"/>
                <w:szCs w:val="24"/>
              </w:rPr>
              <w:t>更新上市公司备考财务数据</w:t>
            </w:r>
          </w:p>
        </w:tc>
      </w:tr>
      <w:tr w:rsidR="00BD66DA" w14:paraId="4B949F25" w14:textId="77777777" w:rsidTr="00850471">
        <w:trPr>
          <w:cantSplit/>
          <w:trHeight w:val="397"/>
          <w:jc w:val="center"/>
        </w:trPr>
        <w:tc>
          <w:tcPr>
            <w:tcW w:w="2059" w:type="pct"/>
            <w:vAlign w:val="center"/>
          </w:tcPr>
          <w:p w14:paraId="284DA4F2" w14:textId="3404632E"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第十四节</w:t>
            </w:r>
            <w:r w:rsidR="00390D63">
              <w:rPr>
                <w:rFonts w:ascii="仿宋" w:eastAsia="仿宋" w:hAnsi="仿宋" w:cs="仿宋" w:hint="eastAsia"/>
                <w:snapToGrid w:val="0"/>
                <w:color w:val="000000"/>
                <w:sz w:val="24"/>
                <w:szCs w:val="24"/>
              </w:rPr>
              <w:t xml:space="preserve"> </w:t>
            </w:r>
            <w:r w:rsidR="00390D63" w:rsidRPr="00390D63">
              <w:rPr>
                <w:rFonts w:ascii="仿宋" w:eastAsia="仿宋" w:hAnsi="仿宋" w:cs="仿宋"/>
                <w:snapToGrid w:val="0"/>
                <w:color w:val="000000"/>
                <w:sz w:val="24"/>
                <w:szCs w:val="24"/>
              </w:rPr>
              <w:t>独立董事及证券服务机构对本次交易的意见</w:t>
            </w:r>
          </w:p>
        </w:tc>
        <w:tc>
          <w:tcPr>
            <w:tcW w:w="2941" w:type="pct"/>
            <w:vAlign w:val="center"/>
          </w:tcPr>
          <w:p w14:paraId="1593363E" w14:textId="636F56E7" w:rsidR="00BD66DA" w:rsidRDefault="00850471">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BA500D">
              <w:rPr>
                <w:rFonts w:ascii="仿宋" w:eastAsia="仿宋" w:hAnsi="仿宋" w:cs="仿宋" w:hint="eastAsia"/>
                <w:snapToGrid w:val="0"/>
                <w:color w:val="000000"/>
                <w:sz w:val="24"/>
                <w:szCs w:val="24"/>
              </w:rPr>
              <w:t>备考审阅报告及</w:t>
            </w:r>
            <w:r>
              <w:rPr>
                <w:rFonts w:ascii="仿宋" w:eastAsia="仿宋" w:hAnsi="仿宋" w:cs="仿宋" w:hint="eastAsia"/>
                <w:snapToGrid w:val="0"/>
                <w:color w:val="000000"/>
                <w:sz w:val="24"/>
                <w:szCs w:val="24"/>
              </w:rPr>
              <w:t>标的公司加期审计报告及文号等</w:t>
            </w:r>
          </w:p>
        </w:tc>
      </w:tr>
      <w:tr w:rsidR="00390D63" w14:paraId="5739F799" w14:textId="77777777" w:rsidTr="00850471">
        <w:trPr>
          <w:cantSplit/>
          <w:trHeight w:val="397"/>
          <w:jc w:val="center"/>
        </w:trPr>
        <w:tc>
          <w:tcPr>
            <w:tcW w:w="2059" w:type="pct"/>
            <w:vAlign w:val="center"/>
          </w:tcPr>
          <w:p w14:paraId="3D7057DB" w14:textId="163E807B" w:rsidR="00390D63"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 xml:space="preserve">第十五节 </w:t>
            </w:r>
            <w:r w:rsidRPr="00390D63">
              <w:rPr>
                <w:rFonts w:ascii="仿宋" w:eastAsia="仿宋" w:hAnsi="仿宋" w:cs="仿宋"/>
                <w:snapToGrid w:val="0"/>
                <w:color w:val="000000"/>
                <w:sz w:val="24"/>
                <w:szCs w:val="24"/>
              </w:rPr>
              <w:t>本次交易的相关中介机构</w:t>
            </w:r>
          </w:p>
        </w:tc>
        <w:tc>
          <w:tcPr>
            <w:tcW w:w="2941" w:type="pct"/>
            <w:vAlign w:val="center"/>
          </w:tcPr>
          <w:p w14:paraId="19E73DC9" w14:textId="11672EB1" w:rsidR="00390D63"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61475B13" w14:textId="77777777" w:rsidTr="00850471">
        <w:trPr>
          <w:cantSplit/>
          <w:trHeight w:val="397"/>
          <w:jc w:val="center"/>
        </w:trPr>
        <w:tc>
          <w:tcPr>
            <w:tcW w:w="2059" w:type="pct"/>
            <w:vAlign w:val="center"/>
          </w:tcPr>
          <w:p w14:paraId="603C6848"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lastRenderedPageBreak/>
              <w:t>第十五节 本次交易的相关中介机构</w:t>
            </w:r>
          </w:p>
        </w:tc>
        <w:tc>
          <w:tcPr>
            <w:tcW w:w="2941" w:type="pct"/>
            <w:vAlign w:val="center"/>
          </w:tcPr>
          <w:p w14:paraId="35CF0032"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7B17E117" w14:textId="77777777" w:rsidTr="00850471">
        <w:trPr>
          <w:cantSplit/>
          <w:trHeight w:val="397"/>
          <w:jc w:val="center"/>
        </w:trPr>
        <w:tc>
          <w:tcPr>
            <w:tcW w:w="2059" w:type="pct"/>
            <w:vAlign w:val="center"/>
          </w:tcPr>
          <w:p w14:paraId="39D7582D" w14:textId="175D2CE2"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第十六节</w:t>
            </w:r>
            <w:r w:rsidR="00390D63">
              <w:rPr>
                <w:rFonts w:ascii="仿宋" w:eastAsia="仿宋" w:hAnsi="仿宋" w:cs="仿宋" w:hint="eastAsia"/>
                <w:snapToGrid w:val="0"/>
                <w:color w:val="000000"/>
                <w:sz w:val="24"/>
                <w:szCs w:val="24"/>
              </w:rPr>
              <w:t xml:space="preserve"> </w:t>
            </w:r>
            <w:r w:rsidR="00390D63" w:rsidRPr="00390D63">
              <w:rPr>
                <w:rFonts w:ascii="仿宋" w:eastAsia="仿宋" w:hAnsi="仿宋" w:cs="仿宋"/>
                <w:snapToGrid w:val="0"/>
                <w:color w:val="000000"/>
                <w:sz w:val="24"/>
                <w:szCs w:val="24"/>
              </w:rPr>
              <w:t>上市公司及全体董事、高级管理人员及相关中介机构的声明</w:t>
            </w:r>
          </w:p>
        </w:tc>
        <w:tc>
          <w:tcPr>
            <w:tcW w:w="2941" w:type="pct"/>
            <w:vAlign w:val="center"/>
          </w:tcPr>
          <w:p w14:paraId="685E0CA4" w14:textId="6C8F97BA" w:rsidR="00BD66DA"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40D937FB" w14:textId="77777777" w:rsidTr="00850471">
        <w:trPr>
          <w:cantSplit/>
          <w:trHeight w:val="397"/>
          <w:jc w:val="center"/>
        </w:trPr>
        <w:tc>
          <w:tcPr>
            <w:tcW w:w="2059" w:type="pct"/>
            <w:vAlign w:val="center"/>
          </w:tcPr>
          <w:p w14:paraId="07F5667D" w14:textId="77777777" w:rsidR="00BD66DA" w:rsidRDefault="00E533FB">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第十七节 备查资料</w:t>
            </w:r>
          </w:p>
        </w:tc>
        <w:tc>
          <w:tcPr>
            <w:tcW w:w="2941" w:type="pct"/>
            <w:vAlign w:val="center"/>
          </w:tcPr>
          <w:p w14:paraId="26C07870" w14:textId="5BBCB6EA" w:rsidR="00BD66DA"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390D63" w14:paraId="74BF8E52" w14:textId="77777777" w:rsidTr="00850471">
        <w:trPr>
          <w:cantSplit/>
          <w:trHeight w:val="397"/>
          <w:jc w:val="center"/>
        </w:trPr>
        <w:tc>
          <w:tcPr>
            <w:tcW w:w="2059" w:type="pct"/>
            <w:vAlign w:val="center"/>
          </w:tcPr>
          <w:p w14:paraId="6DB498E9" w14:textId="7B07B846" w:rsidR="00390D63" w:rsidRDefault="00390D63">
            <w:pPr>
              <w:jc w:val="center"/>
              <w:rPr>
                <w:rFonts w:ascii="仿宋" w:eastAsia="仿宋" w:hAnsi="仿宋" w:cs="仿宋"/>
                <w:snapToGrid w:val="0"/>
                <w:color w:val="000000"/>
                <w:sz w:val="24"/>
                <w:szCs w:val="24"/>
              </w:rPr>
            </w:pPr>
            <w:r w:rsidRPr="00390D63">
              <w:rPr>
                <w:rFonts w:ascii="仿宋" w:eastAsia="仿宋" w:hAnsi="仿宋" w:cs="仿宋"/>
                <w:snapToGrid w:val="0"/>
                <w:color w:val="000000"/>
                <w:sz w:val="24"/>
                <w:szCs w:val="24"/>
              </w:rPr>
              <w:t>第十八节 附件</w:t>
            </w:r>
          </w:p>
        </w:tc>
        <w:tc>
          <w:tcPr>
            <w:tcW w:w="2941" w:type="pct"/>
            <w:vAlign w:val="center"/>
          </w:tcPr>
          <w:p w14:paraId="445B119D" w14:textId="750674F0" w:rsidR="00390D63" w:rsidDel="00390D63" w:rsidRDefault="00850471">
            <w:pPr>
              <w:jc w:val="center"/>
              <w:rPr>
                <w:rFonts w:ascii="仿宋" w:eastAsia="仿宋" w:hAnsi="仿宋" w:cs="仿宋"/>
                <w:snapToGrid w:val="0"/>
                <w:color w:val="000000"/>
                <w:sz w:val="24"/>
                <w:szCs w:val="24"/>
              </w:rPr>
            </w:pPr>
            <w:r w:rsidRPr="00850471">
              <w:rPr>
                <w:rFonts w:ascii="仿宋" w:eastAsia="仿宋" w:hAnsi="仿宋" w:cs="仿宋" w:hint="eastAsia"/>
                <w:snapToGrid w:val="0"/>
                <w:color w:val="000000"/>
                <w:sz w:val="24"/>
                <w:szCs w:val="24"/>
              </w:rPr>
              <w:t>更新标的公司</w:t>
            </w:r>
            <w:r>
              <w:rPr>
                <w:rFonts w:ascii="仿宋" w:eastAsia="仿宋" w:hAnsi="仿宋" w:cs="仿宋" w:hint="eastAsia"/>
                <w:snapToGrid w:val="0"/>
                <w:color w:val="000000"/>
                <w:sz w:val="24"/>
                <w:szCs w:val="24"/>
              </w:rPr>
              <w:t>专利、</w:t>
            </w:r>
            <w:r w:rsidRPr="00850471">
              <w:rPr>
                <w:rFonts w:ascii="仿宋" w:eastAsia="仿宋" w:hAnsi="仿宋" w:cs="仿宋" w:hint="eastAsia"/>
                <w:snapToGrid w:val="0"/>
                <w:color w:val="000000"/>
                <w:sz w:val="24"/>
                <w:szCs w:val="24"/>
              </w:rPr>
              <w:t>注册商标清单、计算机软件著作权清单</w:t>
            </w:r>
            <w:r>
              <w:rPr>
                <w:rFonts w:ascii="仿宋" w:eastAsia="仿宋" w:hAnsi="仿宋" w:cs="仿宋" w:hint="eastAsia"/>
                <w:snapToGrid w:val="0"/>
                <w:color w:val="000000"/>
                <w:sz w:val="24"/>
                <w:szCs w:val="24"/>
              </w:rPr>
              <w:t>；</w:t>
            </w:r>
            <w:r w:rsidR="00BA500D">
              <w:rPr>
                <w:rFonts w:ascii="仿宋" w:eastAsia="仿宋" w:hAnsi="仿宋" w:cs="仿宋" w:hint="eastAsia"/>
                <w:snapToGrid w:val="0"/>
                <w:color w:val="000000"/>
                <w:sz w:val="24"/>
                <w:szCs w:val="24"/>
              </w:rPr>
              <w:t>更新</w:t>
            </w:r>
            <w:r>
              <w:rPr>
                <w:rFonts w:ascii="仿宋" w:eastAsia="仿宋" w:hAnsi="仿宋" w:cs="仿宋" w:hint="eastAsia"/>
                <w:snapToGrid w:val="0"/>
                <w:color w:val="000000"/>
                <w:sz w:val="24"/>
                <w:szCs w:val="24"/>
              </w:rPr>
              <w:t>交易对方</w:t>
            </w:r>
            <w:r w:rsidRPr="00850471">
              <w:rPr>
                <w:rFonts w:ascii="仿宋" w:eastAsia="仿宋" w:hAnsi="仿宋" w:cs="仿宋" w:hint="eastAsia"/>
                <w:snapToGrid w:val="0"/>
                <w:color w:val="000000"/>
                <w:sz w:val="24"/>
                <w:szCs w:val="24"/>
              </w:rPr>
              <w:t>股权结构详表</w:t>
            </w:r>
          </w:p>
        </w:tc>
      </w:tr>
    </w:tbl>
    <w:p w14:paraId="40785073" w14:textId="77777777" w:rsidR="00BD66DA" w:rsidRDefault="00E533FB">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特此公告。</w:t>
      </w:r>
    </w:p>
    <w:p w14:paraId="0CA8BC3B" w14:textId="77777777" w:rsidR="00BD66DA" w:rsidRDefault="00BD66DA">
      <w:pPr>
        <w:snapToGrid w:val="0"/>
        <w:spacing w:line="360" w:lineRule="auto"/>
        <w:ind w:firstLineChars="200" w:firstLine="560"/>
        <w:rPr>
          <w:rFonts w:ascii="仿宋" w:eastAsia="仿宋" w:hAnsi="仿宋" w:cs="仿宋"/>
          <w:sz w:val="28"/>
          <w:szCs w:val="28"/>
        </w:rPr>
      </w:pPr>
    </w:p>
    <w:p w14:paraId="01DE3F93" w14:textId="77777777" w:rsidR="00BD66DA" w:rsidRDefault="00E533FB">
      <w:pPr>
        <w:spacing w:beforeLines="50" w:before="156" w:line="360" w:lineRule="auto"/>
        <w:ind w:firstLineChars="200" w:firstLine="560"/>
        <w:jc w:val="right"/>
        <w:rPr>
          <w:rFonts w:ascii="仿宋" w:eastAsia="仿宋" w:hAnsi="仿宋" w:cs="仿宋"/>
          <w:sz w:val="28"/>
        </w:rPr>
      </w:pPr>
      <w:r>
        <w:rPr>
          <w:rFonts w:ascii="仿宋" w:eastAsia="仿宋" w:hAnsi="仿宋" w:cs="仿宋" w:hint="eastAsia"/>
          <w:sz w:val="28"/>
          <w:lang w:bidi="ar"/>
        </w:rPr>
        <w:t>广东天亿马信息产业股份有限公司</w:t>
      </w:r>
    </w:p>
    <w:p w14:paraId="5A99A878" w14:textId="77777777" w:rsidR="00BD66DA" w:rsidRDefault="00E533FB">
      <w:pPr>
        <w:spacing w:beforeLines="50" w:before="156" w:line="360" w:lineRule="auto"/>
        <w:ind w:firstLineChars="200" w:firstLine="560"/>
        <w:jc w:val="right"/>
        <w:rPr>
          <w:rFonts w:ascii="仿宋" w:eastAsia="仿宋" w:hAnsi="仿宋" w:cs="仿宋"/>
          <w:sz w:val="28"/>
        </w:rPr>
      </w:pPr>
      <w:r>
        <w:rPr>
          <w:rFonts w:ascii="仿宋" w:eastAsia="仿宋" w:hAnsi="仿宋" w:cs="仿宋" w:hint="eastAsia"/>
          <w:sz w:val="28"/>
          <w:lang w:bidi="ar"/>
        </w:rPr>
        <w:t>董事会</w:t>
      </w:r>
    </w:p>
    <w:p w14:paraId="553834C9" w14:textId="38655B4A" w:rsidR="00BD66DA" w:rsidRDefault="00E533FB">
      <w:pPr>
        <w:wordWrap w:val="0"/>
        <w:spacing w:beforeLines="50" w:before="156" w:line="360" w:lineRule="auto"/>
        <w:ind w:firstLineChars="200" w:firstLine="560"/>
        <w:jc w:val="right"/>
        <w:rPr>
          <w:rFonts w:ascii="仿宋" w:eastAsia="仿宋" w:hAnsi="仿宋" w:cs="仿宋"/>
          <w:sz w:val="28"/>
        </w:rPr>
      </w:pPr>
      <w:r>
        <w:rPr>
          <w:rFonts w:ascii="仿宋" w:eastAsia="仿宋" w:hAnsi="仿宋" w:cs="仿宋" w:hint="eastAsia"/>
          <w:sz w:val="28"/>
          <w:szCs w:val="28"/>
          <w:lang w:bidi="ar"/>
        </w:rPr>
        <w:t>2026年</w:t>
      </w:r>
      <w:r w:rsidR="00850471">
        <w:rPr>
          <w:rFonts w:ascii="仿宋" w:eastAsia="仿宋" w:hAnsi="仿宋" w:cs="仿宋" w:hint="eastAsia"/>
          <w:sz w:val="28"/>
          <w:szCs w:val="28"/>
          <w:lang w:bidi="ar"/>
        </w:rPr>
        <w:t>3</w:t>
      </w:r>
      <w:r>
        <w:rPr>
          <w:rFonts w:ascii="仿宋" w:eastAsia="仿宋" w:hAnsi="仿宋" w:cs="仿宋" w:hint="eastAsia"/>
          <w:sz w:val="28"/>
          <w:szCs w:val="28"/>
          <w:lang w:bidi="ar"/>
        </w:rPr>
        <w:t>月</w:t>
      </w:r>
      <w:r w:rsidR="00850471">
        <w:rPr>
          <w:rFonts w:ascii="仿宋" w:eastAsia="仿宋" w:hAnsi="仿宋" w:cs="仿宋" w:hint="eastAsia"/>
          <w:sz w:val="28"/>
          <w:szCs w:val="28"/>
          <w:lang w:bidi="ar"/>
        </w:rPr>
        <w:t>3</w:t>
      </w:r>
      <w:r w:rsidR="000C533D">
        <w:rPr>
          <w:rFonts w:ascii="仿宋" w:eastAsia="仿宋" w:hAnsi="仿宋" w:cs="仿宋" w:hint="eastAsia"/>
          <w:sz w:val="28"/>
          <w:szCs w:val="28"/>
          <w:lang w:bidi="ar"/>
        </w:rPr>
        <w:t>1</w:t>
      </w:r>
      <w:r>
        <w:rPr>
          <w:rFonts w:ascii="仿宋" w:eastAsia="仿宋" w:hAnsi="仿宋" w:cs="仿宋" w:hint="eastAsia"/>
          <w:sz w:val="28"/>
          <w:szCs w:val="28"/>
          <w:lang w:bidi="ar"/>
        </w:rPr>
        <w:t>日</w:t>
      </w:r>
    </w:p>
    <w:p w14:paraId="351FE03F" w14:textId="77777777" w:rsidR="00BD66DA" w:rsidRDefault="00BD66DA">
      <w:pPr>
        <w:snapToGrid w:val="0"/>
        <w:spacing w:line="360" w:lineRule="auto"/>
        <w:ind w:firstLineChars="200" w:firstLine="560"/>
        <w:jc w:val="right"/>
        <w:rPr>
          <w:rFonts w:ascii="仿宋" w:eastAsia="仿宋" w:hAnsi="仿宋" w:cs="仿宋"/>
          <w:sz w:val="28"/>
          <w:szCs w:val="28"/>
        </w:rPr>
      </w:pPr>
    </w:p>
    <w:sectPr w:rsidR="00BD66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4F40CF" w14:textId="77777777" w:rsidR="00636C7C" w:rsidRDefault="00636C7C">
      <w:r>
        <w:separator/>
      </w:r>
    </w:p>
  </w:endnote>
  <w:endnote w:type="continuationSeparator" w:id="0">
    <w:p w14:paraId="17B61927" w14:textId="77777777" w:rsidR="00636C7C" w:rsidRDefault="00636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7B515" w14:textId="77777777" w:rsidR="00BD66DA" w:rsidRDefault="00E533FB">
    <w:pPr>
      <w:pStyle w:val="a4"/>
      <w:jc w:val="center"/>
    </w:pPr>
    <w:r>
      <w:fldChar w:fldCharType="begin"/>
    </w:r>
    <w:r>
      <w:instrText xml:space="preserve"> PAGE  \* Arabic  \* MERGEFORMAT </w:instrText>
    </w:r>
    <w:r>
      <w:fldChar w:fldCharType="separate"/>
    </w:r>
    <w:r w:rsidR="00C913E5">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BCDDD3" w14:textId="77777777" w:rsidR="00636C7C" w:rsidRDefault="00636C7C">
      <w:r>
        <w:separator/>
      </w:r>
    </w:p>
  </w:footnote>
  <w:footnote w:type="continuationSeparator" w:id="0">
    <w:p w14:paraId="2C871C16" w14:textId="77777777" w:rsidR="00636C7C" w:rsidRDefault="00636C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lOThjZTE2ZGQ0Y2ViYjU4ODVjM2E0NjgyY2MwNjgifQ=="/>
  </w:docVars>
  <w:rsids>
    <w:rsidRoot w:val="005B6B98"/>
    <w:rsid w:val="00004EA3"/>
    <w:rsid w:val="000115AF"/>
    <w:rsid w:val="00016E61"/>
    <w:rsid w:val="0003409C"/>
    <w:rsid w:val="00042CA4"/>
    <w:rsid w:val="00043EB7"/>
    <w:rsid w:val="0004665F"/>
    <w:rsid w:val="000511D8"/>
    <w:rsid w:val="00062918"/>
    <w:rsid w:val="00085224"/>
    <w:rsid w:val="000A6494"/>
    <w:rsid w:val="000B4A85"/>
    <w:rsid w:val="000C453B"/>
    <w:rsid w:val="000C533D"/>
    <w:rsid w:val="000C7A27"/>
    <w:rsid w:val="000D208C"/>
    <w:rsid w:val="000D4118"/>
    <w:rsid w:val="000E0167"/>
    <w:rsid w:val="000F1AE3"/>
    <w:rsid w:val="0010125C"/>
    <w:rsid w:val="00107093"/>
    <w:rsid w:val="00116985"/>
    <w:rsid w:val="00123EFF"/>
    <w:rsid w:val="0015055E"/>
    <w:rsid w:val="00151226"/>
    <w:rsid w:val="00162554"/>
    <w:rsid w:val="0017703C"/>
    <w:rsid w:val="00194AFA"/>
    <w:rsid w:val="001B2141"/>
    <w:rsid w:val="001B687E"/>
    <w:rsid w:val="001C6EB4"/>
    <w:rsid w:val="001D08AF"/>
    <w:rsid w:val="001D3543"/>
    <w:rsid w:val="001E0B64"/>
    <w:rsid w:val="001E416C"/>
    <w:rsid w:val="001F5837"/>
    <w:rsid w:val="0020153E"/>
    <w:rsid w:val="00202ED5"/>
    <w:rsid w:val="00211A4F"/>
    <w:rsid w:val="00214F5B"/>
    <w:rsid w:val="00234353"/>
    <w:rsid w:val="002355D3"/>
    <w:rsid w:val="002543B6"/>
    <w:rsid w:val="00286594"/>
    <w:rsid w:val="00292BE3"/>
    <w:rsid w:val="00292E64"/>
    <w:rsid w:val="0029402C"/>
    <w:rsid w:val="00296417"/>
    <w:rsid w:val="002B059D"/>
    <w:rsid w:val="002B2367"/>
    <w:rsid w:val="002B5D29"/>
    <w:rsid w:val="002C6571"/>
    <w:rsid w:val="002D655F"/>
    <w:rsid w:val="002E06AF"/>
    <w:rsid w:val="002E3209"/>
    <w:rsid w:val="002E7795"/>
    <w:rsid w:val="002F11E1"/>
    <w:rsid w:val="002F25D7"/>
    <w:rsid w:val="00303FC4"/>
    <w:rsid w:val="0030416F"/>
    <w:rsid w:val="003078E0"/>
    <w:rsid w:val="003108D0"/>
    <w:rsid w:val="0031496D"/>
    <w:rsid w:val="00325A75"/>
    <w:rsid w:val="00325B37"/>
    <w:rsid w:val="00331F7C"/>
    <w:rsid w:val="00333495"/>
    <w:rsid w:val="003437A9"/>
    <w:rsid w:val="003441DF"/>
    <w:rsid w:val="00344B54"/>
    <w:rsid w:val="003469C0"/>
    <w:rsid w:val="003519AD"/>
    <w:rsid w:val="00364CFD"/>
    <w:rsid w:val="00371B23"/>
    <w:rsid w:val="00390D63"/>
    <w:rsid w:val="003A34F1"/>
    <w:rsid w:val="003B278C"/>
    <w:rsid w:val="003B3FC9"/>
    <w:rsid w:val="003B69A0"/>
    <w:rsid w:val="003E34E6"/>
    <w:rsid w:val="003E627A"/>
    <w:rsid w:val="003F09CD"/>
    <w:rsid w:val="003F4C77"/>
    <w:rsid w:val="00403A10"/>
    <w:rsid w:val="00411D31"/>
    <w:rsid w:val="00420EFA"/>
    <w:rsid w:val="00431010"/>
    <w:rsid w:val="00440CCC"/>
    <w:rsid w:val="00444A3E"/>
    <w:rsid w:val="0046359B"/>
    <w:rsid w:val="00463991"/>
    <w:rsid w:val="0046491D"/>
    <w:rsid w:val="00465CE4"/>
    <w:rsid w:val="0047104B"/>
    <w:rsid w:val="004806B5"/>
    <w:rsid w:val="004812E9"/>
    <w:rsid w:val="00483973"/>
    <w:rsid w:val="004940CF"/>
    <w:rsid w:val="0049763C"/>
    <w:rsid w:val="004A7917"/>
    <w:rsid w:val="004D6E82"/>
    <w:rsid w:val="004E5078"/>
    <w:rsid w:val="004F195D"/>
    <w:rsid w:val="004F510B"/>
    <w:rsid w:val="004F58CE"/>
    <w:rsid w:val="004F597C"/>
    <w:rsid w:val="0052120A"/>
    <w:rsid w:val="005276F2"/>
    <w:rsid w:val="00542F43"/>
    <w:rsid w:val="00553C0D"/>
    <w:rsid w:val="00554DC4"/>
    <w:rsid w:val="005764DB"/>
    <w:rsid w:val="00582AC8"/>
    <w:rsid w:val="00584A54"/>
    <w:rsid w:val="00585BBB"/>
    <w:rsid w:val="00585DD3"/>
    <w:rsid w:val="00586992"/>
    <w:rsid w:val="00587DD3"/>
    <w:rsid w:val="005919FD"/>
    <w:rsid w:val="005A7290"/>
    <w:rsid w:val="005B3C42"/>
    <w:rsid w:val="005B4916"/>
    <w:rsid w:val="005B4BDE"/>
    <w:rsid w:val="005B6B98"/>
    <w:rsid w:val="005C1926"/>
    <w:rsid w:val="005C36C2"/>
    <w:rsid w:val="005D6F48"/>
    <w:rsid w:val="005E6E4F"/>
    <w:rsid w:val="005F0366"/>
    <w:rsid w:val="005F1E9E"/>
    <w:rsid w:val="005F4AC9"/>
    <w:rsid w:val="00604ACB"/>
    <w:rsid w:val="00605327"/>
    <w:rsid w:val="006055C8"/>
    <w:rsid w:val="00624A16"/>
    <w:rsid w:val="00631482"/>
    <w:rsid w:val="00635519"/>
    <w:rsid w:val="00636C7C"/>
    <w:rsid w:val="00643920"/>
    <w:rsid w:val="0064573F"/>
    <w:rsid w:val="00646B70"/>
    <w:rsid w:val="00646DF7"/>
    <w:rsid w:val="00647E05"/>
    <w:rsid w:val="006534B8"/>
    <w:rsid w:val="0065591E"/>
    <w:rsid w:val="00656592"/>
    <w:rsid w:val="0066614E"/>
    <w:rsid w:val="00695C6A"/>
    <w:rsid w:val="006A15F7"/>
    <w:rsid w:val="006A42FF"/>
    <w:rsid w:val="006C0111"/>
    <w:rsid w:val="006C1151"/>
    <w:rsid w:val="006C6B32"/>
    <w:rsid w:val="006D2A72"/>
    <w:rsid w:val="006E41D3"/>
    <w:rsid w:val="006E68C8"/>
    <w:rsid w:val="006E6E4A"/>
    <w:rsid w:val="006F77BB"/>
    <w:rsid w:val="00702203"/>
    <w:rsid w:val="007112D2"/>
    <w:rsid w:val="00714A28"/>
    <w:rsid w:val="0071689C"/>
    <w:rsid w:val="007225D5"/>
    <w:rsid w:val="00723465"/>
    <w:rsid w:val="00726E57"/>
    <w:rsid w:val="00732A2A"/>
    <w:rsid w:val="00735013"/>
    <w:rsid w:val="00750DBB"/>
    <w:rsid w:val="00754044"/>
    <w:rsid w:val="00760D06"/>
    <w:rsid w:val="00762F08"/>
    <w:rsid w:val="00766AE6"/>
    <w:rsid w:val="00780C0A"/>
    <w:rsid w:val="007869B0"/>
    <w:rsid w:val="00795697"/>
    <w:rsid w:val="007C1E79"/>
    <w:rsid w:val="007C726C"/>
    <w:rsid w:val="007E5CC1"/>
    <w:rsid w:val="007E7CEE"/>
    <w:rsid w:val="007F2FA0"/>
    <w:rsid w:val="0080383C"/>
    <w:rsid w:val="0080580E"/>
    <w:rsid w:val="00835063"/>
    <w:rsid w:val="008412E0"/>
    <w:rsid w:val="00846A93"/>
    <w:rsid w:val="00850370"/>
    <w:rsid w:val="00850471"/>
    <w:rsid w:val="008561A2"/>
    <w:rsid w:val="00860344"/>
    <w:rsid w:val="008618DD"/>
    <w:rsid w:val="00864F28"/>
    <w:rsid w:val="00872761"/>
    <w:rsid w:val="00881D8B"/>
    <w:rsid w:val="0089054C"/>
    <w:rsid w:val="008B1959"/>
    <w:rsid w:val="008B28A9"/>
    <w:rsid w:val="008B62C4"/>
    <w:rsid w:val="008B688C"/>
    <w:rsid w:val="008D0CED"/>
    <w:rsid w:val="008E2FBA"/>
    <w:rsid w:val="008E3C1C"/>
    <w:rsid w:val="008E7A49"/>
    <w:rsid w:val="008F37B5"/>
    <w:rsid w:val="00903252"/>
    <w:rsid w:val="00904F76"/>
    <w:rsid w:val="009068A7"/>
    <w:rsid w:val="00931534"/>
    <w:rsid w:val="00936EF7"/>
    <w:rsid w:val="00942C2D"/>
    <w:rsid w:val="009523CC"/>
    <w:rsid w:val="009637D3"/>
    <w:rsid w:val="0096781A"/>
    <w:rsid w:val="009720E8"/>
    <w:rsid w:val="00972D07"/>
    <w:rsid w:val="009737D5"/>
    <w:rsid w:val="00973ABD"/>
    <w:rsid w:val="009770D2"/>
    <w:rsid w:val="00980167"/>
    <w:rsid w:val="009822A4"/>
    <w:rsid w:val="009A0B48"/>
    <w:rsid w:val="009B073F"/>
    <w:rsid w:val="009B557B"/>
    <w:rsid w:val="009B7278"/>
    <w:rsid w:val="009C39DA"/>
    <w:rsid w:val="009C3F55"/>
    <w:rsid w:val="009C47A0"/>
    <w:rsid w:val="009D4240"/>
    <w:rsid w:val="009D580D"/>
    <w:rsid w:val="009D5E8A"/>
    <w:rsid w:val="009E02C3"/>
    <w:rsid w:val="00A05AE8"/>
    <w:rsid w:val="00A10721"/>
    <w:rsid w:val="00A12CB3"/>
    <w:rsid w:val="00A33037"/>
    <w:rsid w:val="00A37C0B"/>
    <w:rsid w:val="00A415CB"/>
    <w:rsid w:val="00A45466"/>
    <w:rsid w:val="00A5513A"/>
    <w:rsid w:val="00A60466"/>
    <w:rsid w:val="00A61D88"/>
    <w:rsid w:val="00A641CA"/>
    <w:rsid w:val="00A742DF"/>
    <w:rsid w:val="00A860B6"/>
    <w:rsid w:val="00A96962"/>
    <w:rsid w:val="00A97AC7"/>
    <w:rsid w:val="00AB220F"/>
    <w:rsid w:val="00AB249C"/>
    <w:rsid w:val="00AD2713"/>
    <w:rsid w:val="00B1592E"/>
    <w:rsid w:val="00B21823"/>
    <w:rsid w:val="00B30DFF"/>
    <w:rsid w:val="00B3600A"/>
    <w:rsid w:val="00B56F61"/>
    <w:rsid w:val="00B62933"/>
    <w:rsid w:val="00B64BF3"/>
    <w:rsid w:val="00B77028"/>
    <w:rsid w:val="00B93BCD"/>
    <w:rsid w:val="00B94C12"/>
    <w:rsid w:val="00BA500D"/>
    <w:rsid w:val="00BD53FD"/>
    <w:rsid w:val="00BD66DA"/>
    <w:rsid w:val="00BF4E2F"/>
    <w:rsid w:val="00BF679E"/>
    <w:rsid w:val="00C0267B"/>
    <w:rsid w:val="00C0691B"/>
    <w:rsid w:val="00C07DE1"/>
    <w:rsid w:val="00C179F3"/>
    <w:rsid w:val="00C215A7"/>
    <w:rsid w:val="00C26AF1"/>
    <w:rsid w:val="00C32AB4"/>
    <w:rsid w:val="00C34899"/>
    <w:rsid w:val="00C37A89"/>
    <w:rsid w:val="00C44951"/>
    <w:rsid w:val="00C466CC"/>
    <w:rsid w:val="00C46EB4"/>
    <w:rsid w:val="00C550C5"/>
    <w:rsid w:val="00C57B16"/>
    <w:rsid w:val="00C6334C"/>
    <w:rsid w:val="00C64364"/>
    <w:rsid w:val="00C6790C"/>
    <w:rsid w:val="00C70CF9"/>
    <w:rsid w:val="00C723DF"/>
    <w:rsid w:val="00C7617C"/>
    <w:rsid w:val="00C81B0E"/>
    <w:rsid w:val="00C8399C"/>
    <w:rsid w:val="00C83A16"/>
    <w:rsid w:val="00C8720E"/>
    <w:rsid w:val="00C913E5"/>
    <w:rsid w:val="00C92072"/>
    <w:rsid w:val="00C96760"/>
    <w:rsid w:val="00CB12B3"/>
    <w:rsid w:val="00CB1C0D"/>
    <w:rsid w:val="00CB43C6"/>
    <w:rsid w:val="00CC1E53"/>
    <w:rsid w:val="00CD044F"/>
    <w:rsid w:val="00CD36D7"/>
    <w:rsid w:val="00CD5212"/>
    <w:rsid w:val="00CF1635"/>
    <w:rsid w:val="00D00062"/>
    <w:rsid w:val="00D24A9E"/>
    <w:rsid w:val="00D30447"/>
    <w:rsid w:val="00D31E21"/>
    <w:rsid w:val="00D3291C"/>
    <w:rsid w:val="00D47A5D"/>
    <w:rsid w:val="00D5502F"/>
    <w:rsid w:val="00D56503"/>
    <w:rsid w:val="00D7027A"/>
    <w:rsid w:val="00D728B9"/>
    <w:rsid w:val="00D767B5"/>
    <w:rsid w:val="00D80560"/>
    <w:rsid w:val="00D82E48"/>
    <w:rsid w:val="00D96DCD"/>
    <w:rsid w:val="00DA1808"/>
    <w:rsid w:val="00DA1ECA"/>
    <w:rsid w:val="00DA21DB"/>
    <w:rsid w:val="00DA3713"/>
    <w:rsid w:val="00DD30CE"/>
    <w:rsid w:val="00DD720D"/>
    <w:rsid w:val="00DD7511"/>
    <w:rsid w:val="00DE47BA"/>
    <w:rsid w:val="00DE4A1A"/>
    <w:rsid w:val="00DE583B"/>
    <w:rsid w:val="00DE6DFA"/>
    <w:rsid w:val="00E0359C"/>
    <w:rsid w:val="00E25DA0"/>
    <w:rsid w:val="00E30451"/>
    <w:rsid w:val="00E30AA4"/>
    <w:rsid w:val="00E43FC8"/>
    <w:rsid w:val="00E533FB"/>
    <w:rsid w:val="00E629EA"/>
    <w:rsid w:val="00E7188E"/>
    <w:rsid w:val="00E861DC"/>
    <w:rsid w:val="00E92BB0"/>
    <w:rsid w:val="00EA253B"/>
    <w:rsid w:val="00EA661F"/>
    <w:rsid w:val="00EA6C74"/>
    <w:rsid w:val="00EB60D7"/>
    <w:rsid w:val="00EC177C"/>
    <w:rsid w:val="00EC192F"/>
    <w:rsid w:val="00EC6B54"/>
    <w:rsid w:val="00ED36A2"/>
    <w:rsid w:val="00ED5911"/>
    <w:rsid w:val="00EF69C9"/>
    <w:rsid w:val="00F1342A"/>
    <w:rsid w:val="00F2021B"/>
    <w:rsid w:val="00F20CFE"/>
    <w:rsid w:val="00F25B72"/>
    <w:rsid w:val="00F2665F"/>
    <w:rsid w:val="00F334B5"/>
    <w:rsid w:val="00F443CF"/>
    <w:rsid w:val="00F475D2"/>
    <w:rsid w:val="00F7614A"/>
    <w:rsid w:val="00F80279"/>
    <w:rsid w:val="00F8302D"/>
    <w:rsid w:val="00F9521A"/>
    <w:rsid w:val="00FA36EA"/>
    <w:rsid w:val="00FB2E4D"/>
    <w:rsid w:val="00FC7C94"/>
    <w:rsid w:val="00FE298F"/>
    <w:rsid w:val="00FE37F2"/>
    <w:rsid w:val="00FE4A0E"/>
    <w:rsid w:val="02310132"/>
    <w:rsid w:val="080A4579"/>
    <w:rsid w:val="0D5F7DD6"/>
    <w:rsid w:val="156B6F4B"/>
    <w:rsid w:val="181C5568"/>
    <w:rsid w:val="1AE7638C"/>
    <w:rsid w:val="1D1F583A"/>
    <w:rsid w:val="200C7BCE"/>
    <w:rsid w:val="2B1328B5"/>
    <w:rsid w:val="2BE73B31"/>
    <w:rsid w:val="2F307C09"/>
    <w:rsid w:val="2FA34A6B"/>
    <w:rsid w:val="336851BD"/>
    <w:rsid w:val="3C5255AE"/>
    <w:rsid w:val="3F461941"/>
    <w:rsid w:val="43086074"/>
    <w:rsid w:val="45C57BED"/>
    <w:rsid w:val="5FAE5456"/>
    <w:rsid w:val="6078165F"/>
    <w:rsid w:val="60ED0796"/>
    <w:rsid w:val="6D49739B"/>
    <w:rsid w:val="7A7B1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AA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宋体" w:hAnsi="宋体"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6">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hAnsi="Times New Roman" w:cs="Times New Roman"/>
      <w:sz w:val="18"/>
      <w:szCs w:val="18"/>
    </w:rPr>
  </w:style>
  <w:style w:type="paragraph" w:styleId="a7">
    <w:name w:val="List Paragraph"/>
    <w:basedOn w:val="a"/>
    <w:uiPriority w:val="99"/>
    <w:qFormat/>
    <w:pPr>
      <w:ind w:firstLineChars="200" w:firstLine="420"/>
    </w:pPr>
  </w:style>
  <w:style w:type="paragraph" w:customStyle="1" w:styleId="1">
    <w:name w:val="修订1"/>
    <w:hidden/>
    <w:uiPriority w:val="99"/>
    <w:unhideWhenUsed/>
    <w:rPr>
      <w:rFonts w:ascii="Times New Roman" w:hAnsi="Times New Roman" w:cs="Times New Roman"/>
      <w:kern w:val="2"/>
      <w:sz w:val="21"/>
    </w:rPr>
  </w:style>
  <w:style w:type="paragraph" w:styleId="a8">
    <w:name w:val="Revision"/>
    <w:hidden/>
    <w:uiPriority w:val="99"/>
    <w:unhideWhenUsed/>
    <w:rsid w:val="00F20CFE"/>
    <w:rPr>
      <w:rFonts w:ascii="Times New Roman" w:hAnsi="Times New Roman"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宋体" w:hAnsi="宋体"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6">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hAnsi="Times New Roman" w:cs="Times New Roman"/>
      <w:sz w:val="18"/>
      <w:szCs w:val="18"/>
    </w:rPr>
  </w:style>
  <w:style w:type="paragraph" w:styleId="a7">
    <w:name w:val="List Paragraph"/>
    <w:basedOn w:val="a"/>
    <w:uiPriority w:val="99"/>
    <w:qFormat/>
    <w:pPr>
      <w:ind w:firstLineChars="200" w:firstLine="420"/>
    </w:pPr>
  </w:style>
  <w:style w:type="paragraph" w:customStyle="1" w:styleId="1">
    <w:name w:val="修订1"/>
    <w:hidden/>
    <w:uiPriority w:val="99"/>
    <w:unhideWhenUsed/>
    <w:rPr>
      <w:rFonts w:ascii="Times New Roman" w:hAnsi="Times New Roman" w:cs="Times New Roman"/>
      <w:kern w:val="2"/>
      <w:sz w:val="21"/>
    </w:rPr>
  </w:style>
  <w:style w:type="paragraph" w:styleId="a8">
    <w:name w:val="Revision"/>
    <w:hidden/>
    <w:uiPriority w:val="99"/>
    <w:unhideWhenUsed/>
    <w:rsid w:val="00F20CFE"/>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3</Pages>
  <Words>781</Words>
  <Characters>822</Characters>
  <Application>Microsoft Office Word</Application>
  <DocSecurity>0</DocSecurity>
  <Lines>117</Lines>
  <Paragraphs>94</Paragraphs>
  <ScaleCrop>false</ScaleCrop>
  <Company>china</Company>
  <LinksUpToDate>false</LinksUpToDate>
  <CharactersWithSpaces>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梁红霞</dc:creator>
  <cp:lastModifiedBy>hsq</cp:lastModifiedBy>
  <cp:revision>59</cp:revision>
  <cp:lastPrinted>2024-07-18T08:52:00Z</cp:lastPrinted>
  <dcterms:created xsi:type="dcterms:W3CDTF">2024-07-31T01:17:00Z</dcterms:created>
  <dcterms:modified xsi:type="dcterms:W3CDTF">2026-03-29T08:14:00Z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B38ADD5DE6314B3CB43716AEFEEBF55D</vt:lpwstr>
  </property>
  <property fmtid="{D5CDD505-2E9C-101B-9397-08002B2CF9AE}" pid="4" name="KSOTemplateDocerSaveRecord">
    <vt:lpwstr>eyJoZGlkIjoiYjc3NTVmODk5OWI4YTU0YmU5MTlhYzJjMjBkNzFlNmEiLCJ1c2VySWQiOiIyNDMwNTgyMjAifQ==</vt:lpwstr>
  </property>
</Properties>
</file>