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0A6DF23">
      <w:pPr>
        <w:tabs>
          <w:tab w:val="right" w:pos="8360"/>
        </w:tabs>
        <w:jc w:val="left"/>
        <w:rPr>
          <w:rFonts w:hint="eastAsia" w:ascii="仿宋" w:hAnsi="仿宋" w:eastAsia="仿宋" w:cs="仿宋"/>
        </w:rPr>
      </w:pPr>
      <w:r>
        <w:rPr>
          <w:rFonts w:hint="eastAsia" w:ascii="仿宋" w:hAnsi="仿宋" w:eastAsia="仿宋" w:cs="仿宋"/>
          <w:sz w:val="28"/>
          <w:szCs w:val="28"/>
          <w:lang w:eastAsia="zh-CN"/>
        </w:rPr>
        <w:t>证券代码：</w:t>
      </w:r>
      <w:r>
        <w:rPr>
          <w:rFonts w:hint="eastAsia" w:ascii="仿宋" w:hAnsi="仿宋" w:eastAsia="仿宋" w:cs="仿宋"/>
          <w:sz w:val="28"/>
          <w:szCs w:val="28"/>
          <w:lang w:val="ru"/>
        </w:rPr>
        <w:t>301178</w:t>
      </w:r>
      <w:r>
        <w:rPr>
          <w:rFonts w:hint="eastAsia" w:ascii="仿宋" w:hAnsi="仿宋" w:eastAsia="仿宋" w:cs="仿宋"/>
          <w:lang w:val="ru"/>
        </w:rPr>
        <w:t xml:space="preserve"> </w:t>
      </w:r>
      <w:r>
        <w:rPr>
          <w:rFonts w:hint="eastAsia" w:ascii="仿宋" w:hAnsi="仿宋" w:eastAsia="仿宋" w:cs="仿宋"/>
          <w:lang w:val="ru"/>
        </w:rPr>
        <w:tab/>
      </w:r>
      <w:r>
        <w:rPr>
          <w:rFonts w:hint="eastAsia" w:ascii="仿宋" w:hAnsi="仿宋" w:eastAsia="仿宋" w:cs="仿宋"/>
          <w:lang w:eastAsia="zh-CN"/>
        </w:rPr>
        <w:t>证券简称：</w:t>
      </w:r>
      <w:r>
        <w:rPr>
          <w:rFonts w:hint="eastAsia" w:ascii="仿宋" w:hAnsi="仿宋" w:eastAsia="仿宋" w:cs="仿宋"/>
          <w:lang w:val="ru"/>
        </w:rPr>
        <w:t>天亿马</w:t>
      </w:r>
    </w:p>
    <w:p w14:paraId="1909CFF4">
      <w:pPr>
        <w:adjustRightInd w:val="0"/>
        <w:snapToGrid w:val="0"/>
        <w:spacing w:line="400" w:lineRule="exact"/>
        <w:jc w:val="center"/>
        <w:rPr>
          <w:rFonts w:hint="eastAsia" w:ascii="仿宋" w:hAnsi="仿宋" w:eastAsia="仿宋" w:cs="仿宋"/>
          <w:b/>
          <w:bCs/>
          <w:color w:val="000000"/>
          <w:sz w:val="32"/>
          <w:szCs w:val="32"/>
          <w:lang w:eastAsia="zh-CN"/>
        </w:rPr>
      </w:pPr>
      <w:r>
        <w:rPr>
          <w:rFonts w:hint="eastAsia" w:ascii="仿宋" w:hAnsi="仿宋" w:eastAsia="仿宋" w:cs="仿宋"/>
          <w:b/>
          <w:bCs/>
          <w:color w:val="000000"/>
          <w:sz w:val="32"/>
          <w:szCs w:val="32"/>
          <w:lang w:eastAsia="zh-CN"/>
        </w:rPr>
        <w:t>广东天亿马信息产业股份有限公司</w:t>
      </w:r>
      <w:r>
        <w:rPr>
          <w:rFonts w:hint="eastAsia" w:ascii="仿宋" w:hAnsi="仿宋" w:eastAsia="仿宋" w:cs="仿宋"/>
          <w:b/>
          <w:bCs/>
          <w:color w:val="000000"/>
          <w:sz w:val="32"/>
          <w:szCs w:val="32"/>
          <w:lang w:eastAsia="zh-CN"/>
        </w:rPr>
        <w:br w:type="textWrapping"/>
      </w:r>
      <w:r>
        <w:rPr>
          <w:rFonts w:hint="eastAsia" w:ascii="仿宋" w:hAnsi="仿宋" w:eastAsia="仿宋" w:cs="仿宋"/>
          <w:b/>
          <w:bCs/>
          <w:color w:val="000000"/>
          <w:sz w:val="32"/>
          <w:szCs w:val="32"/>
          <w:lang w:eastAsia="zh-CN"/>
        </w:rPr>
        <w:br w:type="textWrapping"/>
      </w:r>
      <w:r>
        <w:rPr>
          <w:rFonts w:hint="eastAsia" w:ascii="仿宋" w:hAnsi="仿宋" w:eastAsia="仿宋" w:cs="仿宋"/>
          <w:b/>
          <w:bCs/>
          <w:color w:val="000000"/>
          <w:sz w:val="32"/>
          <w:szCs w:val="32"/>
          <w:lang w:eastAsia="zh-CN"/>
        </w:rPr>
        <w:t>天亿马2025年度业绩说明会</w:t>
      </w:r>
      <w:r>
        <w:rPr>
          <w:rFonts w:hint="eastAsia" w:ascii="仿宋" w:hAnsi="仿宋" w:eastAsia="仿宋" w:cs="仿宋"/>
          <w:b/>
          <w:bCs/>
          <w:color w:val="000000"/>
          <w:sz w:val="32"/>
          <w:szCs w:val="32"/>
          <w:lang w:eastAsia="zh-CN"/>
        </w:rPr>
        <w:br w:type="textWrapping"/>
      </w:r>
      <w:r>
        <w:rPr>
          <w:rFonts w:hint="eastAsia" w:ascii="仿宋" w:hAnsi="仿宋" w:eastAsia="仿宋" w:cs="仿宋"/>
          <w:b/>
          <w:bCs/>
          <w:color w:val="000000"/>
          <w:sz w:val="32"/>
          <w:szCs w:val="32"/>
          <w:lang w:eastAsia="zh-CN"/>
        </w:rPr>
        <w:br w:type="textWrapping"/>
      </w:r>
      <w:r>
        <w:rPr>
          <w:rFonts w:hint="eastAsia" w:ascii="仿宋" w:hAnsi="仿宋" w:eastAsia="仿宋" w:cs="仿宋"/>
          <w:b/>
          <w:bCs/>
          <w:color w:val="000000"/>
          <w:sz w:val="32"/>
          <w:szCs w:val="32"/>
          <w:lang w:eastAsia="zh-CN"/>
        </w:rPr>
        <w:t>投资者活动记录表</w:t>
      </w:r>
    </w:p>
    <w:p w14:paraId="4FDE8C2B">
      <w:pPr>
        <w:keepNext w:val="0"/>
        <w:keepLines w:val="0"/>
        <w:widowControl/>
        <w:suppressLineNumbers w:val="0"/>
        <w:wordWrap w:val="0"/>
        <w:spacing w:before="120" w:beforeAutospacing="0" w:after="240" w:afterAutospacing="0"/>
        <w:ind w:left="0" w:right="0"/>
        <w:jc w:val="right"/>
        <w:rPr>
          <w:rFonts w:hint="default" w:ascii="仿宋" w:hAnsi="仿宋" w:eastAsia="仿宋" w:cs="仿宋"/>
          <w:lang w:val="en-US"/>
        </w:rPr>
      </w:pPr>
      <w:r>
        <w:rPr>
          <w:rFonts w:hint="eastAsia" w:ascii="仿宋" w:hAnsi="仿宋" w:eastAsia="仿宋" w:cs="仿宋"/>
          <w:color w:val="000000"/>
          <w:sz w:val="28"/>
          <w:szCs w:val="22"/>
          <w:lang w:eastAsia="zh-CN"/>
        </w:rPr>
        <w:t>编号：</w:t>
      </w:r>
      <w:r>
        <w:rPr>
          <w:rFonts w:hint="eastAsia" w:ascii="仿宋" w:hAnsi="仿宋" w:eastAsia="仿宋" w:cs="仿宋"/>
          <w:color w:val="000000"/>
          <w:kern w:val="2"/>
          <w:sz w:val="28"/>
          <w:szCs w:val="28"/>
          <w:lang w:val="en-US" w:eastAsia="zh-CN" w:bidi="ar"/>
        </w:rPr>
        <w:t>20260415</w:t>
      </w:r>
    </w:p>
    <w:tbl>
      <w:tblPr>
        <w:tblStyle w:val="13"/>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autofit"/>
        <w:tblCellMar>
          <w:top w:w="0" w:type="dxa"/>
          <w:left w:w="108" w:type="dxa"/>
          <w:bottom w:w="0" w:type="dxa"/>
          <w:right w:w="108" w:type="dxa"/>
        </w:tblCellMar>
      </w:tblPr>
      <w:tblGrid>
        <w:gridCol w:w="1829"/>
        <w:gridCol w:w="6691"/>
      </w:tblGrid>
      <w:tr w14:paraId="49A14B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c>
          <w:tcPr>
            <w:tcW w:w="1073" w:type="pct"/>
            <w:tcBorders>
              <w:top w:val="single" w:color="auto" w:sz="4" w:space="0"/>
              <w:left w:val="single" w:color="auto" w:sz="4" w:space="0"/>
              <w:bottom w:val="single" w:color="auto" w:sz="4" w:space="0"/>
              <w:right w:val="single" w:color="auto" w:sz="4" w:space="0"/>
            </w:tcBorders>
            <w:shd w:val="clear"/>
            <w:vAlign w:val="center"/>
          </w:tcPr>
          <w:p w14:paraId="631EFA30">
            <w:pPr>
              <w:wordWrap w:val="0"/>
              <w:adjustRightInd w:val="0"/>
              <w:snapToGrid w:val="0"/>
              <w:spacing w:after="0" w:afterAutospacing="0" w:line="360" w:lineRule="auto"/>
              <w:jc w:val="center"/>
              <w:rPr>
                <w:rFonts w:hint="eastAsia" w:ascii="仿宋" w:hAnsi="仿宋" w:eastAsia="仿宋" w:cs="仿宋"/>
                <w:sz w:val="24"/>
                <w:szCs w:val="24"/>
                <w:bdr w:val="none" w:color="auto" w:sz="0" w:space="0"/>
                <w:lang w:val="ru"/>
              </w:rPr>
            </w:pPr>
            <w:r>
              <w:rPr>
                <w:rFonts w:hint="eastAsia" w:ascii="仿宋" w:hAnsi="仿宋" w:eastAsia="仿宋" w:cs="仿宋"/>
                <w:sz w:val="24"/>
                <w:szCs w:val="24"/>
                <w:bdr w:val="none" w:color="auto" w:sz="0" w:space="0"/>
              </w:rPr>
              <w:t>投资者关系活动类别</w:t>
            </w:r>
          </w:p>
        </w:tc>
        <w:tc>
          <w:tcPr>
            <w:tcW w:w="3926" w:type="pct"/>
            <w:tcBorders>
              <w:top w:val="single" w:color="auto" w:sz="4" w:space="0"/>
              <w:left w:val="single" w:color="auto" w:sz="4" w:space="0"/>
              <w:bottom w:val="single" w:color="auto" w:sz="4" w:space="0"/>
              <w:right w:val="single" w:color="auto" w:sz="4" w:space="0"/>
            </w:tcBorders>
            <w:shd w:val="clear"/>
            <w:vAlign w:val="center"/>
          </w:tcPr>
          <w:p w14:paraId="7899CE5E">
            <w:pPr>
              <w:keepNext w:val="0"/>
              <w:keepLines w:val="0"/>
              <w:widowControl w:val="0"/>
              <w:suppressLineNumbers w:val="0"/>
              <w:tabs>
                <w:tab w:val="right" w:pos="8360"/>
              </w:tabs>
              <w:wordWrap w:val="0"/>
              <w:autoSpaceDE w:val="0"/>
              <w:autoSpaceDN w:val="0"/>
              <w:adjustRightInd w:val="0"/>
              <w:snapToGrid w:val="0"/>
              <w:spacing w:before="156" w:beforeLines="50" w:beforeAutospacing="0" w:after="156" w:afterLines="50" w:afterAutospacing="0"/>
              <w:ind w:left="0" w:right="0"/>
              <w:jc w:val="left"/>
              <w:rPr>
                <w:rFonts w:hint="eastAsia" w:ascii="仿宋" w:hAnsi="仿宋" w:eastAsia="仿宋" w:cs="仿宋"/>
                <w:color w:val="000000"/>
                <w:sz w:val="24"/>
                <w:szCs w:val="22"/>
                <w:bdr w:val="none" w:color="auto" w:sz="0" w:space="0"/>
                <w:lang w:val="ru"/>
              </w:rPr>
            </w:pPr>
            <w:r>
              <w:rPr>
                <w:rFonts w:hint="eastAsia" w:ascii="仿宋" w:hAnsi="仿宋" w:eastAsia="仿宋" w:cs="仿宋"/>
                <w:color w:val="000000"/>
                <w:sz w:val="24"/>
                <w:szCs w:val="22"/>
                <w:bdr w:val="none" w:color="auto" w:sz="0" w:space="0"/>
                <w:lang w:val="ru"/>
              </w:rPr>
              <w:t xml:space="preserve">□特定对象调研                   □分析师会议 </w:t>
            </w:r>
          </w:p>
          <w:p w14:paraId="51D3E3A7">
            <w:pPr>
              <w:keepNext w:val="0"/>
              <w:keepLines w:val="0"/>
              <w:widowControl w:val="0"/>
              <w:suppressLineNumbers w:val="0"/>
              <w:wordWrap w:val="0"/>
              <w:autoSpaceDE w:val="0"/>
              <w:autoSpaceDN w:val="0"/>
              <w:adjustRightInd w:val="0"/>
              <w:snapToGrid w:val="0"/>
              <w:spacing w:before="156" w:beforeLines="50" w:beforeAutospacing="0" w:after="156" w:afterLines="50" w:afterAutospacing="0"/>
              <w:ind w:left="0" w:right="0"/>
              <w:jc w:val="left"/>
              <w:rPr>
                <w:rFonts w:hint="eastAsia" w:ascii="仿宋" w:hAnsi="仿宋" w:eastAsia="仿宋" w:cs="仿宋"/>
                <w:color w:val="000000"/>
                <w:sz w:val="24"/>
                <w:szCs w:val="22"/>
                <w:bdr w:val="none" w:color="auto" w:sz="0" w:space="0"/>
                <w:lang w:val="ru"/>
              </w:rPr>
            </w:pPr>
            <w:r>
              <w:rPr>
                <w:rFonts w:hint="eastAsia" w:ascii="仿宋" w:hAnsi="仿宋" w:eastAsia="仿宋" w:cs="仿宋"/>
                <w:color w:val="000000"/>
                <w:sz w:val="24"/>
                <w:szCs w:val="22"/>
                <w:bdr w:val="none" w:color="auto" w:sz="0" w:space="0"/>
                <w:lang w:val="ru"/>
              </w:rPr>
              <w:t>□媒体采访                       √业绩说明会</w:t>
            </w:r>
          </w:p>
          <w:p w14:paraId="357C76B0">
            <w:pPr>
              <w:keepNext w:val="0"/>
              <w:keepLines w:val="0"/>
              <w:widowControl w:val="0"/>
              <w:suppressLineNumbers w:val="0"/>
              <w:wordWrap w:val="0"/>
              <w:autoSpaceDE w:val="0"/>
              <w:autoSpaceDN w:val="0"/>
              <w:adjustRightInd w:val="0"/>
              <w:snapToGrid w:val="0"/>
              <w:spacing w:before="156" w:beforeLines="50" w:beforeAutospacing="0" w:after="156" w:afterLines="50" w:afterAutospacing="0"/>
              <w:ind w:left="0" w:right="0"/>
              <w:jc w:val="left"/>
              <w:rPr>
                <w:rFonts w:hint="eastAsia" w:ascii="仿宋" w:hAnsi="仿宋" w:eastAsia="仿宋" w:cs="仿宋"/>
                <w:color w:val="000000"/>
                <w:sz w:val="24"/>
                <w:szCs w:val="22"/>
                <w:bdr w:val="none" w:color="auto" w:sz="0" w:space="0"/>
                <w:lang w:val="ru"/>
              </w:rPr>
            </w:pPr>
            <w:r>
              <w:rPr>
                <w:rFonts w:hint="eastAsia" w:ascii="仿宋" w:hAnsi="仿宋" w:eastAsia="仿宋" w:cs="仿宋"/>
                <w:color w:val="000000"/>
                <w:sz w:val="24"/>
                <w:szCs w:val="22"/>
                <w:bdr w:val="none" w:color="auto" w:sz="0" w:space="0"/>
                <w:lang w:val="ru"/>
              </w:rPr>
              <w:t>□新闻发布会                     □路演活动</w:t>
            </w:r>
          </w:p>
          <w:p w14:paraId="43C1C3CA">
            <w:pPr>
              <w:keepNext w:val="0"/>
              <w:keepLines w:val="0"/>
              <w:widowControl w:val="0"/>
              <w:suppressLineNumbers w:val="0"/>
              <w:wordWrap w:val="0"/>
              <w:autoSpaceDE w:val="0"/>
              <w:autoSpaceDN w:val="0"/>
              <w:adjustRightInd w:val="0"/>
              <w:snapToGrid w:val="0"/>
              <w:spacing w:before="156" w:beforeLines="50" w:beforeAutospacing="0" w:after="156" w:afterLines="50" w:afterAutospacing="0"/>
              <w:ind w:left="0" w:right="0"/>
              <w:jc w:val="left"/>
              <w:rPr>
                <w:rFonts w:hint="eastAsia" w:ascii="仿宋" w:hAnsi="仿宋" w:eastAsia="仿宋" w:cs="仿宋"/>
                <w:color w:val="000000"/>
                <w:sz w:val="24"/>
                <w:szCs w:val="22"/>
                <w:bdr w:val="none" w:color="auto" w:sz="0" w:space="0"/>
                <w:lang w:val="ru"/>
              </w:rPr>
            </w:pPr>
            <w:r>
              <w:rPr>
                <w:rFonts w:hint="eastAsia" w:ascii="仿宋" w:hAnsi="仿宋" w:eastAsia="仿宋" w:cs="仿宋"/>
                <w:color w:val="000000"/>
                <w:sz w:val="24"/>
                <w:szCs w:val="22"/>
                <w:bdr w:val="none" w:color="auto" w:sz="0" w:space="0"/>
                <w:lang w:val="ru"/>
              </w:rPr>
              <w:t xml:space="preserve">□现场参观                       </w:t>
            </w:r>
            <w:r>
              <w:rPr>
                <w:rFonts w:hint="eastAsia" w:ascii="仿宋" w:hAnsi="仿宋" w:eastAsia="仿宋" w:cs="仿宋"/>
                <w:color w:val="000000"/>
                <w:sz w:val="24"/>
                <w:szCs w:val="22"/>
                <w:bdr w:val="none" w:color="auto" w:sz="0" w:space="0"/>
                <w:lang w:val="ru" w:eastAsia="zh-CN"/>
              </w:rPr>
              <w:t>☑</w:t>
            </w:r>
            <w:r>
              <w:rPr>
                <w:rFonts w:hint="eastAsia" w:ascii="仿宋" w:hAnsi="仿宋" w:eastAsia="仿宋" w:cs="仿宋"/>
                <w:color w:val="000000"/>
                <w:sz w:val="24"/>
                <w:szCs w:val="22"/>
                <w:bdr w:val="none" w:color="auto" w:sz="0" w:space="0"/>
                <w:lang w:val="ru"/>
              </w:rPr>
              <w:t>电话会议</w:t>
            </w:r>
          </w:p>
          <w:p w14:paraId="2308B75A">
            <w:pPr>
              <w:keepNext w:val="0"/>
              <w:keepLines w:val="0"/>
              <w:widowControl w:val="0"/>
              <w:suppressLineNumbers w:val="0"/>
              <w:wordWrap w:val="0"/>
              <w:autoSpaceDE w:val="0"/>
              <w:autoSpaceDN w:val="0"/>
              <w:adjustRightInd w:val="0"/>
              <w:snapToGrid w:val="0"/>
              <w:spacing w:before="156" w:beforeLines="50" w:beforeAutospacing="0" w:after="156" w:afterLines="50" w:afterAutospacing="0"/>
              <w:ind w:left="0" w:right="0"/>
              <w:jc w:val="left"/>
              <w:rPr>
                <w:rFonts w:hint="eastAsia" w:ascii="仿宋" w:hAnsi="仿宋" w:eastAsia="仿宋" w:cs="仿宋"/>
                <w:color w:val="000000"/>
                <w:sz w:val="24"/>
                <w:szCs w:val="22"/>
                <w:u w:val="single"/>
                <w:bdr w:val="none" w:color="auto" w:sz="0" w:space="0"/>
                <w:lang w:val="ru"/>
              </w:rPr>
            </w:pPr>
            <w:r>
              <w:rPr>
                <w:rFonts w:hint="eastAsia" w:ascii="仿宋" w:hAnsi="仿宋" w:eastAsia="仿宋" w:cs="仿宋"/>
                <w:color w:val="000000"/>
                <w:sz w:val="24"/>
                <w:szCs w:val="22"/>
                <w:bdr w:val="none" w:color="auto" w:sz="0" w:space="0"/>
                <w:lang w:val="ru"/>
              </w:rPr>
              <w:t>□其他：</w:t>
            </w:r>
            <w:r>
              <w:rPr>
                <w:rFonts w:hint="eastAsia" w:ascii="仿宋" w:hAnsi="仿宋" w:eastAsia="仿宋" w:cs="仿宋"/>
                <w:color w:val="000000"/>
                <w:sz w:val="24"/>
                <w:szCs w:val="22"/>
                <w:u w:val="single"/>
                <w:bdr w:val="none" w:color="auto" w:sz="0" w:space="0"/>
                <w:lang w:val="ru"/>
              </w:rPr>
              <w:t xml:space="preserve"> （请文字说明其他活动内容）</w:t>
            </w:r>
          </w:p>
        </w:tc>
      </w:tr>
      <w:tr w14:paraId="5526E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3" w:type="pct"/>
            <w:tcBorders>
              <w:top w:val="single" w:color="auto" w:sz="4" w:space="0"/>
              <w:left w:val="single" w:color="auto" w:sz="4" w:space="0"/>
              <w:bottom w:val="single" w:color="auto" w:sz="4" w:space="0"/>
              <w:right w:val="single" w:color="auto" w:sz="4" w:space="0"/>
            </w:tcBorders>
            <w:shd w:val="clear"/>
            <w:vAlign w:val="center"/>
          </w:tcPr>
          <w:p w14:paraId="6D5D5932">
            <w:pPr>
              <w:wordWrap w:val="0"/>
              <w:adjustRightInd w:val="0"/>
              <w:snapToGrid w:val="0"/>
              <w:spacing w:after="0" w:afterAutospacing="0" w:line="360" w:lineRule="auto"/>
              <w:jc w:val="center"/>
              <w:rPr>
                <w:rFonts w:hint="eastAsia" w:ascii="仿宋" w:hAnsi="仿宋" w:eastAsia="仿宋" w:cs="仿宋"/>
                <w:color w:val="000000"/>
                <w:sz w:val="24"/>
                <w:szCs w:val="22"/>
                <w:bdr w:val="none" w:color="auto" w:sz="0" w:space="0"/>
                <w:lang w:val="ru"/>
              </w:rPr>
            </w:pPr>
            <w:r>
              <w:rPr>
                <w:rFonts w:hint="eastAsia" w:ascii="仿宋" w:hAnsi="仿宋" w:eastAsia="仿宋" w:cs="仿宋"/>
                <w:color w:val="000000"/>
                <w:sz w:val="24"/>
                <w:szCs w:val="22"/>
                <w:bdr w:val="none" w:color="auto" w:sz="0" w:space="0"/>
              </w:rPr>
              <w:t>参与</w:t>
            </w:r>
            <w:r>
              <w:rPr>
                <w:rFonts w:hint="eastAsia" w:ascii="仿宋" w:hAnsi="仿宋" w:eastAsia="仿宋" w:cs="仿宋"/>
                <w:sz w:val="24"/>
                <w:szCs w:val="24"/>
                <w:bdr w:val="none" w:color="auto" w:sz="0" w:space="0"/>
              </w:rPr>
              <w:t>单位</w:t>
            </w:r>
            <w:r>
              <w:rPr>
                <w:rFonts w:hint="eastAsia" w:ascii="仿宋" w:hAnsi="仿宋" w:eastAsia="仿宋" w:cs="仿宋"/>
                <w:color w:val="000000"/>
                <w:sz w:val="24"/>
                <w:szCs w:val="22"/>
                <w:bdr w:val="none" w:color="auto" w:sz="0" w:space="0"/>
              </w:rPr>
              <w:t xml:space="preserve">名称 </w:t>
            </w:r>
          </w:p>
          <w:p w14:paraId="497AD2CB">
            <w:pPr>
              <w:wordWrap w:val="0"/>
              <w:adjustRightInd w:val="0"/>
              <w:snapToGrid w:val="0"/>
              <w:spacing w:after="0" w:afterAutospacing="0" w:line="360" w:lineRule="auto"/>
              <w:jc w:val="center"/>
              <w:rPr>
                <w:rFonts w:hint="eastAsia" w:ascii="仿宋" w:hAnsi="仿宋" w:eastAsia="仿宋" w:cs="仿宋"/>
                <w:color w:val="000000"/>
                <w:sz w:val="24"/>
                <w:szCs w:val="22"/>
                <w:bdr w:val="none" w:color="auto" w:sz="0" w:space="0"/>
                <w:lang w:val="ru"/>
              </w:rPr>
            </w:pPr>
            <w:r>
              <w:rPr>
                <w:rFonts w:hint="eastAsia" w:ascii="仿宋" w:hAnsi="仿宋" w:eastAsia="仿宋" w:cs="仿宋"/>
                <w:color w:val="000000"/>
                <w:sz w:val="24"/>
                <w:szCs w:val="22"/>
                <w:bdr w:val="none" w:color="auto" w:sz="0" w:space="0"/>
              </w:rPr>
              <w:t>及人员姓名</w:t>
            </w:r>
          </w:p>
        </w:tc>
        <w:tc>
          <w:tcPr>
            <w:tcW w:w="3926" w:type="pct"/>
            <w:tcBorders>
              <w:top w:val="single" w:color="auto" w:sz="4" w:space="0"/>
              <w:left w:val="single" w:color="auto" w:sz="4" w:space="0"/>
              <w:bottom w:val="single" w:color="auto" w:sz="4" w:space="0"/>
              <w:right w:val="single" w:color="auto" w:sz="4" w:space="0"/>
            </w:tcBorders>
            <w:shd w:val="clear"/>
            <w:vAlign w:val="center"/>
          </w:tcPr>
          <w:p w14:paraId="4EB32EE5">
            <w:pPr>
              <w:keepNext w:val="0"/>
              <w:keepLines w:val="0"/>
              <w:widowControl w:val="0"/>
              <w:suppressLineNumbers w:val="0"/>
              <w:tabs>
                <w:tab w:val="right" w:pos="8360"/>
              </w:tabs>
              <w:wordWrap w:val="0"/>
              <w:autoSpaceDE w:val="0"/>
              <w:autoSpaceDN w:val="0"/>
              <w:adjustRightInd w:val="0"/>
              <w:snapToGrid w:val="0"/>
              <w:spacing w:before="156" w:beforeLines="50" w:beforeAutospacing="0" w:after="156" w:afterLines="50" w:afterAutospacing="0"/>
              <w:ind w:left="0" w:right="0"/>
              <w:jc w:val="left"/>
              <w:rPr>
                <w:rFonts w:hint="eastAsia" w:ascii="仿宋" w:hAnsi="仿宋" w:eastAsia="仿宋" w:cs="仿宋"/>
                <w:sz w:val="24"/>
                <w:szCs w:val="24"/>
                <w:bdr w:val="none" w:color="auto" w:sz="0" w:space="0"/>
                <w:lang w:val="ru"/>
              </w:rPr>
            </w:pPr>
            <w:r>
              <w:rPr>
                <w:rFonts w:hint="eastAsia" w:ascii="仿宋" w:hAnsi="仿宋" w:eastAsia="仿宋" w:cs="仿宋"/>
                <w:color w:val="000000"/>
                <w:sz w:val="24"/>
                <w:szCs w:val="24"/>
                <w:bdr w:val="none" w:color="auto" w:sz="0" w:space="0"/>
                <w:lang w:val="ru"/>
              </w:rPr>
              <w:t>天亿马2025年度业绩说明会采用网络远程方式进行，面向全体投资者</w:t>
            </w:r>
          </w:p>
        </w:tc>
      </w:tr>
      <w:tr w14:paraId="44A63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3" w:type="pct"/>
            <w:tcBorders>
              <w:top w:val="single" w:color="auto" w:sz="4" w:space="0"/>
              <w:left w:val="single" w:color="auto" w:sz="4" w:space="0"/>
              <w:bottom w:val="single" w:color="auto" w:sz="4" w:space="0"/>
              <w:right w:val="single" w:color="auto" w:sz="4" w:space="0"/>
            </w:tcBorders>
            <w:shd w:val="clear"/>
            <w:vAlign w:val="center"/>
          </w:tcPr>
          <w:p w14:paraId="6F8FDC6F">
            <w:pPr>
              <w:wordWrap w:val="0"/>
              <w:adjustRightInd w:val="0"/>
              <w:snapToGrid w:val="0"/>
              <w:spacing w:after="0" w:afterAutospacing="0" w:line="360" w:lineRule="auto"/>
              <w:jc w:val="center"/>
              <w:rPr>
                <w:rFonts w:hint="eastAsia" w:ascii="仿宋" w:hAnsi="仿宋" w:eastAsia="仿宋" w:cs="仿宋"/>
                <w:bdr w:val="none" w:color="auto" w:sz="0" w:space="0"/>
                <w:lang w:val="ru"/>
              </w:rPr>
            </w:pPr>
            <w:r>
              <w:rPr>
                <w:rFonts w:hint="eastAsia" w:ascii="仿宋" w:hAnsi="仿宋" w:eastAsia="仿宋" w:cs="仿宋"/>
                <w:color w:val="000000"/>
                <w:sz w:val="24"/>
                <w:szCs w:val="22"/>
                <w:bdr w:val="none" w:color="auto" w:sz="0" w:space="0"/>
              </w:rPr>
              <w:t>时间</w:t>
            </w:r>
          </w:p>
        </w:tc>
        <w:tc>
          <w:tcPr>
            <w:tcW w:w="3926" w:type="pct"/>
            <w:tcBorders>
              <w:top w:val="single" w:color="auto" w:sz="4" w:space="0"/>
              <w:left w:val="single" w:color="auto" w:sz="4" w:space="0"/>
              <w:bottom w:val="single" w:color="auto" w:sz="4" w:space="0"/>
              <w:right w:val="single" w:color="auto" w:sz="4" w:space="0"/>
            </w:tcBorders>
            <w:shd w:val="clear"/>
            <w:vAlign w:val="center"/>
          </w:tcPr>
          <w:p w14:paraId="09A97512">
            <w:pPr>
              <w:wordWrap w:val="0"/>
              <w:adjustRightInd w:val="0"/>
              <w:snapToGrid w:val="0"/>
              <w:jc w:val="left"/>
              <w:rPr>
                <w:rFonts w:hint="eastAsia" w:ascii="仿宋" w:hAnsi="仿宋" w:eastAsia="仿宋" w:cs="仿宋"/>
                <w:bdr w:val="none" w:color="auto" w:sz="0" w:space="0"/>
                <w:lang w:val="ru"/>
              </w:rPr>
            </w:pPr>
            <w:r>
              <w:rPr>
                <w:rFonts w:hint="eastAsia" w:ascii="仿宋" w:hAnsi="仿宋" w:eastAsia="仿宋" w:cs="仿宋"/>
                <w:color w:val="000000"/>
                <w:sz w:val="24"/>
                <w:szCs w:val="24"/>
                <w:bdr w:val="none" w:color="auto" w:sz="0" w:space="0"/>
                <w:lang w:val="ru"/>
              </w:rPr>
              <w:t>2026年4月15日16:00-17:00</w:t>
            </w:r>
          </w:p>
        </w:tc>
      </w:tr>
      <w:tr w14:paraId="6FC651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3" w:type="pct"/>
            <w:tcBorders>
              <w:top w:val="single" w:color="auto" w:sz="4" w:space="0"/>
              <w:left w:val="single" w:color="auto" w:sz="4" w:space="0"/>
              <w:bottom w:val="single" w:color="auto" w:sz="4" w:space="0"/>
              <w:right w:val="single" w:color="auto" w:sz="4" w:space="0"/>
            </w:tcBorders>
            <w:shd w:val="clear"/>
            <w:vAlign w:val="center"/>
          </w:tcPr>
          <w:p w14:paraId="3D40C3FD">
            <w:pPr>
              <w:wordWrap w:val="0"/>
              <w:adjustRightInd w:val="0"/>
              <w:snapToGrid w:val="0"/>
              <w:spacing w:after="0" w:afterAutospacing="0" w:line="360" w:lineRule="auto"/>
              <w:jc w:val="center"/>
              <w:rPr>
                <w:rFonts w:hint="eastAsia" w:ascii="仿宋" w:hAnsi="仿宋" w:eastAsia="仿宋" w:cs="仿宋"/>
                <w:bdr w:val="none" w:color="auto" w:sz="0" w:space="0"/>
                <w:lang w:val="ru"/>
              </w:rPr>
            </w:pPr>
            <w:r>
              <w:rPr>
                <w:rFonts w:hint="eastAsia" w:ascii="仿宋" w:hAnsi="仿宋" w:eastAsia="仿宋" w:cs="仿宋"/>
                <w:color w:val="000000"/>
                <w:sz w:val="24"/>
                <w:szCs w:val="22"/>
                <w:bdr w:val="none" w:color="auto" w:sz="0" w:space="0"/>
              </w:rPr>
              <w:t>地点</w:t>
            </w:r>
          </w:p>
        </w:tc>
        <w:tc>
          <w:tcPr>
            <w:tcW w:w="3926" w:type="pct"/>
            <w:tcBorders>
              <w:top w:val="single" w:color="auto" w:sz="4" w:space="0"/>
              <w:left w:val="single" w:color="auto" w:sz="4" w:space="0"/>
              <w:bottom w:val="single" w:color="auto" w:sz="4" w:space="0"/>
              <w:right w:val="single" w:color="auto" w:sz="4" w:space="0"/>
            </w:tcBorders>
            <w:shd w:val="clear"/>
            <w:vAlign w:val="center"/>
          </w:tcPr>
          <w:p w14:paraId="478AE990">
            <w:pPr>
              <w:keepNext w:val="0"/>
              <w:keepLines w:val="0"/>
              <w:widowControl w:val="0"/>
              <w:suppressLineNumbers w:val="0"/>
              <w:wordWrap w:val="0"/>
              <w:autoSpaceDE w:val="0"/>
              <w:autoSpaceDN w:val="0"/>
              <w:adjustRightInd w:val="0"/>
              <w:snapToGrid w:val="0"/>
              <w:spacing w:before="0" w:beforeAutospacing="0" w:after="0" w:afterAutospacing="0" w:line="276" w:lineRule="auto"/>
              <w:ind w:left="0" w:right="0"/>
              <w:jc w:val="left"/>
              <w:rPr>
                <w:rFonts w:hint="eastAsia" w:ascii="仿宋" w:hAnsi="仿宋" w:eastAsia="仿宋" w:cs="仿宋"/>
                <w:color w:val="000000"/>
                <w:sz w:val="24"/>
                <w:szCs w:val="22"/>
                <w:bdr w:val="none" w:color="auto" w:sz="0" w:space="0"/>
                <w:lang w:val="ru"/>
              </w:rPr>
            </w:pPr>
            <w:r>
              <w:rPr>
                <w:rFonts w:hint="eastAsia" w:ascii="仿宋" w:hAnsi="仿宋" w:eastAsia="仿宋" w:cs="仿宋"/>
                <w:color w:val="000000"/>
                <w:sz w:val="24"/>
                <w:szCs w:val="22"/>
                <w:bdr w:val="none" w:color="auto" w:sz="0" w:space="0"/>
                <w:lang w:val="ru"/>
              </w:rPr>
              <w:t>深圳证券交易所“互动易平台”http://irm.cninfo.com.cn“云访谈”栏目</w:t>
            </w:r>
          </w:p>
        </w:tc>
      </w:tr>
      <w:tr w14:paraId="7D9AA2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3" w:type="pct"/>
            <w:tcBorders>
              <w:top w:val="single" w:color="auto" w:sz="4" w:space="0"/>
              <w:left w:val="single" w:color="auto" w:sz="4" w:space="0"/>
              <w:bottom w:val="single" w:color="auto" w:sz="4" w:space="0"/>
              <w:right w:val="single" w:color="auto" w:sz="4" w:space="0"/>
            </w:tcBorders>
            <w:shd w:val="clear"/>
            <w:vAlign w:val="center"/>
          </w:tcPr>
          <w:p w14:paraId="67D60EC5">
            <w:pPr>
              <w:wordWrap w:val="0"/>
              <w:adjustRightInd w:val="0"/>
              <w:snapToGrid w:val="0"/>
              <w:spacing w:after="0" w:afterAutospacing="0" w:line="360" w:lineRule="auto"/>
              <w:jc w:val="center"/>
              <w:rPr>
                <w:rFonts w:hint="eastAsia" w:ascii="仿宋" w:hAnsi="仿宋" w:eastAsia="仿宋" w:cs="仿宋"/>
                <w:color w:val="000000"/>
                <w:sz w:val="24"/>
                <w:szCs w:val="22"/>
                <w:bdr w:val="none" w:color="auto" w:sz="0" w:space="0"/>
                <w:lang w:val="ru"/>
              </w:rPr>
            </w:pPr>
            <w:r>
              <w:rPr>
                <w:rFonts w:hint="eastAsia" w:ascii="仿宋" w:hAnsi="仿宋" w:eastAsia="仿宋" w:cs="仿宋"/>
                <w:color w:val="000000"/>
                <w:sz w:val="24"/>
                <w:szCs w:val="22"/>
                <w:bdr w:val="none" w:color="auto" w:sz="0" w:space="0"/>
              </w:rPr>
              <w:t>公司接待人员</w:t>
            </w:r>
          </w:p>
          <w:p w14:paraId="3B0B8F24">
            <w:pPr>
              <w:wordWrap w:val="0"/>
              <w:adjustRightInd w:val="0"/>
              <w:snapToGrid w:val="0"/>
              <w:spacing w:after="0" w:afterAutospacing="0" w:line="360" w:lineRule="auto"/>
              <w:jc w:val="center"/>
              <w:rPr>
                <w:rFonts w:hint="eastAsia" w:ascii="仿宋" w:hAnsi="仿宋" w:eastAsia="仿宋" w:cs="仿宋"/>
                <w:bdr w:val="none" w:color="auto" w:sz="0" w:space="0"/>
                <w:lang w:val="ru"/>
              </w:rPr>
            </w:pPr>
            <w:r>
              <w:rPr>
                <w:rFonts w:hint="eastAsia" w:ascii="仿宋" w:hAnsi="仿宋" w:eastAsia="仿宋" w:cs="仿宋"/>
                <w:color w:val="000000"/>
                <w:sz w:val="24"/>
                <w:szCs w:val="22"/>
                <w:bdr w:val="none" w:color="auto" w:sz="0" w:space="0"/>
              </w:rPr>
              <w:t>姓名</w:t>
            </w:r>
          </w:p>
        </w:tc>
        <w:tc>
          <w:tcPr>
            <w:tcW w:w="3926" w:type="pct"/>
            <w:tcBorders>
              <w:top w:val="single" w:color="auto" w:sz="4" w:space="0"/>
              <w:left w:val="single" w:color="auto" w:sz="4" w:space="0"/>
              <w:bottom w:val="single" w:color="auto" w:sz="4" w:space="0"/>
              <w:right w:val="single" w:color="auto" w:sz="4" w:space="0"/>
            </w:tcBorders>
            <w:shd w:val="clear"/>
            <w:vAlign w:val="center"/>
          </w:tcPr>
          <w:p w14:paraId="1E147C8C">
            <w:pPr>
              <w:keepNext w:val="0"/>
              <w:keepLines w:val="0"/>
              <w:widowControl w:val="0"/>
              <w:suppressLineNumbers w:val="0"/>
              <w:wordWrap w:val="0"/>
              <w:autoSpaceDE w:val="0"/>
              <w:autoSpaceDN w:val="0"/>
              <w:adjustRightInd w:val="0"/>
              <w:snapToGrid w:val="0"/>
              <w:spacing w:before="156" w:beforeLines="50" w:beforeAutospacing="0" w:after="93" w:afterLines="30" w:afterAutospacing="0" w:line="192" w:lineRule="auto"/>
              <w:ind w:left="0" w:right="0"/>
              <w:jc w:val="left"/>
              <w:rPr>
                <w:rFonts w:hint="eastAsia" w:ascii="仿宋" w:hAnsi="仿宋" w:eastAsia="仿宋" w:cs="仿宋"/>
                <w:color w:val="000000"/>
                <w:sz w:val="24"/>
                <w:szCs w:val="22"/>
                <w:bdr w:val="none" w:color="auto" w:sz="0" w:space="0"/>
                <w:lang w:val="ru"/>
              </w:rPr>
            </w:pPr>
            <w:r>
              <w:rPr>
                <w:rFonts w:hint="eastAsia" w:ascii="仿宋" w:hAnsi="仿宋" w:eastAsia="仿宋" w:cs="仿宋"/>
                <w:color w:val="000000"/>
                <w:sz w:val="24"/>
                <w:szCs w:val="22"/>
                <w:bdr w:val="none" w:color="auto" w:sz="0" w:space="0"/>
                <w:lang w:val="ru"/>
              </w:rPr>
              <w:t>主持人：天亿马</w:t>
            </w:r>
            <w:r>
              <w:rPr>
                <w:rFonts w:hint="eastAsia" w:ascii="仿宋" w:hAnsi="仿宋" w:eastAsia="仿宋" w:cs="仿宋"/>
                <w:color w:val="000000"/>
                <w:sz w:val="24"/>
                <w:szCs w:val="22"/>
                <w:bdr w:val="none" w:color="auto" w:sz="0" w:space="0"/>
                <w:lang w:val="ru"/>
              </w:rPr>
              <w:br w:type="textWrapping"/>
            </w:r>
            <w:r>
              <w:rPr>
                <w:rFonts w:hint="eastAsia" w:ascii="仿宋" w:hAnsi="仿宋" w:eastAsia="仿宋" w:cs="仿宋"/>
                <w:color w:val="000000"/>
                <w:sz w:val="24"/>
                <w:szCs w:val="22"/>
                <w:bdr w:val="none" w:color="auto" w:sz="0" w:space="0"/>
                <w:lang w:val="ru"/>
              </w:rPr>
              <w:br w:type="textWrapping"/>
            </w:r>
            <w:r>
              <w:rPr>
                <w:rFonts w:hint="eastAsia" w:ascii="仿宋" w:hAnsi="仿宋" w:eastAsia="仿宋" w:cs="仿宋"/>
                <w:color w:val="000000"/>
                <w:sz w:val="24"/>
                <w:szCs w:val="22"/>
                <w:bdr w:val="none" w:color="auto" w:sz="0" w:space="0"/>
                <w:lang w:val="ru"/>
              </w:rPr>
              <w:t>董事长：林明玲</w:t>
            </w:r>
            <w:r>
              <w:rPr>
                <w:rFonts w:hint="eastAsia" w:ascii="仿宋" w:hAnsi="仿宋" w:eastAsia="仿宋" w:cs="仿宋"/>
                <w:color w:val="000000"/>
                <w:sz w:val="24"/>
                <w:szCs w:val="22"/>
                <w:bdr w:val="none" w:color="auto" w:sz="0" w:space="0"/>
                <w:lang w:val="ru"/>
              </w:rPr>
              <w:br w:type="textWrapping"/>
            </w:r>
            <w:r>
              <w:rPr>
                <w:rFonts w:hint="eastAsia" w:ascii="仿宋" w:hAnsi="仿宋" w:eastAsia="仿宋" w:cs="仿宋"/>
                <w:color w:val="000000"/>
                <w:sz w:val="24"/>
                <w:szCs w:val="22"/>
                <w:bdr w:val="none" w:color="auto" w:sz="0" w:space="0"/>
                <w:lang w:val="ru"/>
              </w:rPr>
              <w:br w:type="textWrapping"/>
            </w:r>
            <w:r>
              <w:rPr>
                <w:rFonts w:hint="eastAsia" w:ascii="仿宋" w:hAnsi="仿宋" w:eastAsia="仿宋" w:cs="仿宋"/>
                <w:color w:val="000000"/>
                <w:sz w:val="24"/>
                <w:szCs w:val="22"/>
                <w:bdr w:val="none" w:color="auto" w:sz="0" w:space="0"/>
                <w:lang w:val="ru"/>
              </w:rPr>
              <w:t>副董事长、总经理：马学沛</w:t>
            </w:r>
            <w:r>
              <w:rPr>
                <w:rFonts w:hint="eastAsia" w:ascii="仿宋" w:hAnsi="仿宋" w:eastAsia="仿宋" w:cs="仿宋"/>
                <w:color w:val="000000"/>
                <w:sz w:val="24"/>
                <w:szCs w:val="22"/>
                <w:bdr w:val="none" w:color="auto" w:sz="0" w:space="0"/>
                <w:lang w:val="ru"/>
              </w:rPr>
              <w:br w:type="textWrapping"/>
            </w:r>
            <w:r>
              <w:rPr>
                <w:rFonts w:hint="eastAsia" w:ascii="仿宋" w:hAnsi="仿宋" w:eastAsia="仿宋" w:cs="仿宋"/>
                <w:color w:val="000000"/>
                <w:sz w:val="24"/>
                <w:szCs w:val="22"/>
                <w:bdr w:val="none" w:color="auto" w:sz="0" w:space="0"/>
                <w:lang w:val="ru"/>
              </w:rPr>
              <w:br w:type="textWrapping"/>
            </w:r>
            <w:r>
              <w:rPr>
                <w:rFonts w:hint="eastAsia" w:ascii="仿宋" w:hAnsi="仿宋" w:eastAsia="仿宋" w:cs="仿宋"/>
                <w:color w:val="000000"/>
                <w:sz w:val="24"/>
                <w:szCs w:val="22"/>
                <w:bdr w:val="none" w:color="auto" w:sz="0" w:space="0"/>
                <w:lang w:val="ru" w:eastAsia="zh-CN"/>
              </w:rPr>
              <w:t>副总经理、</w:t>
            </w:r>
            <w:r>
              <w:rPr>
                <w:rFonts w:hint="eastAsia" w:ascii="仿宋" w:hAnsi="仿宋" w:eastAsia="仿宋" w:cs="仿宋"/>
                <w:color w:val="000000"/>
                <w:sz w:val="24"/>
                <w:szCs w:val="22"/>
                <w:bdr w:val="none" w:color="auto" w:sz="0" w:space="0"/>
                <w:lang w:val="ru"/>
              </w:rPr>
              <w:t>董事会秘书：曹维</w:t>
            </w:r>
            <w:r>
              <w:rPr>
                <w:rFonts w:hint="eastAsia" w:ascii="仿宋" w:hAnsi="仿宋" w:eastAsia="仿宋" w:cs="仿宋"/>
                <w:color w:val="000000"/>
                <w:sz w:val="24"/>
                <w:szCs w:val="22"/>
                <w:bdr w:val="none" w:color="auto" w:sz="0" w:space="0"/>
                <w:lang w:val="ru"/>
              </w:rPr>
              <w:br w:type="textWrapping"/>
            </w:r>
            <w:r>
              <w:rPr>
                <w:rFonts w:hint="eastAsia" w:ascii="仿宋" w:hAnsi="仿宋" w:eastAsia="仿宋" w:cs="仿宋"/>
                <w:color w:val="000000"/>
                <w:sz w:val="24"/>
                <w:szCs w:val="22"/>
                <w:bdr w:val="none" w:color="auto" w:sz="0" w:space="0"/>
                <w:lang w:val="ru"/>
              </w:rPr>
              <w:br w:type="textWrapping"/>
            </w:r>
            <w:r>
              <w:rPr>
                <w:rFonts w:hint="eastAsia" w:ascii="仿宋" w:hAnsi="仿宋" w:eastAsia="仿宋" w:cs="仿宋"/>
                <w:color w:val="000000"/>
                <w:sz w:val="24"/>
                <w:szCs w:val="22"/>
                <w:bdr w:val="none" w:color="auto" w:sz="0" w:space="0"/>
                <w:lang w:val="ru"/>
              </w:rPr>
              <w:t>财务</w:t>
            </w:r>
            <w:r>
              <w:rPr>
                <w:rFonts w:hint="eastAsia" w:ascii="仿宋" w:hAnsi="仿宋" w:eastAsia="仿宋" w:cs="仿宋"/>
                <w:color w:val="000000"/>
                <w:sz w:val="24"/>
                <w:szCs w:val="22"/>
                <w:bdr w:val="none" w:color="auto" w:sz="0" w:space="0"/>
                <w:lang w:val="ru" w:eastAsia="zh-CN"/>
              </w:rPr>
              <w:t>负责人</w:t>
            </w:r>
            <w:bookmarkStart w:id="0" w:name="_GoBack"/>
            <w:bookmarkEnd w:id="0"/>
            <w:r>
              <w:rPr>
                <w:rFonts w:hint="eastAsia" w:ascii="仿宋" w:hAnsi="仿宋" w:eastAsia="仿宋" w:cs="仿宋"/>
                <w:color w:val="000000"/>
                <w:sz w:val="24"/>
                <w:szCs w:val="22"/>
                <w:bdr w:val="none" w:color="auto" w:sz="0" w:space="0"/>
                <w:lang w:val="ru"/>
              </w:rPr>
              <w:t>：陈焕盛</w:t>
            </w:r>
            <w:r>
              <w:rPr>
                <w:rFonts w:hint="eastAsia" w:ascii="仿宋" w:hAnsi="仿宋" w:eastAsia="仿宋" w:cs="仿宋"/>
                <w:color w:val="000000"/>
                <w:sz w:val="24"/>
                <w:szCs w:val="22"/>
                <w:bdr w:val="none" w:color="auto" w:sz="0" w:space="0"/>
                <w:lang w:val="ru"/>
              </w:rPr>
              <w:br w:type="textWrapping"/>
            </w:r>
            <w:r>
              <w:rPr>
                <w:rFonts w:hint="eastAsia" w:ascii="仿宋" w:hAnsi="仿宋" w:eastAsia="仿宋" w:cs="仿宋"/>
                <w:color w:val="000000"/>
                <w:sz w:val="24"/>
                <w:szCs w:val="22"/>
                <w:bdr w:val="none" w:color="auto" w:sz="0" w:space="0"/>
                <w:lang w:val="ru"/>
              </w:rPr>
              <w:br w:type="textWrapping"/>
            </w:r>
            <w:r>
              <w:rPr>
                <w:rFonts w:hint="eastAsia" w:ascii="仿宋" w:hAnsi="仿宋" w:eastAsia="仿宋" w:cs="仿宋"/>
                <w:color w:val="000000"/>
                <w:sz w:val="24"/>
                <w:szCs w:val="22"/>
                <w:bdr w:val="none" w:color="auto" w:sz="0" w:space="0"/>
                <w:lang w:val="ru"/>
              </w:rPr>
              <w:t>独立董事：曹丽梅</w:t>
            </w:r>
          </w:p>
        </w:tc>
      </w:tr>
      <w:tr w14:paraId="0192EB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3" w:type="pct"/>
            <w:tcBorders>
              <w:top w:val="single" w:color="auto" w:sz="4" w:space="0"/>
              <w:left w:val="single" w:color="auto" w:sz="4" w:space="0"/>
              <w:bottom w:val="single" w:color="auto" w:sz="4" w:space="0"/>
              <w:right w:val="single" w:color="auto" w:sz="4" w:space="0"/>
            </w:tcBorders>
            <w:shd w:val="clear"/>
            <w:vAlign w:val="center"/>
          </w:tcPr>
          <w:p w14:paraId="1883F677">
            <w:pPr>
              <w:wordWrap w:val="0"/>
              <w:adjustRightInd w:val="0"/>
              <w:snapToGrid w:val="0"/>
              <w:spacing w:after="0" w:afterAutospacing="0" w:line="360" w:lineRule="auto"/>
              <w:jc w:val="center"/>
              <w:rPr>
                <w:rFonts w:hint="eastAsia" w:ascii="仿宋" w:hAnsi="仿宋" w:eastAsia="仿宋" w:cs="仿宋"/>
                <w:color w:val="000000"/>
                <w:sz w:val="24"/>
                <w:szCs w:val="22"/>
                <w:bdr w:val="none" w:color="auto" w:sz="0" w:space="0"/>
                <w:lang w:val="ru"/>
              </w:rPr>
            </w:pPr>
            <w:r>
              <w:rPr>
                <w:rFonts w:hint="eastAsia" w:ascii="仿宋" w:hAnsi="仿宋" w:eastAsia="仿宋" w:cs="仿宋"/>
                <w:color w:val="000000"/>
                <w:sz w:val="24"/>
                <w:szCs w:val="22"/>
                <w:bdr w:val="none" w:color="auto" w:sz="0" w:space="0"/>
              </w:rPr>
              <w:t>投资者关系活动</w:t>
            </w:r>
          </w:p>
          <w:p w14:paraId="2F835742">
            <w:pPr>
              <w:wordWrap w:val="0"/>
              <w:adjustRightInd w:val="0"/>
              <w:snapToGrid w:val="0"/>
              <w:spacing w:after="0" w:afterAutospacing="0" w:line="360" w:lineRule="auto"/>
              <w:jc w:val="center"/>
              <w:rPr>
                <w:rFonts w:hint="eastAsia" w:ascii="仿宋" w:hAnsi="仿宋" w:eastAsia="仿宋" w:cs="仿宋"/>
                <w:color w:val="000000"/>
                <w:sz w:val="24"/>
                <w:szCs w:val="22"/>
                <w:bdr w:val="none" w:color="auto" w:sz="0" w:space="0"/>
                <w:lang w:val="ru"/>
              </w:rPr>
            </w:pPr>
            <w:r>
              <w:rPr>
                <w:rFonts w:hint="eastAsia" w:ascii="仿宋" w:hAnsi="仿宋" w:eastAsia="仿宋" w:cs="仿宋"/>
                <w:color w:val="000000"/>
                <w:sz w:val="24"/>
                <w:szCs w:val="22"/>
                <w:bdr w:val="none" w:color="auto" w:sz="0" w:space="0"/>
              </w:rPr>
              <w:t>主要内容介绍</w:t>
            </w:r>
          </w:p>
        </w:tc>
        <w:tc>
          <w:tcPr>
            <w:tcW w:w="3926" w:type="pct"/>
            <w:tcBorders>
              <w:top w:val="single" w:color="auto" w:sz="4" w:space="0"/>
              <w:left w:val="single" w:color="auto" w:sz="4" w:space="0"/>
              <w:bottom w:val="single" w:color="auto" w:sz="4" w:space="0"/>
              <w:right w:val="single" w:color="auto" w:sz="4" w:space="0"/>
            </w:tcBorders>
            <w:shd w:val="clear"/>
            <w:vAlign w:val="center"/>
          </w:tcPr>
          <w:p w14:paraId="2FA92333">
            <w:pPr>
              <w:keepNext w:val="0"/>
              <w:keepLines w:val="0"/>
              <w:widowControl/>
              <w:suppressLineNumbers w:val="0"/>
              <w:spacing w:before="120" w:beforeAutospacing="0" w:after="240" w:afterAutospacing="0"/>
              <w:ind w:left="0" w:right="0"/>
              <w:jc w:val="both"/>
              <w:rPr>
                <w:rFonts w:hint="eastAsia" w:ascii="仿宋" w:hAnsi="仿宋" w:eastAsia="仿宋" w:cs="仿宋"/>
                <w:sz w:val="24"/>
                <w:szCs w:val="24"/>
                <w:lang w:val="en-US"/>
              </w:rPr>
            </w:pPr>
            <w:r>
              <w:rPr>
                <w:rFonts w:hint="eastAsia" w:ascii="仿宋" w:hAnsi="仿宋" w:eastAsia="仿宋" w:cs="仿宋"/>
                <w:kern w:val="2"/>
                <w:sz w:val="24"/>
                <w:szCs w:val="24"/>
                <w:lang w:val="en-US" w:eastAsia="zh-CN" w:bidi="ar"/>
              </w:rPr>
              <w:t>投资者提出的问题及公司回复情况公司就投资者在本次说明会中提出的问题进行了回复：</w:t>
            </w:r>
          </w:p>
          <w:p w14:paraId="6C462FB1">
            <w:pPr>
              <w:pStyle w:val="11"/>
              <w:keepNext w:val="0"/>
              <w:keepLines w:val="0"/>
              <w:widowControl/>
              <w:suppressLineNumbers w:val="0"/>
              <w:wordWrap w:val="0"/>
              <w:spacing w:before="0" w:beforeAutospacing="1" w:after="0" w:afterAutospacing="1"/>
              <w:ind w:left="0" w:right="0"/>
              <w:rPr>
                <w:rFonts w:hint="eastAsia" w:ascii="仿宋" w:hAnsi="仿宋" w:eastAsia="仿宋" w:cs="仿宋"/>
                <w:kern w:val="2"/>
                <w:sz w:val="24"/>
                <w:szCs w:val="24"/>
                <w:bdr w:val="none" w:color="auto" w:sz="0" w:space="0"/>
              </w:rPr>
            </w:pPr>
            <w:r>
              <w:rPr>
                <w:rStyle w:val="15"/>
                <w:rFonts w:hint="eastAsia" w:ascii="仿宋" w:hAnsi="仿宋" w:eastAsia="仿宋" w:cs="仿宋"/>
                <w:kern w:val="2"/>
                <w:sz w:val="24"/>
                <w:szCs w:val="24"/>
                <w:bdr w:val="none" w:color="auto" w:sz="0" w:space="0"/>
              </w:rPr>
              <w:t>1.2025年公司实现扭亏为盈，净利润748.96万元，请问盈利改善的主要原因是什么？</w:t>
            </w:r>
          </w:p>
          <w:p w14:paraId="79C22FBE">
            <w:pPr>
              <w:pStyle w:val="11"/>
              <w:keepNext w:val="0"/>
              <w:keepLines w:val="0"/>
              <w:widowControl/>
              <w:suppressLineNumbers w:val="0"/>
              <w:wordWrap w:val="0"/>
              <w:spacing w:before="0" w:beforeAutospacing="1" w:after="0" w:afterAutospacing="1"/>
              <w:ind w:left="0" w:right="0"/>
              <w:rPr>
                <w:rFonts w:hint="eastAsia" w:ascii="仿宋" w:hAnsi="仿宋" w:eastAsia="仿宋" w:cs="仿宋"/>
                <w:kern w:val="2"/>
                <w:sz w:val="24"/>
                <w:szCs w:val="24"/>
                <w:bdr w:val="none" w:color="auto" w:sz="0" w:space="0"/>
              </w:rPr>
            </w:pPr>
            <w:r>
              <w:rPr>
                <w:rFonts w:hint="eastAsia" w:ascii="仿宋" w:hAnsi="仿宋" w:eastAsia="仿宋" w:cs="仿宋"/>
                <w:kern w:val="2"/>
                <w:sz w:val="24"/>
                <w:szCs w:val="24"/>
                <w:bdr w:val="none" w:color="auto" w:sz="0" w:space="0"/>
              </w:rPr>
              <w:t>答：公司2025年实现归属于母公司股东的净利润748.96万元，较上年同期亏损4,955万元大幅改善。主要原因包括：一是高毛利的算力服务、软件开发及技术服务收入占比提升，带动整体毛利率上升；二是公司加强应收账款管理和项目回款，经营活动现金流净额由负转正，达到3,217万元；三是优化资产结构，提升了资产运营效率。</w:t>
            </w:r>
          </w:p>
          <w:p w14:paraId="3907688B">
            <w:pPr>
              <w:pStyle w:val="11"/>
              <w:keepNext w:val="0"/>
              <w:keepLines w:val="0"/>
              <w:widowControl/>
              <w:suppressLineNumbers w:val="0"/>
              <w:wordWrap w:val="0"/>
              <w:spacing w:before="0" w:beforeAutospacing="1" w:after="0" w:afterAutospacing="1"/>
              <w:ind w:left="0" w:right="0"/>
              <w:rPr>
                <w:rFonts w:hint="eastAsia" w:ascii="仿宋" w:hAnsi="仿宋" w:eastAsia="仿宋" w:cs="仿宋"/>
                <w:kern w:val="2"/>
                <w:sz w:val="24"/>
                <w:szCs w:val="24"/>
                <w:bdr w:val="none" w:color="auto" w:sz="0" w:space="0"/>
              </w:rPr>
            </w:pPr>
            <w:r>
              <w:rPr>
                <w:rStyle w:val="15"/>
                <w:rFonts w:hint="eastAsia" w:ascii="仿宋" w:hAnsi="仿宋" w:eastAsia="仿宋" w:cs="仿宋"/>
                <w:kern w:val="2"/>
                <w:sz w:val="24"/>
                <w:szCs w:val="24"/>
                <w:bdr w:val="none" w:color="auto" w:sz="0" w:space="0"/>
              </w:rPr>
              <w:t>2.公司并购星云开物的最新进展如何？对公司战略意义是什么？</w:t>
            </w:r>
          </w:p>
          <w:p w14:paraId="132DCF6D">
            <w:pPr>
              <w:pStyle w:val="11"/>
              <w:keepNext w:val="0"/>
              <w:keepLines w:val="0"/>
              <w:widowControl/>
              <w:suppressLineNumbers w:val="0"/>
              <w:wordWrap w:val="0"/>
              <w:spacing w:before="0" w:beforeAutospacing="1" w:after="0" w:afterAutospacing="1"/>
              <w:ind w:left="0" w:right="0"/>
              <w:rPr>
                <w:rFonts w:hint="eastAsia" w:ascii="仿宋" w:hAnsi="仿宋" w:eastAsia="仿宋" w:cs="仿宋"/>
                <w:kern w:val="2"/>
                <w:sz w:val="24"/>
                <w:szCs w:val="24"/>
                <w:bdr w:val="none" w:color="auto" w:sz="0" w:space="0"/>
              </w:rPr>
            </w:pPr>
            <w:r>
              <w:rPr>
                <w:rFonts w:hint="eastAsia" w:ascii="仿宋" w:hAnsi="仿宋" w:eastAsia="仿宋" w:cs="仿宋"/>
                <w:kern w:val="2"/>
                <w:sz w:val="24"/>
                <w:szCs w:val="24"/>
                <w:bdr w:val="none" w:color="auto" w:sz="0" w:space="0"/>
              </w:rPr>
              <w:t>答：公司已于2025年11月披露发行股份及支付现金收购星云开物98.5632%股权的重组草案，并已获得深交所受理；2026年1月披露了《关于广东天亿马信息产业股份有限公司发行股份及支付现金购买资产并募集配套资金申请的审核问询函》之回复，尚需深交所审核通过并经中国证监会予以注册，具体情况请以公司公告为准。目前项目正在积极推进中，本次交易存在不确定性，敬请广大投资者审慎理性决策，注意投资风险。星云开物是国内领先的智能自助设备数字化服务商，拥有超过300万台在线设备，覆盖全国600多个城市。此次并购将补齐公司在生活消费等场景的应用短板，构建从民生消费到城市治理的全链路价值体系，助力公司打造“全场景数字基座服务商”。</w:t>
            </w:r>
          </w:p>
          <w:p w14:paraId="74A27230">
            <w:pPr>
              <w:pStyle w:val="11"/>
              <w:keepNext w:val="0"/>
              <w:keepLines w:val="0"/>
              <w:widowControl/>
              <w:suppressLineNumbers w:val="0"/>
              <w:wordWrap w:val="0"/>
              <w:spacing w:before="0" w:beforeAutospacing="1" w:after="0" w:afterAutospacing="1"/>
              <w:ind w:left="0" w:right="0"/>
              <w:rPr>
                <w:rFonts w:hint="eastAsia" w:ascii="仿宋" w:hAnsi="仿宋" w:eastAsia="仿宋" w:cs="仿宋"/>
                <w:kern w:val="2"/>
                <w:sz w:val="24"/>
                <w:szCs w:val="24"/>
                <w:bdr w:val="none" w:color="auto" w:sz="0" w:space="0"/>
              </w:rPr>
            </w:pPr>
            <w:r>
              <w:rPr>
                <w:rStyle w:val="15"/>
                <w:rFonts w:hint="eastAsia" w:ascii="仿宋" w:hAnsi="仿宋" w:eastAsia="仿宋" w:cs="仿宋"/>
                <w:kern w:val="2"/>
                <w:sz w:val="24"/>
                <w:szCs w:val="24"/>
                <w:bdr w:val="none" w:color="auto" w:sz="0" w:space="0"/>
              </w:rPr>
              <w:t>3.公司在算力等新业务方面的布局进展如何？</w:t>
            </w:r>
          </w:p>
          <w:p w14:paraId="739CCE84">
            <w:pPr>
              <w:pStyle w:val="11"/>
              <w:keepNext w:val="0"/>
              <w:keepLines w:val="0"/>
              <w:widowControl/>
              <w:suppressLineNumbers w:val="0"/>
              <w:wordWrap w:val="0"/>
              <w:spacing w:before="0" w:beforeAutospacing="1" w:after="0" w:afterAutospacing="1"/>
              <w:ind w:left="0" w:right="0"/>
              <w:rPr>
                <w:rFonts w:hint="eastAsia" w:ascii="仿宋" w:hAnsi="仿宋" w:eastAsia="仿宋" w:cs="仿宋"/>
                <w:kern w:val="2"/>
                <w:sz w:val="24"/>
                <w:szCs w:val="24"/>
                <w:bdr w:val="none" w:color="auto" w:sz="0" w:space="0"/>
              </w:rPr>
            </w:pPr>
            <w:r>
              <w:rPr>
                <w:rFonts w:hint="eastAsia" w:ascii="仿宋" w:hAnsi="仿宋" w:eastAsia="仿宋" w:cs="仿宋"/>
                <w:kern w:val="2"/>
                <w:sz w:val="24"/>
                <w:szCs w:val="24"/>
                <w:bdr w:val="none" w:color="auto" w:sz="0" w:space="0"/>
              </w:rPr>
              <w:t>答：2025年，公司在算力服务取得实质性突破。算力服务方面，2024年10月公司与中国移动通信集团广东有限公司深圳分公司签订的《深圳分公司与某客户算力网络集群服务项目算力服务实施合同》和《深圳分公司与某客户算力网络集群服务项目算力维保服务实施合同》，合同金额共计3.8亿元，提供总规模约 1,004.824 PFLOPS 的算力服务，具体内容详见2024年10月20日《关于算力服务项目中选的提示性公告》（公告编号：2024—075）；2025年8月与某公司签署了国产算力集成项目，合同金额0.58亿元；2025年9月中标汕头联通边缘节点智能化托管运营服务、汕头移动算力节点服务两大重要项目，中标总金额0.23亿元。公司新业务不仅提升了公司整体业务质量，也为未来持续增长奠定了坚实基础。</w:t>
            </w:r>
          </w:p>
          <w:p w14:paraId="25E5866D">
            <w:pPr>
              <w:pStyle w:val="11"/>
              <w:keepNext w:val="0"/>
              <w:keepLines w:val="0"/>
              <w:widowControl/>
              <w:suppressLineNumbers w:val="0"/>
              <w:wordWrap w:val="0"/>
              <w:spacing w:before="0" w:beforeAutospacing="1" w:after="0" w:afterAutospacing="1"/>
              <w:ind w:left="0" w:right="0"/>
              <w:rPr>
                <w:rFonts w:hint="eastAsia" w:ascii="仿宋" w:hAnsi="仿宋" w:eastAsia="仿宋" w:cs="仿宋"/>
                <w:kern w:val="2"/>
                <w:sz w:val="24"/>
                <w:szCs w:val="24"/>
                <w:bdr w:val="none" w:color="auto" w:sz="0" w:space="0"/>
              </w:rPr>
            </w:pPr>
            <w:r>
              <w:rPr>
                <w:rStyle w:val="15"/>
                <w:rFonts w:hint="eastAsia" w:ascii="仿宋" w:hAnsi="仿宋" w:eastAsia="仿宋" w:cs="仿宋"/>
                <w:kern w:val="2"/>
                <w:sz w:val="24"/>
                <w:szCs w:val="24"/>
                <w:bdr w:val="none" w:color="auto" w:sz="0" w:space="0"/>
              </w:rPr>
              <w:t>4.2025年公司营业收入实现超过113%的增长，请问主要驱动因素是什么？</w:t>
            </w:r>
          </w:p>
          <w:p w14:paraId="5A051D74">
            <w:pPr>
              <w:pStyle w:val="11"/>
              <w:keepNext w:val="0"/>
              <w:keepLines w:val="0"/>
              <w:widowControl/>
              <w:suppressLineNumbers w:val="0"/>
              <w:wordWrap w:val="0"/>
              <w:spacing w:before="0" w:beforeAutospacing="1" w:after="0" w:afterAutospacing="1"/>
              <w:ind w:left="0" w:right="0"/>
              <w:rPr>
                <w:rFonts w:hint="eastAsia" w:ascii="仿宋" w:hAnsi="仿宋" w:eastAsia="仿宋" w:cs="仿宋"/>
                <w:kern w:val="2"/>
                <w:sz w:val="24"/>
                <w:szCs w:val="24"/>
                <w:bdr w:val="none" w:color="auto" w:sz="0" w:space="0"/>
              </w:rPr>
            </w:pPr>
            <w:r>
              <w:rPr>
                <w:rFonts w:hint="eastAsia" w:ascii="仿宋" w:hAnsi="仿宋" w:eastAsia="仿宋" w:cs="仿宋"/>
                <w:kern w:val="2"/>
                <w:sz w:val="24"/>
                <w:szCs w:val="24"/>
                <w:bdr w:val="none" w:color="auto" w:sz="0" w:space="0"/>
              </w:rPr>
              <w:t>答：2025年是公司战略转型的关键之年。我们紧抓数字经济发展机遇，深入推进“人工智能+”行动，智慧政务、智慧医疗、智慧企业等基础业务均实现翻倍以上增长。同时，公司提前布局的算力服务、新能源电力等新兴业务也取得了实质性突破，报告期内分别实现收入6,616.57万元和2,129.90万元。整体来看，公司业务结构明显改善，盈利能力持续增强。</w:t>
            </w:r>
          </w:p>
          <w:p w14:paraId="08A5CEE8">
            <w:pPr>
              <w:pStyle w:val="11"/>
              <w:keepNext w:val="0"/>
              <w:keepLines w:val="0"/>
              <w:widowControl/>
              <w:suppressLineNumbers w:val="0"/>
              <w:wordWrap w:val="0"/>
              <w:spacing w:before="0" w:beforeAutospacing="1" w:after="0" w:afterAutospacing="1"/>
              <w:ind w:left="0" w:right="0"/>
              <w:rPr>
                <w:rFonts w:hint="eastAsia" w:ascii="仿宋" w:hAnsi="仿宋" w:eastAsia="仿宋" w:cs="仿宋"/>
                <w:kern w:val="2"/>
                <w:sz w:val="24"/>
                <w:szCs w:val="24"/>
                <w:bdr w:val="none" w:color="auto" w:sz="0" w:space="0"/>
              </w:rPr>
            </w:pPr>
            <w:r>
              <w:rPr>
                <w:rStyle w:val="15"/>
                <w:rFonts w:hint="eastAsia" w:ascii="仿宋" w:hAnsi="仿宋" w:eastAsia="仿宋" w:cs="仿宋"/>
                <w:kern w:val="2"/>
                <w:sz w:val="24"/>
                <w:szCs w:val="24"/>
                <w:bdr w:val="none" w:color="auto" w:sz="0" w:space="0"/>
              </w:rPr>
              <w:t>5.公司对未来三年的发展战略有何规划？</w:t>
            </w:r>
          </w:p>
          <w:p w14:paraId="6A5B67C9">
            <w:pPr>
              <w:pStyle w:val="11"/>
              <w:keepNext w:val="0"/>
              <w:keepLines w:val="0"/>
              <w:widowControl/>
              <w:suppressLineNumbers w:val="0"/>
              <w:wordWrap w:val="0"/>
              <w:spacing w:before="0" w:beforeAutospacing="1" w:after="0" w:afterAutospacing="1"/>
              <w:ind w:left="0" w:right="0"/>
              <w:rPr>
                <w:rFonts w:hint="eastAsia" w:ascii="仿宋" w:hAnsi="仿宋" w:eastAsia="仿宋" w:cs="仿宋"/>
                <w:kern w:val="2"/>
                <w:sz w:val="24"/>
                <w:szCs w:val="24"/>
                <w:bdr w:val="none" w:color="auto" w:sz="0" w:space="0"/>
              </w:rPr>
            </w:pPr>
            <w:r>
              <w:rPr>
                <w:rFonts w:hint="eastAsia" w:ascii="仿宋" w:hAnsi="仿宋" w:eastAsia="仿宋" w:cs="仿宋"/>
                <w:kern w:val="2"/>
                <w:sz w:val="24"/>
                <w:szCs w:val="24"/>
                <w:bdr w:val="none" w:color="auto" w:sz="0" w:space="0"/>
              </w:rPr>
              <w:t>答：公司对未来三年发展战略已作出清晰布局。2026 年作为 “十五五” 开局之年，公司将持续锚定 “转型、突破、提质” 核心方向，深度聚焦人工智能、算力服务、数据要素等新兴赛道，稳步推进高质量发展。在技术创新层面，公司将持续加大自研 AI 引擎 “TYMAI ENGINE” 研发投入，推动政企智能体在多领域深度落地；加速算力资源一体化建设，提升算力统筹与服务能力；积极探索数据要素市场化路径，构建数据资产化运营新模式。在产业生态层面，公司将全力推进星云开物并购整合，深化业务、技术与市场协同，加快构建 “智能服务 + AI 应用” 生态闭环，以技术突破与生态协同双轮驱动，实现业务结构优化与发展能级跃升，力争实现跨越式高质量发展。</w:t>
            </w:r>
          </w:p>
        </w:tc>
      </w:tr>
      <w:tr w14:paraId="66B48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c>
          <w:tcPr>
            <w:tcW w:w="1073" w:type="pct"/>
            <w:tcBorders>
              <w:top w:val="single" w:color="auto" w:sz="4" w:space="0"/>
              <w:left w:val="single" w:color="auto" w:sz="4" w:space="0"/>
              <w:bottom w:val="single" w:color="auto" w:sz="4" w:space="0"/>
              <w:right w:val="single" w:color="auto" w:sz="4" w:space="0"/>
            </w:tcBorders>
            <w:shd w:val="clear"/>
            <w:vAlign w:val="center"/>
          </w:tcPr>
          <w:p w14:paraId="4AD75613">
            <w:pPr>
              <w:wordWrap w:val="0"/>
              <w:adjustRightInd w:val="0"/>
              <w:snapToGrid w:val="0"/>
              <w:spacing w:after="0" w:afterAutospacing="0" w:line="360" w:lineRule="auto"/>
              <w:jc w:val="center"/>
              <w:rPr>
                <w:rFonts w:hint="eastAsia" w:ascii="仿宋" w:hAnsi="仿宋" w:eastAsia="仿宋" w:cs="仿宋"/>
                <w:bdr w:val="none" w:color="auto" w:sz="0" w:space="0"/>
                <w:lang w:val="ru"/>
              </w:rPr>
            </w:pPr>
            <w:r>
              <w:rPr>
                <w:rFonts w:hint="eastAsia" w:ascii="仿宋" w:hAnsi="仿宋" w:eastAsia="仿宋" w:cs="仿宋"/>
                <w:color w:val="000000"/>
                <w:sz w:val="24"/>
                <w:szCs w:val="22"/>
                <w:bdr w:val="none" w:color="auto" w:sz="0" w:space="0"/>
              </w:rPr>
              <w:t>附件清单</w:t>
            </w:r>
          </w:p>
        </w:tc>
        <w:tc>
          <w:tcPr>
            <w:tcW w:w="3926" w:type="pct"/>
            <w:tcBorders>
              <w:top w:val="single" w:color="auto" w:sz="4" w:space="0"/>
              <w:left w:val="single" w:color="auto" w:sz="4" w:space="0"/>
              <w:bottom w:val="single" w:color="auto" w:sz="4" w:space="0"/>
              <w:right w:val="single" w:color="auto" w:sz="4" w:space="0"/>
            </w:tcBorders>
            <w:shd w:val="clear"/>
            <w:vAlign w:val="center"/>
          </w:tcPr>
          <w:p w14:paraId="6054AB92">
            <w:pPr>
              <w:wordWrap w:val="0"/>
              <w:adjustRightInd w:val="0"/>
              <w:snapToGrid w:val="0"/>
              <w:jc w:val="left"/>
              <w:rPr>
                <w:rFonts w:hint="eastAsia" w:ascii="仿宋" w:hAnsi="仿宋" w:eastAsia="仿宋" w:cs="仿宋"/>
                <w:bdr w:val="none" w:color="auto" w:sz="0" w:space="0"/>
                <w:lang w:val="ru"/>
              </w:rPr>
            </w:pPr>
            <w:r>
              <w:rPr>
                <w:rFonts w:hint="eastAsia" w:ascii="仿宋" w:hAnsi="仿宋" w:eastAsia="仿宋" w:cs="仿宋"/>
                <w:color w:val="000000"/>
                <w:sz w:val="24"/>
                <w:szCs w:val="24"/>
                <w:bdr w:val="none" w:color="auto" w:sz="0" w:space="0"/>
                <w:lang w:val="ru"/>
              </w:rPr>
              <w:t>无</w:t>
            </w:r>
          </w:p>
        </w:tc>
      </w:tr>
      <w:tr w14:paraId="6BAE7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3" w:type="pct"/>
            <w:tcBorders>
              <w:top w:val="single" w:color="auto" w:sz="4" w:space="0"/>
              <w:left w:val="single" w:color="auto" w:sz="4" w:space="0"/>
              <w:bottom w:val="single" w:color="auto" w:sz="4" w:space="0"/>
              <w:right w:val="single" w:color="auto" w:sz="4" w:space="0"/>
            </w:tcBorders>
            <w:shd w:val="clear"/>
            <w:vAlign w:val="center"/>
          </w:tcPr>
          <w:p w14:paraId="4C8C86E2">
            <w:pPr>
              <w:wordWrap w:val="0"/>
              <w:adjustRightInd w:val="0"/>
              <w:snapToGrid w:val="0"/>
              <w:spacing w:after="0" w:afterAutospacing="0" w:line="360" w:lineRule="auto"/>
              <w:jc w:val="center"/>
              <w:rPr>
                <w:rFonts w:hint="eastAsia" w:ascii="仿宋" w:hAnsi="仿宋" w:eastAsia="仿宋" w:cs="仿宋"/>
                <w:bdr w:val="none" w:color="auto" w:sz="0" w:space="0"/>
                <w:lang w:val="ru"/>
              </w:rPr>
            </w:pPr>
            <w:r>
              <w:rPr>
                <w:rFonts w:hint="eastAsia" w:ascii="仿宋" w:hAnsi="仿宋" w:eastAsia="仿宋" w:cs="仿宋"/>
                <w:color w:val="000000"/>
                <w:sz w:val="24"/>
                <w:szCs w:val="22"/>
                <w:bdr w:val="none" w:color="auto" w:sz="0" w:space="0"/>
              </w:rPr>
              <w:t>日期</w:t>
            </w:r>
          </w:p>
        </w:tc>
        <w:tc>
          <w:tcPr>
            <w:tcW w:w="3926" w:type="pct"/>
            <w:tcBorders>
              <w:top w:val="single" w:color="auto" w:sz="4" w:space="0"/>
              <w:left w:val="single" w:color="auto" w:sz="4" w:space="0"/>
              <w:bottom w:val="single" w:color="auto" w:sz="4" w:space="0"/>
              <w:right w:val="single" w:color="auto" w:sz="4" w:space="0"/>
            </w:tcBorders>
            <w:shd w:val="clear"/>
            <w:vAlign w:val="center"/>
          </w:tcPr>
          <w:p w14:paraId="3398B4E8">
            <w:pPr>
              <w:wordWrap w:val="0"/>
              <w:adjustRightInd w:val="0"/>
              <w:snapToGrid w:val="0"/>
              <w:jc w:val="left"/>
              <w:rPr>
                <w:rFonts w:hint="eastAsia" w:ascii="仿宋" w:hAnsi="仿宋" w:eastAsia="仿宋" w:cs="仿宋"/>
                <w:bdr w:val="none" w:color="auto" w:sz="0" w:space="0"/>
                <w:lang w:val="ru"/>
              </w:rPr>
            </w:pPr>
            <w:r>
              <w:rPr>
                <w:rFonts w:hint="eastAsia" w:ascii="仿宋" w:hAnsi="仿宋" w:eastAsia="仿宋" w:cs="仿宋"/>
                <w:color w:val="000000"/>
                <w:sz w:val="24"/>
                <w:szCs w:val="24"/>
                <w:bdr w:val="none" w:color="auto" w:sz="0" w:space="0"/>
                <w:lang w:val="ru"/>
              </w:rPr>
              <w:t>2026年4月15日</w:t>
            </w:r>
          </w:p>
        </w:tc>
      </w:tr>
    </w:tbl>
    <w:p w14:paraId="4C1D710F">
      <w:pPr>
        <w:jc w:val="left"/>
        <w:rPr>
          <w:rFonts w:hint="eastAsia" w:ascii="仿宋" w:hAnsi="仿宋" w:eastAsia="仿宋" w:cs="仿宋"/>
          <w:lang w:eastAsia="zh-CN"/>
        </w:rPr>
      </w:pPr>
    </w:p>
    <w:sectPr>
      <w:pgSz w:w="11906" w:h="16838"/>
      <w:pgMar w:top="1440" w:right="1800" w:bottom="1440" w:left="1800" w:header="851" w:footer="992" w:gutter="0"/>
      <w:paperSrc/>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panose1 w:val="02010600030101010101"/>
    <w:charset w:val="86"/>
    <w:family w:val="auto"/>
    <w:pitch w:val="variable"/>
    <w:sig w:usb0="A00002BF" w:usb1="38CF7CFA" w:usb2="00000016" w:usb3="00000000" w:csb0="0004000F" w:csb1="00000000"/>
  </w:font>
  <w:font w:name="Cambria Math">
    <w:panose1 w:val="02040503050406030204"/>
    <w:charset w:val="00"/>
    <w:family w:val="auto"/>
    <w:pitch w:val="variable"/>
    <w:sig w:usb0="E00002FF" w:usb1="420024FF" w:usb2="00000000" w:usb3="00000000" w:csb0="2000019F" w:csb1="00000000"/>
  </w:font>
  <w:font w:name="RDFSIJ + ºÚÌå">
    <w:altName w:val="Microsoft Sans Serif"/>
    <w:panose1 w:val="00000000000000000000"/>
    <w:charset w:val="00"/>
    <w:family w:val="auto"/>
    <w:pitch w:val="default"/>
    <w:sig w:usb0="01010101" w:usb1="01010101" w:usb2="01010101" w:usb3="01010101" w:csb0="01010101" w:csb1="01010101"/>
  </w:font>
  <w:font w:name="USHEHF + ËÎÌå">
    <w:altName w:val="Microsoft Sans Serif"/>
    <w:panose1 w:val="00000000000000000000"/>
    <w:charset w:val="00"/>
    <w:family w:val="auto"/>
    <w:pitch w:val="default"/>
    <w:sig w:usb0="01010101" w:usb1="01010101" w:usb2="01010101" w:usb3="01010101" w:csb0="01010101" w:csb1="01010101"/>
  </w:font>
  <w:font w:name="@等线">
    <w:panose1 w:val="02010600030101010101"/>
    <w:charset w:val="86"/>
    <w:family w:val="auto"/>
    <w:pitch w:val="variable"/>
    <w:sig w:usb0="A00002BF" w:usb1="38CF7CFA" w:usb2="00000016" w:usb3="00000000" w:csb0="0004000F" w:csb1="00000000"/>
  </w:font>
  <w:font w:name="@宋体">
    <w:panose1 w:val="02010600030101010101"/>
    <w:charset w:val="86"/>
    <w:family w:val="auto"/>
    <w:pitch w:val="variable"/>
    <w:sig w:usb0="00000003" w:usb1="288F0000" w:usb2="00000006" w:usb3="00000000" w:csb0="00040001" w:csb1="00000000"/>
  </w:font>
  <w:font w:name="RDFSIJ ºÚÌå">
    <w:altName w:val="AMGDT"/>
    <w:panose1 w:val="00000000000000000000"/>
    <w:charset w:val="00"/>
    <w:family w:val="auto"/>
    <w:pitch w:val="default"/>
    <w:sig w:usb0="00000000" w:usb1="00000000" w:usb2="00000000" w:usb3="00000000" w:csb0="00000000" w:csb1="00000000"/>
  </w:font>
  <w:font w:name="USHEHF ËÎÌå">
    <w:altName w:val="AMGDT"/>
    <w:panose1 w:val="00000000000000000000"/>
    <w:charset w:val="00"/>
    <w:family w:val="auto"/>
    <w:pitch w:val="default"/>
    <w:sig w:usb0="00000000" w:usb1="00000000" w:usb2="00000000" w:usb3="00000000" w:csb0="00000000" w:csb1="00000000"/>
  </w:font>
  <w:font w:name="Microsoft Sans Serif">
    <w:panose1 w:val="020B0604020202020204"/>
    <w:charset w:val="00"/>
    <w:family w:val="auto"/>
    <w:pitch w:val="default"/>
    <w:sig w:usb0="E1002AFF" w:usb1="C0000002" w:usb2="00000008" w:usb3="00000000" w:csb0="200101FF" w:csb1="20280000"/>
  </w:font>
  <w:font w:name="AMGDT">
    <w:panose1 w:val="02000400000000000000"/>
    <w:charset w:val="00"/>
    <w:family w:val="auto"/>
    <w:pitch w:val="default"/>
    <w:sig w:usb0="80000003" w:usb1="1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仿宋">
    <w:panose1 w:val="02010609060101010101"/>
    <w:charset w:val="86"/>
    <w:family w:val="auto"/>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documentProtection w:enforcement="0"/>
  <w:defaultTabStop w:val="440"/>
  <w:drawingGridVerticalSpacing w:val="157"/>
  <w:displayHorizontalDrawingGridEvery w:val="0"/>
  <w:displayVerticalDrawingGridEvery w:val="2"/>
  <w:characterSpacingControl w:val="compressPunctuation"/>
  <w:footnotePr>
    <w:footnote w:id="0"/>
    <w:footnote w:id="1"/>
  </w:footnotePr>
  <w:compat>
    <w:balanceSingleByteDoubleByteWidth/>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19E78A7"/>
    <w:rsid w:val="2EED2B8C"/>
    <w:rsid w:val="49A21DDA"/>
    <w:rsid w:val="51C93A7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99"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0" w:name="header"/>
    <w:lsdException w:uiPriority="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nhideWhenUsed="0" w:uiPriority="99"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nhideWhenUsed="0" w:uiPriority="99" w:semiHidden="0" w:name="Normal Table"/>
    <w:lsdException w:uiPriority="0" w:name="annotation subject"/>
    <w:lsdException w:unhideWhenUsed="0" w:uiPriority="99" w:semiHidden="0" w:name="Table Simple 1"/>
    <w:lsdException w:unhideWhenUsed="0" w:uiPriority="99" w:semiHidden="0" w:name="Table Simple 2"/>
    <w:lsdException w:unhideWhenUsed="0" w:uiPriority="99" w:semiHidden="0" w:name="Table Simple 3"/>
    <w:lsdException w:unhideWhenUsed="0" w:uiPriority="99" w:semiHidden="0" w:name="Table Classic 1"/>
    <w:lsdException w:unhideWhenUsed="0" w:uiPriority="99" w:semiHidden="0" w:name="Table Classic 2"/>
    <w:lsdException w:unhideWhenUsed="0" w:uiPriority="99" w:semiHidden="0" w:name="Table Classic 3"/>
    <w:lsdException w:unhideWhenUsed="0" w:uiPriority="99" w:semiHidden="0" w:name="Table Classic 4"/>
    <w:lsdException w:unhideWhenUsed="0" w:uiPriority="99" w:semiHidden="0" w:name="Table Colorful 1"/>
    <w:lsdException w:unhideWhenUsed="0" w:uiPriority="99" w:semiHidden="0" w:name="Table Colorful 2"/>
    <w:lsdException w:unhideWhenUsed="0" w:uiPriority="99" w:semiHidden="0" w:name="Table Colorful 3"/>
    <w:lsdException w:unhideWhenUsed="0" w:uiPriority="99" w:semiHidden="0" w:name="Table Columns 1"/>
    <w:lsdException w:unhideWhenUsed="0" w:uiPriority="99" w:semiHidden="0" w:name="Table Columns 2"/>
    <w:lsdException w:unhideWhenUsed="0" w:uiPriority="99" w:semiHidden="0" w:name="Table Columns 3"/>
    <w:lsdException w:unhideWhenUsed="0" w:uiPriority="99" w:semiHidden="0" w:name="Table Columns 4"/>
    <w:lsdException w:unhideWhenUsed="0" w:uiPriority="99" w:semiHidden="0" w:name="Table Columns 5"/>
    <w:lsdException w:unhideWhenUsed="0" w:uiPriority="99" w:semiHidden="0" w:name="Table Grid 1"/>
    <w:lsdException w:unhideWhenUsed="0" w:uiPriority="99" w:semiHidden="0" w:name="Table Grid 2"/>
    <w:lsdException w:unhideWhenUsed="0" w:uiPriority="99" w:semiHidden="0" w:name="Table Grid 3"/>
    <w:lsdException w:unhideWhenUsed="0" w:uiPriority="99" w:semiHidden="0" w:name="Table Grid 4"/>
    <w:lsdException w:unhideWhenUsed="0" w:uiPriority="99" w:semiHidden="0" w:name="Table Grid 5"/>
    <w:lsdException w:unhideWhenUsed="0" w:uiPriority="99" w:semiHidden="0" w:name="Table Grid 6"/>
    <w:lsdException w:unhideWhenUsed="0" w:uiPriority="99" w:semiHidden="0" w:name="Table Grid 7"/>
    <w:lsdException w:unhideWhenUsed="0" w:uiPriority="99" w:semiHidden="0" w:name="Table Grid 8"/>
    <w:lsdException w:unhideWhenUsed="0" w:uiPriority="99" w:semiHidden="0" w:name="Table List 1"/>
    <w:lsdException w:unhideWhenUsed="0" w:uiPriority="99" w:semiHidden="0" w:name="Table List 2"/>
    <w:lsdException w:unhideWhenUsed="0" w:uiPriority="99" w:semiHidden="0" w:name="Table List 3"/>
    <w:lsdException w:unhideWhenUsed="0" w:uiPriority="99" w:semiHidden="0" w:name="Table List 4"/>
    <w:lsdException w:unhideWhenUsed="0" w:uiPriority="99" w:semiHidden="0" w:name="Table List 5"/>
    <w:lsdException w:unhideWhenUsed="0" w:uiPriority="99" w:semiHidden="0" w:name="Table List 6"/>
    <w:lsdException w:unhideWhenUsed="0" w:uiPriority="99" w:semiHidden="0" w:name="Table List 7"/>
    <w:lsdException w:unhideWhenUsed="0" w:uiPriority="99" w:semiHidden="0" w:name="Table List 8"/>
    <w:lsdException w:unhideWhenUsed="0" w:uiPriority="99" w:semiHidden="0" w:name="Table 3D effects 1"/>
    <w:lsdException w:unhideWhenUsed="0" w:uiPriority="99" w:semiHidden="0" w:name="Table 3D effects 2"/>
    <w:lsdException w:unhideWhenUsed="0" w:uiPriority="99" w:semiHidden="0" w:name="Table 3D effects 3"/>
    <w:lsdException w:unhideWhenUsed="0" w:uiPriority="99" w:semiHidden="0" w:name="Table Contemporary"/>
    <w:lsdException w:unhideWhenUsed="0" w:uiPriority="99" w:semiHidden="0" w:name="Table Elegant"/>
    <w:lsdException w:unhideWhenUsed="0" w:uiPriority="99" w:semiHidden="0" w:name="Table Professional"/>
    <w:lsdException w:unhideWhenUsed="0" w:uiPriority="99" w:semiHidden="0" w:name="Table Subtle 1"/>
    <w:lsdException w:unhideWhenUsed="0" w:uiPriority="99" w:semiHidden="0" w:name="Table Subtle 2"/>
    <w:lsdException w:unhideWhenUsed="0" w:uiPriority="99" w:semiHidden="0" w:name="Table Web 1"/>
    <w:lsdException w:unhideWhenUsed="0" w:uiPriority="99" w:semiHidden="0" w:name="Table Web 2"/>
    <w:lsdException w:unhideWhenUsed="0" w:uiPriority="99" w:semiHidden="0" w:name="Table Web 3"/>
    <w:lsdException w:uiPriority="0" w:name="Balloon Text"/>
    <w:lsdException w:unhideWhenUsed="0" w:uiPriority="99" w:semiHidden="0" w:name="Table Grid"/>
    <w:lsdException w:unhideWhenUsed="0" w:uiPriority="99" w:semiHidden="0" w:name="Table Theme"/>
    <w:lsdException w:unhideWhenUsed="0" w:uiPriority="99" w:semiHidden="0" w:name="Light Shading"/>
    <w:lsdException w:unhideWhenUsed="0" w:uiPriority="99" w:semiHidden="0" w:name="Light List"/>
    <w:lsdException w:unhideWhenUsed="0" w:uiPriority="99" w:semiHidden="0" w:name="Light Grid"/>
    <w:lsdException w:unhideWhenUsed="0" w:uiPriority="99" w:semiHidden="0" w:name="Medium Shading 1"/>
    <w:lsdException w:unhideWhenUsed="0" w:uiPriority="99" w:semiHidden="0" w:name="Medium Shading 2"/>
    <w:lsdException w:unhideWhenUsed="0" w:uiPriority="99" w:semiHidden="0" w:name="Medium List 1"/>
    <w:lsdException w:unhideWhenUsed="0" w:uiPriority="99" w:semiHidden="0" w:name="Medium List 2"/>
    <w:lsdException w:unhideWhenUsed="0" w:uiPriority="99" w:semiHidden="0" w:name="Medium Grid 1"/>
    <w:lsdException w:unhideWhenUsed="0" w:uiPriority="99" w:semiHidden="0" w:name="Medium Grid 2"/>
    <w:lsdException w:unhideWhenUsed="0" w:uiPriority="99" w:semiHidden="0" w:name="Medium Grid 3"/>
    <w:lsdException w:unhideWhenUsed="0" w:uiPriority="99" w:semiHidden="0" w:name="Dark List"/>
    <w:lsdException w:unhideWhenUsed="0" w:uiPriority="99" w:semiHidden="0" w:name="Colorful Shading"/>
    <w:lsdException w:unhideWhenUsed="0" w:uiPriority="99" w:semiHidden="0" w:name="Colorful List"/>
    <w:lsdException w:unhideWhenUsed="0" w:uiPriority="99" w:semiHidden="0" w:name="Colorful Grid"/>
    <w:lsdException w:unhideWhenUsed="0" w:uiPriority="99" w:semiHidden="0" w:name="Light Shading Accent 1"/>
    <w:lsdException w:unhideWhenUsed="0" w:uiPriority="99" w:semiHidden="0" w:name="Light List Accent 1"/>
    <w:lsdException w:unhideWhenUsed="0" w:uiPriority="99" w:semiHidden="0" w:name="Light Grid Accent 1"/>
    <w:lsdException w:unhideWhenUsed="0" w:uiPriority="99" w:semiHidden="0" w:name="Medium Shading 1 Accent 1"/>
    <w:lsdException w:unhideWhenUsed="0" w:uiPriority="99" w:semiHidden="0" w:name="Medium Shading 2 Accent 1"/>
    <w:lsdException w:unhideWhenUsed="0" w:uiPriority="99" w:semiHidden="0" w:name="Medium List 1 Accent 1"/>
    <w:lsdException w:unhideWhenUsed="0" w:uiPriority="99" w:semiHidden="0" w:name="Medium List 2 Accent 1"/>
    <w:lsdException w:unhideWhenUsed="0" w:uiPriority="99" w:semiHidden="0" w:name="Medium Grid 1 Accent 1"/>
    <w:lsdException w:unhideWhenUsed="0" w:uiPriority="99" w:semiHidden="0" w:name="Medium Grid 2 Accent 1"/>
    <w:lsdException w:unhideWhenUsed="0" w:uiPriority="99" w:semiHidden="0" w:name="Medium Grid 3 Accent 1"/>
    <w:lsdException w:unhideWhenUsed="0" w:uiPriority="99" w:semiHidden="0" w:name="Dark List Accent 1"/>
    <w:lsdException w:unhideWhenUsed="0" w:uiPriority="99" w:semiHidden="0" w:name="Colorful Shading Accent 1"/>
    <w:lsdException w:unhideWhenUsed="0" w:uiPriority="99" w:semiHidden="0" w:name="Colorful List Accent 1"/>
    <w:lsdException w:unhideWhenUsed="0" w:uiPriority="99" w:semiHidden="0" w:name="Colorful Grid Accent 1"/>
    <w:lsdException w:unhideWhenUsed="0" w:uiPriority="99" w:semiHidden="0" w:name="Light Shading Accent 2"/>
    <w:lsdException w:unhideWhenUsed="0" w:uiPriority="99" w:semiHidden="0" w:name="Light List Accent 2"/>
    <w:lsdException w:unhideWhenUsed="0" w:uiPriority="99" w:semiHidden="0" w:name="Light Grid Accent 2"/>
    <w:lsdException w:unhideWhenUsed="0" w:uiPriority="99" w:semiHidden="0" w:name="Medium Shading 1 Accent 2"/>
    <w:lsdException w:unhideWhenUsed="0" w:uiPriority="99" w:semiHidden="0" w:name="Medium Shading 2 Accent 2"/>
    <w:lsdException w:unhideWhenUsed="0" w:uiPriority="99" w:semiHidden="0" w:name="Medium List 1 Accent 2"/>
    <w:lsdException w:unhideWhenUsed="0" w:uiPriority="99" w:semiHidden="0" w:name="Medium List 2 Accent 2"/>
    <w:lsdException w:unhideWhenUsed="0" w:uiPriority="99" w:semiHidden="0" w:name="Medium Grid 1 Accent 2"/>
    <w:lsdException w:unhideWhenUsed="0" w:uiPriority="99" w:semiHidden="0" w:name="Medium Grid 2 Accent 2"/>
    <w:lsdException w:unhideWhenUsed="0" w:uiPriority="99" w:semiHidden="0" w:name="Medium Grid 3 Accent 2"/>
    <w:lsdException w:unhideWhenUsed="0" w:uiPriority="99" w:semiHidden="0" w:name="Dark List Accent 2"/>
    <w:lsdException w:unhideWhenUsed="0" w:uiPriority="99" w:semiHidden="0" w:name="Colorful Shading Accent 2"/>
    <w:lsdException w:unhideWhenUsed="0" w:uiPriority="99" w:semiHidden="0" w:name="Colorful List Accent 2"/>
    <w:lsdException w:unhideWhenUsed="0" w:uiPriority="99" w:semiHidden="0" w:name="Colorful Grid Accent 2"/>
    <w:lsdException w:unhideWhenUsed="0" w:uiPriority="99" w:semiHidden="0" w:name="Light Shading Accent 3"/>
    <w:lsdException w:unhideWhenUsed="0" w:uiPriority="99" w:semiHidden="0" w:name="Light List Accent 3"/>
    <w:lsdException w:unhideWhenUsed="0" w:uiPriority="99" w:semiHidden="0" w:name="Light Grid Accent 3"/>
    <w:lsdException w:unhideWhenUsed="0" w:uiPriority="99" w:semiHidden="0" w:name="Medium Shading 1 Accent 3"/>
    <w:lsdException w:unhideWhenUsed="0" w:uiPriority="99" w:semiHidden="0" w:name="Medium Shading 2 Accent 3"/>
    <w:lsdException w:unhideWhenUsed="0" w:uiPriority="99" w:semiHidden="0" w:name="Medium List 1 Accent 3"/>
    <w:lsdException w:unhideWhenUsed="0" w:uiPriority="99" w:semiHidden="0" w:name="Medium List 2 Accent 3"/>
    <w:lsdException w:unhideWhenUsed="0" w:uiPriority="99" w:semiHidden="0" w:name="Medium Grid 1 Accent 3"/>
    <w:lsdException w:unhideWhenUsed="0" w:uiPriority="99" w:semiHidden="0" w:name="Medium Grid 2 Accent 3"/>
    <w:lsdException w:unhideWhenUsed="0" w:uiPriority="99" w:semiHidden="0" w:name="Medium Grid 3 Accent 3"/>
    <w:lsdException w:unhideWhenUsed="0" w:uiPriority="99" w:semiHidden="0" w:name="Dark List Accent 3"/>
    <w:lsdException w:unhideWhenUsed="0" w:uiPriority="99" w:semiHidden="0" w:name="Colorful Shading Accent 3"/>
    <w:lsdException w:unhideWhenUsed="0" w:uiPriority="99" w:semiHidden="0" w:name="Colorful List Accent 3"/>
    <w:lsdException w:unhideWhenUsed="0" w:uiPriority="99" w:semiHidden="0" w:name="Colorful Grid Accent 3"/>
    <w:lsdException w:unhideWhenUsed="0" w:uiPriority="99" w:semiHidden="0" w:name="Light Shading Accent 4"/>
    <w:lsdException w:unhideWhenUsed="0" w:uiPriority="99" w:semiHidden="0" w:name="Light List Accent 4"/>
    <w:lsdException w:unhideWhenUsed="0" w:uiPriority="99" w:semiHidden="0" w:name="Light Grid Accent 4"/>
    <w:lsdException w:unhideWhenUsed="0" w:uiPriority="99" w:semiHidden="0" w:name="Medium Shading 1 Accent 4"/>
    <w:lsdException w:unhideWhenUsed="0" w:uiPriority="99" w:semiHidden="0" w:name="Medium Shading 2 Accent 4"/>
    <w:lsdException w:unhideWhenUsed="0" w:uiPriority="99" w:semiHidden="0" w:name="Medium List 1 Accent 4"/>
    <w:lsdException w:unhideWhenUsed="0" w:uiPriority="99" w:semiHidden="0" w:name="Medium List 2 Accent 4"/>
    <w:lsdException w:unhideWhenUsed="0" w:uiPriority="99" w:semiHidden="0" w:name="Medium Grid 1 Accent 4"/>
    <w:lsdException w:unhideWhenUsed="0" w:uiPriority="99" w:semiHidden="0" w:name="Medium Grid 2 Accent 4"/>
    <w:lsdException w:unhideWhenUsed="0" w:uiPriority="99" w:semiHidden="0" w:name="Medium Grid 3 Accent 4"/>
    <w:lsdException w:unhideWhenUsed="0" w:uiPriority="99" w:semiHidden="0" w:name="Dark List Accent 4"/>
    <w:lsdException w:unhideWhenUsed="0" w:uiPriority="99" w:semiHidden="0" w:name="Colorful Shading Accent 4"/>
    <w:lsdException w:unhideWhenUsed="0" w:uiPriority="99" w:semiHidden="0" w:name="Colorful List Accent 4"/>
    <w:lsdException w:unhideWhenUsed="0" w:uiPriority="99" w:semiHidden="0" w:name="Colorful Grid Accent 4"/>
    <w:lsdException w:unhideWhenUsed="0" w:uiPriority="99" w:semiHidden="0" w:name="Light Shading Accent 5"/>
    <w:lsdException w:unhideWhenUsed="0" w:uiPriority="99" w:semiHidden="0" w:name="Light List Accent 5"/>
    <w:lsdException w:unhideWhenUsed="0" w:uiPriority="99" w:semiHidden="0" w:name="Light Grid Accent 5"/>
    <w:lsdException w:unhideWhenUsed="0" w:uiPriority="99" w:semiHidden="0" w:name="Medium Shading 1 Accent 5"/>
    <w:lsdException w:unhideWhenUsed="0" w:uiPriority="99" w:semiHidden="0" w:name="Medium Shading 2 Accent 5"/>
    <w:lsdException w:unhideWhenUsed="0" w:uiPriority="99" w:semiHidden="0" w:name="Medium List 1 Accent 5"/>
    <w:lsdException w:unhideWhenUsed="0" w:uiPriority="99" w:semiHidden="0" w:name="Medium List 2 Accent 5"/>
    <w:lsdException w:unhideWhenUsed="0" w:uiPriority="99" w:semiHidden="0" w:name="Medium Grid 1 Accent 5"/>
    <w:lsdException w:unhideWhenUsed="0" w:uiPriority="99" w:semiHidden="0" w:name="Medium Grid 2 Accent 5"/>
    <w:lsdException w:unhideWhenUsed="0" w:uiPriority="99" w:semiHidden="0" w:name="Medium Grid 3 Accent 5"/>
    <w:lsdException w:unhideWhenUsed="0" w:uiPriority="99" w:semiHidden="0" w:name="Dark List Accent 5"/>
    <w:lsdException w:unhideWhenUsed="0" w:uiPriority="99" w:semiHidden="0" w:name="Colorful Shading Accent 5"/>
    <w:lsdException w:unhideWhenUsed="0" w:uiPriority="99" w:semiHidden="0" w:name="Colorful List Accent 5"/>
    <w:lsdException w:unhideWhenUsed="0" w:uiPriority="99" w:semiHidden="0" w:name="Colorful Grid Accent 5"/>
    <w:lsdException w:unhideWhenUsed="0" w:uiPriority="99" w:semiHidden="0" w:name="Light Shading Accent 6"/>
    <w:lsdException w:unhideWhenUsed="0" w:uiPriority="99" w:semiHidden="0" w:name="Light List Accent 6"/>
    <w:lsdException w:unhideWhenUsed="0" w:uiPriority="99" w:semiHidden="0" w:name="Light Grid Accent 6"/>
    <w:lsdException w:unhideWhenUsed="0" w:uiPriority="99" w:semiHidden="0" w:name="Medium Shading 1 Accent 6"/>
    <w:lsdException w:unhideWhenUsed="0" w:uiPriority="99" w:semiHidden="0" w:name="Medium Shading 2 Accent 6"/>
    <w:lsdException w:unhideWhenUsed="0" w:uiPriority="99" w:semiHidden="0" w:name="Medium List 1 Accent 6"/>
    <w:lsdException w:unhideWhenUsed="0" w:uiPriority="99" w:semiHidden="0" w:name="Medium List 2 Accent 6"/>
    <w:lsdException w:unhideWhenUsed="0" w:uiPriority="99" w:semiHidden="0" w:name="Medium Grid 1 Accent 6"/>
    <w:lsdException w:unhideWhenUsed="0" w:uiPriority="99" w:semiHidden="0" w:name="Medium Grid 2 Accent 6"/>
    <w:lsdException w:unhideWhenUsed="0" w:uiPriority="99" w:semiHidden="0" w:name="Medium Grid 3 Accent 6"/>
    <w:lsdException w:unhideWhenUsed="0" w:uiPriority="99" w:semiHidden="0" w:name="Dark List Accent 6"/>
    <w:lsdException w:unhideWhenUsed="0" w:uiPriority="99" w:semiHidden="0" w:name="Colorful Shading Accent 6"/>
    <w:lsdException w:unhideWhenUsed="0" w:uiPriority="99" w:semiHidden="0" w:name="Colorful List Accent 6"/>
    <w:lsdException w:unhideWhenUsed="0" w:uiPriority="99" w:semiHidden="0" w:name="Colorful Grid Accent 6"/>
  </w:latentStyles>
  <w:style w:type="paragraph" w:default="1" w:styleId="1">
    <w:name w:val="Normal"/>
    <w:uiPriority w:val="99"/>
    <w:pPr>
      <w:keepNext w:val="0"/>
      <w:keepLines w:val="0"/>
      <w:widowControl/>
      <w:suppressLineNumbers w:val="0"/>
      <w:spacing w:before="120" w:beforeAutospacing="0" w:after="240" w:afterAutospacing="0"/>
      <w:ind w:left="0" w:right="0"/>
      <w:jc w:val="both"/>
    </w:pPr>
    <w:rPr>
      <w:rFonts w:hint="eastAsia" w:ascii="等线" w:hAnsi="等线" w:eastAsia="等线" w:cs="Times New Roman"/>
      <w:kern w:val="2"/>
      <w:sz w:val="22"/>
      <w:szCs w:val="22"/>
      <w:lang w:val="en-US" w:eastAsia="zh-CN" w:bidi="ar"/>
    </w:rPr>
  </w:style>
  <w:style w:type="paragraph" w:styleId="2">
    <w:name w:val="heading 1"/>
    <w:basedOn w:val="1"/>
    <w:next w:val="1"/>
    <w:qFormat/>
    <w:uiPriority w:val="9"/>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9"/>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9"/>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5">
    <w:name w:val="heading 4"/>
    <w:basedOn w:val="1"/>
    <w:next w:val="1"/>
    <w:semiHidden/>
    <w:unhideWhenUsed/>
    <w:qFormat/>
    <w:uiPriority w:val="9"/>
    <w:pPr>
      <w:spacing w:before="0" w:beforeAutospacing="1" w:after="0" w:afterAutospacing="1"/>
      <w:jc w:val="left"/>
    </w:pPr>
    <w:rPr>
      <w:rFonts w:hint="eastAsia" w:ascii="宋体" w:hAnsi="宋体" w:eastAsia="宋体" w:cs="宋体"/>
      <w:b/>
      <w:bCs/>
      <w:kern w:val="0"/>
      <w:sz w:val="24"/>
      <w:szCs w:val="24"/>
      <w:lang w:val="en-US" w:eastAsia="zh-CN" w:bidi="ar"/>
    </w:rPr>
  </w:style>
  <w:style w:type="paragraph" w:styleId="6">
    <w:name w:val="heading 5"/>
    <w:basedOn w:val="1"/>
    <w:next w:val="1"/>
    <w:semiHidden/>
    <w:unhideWhenUsed/>
    <w:qFormat/>
    <w:uiPriority w:val="9"/>
    <w:pPr>
      <w:spacing w:before="0" w:beforeAutospacing="1" w:after="0" w:afterAutospacing="1"/>
      <w:jc w:val="left"/>
    </w:pPr>
    <w:rPr>
      <w:rFonts w:hint="eastAsia" w:ascii="宋体" w:hAnsi="宋体" w:eastAsia="宋体" w:cs="宋体"/>
      <w:b/>
      <w:bCs/>
      <w:kern w:val="0"/>
      <w:sz w:val="20"/>
      <w:szCs w:val="20"/>
      <w:lang w:val="en-US" w:eastAsia="zh-CN" w:bidi="ar"/>
    </w:rPr>
  </w:style>
  <w:style w:type="paragraph" w:styleId="7">
    <w:name w:val="heading 6"/>
    <w:basedOn w:val="1"/>
    <w:next w:val="1"/>
    <w:semiHidden/>
    <w:unhideWhenUsed/>
    <w:qFormat/>
    <w:uiPriority w:val="9"/>
    <w:pPr>
      <w:spacing w:before="0" w:beforeAutospacing="1" w:after="0" w:afterAutospacing="1"/>
      <w:jc w:val="left"/>
    </w:pPr>
    <w:rPr>
      <w:rFonts w:hint="eastAsia" w:ascii="宋体" w:hAnsi="宋体" w:eastAsia="宋体" w:cs="宋体"/>
      <w:b/>
      <w:bCs/>
      <w:kern w:val="0"/>
      <w:sz w:val="15"/>
      <w:szCs w:val="15"/>
      <w:lang w:val="en-US" w:eastAsia="zh-CN" w:bidi="ar"/>
    </w:rPr>
  </w:style>
  <w:style w:type="character" w:default="1" w:styleId="14">
    <w:name w:val="Default Paragraph Font"/>
    <w:uiPriority w:val="99"/>
  </w:style>
  <w:style w:type="table" w:default="1" w:styleId="12">
    <w:name w:val="Normal Table"/>
    <w:uiPriority w:val="99"/>
    <w:pPr>
      <w:keepNext w:val="0"/>
      <w:keepLines w:val="0"/>
      <w:widowControl/>
      <w:suppressLineNumbers w:val="0"/>
      <w:spacing w:before="0" w:beforeAutospacing="0" w:after="0" w:afterAutospacing="0"/>
      <w:ind w:left="0" w:right="0"/>
    </w:pPr>
    <w:rPr>
      <w:rFonts w:hint="eastAsia" w:ascii="等线" w:hAnsi="等线" w:eastAsia="等线" w:cs="等线"/>
      <w:sz w:val="20"/>
      <w:szCs w:val="20"/>
    </w:rPr>
    <w:tblPr>
      <w:tblCellMar>
        <w:top w:w="0" w:type="dxa"/>
        <w:left w:w="108" w:type="dxa"/>
        <w:bottom w:w="0" w:type="dxa"/>
        <w:right w:w="108" w:type="dxa"/>
      </w:tblCellMar>
    </w:tblPr>
  </w:style>
  <w:style w:type="paragraph" w:styleId="8">
    <w:name w:val="footer"/>
    <w:basedOn w:val="1"/>
    <w:link w:val="18"/>
    <w:semiHidden/>
    <w:unhideWhenUsed/>
    <w:uiPriority w:val="0"/>
    <w:pPr>
      <w:keepNext w:val="0"/>
      <w:keepLines w:val="0"/>
      <w:widowControl/>
      <w:suppressLineNumbers w:val="0"/>
      <w:tabs>
        <w:tab w:val="center" w:pos="4153"/>
        <w:tab w:val="right" w:pos="8306"/>
      </w:tabs>
      <w:snapToGrid w:val="0"/>
      <w:spacing w:before="120" w:beforeAutospacing="0" w:after="240" w:afterAutospacing="0"/>
      <w:ind w:left="0" w:right="0"/>
      <w:jc w:val="left"/>
    </w:pPr>
    <w:rPr>
      <w:rFonts w:hint="eastAsia" w:ascii="等线" w:hAnsi="等线" w:eastAsia="等线" w:cs="Times New Roman"/>
      <w:kern w:val="2"/>
      <w:sz w:val="18"/>
      <w:szCs w:val="18"/>
      <w:lang w:val="en-US" w:eastAsia="zh-CN" w:bidi="ar"/>
    </w:rPr>
  </w:style>
  <w:style w:type="paragraph" w:styleId="9">
    <w:name w:val="header"/>
    <w:basedOn w:val="1"/>
    <w:link w:val="17"/>
    <w:semiHidden/>
    <w:unhideWhenUsed/>
    <w:uiPriority w:val="0"/>
    <w:pPr>
      <w:keepNext w:val="0"/>
      <w:keepLines w:val="0"/>
      <w:widowControl/>
      <w:suppressLineNumbers w:val="0"/>
      <w:pBdr>
        <w:top w:val="none" w:color="auto" w:sz="0" w:space="0"/>
        <w:left w:val="none" w:color="auto" w:sz="0" w:space="0"/>
        <w:bottom w:val="single" w:color="auto" w:sz="6" w:space="1"/>
        <w:right w:val="none" w:color="auto" w:sz="0" w:space="0"/>
      </w:pBdr>
      <w:tabs>
        <w:tab w:val="center" w:pos="4153"/>
        <w:tab w:val="right" w:pos="8306"/>
      </w:tabs>
      <w:snapToGrid w:val="0"/>
      <w:spacing w:before="120" w:beforeAutospacing="0" w:after="240" w:afterAutospacing="0"/>
      <w:ind w:left="0" w:right="0"/>
      <w:jc w:val="center"/>
    </w:pPr>
    <w:rPr>
      <w:rFonts w:hint="eastAsia" w:ascii="等线" w:hAnsi="等线" w:eastAsia="等线" w:cs="Times New Roman"/>
      <w:kern w:val="2"/>
      <w:sz w:val="18"/>
      <w:szCs w:val="18"/>
      <w:lang w:val="en-US" w:eastAsia="zh-CN" w:bidi="ar"/>
    </w:rPr>
  </w:style>
  <w:style w:type="paragraph" w:styleId="10">
    <w:name w:val="HTML Preformatted"/>
    <w:basedOn w:val="1"/>
    <w:semiHidden/>
    <w:unhideWhenUsed/>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jc w:val="left"/>
    </w:pPr>
    <w:rPr>
      <w:rFonts w:hint="eastAsia" w:ascii="宋体" w:hAnsi="宋体" w:eastAsia="宋体" w:cs="宋体"/>
      <w:kern w:val="0"/>
      <w:sz w:val="24"/>
      <w:szCs w:val="24"/>
      <w:lang w:val="en-US" w:eastAsia="zh-CN" w:bidi="ar"/>
    </w:rPr>
  </w:style>
  <w:style w:type="paragraph" w:styleId="11">
    <w:name w:val="Normal (Web)"/>
    <w:basedOn w:val="1"/>
    <w:semiHidden/>
    <w:unhideWhenUsed/>
    <w:uiPriority w:val="0"/>
    <w:pPr>
      <w:spacing w:before="0" w:beforeAutospacing="1" w:after="0" w:afterAutospacing="1"/>
      <w:ind w:left="0" w:right="0"/>
      <w:jc w:val="left"/>
    </w:pPr>
    <w:rPr>
      <w:rFonts w:hint="default" w:ascii="宋体" w:hAnsi="宋体" w:eastAsia="宋体" w:cs="宋体"/>
      <w:kern w:val="0"/>
      <w:sz w:val="24"/>
      <w:szCs w:val="24"/>
      <w:lang w:val="en-US" w:eastAsia="zh-CN" w:bidi="ar"/>
    </w:rPr>
  </w:style>
  <w:style w:type="table" w:styleId="13">
    <w:name w:val="Table Grid"/>
    <w:basedOn w:val="12"/>
    <w:uiPriority w:val="99"/>
    <w:pPr>
      <w:keepNext w:val="0"/>
      <w:keepLines w:val="0"/>
      <w:widowControl/>
      <w:suppressLineNumbers w:val="0"/>
      <w:spacing w:before="0" w:beforeAutospacing="0" w:after="0" w:afterAutospacing="0"/>
      <w:ind w:left="0" w:right="0"/>
    </w:pPr>
    <w:rPr>
      <w:rFonts w:hint="eastAsia" w:ascii="等线" w:hAnsi="等线" w:eastAsia="等线" w:cs="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styleId="15">
    <w:name w:val="Strong"/>
    <w:basedOn w:val="14"/>
    <w:qFormat/>
    <w:uiPriority w:val="22"/>
    <w:rPr>
      <w:b/>
    </w:rPr>
  </w:style>
  <w:style w:type="paragraph" w:customStyle="1" w:styleId="16">
    <w:name w:val="msonormal1"/>
    <w:basedOn w:val="1"/>
    <w:uiPriority w:val="0"/>
    <w:pPr>
      <w:keepNext w:val="0"/>
      <w:keepLines w:val="0"/>
      <w:widowControl/>
      <w:suppressLineNumbers w:val="0"/>
      <w:spacing w:before="0" w:beforeAutospacing="1" w:after="0" w:afterAutospacing="1"/>
      <w:ind w:left="0" w:right="0"/>
      <w:jc w:val="left"/>
    </w:pPr>
    <w:rPr>
      <w:rFonts w:hint="eastAsia" w:ascii="宋体" w:hAnsi="宋体" w:eastAsia="宋体" w:cs="宋体"/>
      <w:kern w:val="0"/>
      <w:sz w:val="24"/>
      <w:szCs w:val="24"/>
      <w:lang w:val="en-US" w:eastAsia="zh-CN" w:bidi="ar"/>
    </w:rPr>
  </w:style>
  <w:style w:type="character" w:customStyle="1" w:styleId="17">
    <w:name w:val="页眉 字符"/>
    <w:basedOn w:val="14"/>
    <w:link w:val="9"/>
    <w:locked/>
    <w:uiPriority w:val="0"/>
    <w:rPr>
      <w:rFonts w:hint="eastAsia" w:ascii="等线" w:hAnsi="等线" w:eastAsia="等线" w:cs="Times New Roman"/>
      <w:sz w:val="18"/>
      <w:szCs w:val="18"/>
      <w:lang w:val="ru"/>
    </w:rPr>
  </w:style>
  <w:style w:type="character" w:customStyle="1" w:styleId="18">
    <w:name w:val="页脚 字符"/>
    <w:basedOn w:val="14"/>
    <w:link w:val="8"/>
    <w:locked/>
    <w:uiPriority w:val="0"/>
    <w:rPr>
      <w:rFonts w:hint="eastAsia" w:ascii="等线" w:hAnsi="等线" w:eastAsia="等线" w:cs="Times New Roman"/>
      <w:sz w:val="18"/>
      <w:szCs w:val="18"/>
      <w:lang w:val="ru"/>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Pages>
  <Words>1571</Words>
  <Characters>1753</Characters>
  <Lines>7</Lines>
  <Paragraphs>2</Paragraphs>
  <TotalTime>1</TotalTime>
  <ScaleCrop>false</ScaleCrop>
  <LinksUpToDate>false</LinksUpToDate>
  <CharactersWithSpaces>1862</CharactersWithSpaces>
  <Application>WPS Office_12.1.0.25225_F1E327BC-269C-435d-A152-05C5408002CA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cninfo</dc:creator>
  <cp:lastModifiedBy>黄舒倩</cp:lastModifiedBy>
  <dcterms:modified xsi:type="dcterms:W3CDTF">2026-04-15T09:16:52Z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A9C28D69C0634E1787B79614B1D7134B_13</vt:lpwstr>
  </property>
  <property fmtid="{D5CDD505-2E9C-101B-9397-08002B2CF9AE}" pid="4" name="KSOTemplateDocerSaveRecord">
    <vt:lpwstr>eyJoZGlkIjoiYjc3NTVmODk5OWI4YTU0YmU5MTlhYzJjMjBkNzFlNmEiLCJ1c2VySWQiOiIyNDMwNTgyMjAifQ==</vt:lpwstr>
  </property>
</Properties>
</file>