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CDACB">
      <w:pPr>
        <w:spacing w:line="360" w:lineRule="auto"/>
        <w:jc w:val="both"/>
        <w:rPr>
          <w:rFonts w:ascii="仿宋" w:hAnsi="仿宋" w:eastAsia="仿宋" w:cs="Times New Roman"/>
          <w:sz w:val="28"/>
          <w:szCs w:val="20"/>
          <w:lang w:eastAsia="zh-CN"/>
        </w:rPr>
      </w:pPr>
      <w:r>
        <w:rPr>
          <w:rFonts w:hint="eastAsia" w:ascii="仿宋" w:hAnsi="仿宋" w:eastAsia="仿宋" w:cs="Times New Roman"/>
          <w:sz w:val="28"/>
          <w:szCs w:val="20"/>
          <w:lang w:eastAsia="zh-CN"/>
        </w:rPr>
        <w:t>证券代码：301178    证券简称：天亿马    公告编号：2026-029</w:t>
      </w:r>
    </w:p>
    <w:p w14:paraId="25EE0326">
      <w:pPr>
        <w:widowControl w:val="0"/>
        <w:kinsoku/>
        <w:snapToGrid/>
        <w:spacing w:line="360" w:lineRule="auto"/>
        <w:jc w:val="center"/>
        <w:textAlignment w:val="auto"/>
        <w:rPr>
          <w:rFonts w:ascii="黑体" w:hAnsi="黑体" w:eastAsia="黑体" w:cs="Times New Roman"/>
          <w:snapToGrid/>
          <w:kern w:val="2"/>
          <w:sz w:val="36"/>
          <w:szCs w:val="36"/>
          <w:lang w:eastAsia="zh-CN"/>
        </w:rPr>
      </w:pPr>
      <w:r>
        <w:rPr>
          <w:rFonts w:hint="eastAsia" w:ascii="黑体" w:hAnsi="黑体" w:eastAsia="黑体" w:cs="Times New Roman"/>
          <w:snapToGrid/>
          <w:kern w:val="2"/>
          <w:sz w:val="36"/>
          <w:szCs w:val="36"/>
          <w:lang w:eastAsia="zh-CN"/>
        </w:rPr>
        <w:t>广东天亿马信息产业股份有限公司</w:t>
      </w:r>
    </w:p>
    <w:p w14:paraId="48DD06F3">
      <w:pPr>
        <w:widowControl w:val="0"/>
        <w:kinsoku/>
        <w:snapToGrid/>
        <w:spacing w:line="360" w:lineRule="auto"/>
        <w:jc w:val="center"/>
        <w:textAlignment w:val="auto"/>
        <w:rPr>
          <w:rFonts w:ascii="宋体" w:hAnsi="宋体" w:eastAsia="宋体" w:cs="宋体"/>
          <w:b/>
          <w:bCs/>
          <w:sz w:val="30"/>
          <w:szCs w:val="30"/>
          <w:lang w:eastAsia="zh-CN"/>
        </w:rPr>
      </w:pPr>
      <w:r>
        <w:rPr>
          <w:rFonts w:hint="eastAsia" w:ascii="黑体" w:hAnsi="黑体" w:eastAsia="黑体" w:cs="Times New Roman"/>
          <w:snapToGrid/>
          <w:kern w:val="2"/>
          <w:sz w:val="36"/>
          <w:szCs w:val="36"/>
          <w:lang w:eastAsia="zh-CN"/>
        </w:rPr>
        <w:t>第四届董事会第七次会议决议公告</w:t>
      </w:r>
    </w:p>
    <w:tbl>
      <w:tblPr>
        <w:tblStyle w:val="12"/>
        <w:tblW w:w="7962" w:type="dxa"/>
        <w:tblInd w:w="29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62"/>
      </w:tblGrid>
      <w:tr w14:paraId="3E8A0A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6" w:hRule="atLeast"/>
        </w:trPr>
        <w:tc>
          <w:tcPr>
            <w:tcW w:w="7962" w:type="dxa"/>
          </w:tcPr>
          <w:p w14:paraId="4AB097D8">
            <w:pPr>
              <w:kinsoku/>
              <w:autoSpaceDE/>
              <w:autoSpaceDN/>
              <w:adjustRightInd/>
              <w:snapToGrid/>
              <w:spacing w:line="440" w:lineRule="exact"/>
              <w:ind w:firstLine="560" w:firstLineChars="200"/>
              <w:jc w:val="both"/>
              <w:textAlignment w:val="auto"/>
              <w:rPr>
                <w:rFonts w:ascii="楷体" w:hAnsi="楷体" w:eastAsia="楷体" w:cs="宋体"/>
                <w:snapToGrid/>
                <w:sz w:val="28"/>
                <w:szCs w:val="24"/>
                <w:lang w:eastAsia="zh-CN"/>
              </w:rPr>
            </w:pPr>
            <w:r>
              <w:rPr>
                <w:rFonts w:hint="eastAsia" w:ascii="楷体" w:hAnsi="楷体" w:eastAsia="楷体" w:cs="宋体"/>
                <w:snapToGrid/>
                <w:sz w:val="28"/>
                <w:szCs w:val="24"/>
                <w:lang w:eastAsia="zh-CN"/>
              </w:rPr>
              <w:t>本公司及董事会全体成员保证信息披露的内容真实、准确、完整，没有虚假记载、误导性陈述或者重大遗漏。</w:t>
            </w:r>
          </w:p>
        </w:tc>
      </w:tr>
    </w:tbl>
    <w:p w14:paraId="3CF305D0">
      <w:pPr>
        <w:spacing w:line="360" w:lineRule="auto"/>
        <w:jc w:val="both"/>
        <w:rPr>
          <w:rFonts w:ascii="宋体" w:hAnsi="宋体" w:eastAsia="宋体" w:cs="宋体"/>
          <w:b/>
          <w:bCs/>
          <w:sz w:val="24"/>
          <w:szCs w:val="24"/>
          <w:lang w:eastAsia="zh-CN"/>
        </w:rPr>
      </w:pPr>
    </w:p>
    <w:p w14:paraId="37D87B4C">
      <w:pPr>
        <w:widowControl w:val="0"/>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一、董事会会议召开情况</w:t>
      </w:r>
    </w:p>
    <w:p w14:paraId="77022798">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广东天亿马信息产业股份有限公司（以下简称“公司”）于2026年5月20日以电子邮件等形式向全体董事发出会议通知及资料。经全体董事同意，公司于2026年5月21日在汕头市金平区海滨路55号海逸投资大厦4楼公司会议室召开第四届董事会第七次会议。本次会议应到董事为8人，实到人数8人，本人现场出席本次会议的董事有3名，为董事长林明玲女士、副董事长马学沛先生</w:t>
      </w:r>
      <w:bookmarkStart w:id="0" w:name="OLE_LINK1"/>
      <w:bookmarkStart w:id="1" w:name="OLE_LINK5"/>
      <w:r>
        <w:rPr>
          <w:rFonts w:hint="eastAsia" w:ascii="仿宋" w:hAnsi="仿宋" w:eastAsia="仿宋" w:cs="仿宋"/>
          <w:snapToGrid/>
          <w:kern w:val="2"/>
          <w:sz w:val="28"/>
          <w:szCs w:val="28"/>
          <w:lang w:eastAsia="zh-CN"/>
        </w:rPr>
        <w:t>、</w:t>
      </w:r>
      <w:bookmarkEnd w:id="0"/>
      <w:bookmarkEnd w:id="1"/>
      <w:r>
        <w:rPr>
          <w:rFonts w:hint="eastAsia" w:ascii="仿宋" w:hAnsi="仿宋" w:eastAsia="仿宋" w:cs="仿宋"/>
          <w:snapToGrid/>
          <w:kern w:val="2"/>
          <w:sz w:val="28"/>
          <w:szCs w:val="28"/>
          <w:lang w:eastAsia="zh-CN"/>
        </w:rPr>
        <w:t>董事郭树荣先生，通过通讯方式参加会议的有董事马翊珽先生、刘楚境先生和独立董事曹丽梅女士、滕丽秋女士、石洁芝女士。会议由董事长林明玲女士召集并主持；公司高级管理人员列席本次会议。会议的召集及召开程序符合《中华人民共和国公司法》《</w:t>
      </w:r>
      <w:bookmarkStart w:id="2" w:name="OLE_LINK2"/>
      <w:r>
        <w:rPr>
          <w:rFonts w:hint="eastAsia" w:ascii="仿宋" w:hAnsi="仿宋" w:eastAsia="仿宋" w:cs="仿宋"/>
          <w:snapToGrid/>
          <w:kern w:val="2"/>
          <w:sz w:val="28"/>
          <w:szCs w:val="28"/>
          <w:lang w:eastAsia="zh-CN"/>
        </w:rPr>
        <w:t>广东天亿马信息产业股份有限公司</w:t>
      </w:r>
      <w:bookmarkEnd w:id="2"/>
      <w:r>
        <w:rPr>
          <w:rFonts w:hint="eastAsia" w:ascii="仿宋" w:hAnsi="仿宋" w:eastAsia="仿宋" w:cs="仿宋"/>
          <w:snapToGrid/>
          <w:kern w:val="2"/>
          <w:sz w:val="28"/>
          <w:szCs w:val="28"/>
          <w:lang w:eastAsia="zh-CN"/>
        </w:rPr>
        <w:t>章程》（以下简称《公司章程》）及《广东天亿马信息产业股份有限公司董事会议事规则》的规定。</w:t>
      </w:r>
    </w:p>
    <w:p w14:paraId="30DB14A9">
      <w:pPr>
        <w:widowControl w:val="0"/>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二、董事会会议审议情况</w:t>
      </w:r>
    </w:p>
    <w:p w14:paraId="35219AB3">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ascii="仿宋" w:hAnsi="仿宋" w:eastAsia="仿宋" w:cs="仿宋"/>
          <w:snapToGrid/>
          <w:kern w:val="2"/>
          <w:sz w:val="28"/>
          <w:szCs w:val="28"/>
          <w:lang w:eastAsia="zh-CN"/>
        </w:rPr>
        <w:t>会议审议并表决通过了以下</w:t>
      </w:r>
      <w:r>
        <w:rPr>
          <w:rFonts w:hint="eastAsia" w:ascii="仿宋" w:hAnsi="仿宋" w:eastAsia="仿宋" w:cs="仿宋"/>
          <w:snapToGrid/>
          <w:kern w:val="2"/>
          <w:sz w:val="28"/>
          <w:szCs w:val="28"/>
          <w:lang w:eastAsia="zh-CN"/>
        </w:rPr>
        <w:t>议案</w:t>
      </w:r>
      <w:r>
        <w:rPr>
          <w:rFonts w:ascii="仿宋" w:hAnsi="仿宋" w:eastAsia="仿宋" w:cs="仿宋"/>
          <w:snapToGrid/>
          <w:kern w:val="2"/>
          <w:sz w:val="28"/>
          <w:szCs w:val="28"/>
          <w:lang w:eastAsia="zh-CN"/>
        </w:rPr>
        <w:t>：</w:t>
      </w:r>
    </w:p>
    <w:p w14:paraId="616D1797">
      <w:pPr>
        <w:widowControl w:val="0"/>
        <w:kinsoku/>
        <w:autoSpaceDE/>
        <w:autoSpaceDN/>
        <w:adjustRightInd/>
        <w:snapToGrid/>
        <w:spacing w:line="360" w:lineRule="auto"/>
        <w:ind w:firstLine="562" w:firstLineChars="200"/>
        <w:jc w:val="both"/>
        <w:textAlignment w:val="auto"/>
        <w:outlineLvl w:val="1"/>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（一）</w:t>
      </w:r>
      <w:r>
        <w:rPr>
          <w:rFonts w:ascii="仿宋" w:hAnsi="仿宋" w:eastAsia="仿宋" w:cs="仿宋"/>
          <w:b/>
          <w:bCs/>
          <w:snapToGrid/>
          <w:kern w:val="2"/>
          <w:sz w:val="28"/>
          <w:szCs w:val="28"/>
          <w:lang w:eastAsia="zh-CN"/>
        </w:rPr>
        <w:t>审议通过《</w:t>
      </w:r>
      <w:bookmarkStart w:id="3" w:name="OLE_LINK49"/>
      <w:bookmarkStart w:id="4" w:name="OLE_LINK48"/>
      <w:bookmarkStart w:id="5" w:name="OLE_LINK8"/>
      <w:bookmarkStart w:id="6" w:name="OLE_LINK7"/>
      <w:r>
        <w:rPr>
          <w:rFonts w:hint="eastAsia" w:ascii="仿宋" w:hAnsi="仿宋" w:eastAsia="仿宋" w:cs="仿宋"/>
          <w:b/>
          <w:bCs/>
          <w:snapToGrid/>
          <w:kern w:val="2"/>
          <w:sz w:val="28"/>
          <w:szCs w:val="28"/>
          <w:lang w:eastAsia="zh-CN"/>
        </w:rPr>
        <w:t>关于</w:t>
      </w:r>
      <w:bookmarkStart w:id="7" w:name="OLE_LINK29"/>
      <w:bookmarkStart w:id="8" w:name="OLE_LINK28"/>
      <w:r>
        <w:rPr>
          <w:rFonts w:hint="eastAsia" w:ascii="仿宋" w:hAnsi="仿宋" w:eastAsia="仿宋" w:cs="仿宋"/>
          <w:b/>
          <w:bCs/>
          <w:snapToGrid/>
          <w:kern w:val="2"/>
          <w:sz w:val="28"/>
          <w:szCs w:val="28"/>
          <w:lang w:eastAsia="zh-CN"/>
        </w:rPr>
        <w:t>拟对外投资设立控股子公司</w:t>
      </w:r>
      <w:r>
        <w:rPr>
          <w:rFonts w:ascii="仿宋" w:hAnsi="仿宋" w:eastAsia="仿宋" w:cs="仿宋"/>
          <w:b/>
          <w:bCs/>
          <w:snapToGrid/>
          <w:kern w:val="2"/>
          <w:sz w:val="28"/>
          <w:szCs w:val="28"/>
          <w:lang w:eastAsia="zh-CN"/>
        </w:rPr>
        <w:t>的</w:t>
      </w:r>
      <w:bookmarkEnd w:id="7"/>
      <w:bookmarkEnd w:id="8"/>
      <w:r>
        <w:rPr>
          <w:rFonts w:ascii="仿宋" w:hAnsi="仿宋" w:eastAsia="仿宋" w:cs="仿宋"/>
          <w:b/>
          <w:bCs/>
          <w:snapToGrid/>
          <w:kern w:val="2"/>
          <w:sz w:val="28"/>
          <w:szCs w:val="28"/>
          <w:lang w:eastAsia="zh-CN"/>
        </w:rPr>
        <w:t>议案</w:t>
      </w:r>
      <w:bookmarkEnd w:id="3"/>
      <w:bookmarkEnd w:id="4"/>
      <w:r>
        <w:rPr>
          <w:rFonts w:ascii="仿宋" w:hAnsi="仿宋" w:eastAsia="仿宋" w:cs="仿宋"/>
          <w:b/>
          <w:bCs/>
          <w:snapToGrid/>
          <w:kern w:val="2"/>
          <w:sz w:val="28"/>
          <w:szCs w:val="28"/>
          <w:lang w:eastAsia="zh-CN"/>
        </w:rPr>
        <w:t>》</w:t>
      </w:r>
      <w:bookmarkEnd w:id="5"/>
      <w:bookmarkEnd w:id="6"/>
      <w:r>
        <w:rPr>
          <w:rFonts w:ascii="仿宋" w:hAnsi="仿宋" w:eastAsia="仿宋" w:cs="仿宋"/>
          <w:b/>
          <w:bCs/>
          <w:snapToGrid/>
          <w:kern w:val="2"/>
          <w:sz w:val="28"/>
          <w:szCs w:val="28"/>
          <w:lang w:eastAsia="zh-CN"/>
        </w:rPr>
        <w:t>，具体情况如下：</w:t>
      </w:r>
    </w:p>
    <w:p w14:paraId="3DBBD344">
      <w:pPr>
        <w:spacing w:before="120" w:beforeLines="50" w:line="360" w:lineRule="auto"/>
        <w:ind w:firstLine="560" w:firstLineChars="200"/>
        <w:jc w:val="both"/>
        <w:rPr>
          <w:rFonts w:ascii="仿宋" w:hAnsi="仿宋" w:eastAsia="仿宋"/>
          <w:sz w:val="28"/>
          <w:lang w:eastAsia="zh-CN"/>
        </w:rPr>
      </w:pPr>
      <w:bookmarkStart w:id="9" w:name="OLE_LINK21"/>
      <w:r>
        <w:rPr>
          <w:rFonts w:hint="eastAsia" w:ascii="仿宋" w:hAnsi="仿宋" w:eastAsia="仿宋"/>
          <w:sz w:val="28"/>
          <w:lang w:eastAsia="zh-CN"/>
        </w:rPr>
        <w:t>依据公司“人工智能+”行动部署和经营规划，公司计划与汕头市东海岸投资建设有限公司（以下简称“东海岸投资公司”）共同投资设立广东天亿马数据产业有限公司（暂定名，以市场监督管理部门核准的名称为准）。新公司注册资本1,000万元。公司认缴800万元，持股80%；东海岸投资公司认缴200万元，持股20%。根据《深圳证券交易所股票上市规则》等相关规定，本次对外投资不构成关联交易，不构成《上市公司重大资产重组管理办法》规定的重大资产重组事项。具体内容详见公司同日披露于巨潮资讯网（www.cninfo.com.cn）等法定信息披露媒体的《广东天亿马信息产业股份有限公司关于对外投资设立控股子公司的公告》（公告编号：2026-030）。</w:t>
      </w:r>
    </w:p>
    <w:bookmarkEnd w:id="9"/>
    <w:p w14:paraId="47A19340">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ascii="仿宋" w:hAnsi="仿宋" w:eastAsia="仿宋" w:cs="仿宋"/>
          <w:snapToGrid/>
          <w:kern w:val="2"/>
          <w:sz w:val="28"/>
          <w:szCs w:val="28"/>
          <w:lang w:eastAsia="zh-CN"/>
        </w:rPr>
        <w:t>议案表决结果：</w:t>
      </w:r>
      <w:r>
        <w:rPr>
          <w:rFonts w:hint="eastAsia" w:ascii="仿宋" w:hAnsi="仿宋" w:eastAsia="仿宋" w:cs="仿宋"/>
          <w:snapToGrid/>
          <w:kern w:val="2"/>
          <w:sz w:val="28"/>
          <w:szCs w:val="28"/>
          <w:lang w:eastAsia="zh-CN"/>
        </w:rPr>
        <w:t>同意8票</w:t>
      </w:r>
      <w:r>
        <w:rPr>
          <w:rFonts w:ascii="仿宋" w:hAnsi="仿宋" w:eastAsia="仿宋" w:cs="仿宋"/>
          <w:snapToGrid/>
          <w:kern w:val="2"/>
          <w:sz w:val="28"/>
          <w:szCs w:val="28"/>
          <w:lang w:eastAsia="zh-CN"/>
        </w:rPr>
        <w:t>，反对0票，弃权0票。</w:t>
      </w:r>
    </w:p>
    <w:p w14:paraId="5B05335C">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kern w:val="2"/>
          <w:sz w:val="28"/>
          <w:szCs w:val="28"/>
          <w:lang w:eastAsia="zh-CN"/>
        </w:rPr>
      </w:pPr>
      <w:r>
        <w:rPr>
          <w:rFonts w:ascii="仿宋" w:hAnsi="仿宋" w:eastAsia="仿宋" w:cs="仿宋"/>
          <w:snapToGrid/>
          <w:kern w:val="2"/>
          <w:sz w:val="28"/>
          <w:szCs w:val="28"/>
          <w:lang w:eastAsia="zh-CN"/>
        </w:rPr>
        <w:t>回避表决情况：</w:t>
      </w:r>
      <w:r>
        <w:rPr>
          <w:rFonts w:hint="eastAsia" w:ascii="仿宋" w:hAnsi="仿宋" w:eastAsia="仿宋" w:cs="仿宋"/>
          <w:snapToGrid/>
          <w:kern w:val="2"/>
          <w:sz w:val="28"/>
          <w:szCs w:val="28"/>
          <w:lang w:eastAsia="zh-CN"/>
        </w:rPr>
        <w:t>本议案不涉及回避表决。</w:t>
      </w:r>
    </w:p>
    <w:p w14:paraId="0A880B31">
      <w:pPr>
        <w:spacing w:line="360" w:lineRule="auto"/>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本议案无需提交股东会审议。</w:t>
      </w:r>
    </w:p>
    <w:p w14:paraId="78A57752">
      <w:pPr>
        <w:widowControl w:val="0"/>
        <w:kinsoku/>
        <w:autoSpaceDE/>
        <w:autoSpaceDN/>
        <w:adjustRightInd/>
        <w:snapToGrid/>
        <w:spacing w:line="360" w:lineRule="auto"/>
        <w:ind w:firstLine="562" w:firstLineChars="200"/>
        <w:jc w:val="both"/>
        <w:textAlignment w:val="auto"/>
        <w:outlineLvl w:val="1"/>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（二）</w:t>
      </w:r>
      <w:r>
        <w:rPr>
          <w:rFonts w:ascii="仿宋" w:hAnsi="仿宋" w:eastAsia="仿宋" w:cs="仿宋"/>
          <w:b/>
          <w:bCs/>
          <w:snapToGrid/>
          <w:kern w:val="2"/>
          <w:sz w:val="28"/>
          <w:szCs w:val="28"/>
          <w:lang w:eastAsia="zh-CN"/>
        </w:rPr>
        <w:t>审议通过《</w:t>
      </w:r>
      <w:r>
        <w:rPr>
          <w:rFonts w:hint="eastAsia" w:ascii="仿宋" w:hAnsi="仿宋" w:eastAsia="仿宋"/>
          <w:b/>
          <w:bCs/>
          <w:sz w:val="28"/>
          <w:szCs w:val="28"/>
          <w:lang w:eastAsia="zh-CN"/>
        </w:rPr>
        <w:t>关于子公司拟</w:t>
      </w:r>
      <w:bookmarkStart w:id="10" w:name="_GoBack"/>
      <w:bookmarkEnd w:id="10"/>
      <w:r>
        <w:rPr>
          <w:rFonts w:hint="eastAsia" w:ascii="仿宋" w:hAnsi="仿宋" w:eastAsia="仿宋"/>
          <w:b/>
          <w:bCs/>
          <w:sz w:val="28"/>
          <w:szCs w:val="28"/>
          <w:lang w:eastAsia="zh-CN"/>
        </w:rPr>
        <w:t>增资扩股并引入外部投资者的议案</w:t>
      </w:r>
      <w:r>
        <w:rPr>
          <w:rFonts w:ascii="仿宋" w:hAnsi="仿宋" w:eastAsia="仿宋" w:cs="仿宋"/>
          <w:b/>
          <w:bCs/>
          <w:snapToGrid/>
          <w:kern w:val="2"/>
          <w:sz w:val="28"/>
          <w:szCs w:val="28"/>
          <w:lang w:eastAsia="zh-CN"/>
        </w:rPr>
        <w:t>》，具体情况如下：</w:t>
      </w:r>
    </w:p>
    <w:p w14:paraId="5C5ACB23">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sz w:val="28"/>
          <w:szCs w:val="28"/>
          <w:lang w:eastAsia="zh-CN"/>
        </w:rPr>
        <w:t>依据经营规划，公司同意</w:t>
      </w:r>
      <w:r>
        <w:rPr>
          <w:rFonts w:hint="eastAsia" w:ascii="仿宋" w:hAnsi="仿宋" w:eastAsia="仿宋" w:cs="仿宋"/>
          <w:snapToGrid/>
          <w:kern w:val="2"/>
          <w:sz w:val="28"/>
          <w:szCs w:val="28"/>
          <w:lang w:eastAsia="zh-CN"/>
        </w:rPr>
        <w:t>广东天亿马数字产业有限公司（以下简称“</w:t>
      </w:r>
      <w:r>
        <w:rPr>
          <w:rFonts w:hint="eastAsia" w:ascii="仿宋" w:hAnsi="仿宋" w:eastAsia="仿宋"/>
          <w:sz w:val="28"/>
          <w:szCs w:val="28"/>
          <w:lang w:eastAsia="zh-CN"/>
        </w:rPr>
        <w:t>天亿马数字</w:t>
      </w:r>
      <w:r>
        <w:rPr>
          <w:rFonts w:hint="eastAsia" w:ascii="仿宋" w:hAnsi="仿宋" w:eastAsia="仿宋" w:cs="仿宋"/>
          <w:snapToGrid/>
          <w:kern w:val="2"/>
          <w:sz w:val="28"/>
          <w:szCs w:val="28"/>
          <w:lang w:eastAsia="zh-CN"/>
        </w:rPr>
        <w:t>”）</w:t>
      </w:r>
      <w:r>
        <w:rPr>
          <w:rFonts w:hint="eastAsia" w:ascii="仿宋" w:hAnsi="仿宋" w:eastAsia="仿宋"/>
          <w:sz w:val="28"/>
          <w:szCs w:val="28"/>
          <w:lang w:eastAsia="zh-CN"/>
        </w:rPr>
        <w:t>增资扩股并引入新股东</w:t>
      </w:r>
      <w:r>
        <w:rPr>
          <w:rFonts w:hint="eastAsia" w:ascii="仿宋" w:hAnsi="仿宋" w:eastAsia="仿宋" w:cs="仿宋"/>
          <w:snapToGrid/>
          <w:kern w:val="2"/>
          <w:sz w:val="28"/>
          <w:szCs w:val="28"/>
          <w:lang w:eastAsia="zh-CN"/>
        </w:rPr>
        <w:t>广东省粤财产业科技股权投资基金合伙企业(有限合伙)（以下简称“粤财产投基金”）</w:t>
      </w:r>
      <w:r>
        <w:rPr>
          <w:rFonts w:hint="eastAsia" w:ascii="仿宋" w:hAnsi="仿宋" w:eastAsia="仿宋"/>
          <w:sz w:val="28"/>
          <w:szCs w:val="28"/>
          <w:lang w:eastAsia="zh-CN"/>
        </w:rPr>
        <w:t>。天亿马数字注册资本由1,000万元增加至17,000万元，由公司以自有资金增资8,000万元，粤财产投基金以自有资金出资8,000万元。增资后，公司持股比例由100%变更为 52.94%，粤财产投基金持股47.06%。根据《深圳证券交易所股票上市规则》 等相关规定， 本次对外投资不构成关联交易，不构成《上市公司重大资产重组管理办法》规定的重大资产重组事项。具体内容详见公司同日发布于巨潮资讯网（</w:t>
      </w:r>
      <w:r>
        <w:rPr>
          <w:rFonts w:ascii="仿宋" w:hAnsi="仿宋" w:eastAsia="仿宋"/>
          <w:sz w:val="28"/>
          <w:szCs w:val="28"/>
          <w:lang w:eastAsia="zh-CN"/>
        </w:rPr>
        <w:t>www.cninfo.com.cn</w:t>
      </w:r>
      <w:r>
        <w:rPr>
          <w:rFonts w:hint="eastAsia" w:ascii="仿宋" w:hAnsi="仿宋" w:eastAsia="仿宋"/>
          <w:sz w:val="28"/>
          <w:szCs w:val="28"/>
          <w:lang w:eastAsia="zh-CN"/>
        </w:rPr>
        <w:t>）等法定信息披露媒体的公告《广东天亿马信息产业股份有限公司</w:t>
      </w:r>
      <w:r>
        <w:rPr>
          <w:rFonts w:hint="eastAsia" w:ascii="仿宋" w:hAnsi="仿宋" w:eastAsia="仿宋"/>
          <w:bCs/>
          <w:sz w:val="28"/>
          <w:szCs w:val="28"/>
          <w:lang w:eastAsia="zh-CN"/>
        </w:rPr>
        <w:t>关于子公司增资扩股并引入外部投资者的</w:t>
      </w:r>
      <w:r>
        <w:rPr>
          <w:rFonts w:hint="eastAsia" w:ascii="仿宋" w:hAnsi="仿宋" w:eastAsia="仿宋"/>
          <w:sz w:val="28"/>
          <w:szCs w:val="28"/>
          <w:lang w:eastAsia="zh-CN"/>
        </w:rPr>
        <w:t>公告》（公告编号：2026-031）。</w:t>
      </w:r>
    </w:p>
    <w:p w14:paraId="42BFEC95">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ascii="仿宋" w:hAnsi="仿宋" w:eastAsia="仿宋" w:cs="仿宋"/>
          <w:snapToGrid/>
          <w:kern w:val="2"/>
          <w:sz w:val="28"/>
          <w:szCs w:val="28"/>
          <w:lang w:eastAsia="zh-CN"/>
        </w:rPr>
        <w:t>议案表决结果：同意票</w:t>
      </w:r>
      <w:r>
        <w:rPr>
          <w:rFonts w:hint="eastAsia" w:ascii="仿宋" w:hAnsi="仿宋" w:eastAsia="仿宋" w:cs="仿宋"/>
          <w:snapToGrid/>
          <w:kern w:val="2"/>
          <w:sz w:val="28"/>
          <w:szCs w:val="28"/>
          <w:lang w:eastAsia="zh-CN"/>
        </w:rPr>
        <w:t>8</w:t>
      </w:r>
      <w:r>
        <w:rPr>
          <w:rFonts w:ascii="仿宋" w:hAnsi="仿宋" w:eastAsia="仿宋" w:cs="仿宋"/>
          <w:snapToGrid/>
          <w:kern w:val="2"/>
          <w:sz w:val="28"/>
          <w:szCs w:val="28"/>
          <w:lang w:eastAsia="zh-CN"/>
        </w:rPr>
        <w:t>票，反对票0票，</w:t>
      </w:r>
      <w:r>
        <w:rPr>
          <w:rFonts w:hint="eastAsia" w:ascii="仿宋" w:hAnsi="仿宋" w:eastAsia="仿宋" w:cs="仿宋"/>
          <w:snapToGrid/>
          <w:kern w:val="2"/>
          <w:sz w:val="28"/>
          <w:szCs w:val="28"/>
          <w:lang w:eastAsia="zh-CN"/>
        </w:rPr>
        <w:t>弃权0票。</w:t>
      </w:r>
    </w:p>
    <w:p w14:paraId="0C662206">
      <w:pPr>
        <w:widowControl w:val="0"/>
        <w:tabs>
          <w:tab w:val="left" w:pos="6825"/>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ascii="仿宋" w:hAnsi="仿宋" w:eastAsia="仿宋" w:cs="仿宋"/>
          <w:snapToGrid/>
          <w:kern w:val="2"/>
          <w:sz w:val="28"/>
          <w:szCs w:val="28"/>
          <w:lang w:eastAsia="zh-CN"/>
        </w:rPr>
        <w:t>回避表决情况：</w:t>
      </w:r>
      <w:r>
        <w:rPr>
          <w:rFonts w:hint="eastAsia" w:ascii="仿宋" w:hAnsi="仿宋" w:eastAsia="仿宋" w:cs="仿宋"/>
          <w:snapToGrid/>
          <w:kern w:val="2"/>
          <w:sz w:val="28"/>
          <w:szCs w:val="28"/>
          <w:lang w:eastAsia="zh-CN"/>
        </w:rPr>
        <w:t>本议案不涉及回避表决</w:t>
      </w:r>
      <w:r>
        <w:rPr>
          <w:rFonts w:ascii="仿宋" w:hAnsi="仿宋" w:eastAsia="仿宋" w:cs="仿宋"/>
          <w:snapToGrid/>
          <w:kern w:val="2"/>
          <w:sz w:val="28"/>
          <w:szCs w:val="28"/>
          <w:lang w:eastAsia="zh-CN"/>
        </w:rPr>
        <w:t>。</w:t>
      </w:r>
    </w:p>
    <w:p w14:paraId="44FCFF9F">
      <w:pPr>
        <w:spacing w:line="360" w:lineRule="auto"/>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本议案无需提交股东会审议。</w:t>
      </w:r>
    </w:p>
    <w:p w14:paraId="06C06DEB">
      <w:pPr>
        <w:widowControl w:val="0"/>
        <w:tabs>
          <w:tab w:val="left" w:pos="365"/>
        </w:tabs>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三、备查文件</w:t>
      </w:r>
    </w:p>
    <w:p w14:paraId="4BCBF60F">
      <w:pPr>
        <w:widowControl w:val="0"/>
        <w:kinsoku/>
        <w:autoSpaceDE/>
        <w:autoSpaceDN/>
        <w:adjustRightInd/>
        <w:snapToGrid/>
        <w:spacing w:line="360" w:lineRule="auto"/>
        <w:ind w:firstLine="560" w:firstLineChars="200"/>
        <w:jc w:val="both"/>
        <w:textAlignment w:val="auto"/>
        <w:outlineLvl w:val="1"/>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（一）《广东天亿马信息产业股份有限公司</w:t>
      </w:r>
      <w:r>
        <w:rPr>
          <w:rFonts w:ascii="仿宋" w:hAnsi="仿宋" w:eastAsia="仿宋" w:cs="仿宋"/>
          <w:snapToGrid/>
          <w:kern w:val="2"/>
          <w:sz w:val="28"/>
          <w:szCs w:val="28"/>
          <w:lang w:eastAsia="zh-CN"/>
        </w:rPr>
        <w:t>第</w:t>
      </w:r>
      <w:r>
        <w:rPr>
          <w:rFonts w:hint="eastAsia" w:ascii="仿宋" w:hAnsi="仿宋" w:eastAsia="仿宋" w:cs="仿宋"/>
          <w:snapToGrid/>
          <w:kern w:val="2"/>
          <w:sz w:val="28"/>
          <w:szCs w:val="28"/>
          <w:lang w:eastAsia="zh-CN"/>
        </w:rPr>
        <w:t>四</w:t>
      </w:r>
      <w:r>
        <w:rPr>
          <w:rFonts w:ascii="仿宋" w:hAnsi="仿宋" w:eastAsia="仿宋" w:cs="仿宋"/>
          <w:snapToGrid/>
          <w:kern w:val="2"/>
          <w:sz w:val="28"/>
          <w:szCs w:val="28"/>
          <w:lang w:eastAsia="zh-CN"/>
        </w:rPr>
        <w:t>届董事会第</w:t>
      </w:r>
      <w:r>
        <w:rPr>
          <w:rFonts w:hint="eastAsia" w:ascii="仿宋" w:hAnsi="仿宋" w:eastAsia="仿宋" w:cs="仿宋"/>
          <w:snapToGrid/>
          <w:kern w:val="2"/>
          <w:sz w:val="28"/>
          <w:szCs w:val="28"/>
          <w:lang w:eastAsia="zh-CN"/>
        </w:rPr>
        <w:t>七</w:t>
      </w:r>
      <w:r>
        <w:rPr>
          <w:rFonts w:ascii="仿宋" w:hAnsi="仿宋" w:eastAsia="仿宋" w:cs="仿宋"/>
          <w:snapToGrid/>
          <w:kern w:val="2"/>
          <w:sz w:val="28"/>
          <w:szCs w:val="28"/>
          <w:lang w:eastAsia="zh-CN"/>
        </w:rPr>
        <w:t>次会议决议</w:t>
      </w:r>
      <w:r>
        <w:rPr>
          <w:rFonts w:hint="eastAsia" w:ascii="仿宋" w:hAnsi="仿宋" w:eastAsia="仿宋" w:cs="仿宋"/>
          <w:snapToGrid/>
          <w:kern w:val="2"/>
          <w:sz w:val="28"/>
          <w:szCs w:val="28"/>
          <w:lang w:eastAsia="zh-CN"/>
        </w:rPr>
        <w:t>》。</w:t>
      </w:r>
    </w:p>
    <w:p w14:paraId="09C9CE1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特此公告。</w:t>
      </w:r>
    </w:p>
    <w:p w14:paraId="0F70E098">
      <w:pPr>
        <w:widowControl w:val="0"/>
        <w:kinsoku/>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广东天亿马信息产业股份有限公司</w:t>
      </w:r>
    </w:p>
    <w:p w14:paraId="11F2304C">
      <w:pPr>
        <w:widowControl w:val="0"/>
        <w:kinsoku/>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董事会</w:t>
      </w:r>
    </w:p>
    <w:p w14:paraId="0D4143D8">
      <w:pPr>
        <w:widowControl w:val="0"/>
        <w:kinsoku/>
        <w:wordWrap w:val="0"/>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2026年5月21日</w:t>
      </w:r>
    </w:p>
    <w:sectPr>
      <w:footerReference r:id="rId3" w:type="default"/>
      <w:pgSz w:w="11907" w:h="16839"/>
      <w:pgMar w:top="1431" w:right="1730" w:bottom="1202" w:left="1785" w:header="0" w:footer="9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00000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BF7B204">
        <w:pPr>
          <w:pStyle w:val="5"/>
          <w:jc w:val="center"/>
        </w:pPr>
        <w:r>
          <w:fldChar w:fldCharType="begin"/>
        </w:r>
        <w:r>
          <w:instrText xml:space="preserve">PAGE   \* MERGEFORMAT</w:instrText>
        </w:r>
        <w:r>
          <w:fldChar w:fldCharType="separate"/>
        </w:r>
        <w:r>
          <w:rPr>
            <w:lang w:val="zh-CN" w:eastAsia="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67FF4"/>
    <w:rsid w:val="000008B7"/>
    <w:rsid w:val="00001D4D"/>
    <w:rsid w:val="0001193C"/>
    <w:rsid w:val="00011E0C"/>
    <w:rsid w:val="00013495"/>
    <w:rsid w:val="000219EB"/>
    <w:rsid w:val="00034FAB"/>
    <w:rsid w:val="000354F3"/>
    <w:rsid w:val="000405EF"/>
    <w:rsid w:val="000616F5"/>
    <w:rsid w:val="0006265F"/>
    <w:rsid w:val="00082188"/>
    <w:rsid w:val="000865A0"/>
    <w:rsid w:val="00090B40"/>
    <w:rsid w:val="000A331B"/>
    <w:rsid w:val="000A367C"/>
    <w:rsid w:val="000A39DF"/>
    <w:rsid w:val="000B40EB"/>
    <w:rsid w:val="000C0B8E"/>
    <w:rsid w:val="000C2076"/>
    <w:rsid w:val="000D45C6"/>
    <w:rsid w:val="000D5659"/>
    <w:rsid w:val="000D56ED"/>
    <w:rsid w:val="000F4747"/>
    <w:rsid w:val="000F7227"/>
    <w:rsid w:val="001003E1"/>
    <w:rsid w:val="001008BB"/>
    <w:rsid w:val="00101F8B"/>
    <w:rsid w:val="00112D64"/>
    <w:rsid w:val="00113C00"/>
    <w:rsid w:val="001159D8"/>
    <w:rsid w:val="001302CB"/>
    <w:rsid w:val="00136140"/>
    <w:rsid w:val="0014028D"/>
    <w:rsid w:val="00142493"/>
    <w:rsid w:val="0014321E"/>
    <w:rsid w:val="001433B6"/>
    <w:rsid w:val="00146580"/>
    <w:rsid w:val="001562D1"/>
    <w:rsid w:val="0016219D"/>
    <w:rsid w:val="001647EF"/>
    <w:rsid w:val="001655D3"/>
    <w:rsid w:val="00171994"/>
    <w:rsid w:val="001C048E"/>
    <w:rsid w:val="001C2019"/>
    <w:rsid w:val="001D7835"/>
    <w:rsid w:val="001E0A32"/>
    <w:rsid w:val="001E5580"/>
    <w:rsid w:val="001E6D20"/>
    <w:rsid w:val="001E6DD4"/>
    <w:rsid w:val="001E72F3"/>
    <w:rsid w:val="002308C2"/>
    <w:rsid w:val="00245752"/>
    <w:rsid w:val="00260F4F"/>
    <w:rsid w:val="00291EE6"/>
    <w:rsid w:val="00296228"/>
    <w:rsid w:val="0029661C"/>
    <w:rsid w:val="002979E0"/>
    <w:rsid w:val="002A5311"/>
    <w:rsid w:val="002A5650"/>
    <w:rsid w:val="002A70E0"/>
    <w:rsid w:val="002B2705"/>
    <w:rsid w:val="002B40CC"/>
    <w:rsid w:val="002B5F35"/>
    <w:rsid w:val="002D3E81"/>
    <w:rsid w:val="002E6789"/>
    <w:rsid w:val="00305286"/>
    <w:rsid w:val="00311890"/>
    <w:rsid w:val="0031547E"/>
    <w:rsid w:val="0031697E"/>
    <w:rsid w:val="00316EC1"/>
    <w:rsid w:val="0032104A"/>
    <w:rsid w:val="003469CB"/>
    <w:rsid w:val="00353AC1"/>
    <w:rsid w:val="00357F09"/>
    <w:rsid w:val="00381FE5"/>
    <w:rsid w:val="00385FA7"/>
    <w:rsid w:val="003912C4"/>
    <w:rsid w:val="003A7FDA"/>
    <w:rsid w:val="003B4227"/>
    <w:rsid w:val="003C2CE9"/>
    <w:rsid w:val="003D5684"/>
    <w:rsid w:val="003F51C8"/>
    <w:rsid w:val="00403D22"/>
    <w:rsid w:val="00406E6D"/>
    <w:rsid w:val="00411156"/>
    <w:rsid w:val="00414429"/>
    <w:rsid w:val="00420818"/>
    <w:rsid w:val="00421C9D"/>
    <w:rsid w:val="0043504B"/>
    <w:rsid w:val="00435242"/>
    <w:rsid w:val="00437F49"/>
    <w:rsid w:val="004471D1"/>
    <w:rsid w:val="004569C1"/>
    <w:rsid w:val="00486CA3"/>
    <w:rsid w:val="00493379"/>
    <w:rsid w:val="004A3C1A"/>
    <w:rsid w:val="004B0A04"/>
    <w:rsid w:val="004C3F48"/>
    <w:rsid w:val="004C7473"/>
    <w:rsid w:val="004D376F"/>
    <w:rsid w:val="005048A1"/>
    <w:rsid w:val="00511156"/>
    <w:rsid w:val="00524BCA"/>
    <w:rsid w:val="00566CCF"/>
    <w:rsid w:val="00572916"/>
    <w:rsid w:val="00575474"/>
    <w:rsid w:val="005805BC"/>
    <w:rsid w:val="00591390"/>
    <w:rsid w:val="00593E63"/>
    <w:rsid w:val="00597ECE"/>
    <w:rsid w:val="00597F0A"/>
    <w:rsid w:val="005A3E0F"/>
    <w:rsid w:val="005A5462"/>
    <w:rsid w:val="005A7463"/>
    <w:rsid w:val="005B0540"/>
    <w:rsid w:val="005D1A29"/>
    <w:rsid w:val="005D6832"/>
    <w:rsid w:val="005E2C89"/>
    <w:rsid w:val="005E34B2"/>
    <w:rsid w:val="005F021D"/>
    <w:rsid w:val="005F2F3A"/>
    <w:rsid w:val="00600F2F"/>
    <w:rsid w:val="006103AE"/>
    <w:rsid w:val="00612B06"/>
    <w:rsid w:val="0064267C"/>
    <w:rsid w:val="006441A8"/>
    <w:rsid w:val="00645740"/>
    <w:rsid w:val="00657E7A"/>
    <w:rsid w:val="00663DBC"/>
    <w:rsid w:val="00665C1E"/>
    <w:rsid w:val="00666C09"/>
    <w:rsid w:val="00670B57"/>
    <w:rsid w:val="00675EA5"/>
    <w:rsid w:val="006838DF"/>
    <w:rsid w:val="006A4B66"/>
    <w:rsid w:val="006C39D0"/>
    <w:rsid w:val="006D02B0"/>
    <w:rsid w:val="006D4FED"/>
    <w:rsid w:val="006D6695"/>
    <w:rsid w:val="006F2013"/>
    <w:rsid w:val="00703304"/>
    <w:rsid w:val="00704B14"/>
    <w:rsid w:val="00705704"/>
    <w:rsid w:val="007124F9"/>
    <w:rsid w:val="00715B93"/>
    <w:rsid w:val="0072074F"/>
    <w:rsid w:val="007347FD"/>
    <w:rsid w:val="007353C1"/>
    <w:rsid w:val="00742BD6"/>
    <w:rsid w:val="00767FF4"/>
    <w:rsid w:val="00771A7E"/>
    <w:rsid w:val="007742FC"/>
    <w:rsid w:val="00775F4C"/>
    <w:rsid w:val="0077621A"/>
    <w:rsid w:val="00785B8A"/>
    <w:rsid w:val="00790BAD"/>
    <w:rsid w:val="007A2C80"/>
    <w:rsid w:val="007A3EB3"/>
    <w:rsid w:val="007B096F"/>
    <w:rsid w:val="007B26E6"/>
    <w:rsid w:val="007B66D5"/>
    <w:rsid w:val="007C3194"/>
    <w:rsid w:val="007D045B"/>
    <w:rsid w:val="007D19BD"/>
    <w:rsid w:val="007D1B30"/>
    <w:rsid w:val="007D2D3B"/>
    <w:rsid w:val="007D3DAF"/>
    <w:rsid w:val="007E1FA8"/>
    <w:rsid w:val="007E59E5"/>
    <w:rsid w:val="007E789F"/>
    <w:rsid w:val="007E7D59"/>
    <w:rsid w:val="007F46ED"/>
    <w:rsid w:val="007F51BD"/>
    <w:rsid w:val="007F55E2"/>
    <w:rsid w:val="007F71B2"/>
    <w:rsid w:val="00800750"/>
    <w:rsid w:val="0080424F"/>
    <w:rsid w:val="008153E9"/>
    <w:rsid w:val="00820E16"/>
    <w:rsid w:val="00827813"/>
    <w:rsid w:val="008331F0"/>
    <w:rsid w:val="008347AC"/>
    <w:rsid w:val="0083538D"/>
    <w:rsid w:val="00851B53"/>
    <w:rsid w:val="008574B1"/>
    <w:rsid w:val="00857941"/>
    <w:rsid w:val="00862C04"/>
    <w:rsid w:val="00886148"/>
    <w:rsid w:val="008B1AE3"/>
    <w:rsid w:val="008B23E6"/>
    <w:rsid w:val="008B33CD"/>
    <w:rsid w:val="008B3E9D"/>
    <w:rsid w:val="008B5038"/>
    <w:rsid w:val="008B51A1"/>
    <w:rsid w:val="008C32D3"/>
    <w:rsid w:val="008C3848"/>
    <w:rsid w:val="008D4E0A"/>
    <w:rsid w:val="008D5185"/>
    <w:rsid w:val="008D62CF"/>
    <w:rsid w:val="008E13C6"/>
    <w:rsid w:val="008F1FFD"/>
    <w:rsid w:val="009014E1"/>
    <w:rsid w:val="00901AB0"/>
    <w:rsid w:val="009020A3"/>
    <w:rsid w:val="00913A68"/>
    <w:rsid w:val="00932DBE"/>
    <w:rsid w:val="00935451"/>
    <w:rsid w:val="009360DB"/>
    <w:rsid w:val="00953056"/>
    <w:rsid w:val="009557CF"/>
    <w:rsid w:val="009632C1"/>
    <w:rsid w:val="00973B53"/>
    <w:rsid w:val="00993161"/>
    <w:rsid w:val="009A3E41"/>
    <w:rsid w:val="009B300D"/>
    <w:rsid w:val="009C223A"/>
    <w:rsid w:val="009C73F7"/>
    <w:rsid w:val="009E0868"/>
    <w:rsid w:val="009E1B44"/>
    <w:rsid w:val="009E5271"/>
    <w:rsid w:val="009F3459"/>
    <w:rsid w:val="009F37A6"/>
    <w:rsid w:val="00A01189"/>
    <w:rsid w:val="00A07333"/>
    <w:rsid w:val="00A11CC9"/>
    <w:rsid w:val="00A31E54"/>
    <w:rsid w:val="00A35691"/>
    <w:rsid w:val="00A37162"/>
    <w:rsid w:val="00A37D71"/>
    <w:rsid w:val="00A46B7B"/>
    <w:rsid w:val="00A51CE4"/>
    <w:rsid w:val="00A57577"/>
    <w:rsid w:val="00A6319C"/>
    <w:rsid w:val="00A73025"/>
    <w:rsid w:val="00A900DC"/>
    <w:rsid w:val="00A916E3"/>
    <w:rsid w:val="00A97238"/>
    <w:rsid w:val="00AB030F"/>
    <w:rsid w:val="00AC147D"/>
    <w:rsid w:val="00AC3800"/>
    <w:rsid w:val="00AC4F7F"/>
    <w:rsid w:val="00AC6142"/>
    <w:rsid w:val="00AD2472"/>
    <w:rsid w:val="00AD507A"/>
    <w:rsid w:val="00AE0517"/>
    <w:rsid w:val="00AE2928"/>
    <w:rsid w:val="00AE4AE0"/>
    <w:rsid w:val="00AE7D34"/>
    <w:rsid w:val="00AF5143"/>
    <w:rsid w:val="00AF7079"/>
    <w:rsid w:val="00B04C18"/>
    <w:rsid w:val="00B04FA8"/>
    <w:rsid w:val="00B05839"/>
    <w:rsid w:val="00B07B01"/>
    <w:rsid w:val="00B21728"/>
    <w:rsid w:val="00B33A54"/>
    <w:rsid w:val="00B52DDB"/>
    <w:rsid w:val="00B619F3"/>
    <w:rsid w:val="00B9175A"/>
    <w:rsid w:val="00B94D5B"/>
    <w:rsid w:val="00B9662E"/>
    <w:rsid w:val="00BA1317"/>
    <w:rsid w:val="00BA20A5"/>
    <w:rsid w:val="00BA2299"/>
    <w:rsid w:val="00BB2FD1"/>
    <w:rsid w:val="00BC1F62"/>
    <w:rsid w:val="00BC7903"/>
    <w:rsid w:val="00BD3DF5"/>
    <w:rsid w:val="00BE1554"/>
    <w:rsid w:val="00BE54B5"/>
    <w:rsid w:val="00C326B3"/>
    <w:rsid w:val="00C3473E"/>
    <w:rsid w:val="00C43E16"/>
    <w:rsid w:val="00C5204A"/>
    <w:rsid w:val="00C619FE"/>
    <w:rsid w:val="00C66CEB"/>
    <w:rsid w:val="00C74276"/>
    <w:rsid w:val="00C751F0"/>
    <w:rsid w:val="00C84480"/>
    <w:rsid w:val="00C868E0"/>
    <w:rsid w:val="00C87AF1"/>
    <w:rsid w:val="00CC0B05"/>
    <w:rsid w:val="00CC5D21"/>
    <w:rsid w:val="00CC7CFA"/>
    <w:rsid w:val="00CE7E88"/>
    <w:rsid w:val="00D13429"/>
    <w:rsid w:val="00D22077"/>
    <w:rsid w:val="00D23D5C"/>
    <w:rsid w:val="00D24251"/>
    <w:rsid w:val="00D2660C"/>
    <w:rsid w:val="00D42081"/>
    <w:rsid w:val="00D42DB5"/>
    <w:rsid w:val="00D43852"/>
    <w:rsid w:val="00D51E8F"/>
    <w:rsid w:val="00D532C1"/>
    <w:rsid w:val="00D62A78"/>
    <w:rsid w:val="00D67CE6"/>
    <w:rsid w:val="00D7749F"/>
    <w:rsid w:val="00D937DB"/>
    <w:rsid w:val="00D95587"/>
    <w:rsid w:val="00DA3CBC"/>
    <w:rsid w:val="00DB07ED"/>
    <w:rsid w:val="00DB0CEE"/>
    <w:rsid w:val="00DC4E38"/>
    <w:rsid w:val="00DE1E05"/>
    <w:rsid w:val="00DE354D"/>
    <w:rsid w:val="00DE41F9"/>
    <w:rsid w:val="00DE70F1"/>
    <w:rsid w:val="00DF40CD"/>
    <w:rsid w:val="00E06AA6"/>
    <w:rsid w:val="00E117CB"/>
    <w:rsid w:val="00E132E9"/>
    <w:rsid w:val="00E133CB"/>
    <w:rsid w:val="00E148EF"/>
    <w:rsid w:val="00E32D43"/>
    <w:rsid w:val="00E34E18"/>
    <w:rsid w:val="00E36B6C"/>
    <w:rsid w:val="00E45BA2"/>
    <w:rsid w:val="00E5126B"/>
    <w:rsid w:val="00E52B4F"/>
    <w:rsid w:val="00E52DE1"/>
    <w:rsid w:val="00E67163"/>
    <w:rsid w:val="00E737FE"/>
    <w:rsid w:val="00E73DB1"/>
    <w:rsid w:val="00E868C5"/>
    <w:rsid w:val="00E94C6D"/>
    <w:rsid w:val="00E96F00"/>
    <w:rsid w:val="00EA2E26"/>
    <w:rsid w:val="00EB5F1C"/>
    <w:rsid w:val="00EE1811"/>
    <w:rsid w:val="00EF3327"/>
    <w:rsid w:val="00EF3A38"/>
    <w:rsid w:val="00EF734F"/>
    <w:rsid w:val="00F11E2A"/>
    <w:rsid w:val="00F16451"/>
    <w:rsid w:val="00F24175"/>
    <w:rsid w:val="00F36641"/>
    <w:rsid w:val="00F36C18"/>
    <w:rsid w:val="00F44D43"/>
    <w:rsid w:val="00F51C7C"/>
    <w:rsid w:val="00F67801"/>
    <w:rsid w:val="00F72173"/>
    <w:rsid w:val="00F72A03"/>
    <w:rsid w:val="00F7633B"/>
    <w:rsid w:val="00F8320F"/>
    <w:rsid w:val="00F92DEC"/>
    <w:rsid w:val="00F93D9F"/>
    <w:rsid w:val="00F9718F"/>
    <w:rsid w:val="00FA3671"/>
    <w:rsid w:val="00FB3816"/>
    <w:rsid w:val="00FB7767"/>
    <w:rsid w:val="00FC0EC2"/>
    <w:rsid w:val="00FC6790"/>
    <w:rsid w:val="00FC6963"/>
    <w:rsid w:val="00FD5C46"/>
    <w:rsid w:val="00FD6060"/>
    <w:rsid w:val="00FE1EC9"/>
    <w:rsid w:val="00FE3666"/>
    <w:rsid w:val="022515B3"/>
    <w:rsid w:val="02311B9B"/>
    <w:rsid w:val="02AA509F"/>
    <w:rsid w:val="02F27D5E"/>
    <w:rsid w:val="035F5478"/>
    <w:rsid w:val="03A20E5E"/>
    <w:rsid w:val="052348B5"/>
    <w:rsid w:val="055A73E0"/>
    <w:rsid w:val="05AD4055"/>
    <w:rsid w:val="06007F0A"/>
    <w:rsid w:val="060C0290"/>
    <w:rsid w:val="070F49AE"/>
    <w:rsid w:val="074E085E"/>
    <w:rsid w:val="07610E7C"/>
    <w:rsid w:val="086A1FB2"/>
    <w:rsid w:val="08BB280E"/>
    <w:rsid w:val="08F66CCB"/>
    <w:rsid w:val="093F2ABC"/>
    <w:rsid w:val="099512B1"/>
    <w:rsid w:val="09C661EE"/>
    <w:rsid w:val="09D80BD8"/>
    <w:rsid w:val="09DC47EA"/>
    <w:rsid w:val="0B511CD1"/>
    <w:rsid w:val="0B674587"/>
    <w:rsid w:val="0C712C13"/>
    <w:rsid w:val="0DA47D15"/>
    <w:rsid w:val="0DBA7538"/>
    <w:rsid w:val="0E39083B"/>
    <w:rsid w:val="0E5967E9"/>
    <w:rsid w:val="0ED91C40"/>
    <w:rsid w:val="0F8C78F0"/>
    <w:rsid w:val="0FDB16DF"/>
    <w:rsid w:val="10E5416D"/>
    <w:rsid w:val="114C1CE8"/>
    <w:rsid w:val="11511F61"/>
    <w:rsid w:val="12280C26"/>
    <w:rsid w:val="12BB58E4"/>
    <w:rsid w:val="12BE7183"/>
    <w:rsid w:val="14B66B92"/>
    <w:rsid w:val="155E2A8F"/>
    <w:rsid w:val="158E5532"/>
    <w:rsid w:val="159B06BD"/>
    <w:rsid w:val="16131F73"/>
    <w:rsid w:val="167504A0"/>
    <w:rsid w:val="168B3820"/>
    <w:rsid w:val="18202CA2"/>
    <w:rsid w:val="18B7470E"/>
    <w:rsid w:val="18BC3C87"/>
    <w:rsid w:val="18FA7C9B"/>
    <w:rsid w:val="19616ABA"/>
    <w:rsid w:val="19F837E1"/>
    <w:rsid w:val="1A01744E"/>
    <w:rsid w:val="1A822AA5"/>
    <w:rsid w:val="1AD92FB9"/>
    <w:rsid w:val="1B880CDE"/>
    <w:rsid w:val="1BD450EA"/>
    <w:rsid w:val="1C2D3E3A"/>
    <w:rsid w:val="1C87106A"/>
    <w:rsid w:val="1D1520CE"/>
    <w:rsid w:val="1D6857B5"/>
    <w:rsid w:val="1DB8103A"/>
    <w:rsid w:val="1DD106B2"/>
    <w:rsid w:val="1E0472BF"/>
    <w:rsid w:val="1EBA2EF4"/>
    <w:rsid w:val="20E04ED4"/>
    <w:rsid w:val="20E85B7C"/>
    <w:rsid w:val="20EB66F9"/>
    <w:rsid w:val="238503D1"/>
    <w:rsid w:val="240A5D8B"/>
    <w:rsid w:val="240D3E18"/>
    <w:rsid w:val="244020ED"/>
    <w:rsid w:val="24E16D01"/>
    <w:rsid w:val="251349E2"/>
    <w:rsid w:val="26056E9E"/>
    <w:rsid w:val="264D0AF2"/>
    <w:rsid w:val="26C8461C"/>
    <w:rsid w:val="26CD6050"/>
    <w:rsid w:val="273D198B"/>
    <w:rsid w:val="285B3373"/>
    <w:rsid w:val="292E4B4B"/>
    <w:rsid w:val="2A60320F"/>
    <w:rsid w:val="2ABC728F"/>
    <w:rsid w:val="2B133BB3"/>
    <w:rsid w:val="2BFF19C0"/>
    <w:rsid w:val="2C136663"/>
    <w:rsid w:val="2C604CEB"/>
    <w:rsid w:val="2CAC289F"/>
    <w:rsid w:val="2CC837EE"/>
    <w:rsid w:val="2E553E02"/>
    <w:rsid w:val="30A82197"/>
    <w:rsid w:val="30DF03BE"/>
    <w:rsid w:val="312C3EAE"/>
    <w:rsid w:val="31305298"/>
    <w:rsid w:val="31E3055C"/>
    <w:rsid w:val="34666738"/>
    <w:rsid w:val="349D6BFC"/>
    <w:rsid w:val="357EE61F"/>
    <w:rsid w:val="35B95B12"/>
    <w:rsid w:val="36CA5847"/>
    <w:rsid w:val="36CC15BF"/>
    <w:rsid w:val="372E2279"/>
    <w:rsid w:val="37BC00E4"/>
    <w:rsid w:val="39CD5D7A"/>
    <w:rsid w:val="3A8F74D3"/>
    <w:rsid w:val="3AE17026"/>
    <w:rsid w:val="3BF35840"/>
    <w:rsid w:val="3CDB3CBF"/>
    <w:rsid w:val="3D1B16F6"/>
    <w:rsid w:val="3D45031D"/>
    <w:rsid w:val="3ED534DB"/>
    <w:rsid w:val="3FB71DD8"/>
    <w:rsid w:val="3FC83D82"/>
    <w:rsid w:val="4023497F"/>
    <w:rsid w:val="40D753B1"/>
    <w:rsid w:val="41507D73"/>
    <w:rsid w:val="41611C9C"/>
    <w:rsid w:val="41A26BC9"/>
    <w:rsid w:val="41B47713"/>
    <w:rsid w:val="42CD5937"/>
    <w:rsid w:val="430C2999"/>
    <w:rsid w:val="44EA2FCA"/>
    <w:rsid w:val="45A8769B"/>
    <w:rsid w:val="45CE1EE4"/>
    <w:rsid w:val="45ED3958"/>
    <w:rsid w:val="461B249C"/>
    <w:rsid w:val="462276E1"/>
    <w:rsid w:val="465B470D"/>
    <w:rsid w:val="466A0721"/>
    <w:rsid w:val="47AB19BB"/>
    <w:rsid w:val="47B43396"/>
    <w:rsid w:val="480536E5"/>
    <w:rsid w:val="48A05908"/>
    <w:rsid w:val="49364913"/>
    <w:rsid w:val="4B5926D3"/>
    <w:rsid w:val="4B8314C0"/>
    <w:rsid w:val="4C2F2872"/>
    <w:rsid w:val="4DA032EE"/>
    <w:rsid w:val="4E0465D6"/>
    <w:rsid w:val="4E500832"/>
    <w:rsid w:val="4EFE20DA"/>
    <w:rsid w:val="4F91298C"/>
    <w:rsid w:val="51382D26"/>
    <w:rsid w:val="52311923"/>
    <w:rsid w:val="53690E2A"/>
    <w:rsid w:val="53754F62"/>
    <w:rsid w:val="53A50C2A"/>
    <w:rsid w:val="53C75190"/>
    <w:rsid w:val="557F21C6"/>
    <w:rsid w:val="559B13F1"/>
    <w:rsid w:val="560E354A"/>
    <w:rsid w:val="56FE1CF2"/>
    <w:rsid w:val="57AD41B4"/>
    <w:rsid w:val="57EE6383"/>
    <w:rsid w:val="581744FB"/>
    <w:rsid w:val="58216B58"/>
    <w:rsid w:val="58A56532"/>
    <w:rsid w:val="5958305D"/>
    <w:rsid w:val="595B4CF8"/>
    <w:rsid w:val="59710078"/>
    <w:rsid w:val="59785BB1"/>
    <w:rsid w:val="59D5132D"/>
    <w:rsid w:val="5BB46942"/>
    <w:rsid w:val="5CA50038"/>
    <w:rsid w:val="5CA70254"/>
    <w:rsid w:val="5DFF3B32"/>
    <w:rsid w:val="5F0C4F47"/>
    <w:rsid w:val="5F1D47FE"/>
    <w:rsid w:val="5F3876B8"/>
    <w:rsid w:val="5F426012"/>
    <w:rsid w:val="5F964CC5"/>
    <w:rsid w:val="5FAB621B"/>
    <w:rsid w:val="5FD9E764"/>
    <w:rsid w:val="601D3B44"/>
    <w:rsid w:val="602A3B49"/>
    <w:rsid w:val="602F4A1C"/>
    <w:rsid w:val="60E41F7E"/>
    <w:rsid w:val="61332BD1"/>
    <w:rsid w:val="614A6819"/>
    <w:rsid w:val="62404F46"/>
    <w:rsid w:val="6246723B"/>
    <w:rsid w:val="62FEC35D"/>
    <w:rsid w:val="63C35974"/>
    <w:rsid w:val="63E7AC12"/>
    <w:rsid w:val="684150B9"/>
    <w:rsid w:val="68BC22BB"/>
    <w:rsid w:val="68F71C1C"/>
    <w:rsid w:val="6B601CFA"/>
    <w:rsid w:val="6BF115F2"/>
    <w:rsid w:val="6CF7668E"/>
    <w:rsid w:val="6EBF4F8A"/>
    <w:rsid w:val="6FBF4044"/>
    <w:rsid w:val="70247E20"/>
    <w:rsid w:val="72004CD0"/>
    <w:rsid w:val="736D3F6D"/>
    <w:rsid w:val="75C316F1"/>
    <w:rsid w:val="75CA02E5"/>
    <w:rsid w:val="767033A4"/>
    <w:rsid w:val="76805946"/>
    <w:rsid w:val="771F17F0"/>
    <w:rsid w:val="77424C59"/>
    <w:rsid w:val="778842E7"/>
    <w:rsid w:val="77FF75DE"/>
    <w:rsid w:val="78110631"/>
    <w:rsid w:val="78801C2E"/>
    <w:rsid w:val="78B90C9C"/>
    <w:rsid w:val="7A2801E7"/>
    <w:rsid w:val="7ABFA91F"/>
    <w:rsid w:val="7B053AC8"/>
    <w:rsid w:val="7B7FE0EE"/>
    <w:rsid w:val="7BED8E92"/>
    <w:rsid w:val="7BF01431"/>
    <w:rsid w:val="7E5C0A47"/>
    <w:rsid w:val="7EFD3B36"/>
    <w:rsid w:val="7F3FA419"/>
    <w:rsid w:val="7F73CE87"/>
    <w:rsid w:val="7FBD2682"/>
    <w:rsid w:val="7FCB70EB"/>
    <w:rsid w:val="7FEF0AAD"/>
    <w:rsid w:val="7FF058EB"/>
    <w:rsid w:val="95FFBBE4"/>
    <w:rsid w:val="9D6FE35F"/>
    <w:rsid w:val="9FFB8BAF"/>
    <w:rsid w:val="B5948E79"/>
    <w:rsid w:val="BF6B7F68"/>
    <w:rsid w:val="CAFF03F1"/>
    <w:rsid w:val="CCE1CAEA"/>
    <w:rsid w:val="D164509A"/>
    <w:rsid w:val="DFB3D406"/>
    <w:rsid w:val="EC27F9F7"/>
    <w:rsid w:val="EF7DB022"/>
    <w:rsid w:val="F7FE8FD4"/>
    <w:rsid w:val="F8FDD8C1"/>
    <w:rsid w:val="FAF98663"/>
    <w:rsid w:val="FDD9C77C"/>
    <w:rsid w:val="FE7F44C1"/>
    <w:rsid w:val="FEDF2F2E"/>
    <w:rsid w:val="FEFF6356"/>
    <w:rsid w:val="FF3BC0E8"/>
    <w:rsid w:val="FF9B3395"/>
    <w:rsid w:val="FFDF06E6"/>
    <w:rsid w:val="FFFFB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style>
  <w:style w:type="paragraph" w:styleId="3">
    <w:name w:val="Body Text"/>
    <w:basedOn w:val="1"/>
    <w:semiHidden/>
    <w:qFormat/>
    <w:uiPriority w:val="0"/>
    <w:rPr>
      <w:rFonts w:ascii="PingFang SC" w:hAnsi="PingFang SC" w:eastAsia="PingFang SC" w:cs="PingFang SC"/>
      <w:sz w:val="24"/>
      <w:szCs w:val="24"/>
    </w:r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annotation subject"/>
    <w:basedOn w:val="2"/>
    <w:next w:val="2"/>
    <w:link w:val="18"/>
    <w:qFormat/>
    <w:uiPriority w:val="0"/>
    <w:rPr>
      <w:b/>
      <w:bCs/>
    </w:rPr>
  </w:style>
  <w:style w:type="table" w:styleId="9">
    <w:name w:val="Table Grid"/>
    <w:basedOn w:val="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4">
    <w:name w:val="页脚 Char"/>
    <w:basedOn w:val="10"/>
    <w:link w:val="5"/>
    <w:qFormat/>
    <w:uiPriority w:val="99"/>
    <w:rPr>
      <w:rFonts w:ascii="Arial" w:hAnsi="Arial" w:eastAsia="Arial" w:cs="Arial"/>
      <w:snapToGrid w:val="0"/>
      <w:color w:val="000000"/>
      <w:sz w:val="18"/>
      <w:szCs w:val="21"/>
      <w:lang w:eastAsia="en-US"/>
    </w:rPr>
  </w:style>
  <w:style w:type="paragraph" w:customStyle="1" w:styleId="15">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批注框文本 Char"/>
    <w:basedOn w:val="10"/>
    <w:link w:val="4"/>
    <w:qFormat/>
    <w:uiPriority w:val="0"/>
    <w:rPr>
      <w:rFonts w:ascii="Arial" w:hAnsi="Arial" w:eastAsia="Arial" w:cs="Arial"/>
      <w:snapToGrid w:val="0"/>
      <w:color w:val="000000"/>
      <w:sz w:val="18"/>
      <w:szCs w:val="18"/>
      <w:lang w:eastAsia="en-US"/>
    </w:rPr>
  </w:style>
  <w:style w:type="character" w:customStyle="1" w:styleId="17">
    <w:name w:val="批注文字 Char"/>
    <w:basedOn w:val="10"/>
    <w:link w:val="2"/>
    <w:qFormat/>
    <w:uiPriority w:val="0"/>
    <w:rPr>
      <w:rFonts w:ascii="Arial" w:hAnsi="Arial" w:eastAsia="Arial" w:cs="Arial"/>
      <w:snapToGrid w:val="0"/>
      <w:color w:val="000000"/>
      <w:sz w:val="21"/>
      <w:szCs w:val="21"/>
      <w:lang w:eastAsia="en-US"/>
    </w:rPr>
  </w:style>
  <w:style w:type="character" w:customStyle="1" w:styleId="18">
    <w:name w:val="批注主题 Char"/>
    <w:basedOn w:val="17"/>
    <w:link w:val="7"/>
    <w:qFormat/>
    <w:uiPriority w:val="0"/>
    <w:rPr>
      <w:rFonts w:ascii="Arial" w:hAnsi="Arial" w:eastAsia="Arial" w:cs="Arial"/>
      <w:b/>
      <w:bCs/>
      <w:snapToGrid w:val="0"/>
      <w:color w:val="000000"/>
      <w:sz w:val="21"/>
      <w:szCs w:val="21"/>
      <w:lang w:eastAsia="en-US"/>
    </w:rPr>
  </w:style>
  <w:style w:type="paragraph" w:customStyle="1" w:styleId="19">
    <w:name w:val="修订3"/>
    <w:hidden/>
    <w:unhideWhenUsed/>
    <w:qFormat/>
    <w:uiPriority w:val="99"/>
    <w:rPr>
      <w:rFonts w:ascii="Arial" w:hAnsi="Arial" w:eastAsia="Arial" w:cs="Arial"/>
      <w:snapToGrid w:val="0"/>
      <w:color w:val="000000"/>
      <w:sz w:val="21"/>
      <w:szCs w:val="21"/>
      <w:lang w:val="en-US" w:eastAsia="en-US" w:bidi="ar-SA"/>
    </w:rPr>
  </w:style>
  <w:style w:type="paragraph" w:styleId="20">
    <w:name w:val="List Paragraph"/>
    <w:basedOn w:val="1"/>
    <w:qFormat/>
    <w:uiPriority w:val="34"/>
    <w:pPr>
      <w:ind w:firstLine="420" w:firstLineChars="200"/>
    </w:pPr>
  </w:style>
  <w:style w:type="paragraph" w:customStyle="1" w:styleId="21">
    <w:name w:val="修订4"/>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DFD36EAE-CD2E-423F-A1FF-2659017951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1312</Words>
  <Characters>1425</Characters>
  <Lines>10</Lines>
  <Paragraphs>2</Paragraphs>
  <TotalTime>0</TotalTime>
  <ScaleCrop>false</ScaleCrop>
  <LinksUpToDate>false</LinksUpToDate>
  <CharactersWithSpaces>1436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2025-10-22T12:48:00Z</dcterms:created>
  <dc:creator>松 张</dc:creator>
  <cp:lastModifiedBy>黄舒倩</cp:lastModifiedBy>
  <dcterms:modified xsi:type="dcterms:W3CDTF">2026-05-21T02:57:00Z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2025-06-13T16:12:47Z</vt:filetime>
  </property>
  <property fmtid="{D5CDD505-2E9C-101B-9397-08002B2CF9AE}" pid="4" name="KSOProductBuildVer">
    <vt:lpwstr>2052-12.1.0.26375</vt:lpwstr>
  </property>
  <property fmtid="{D5CDD505-2E9C-101B-9397-08002B2CF9AE}" pid="5" name="ICV">
    <vt:lpwstr>0692C3B8ED154092884342881422AF86_13</vt:lpwstr>
  </property>
  <property fmtid="{D5CDD505-2E9C-101B-9397-08002B2CF9AE}" pid="6" name="KSOTemplateDocerSaveRecord">
    <vt:lpwstr>eyJoZGlkIjoiYjc3NTVmODk5OWI4YTU0YmU5MTlhYzJjMjBkNzFlNmEiLCJ1c2VySWQiOiIyNDMwNTgyMjAifQ==</vt:lpwstr>
  </property>
</Properties>
</file>