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CDACB" w14:textId="77777777" w:rsidR="00A82B0E" w:rsidRDefault="00CA4F28" w:rsidP="00C6755D">
      <w:pPr>
        <w:spacing w:line="360" w:lineRule="auto"/>
        <w:jc w:val="both"/>
        <w:rPr>
          <w:rFonts w:ascii="仿宋" w:eastAsia="仿宋" w:hAnsi="仿宋" w:cs="Times New Roman"/>
          <w:sz w:val="28"/>
          <w:szCs w:val="20"/>
          <w:lang w:eastAsia="zh-CN"/>
        </w:rPr>
      </w:pPr>
      <w:r>
        <w:rPr>
          <w:rFonts w:ascii="仿宋" w:eastAsia="仿宋" w:hAnsi="仿宋" w:cs="Times New Roman" w:hint="eastAsia"/>
          <w:sz w:val="28"/>
          <w:szCs w:val="20"/>
          <w:lang w:eastAsia="zh-CN"/>
        </w:rPr>
        <w:t>证券代码：301178    证券简称：天亿马    公告编号：2026-03</w:t>
      </w:r>
      <w:r>
        <w:rPr>
          <w:rFonts w:ascii="仿宋" w:eastAsia="仿宋" w:hAnsi="仿宋" w:cs="Times New Roman"/>
          <w:sz w:val="28"/>
          <w:szCs w:val="20"/>
          <w:lang w:eastAsia="zh-CN"/>
        </w:rPr>
        <w:t>8</w:t>
      </w:r>
    </w:p>
    <w:p w14:paraId="25EE0326" w14:textId="77777777" w:rsidR="00A82B0E" w:rsidRDefault="00CA4F28" w:rsidP="00BA180B">
      <w:pPr>
        <w:widowControl w:val="0"/>
        <w:kinsoku/>
        <w:snapToGrid/>
        <w:spacing w:line="360" w:lineRule="auto"/>
        <w:jc w:val="center"/>
        <w:textAlignment w:val="auto"/>
        <w:rPr>
          <w:rFonts w:ascii="黑体" w:eastAsia="黑体" w:hAnsi="黑体" w:cs="Times New Roman"/>
          <w:snapToGrid/>
          <w:kern w:val="2"/>
          <w:sz w:val="36"/>
          <w:szCs w:val="36"/>
          <w:lang w:eastAsia="zh-CN"/>
        </w:rPr>
      </w:pPr>
      <w:r>
        <w:rPr>
          <w:rFonts w:ascii="黑体" w:eastAsia="黑体" w:hAnsi="黑体" w:cs="Times New Roman" w:hint="eastAsia"/>
          <w:snapToGrid/>
          <w:kern w:val="2"/>
          <w:sz w:val="36"/>
          <w:szCs w:val="36"/>
          <w:lang w:eastAsia="zh-CN"/>
        </w:rPr>
        <w:t>广东天亿马信息产业股份有限公司</w:t>
      </w:r>
    </w:p>
    <w:p w14:paraId="48DD06F3" w14:textId="77777777" w:rsidR="00A82B0E" w:rsidRDefault="00CA4F28" w:rsidP="00BA180B">
      <w:pPr>
        <w:widowControl w:val="0"/>
        <w:kinsoku/>
        <w:snapToGrid/>
        <w:spacing w:line="360" w:lineRule="auto"/>
        <w:jc w:val="center"/>
        <w:textAlignment w:val="auto"/>
        <w:rPr>
          <w:rFonts w:ascii="宋体" w:eastAsia="宋体" w:hAnsi="宋体" w:cs="宋体"/>
          <w:b/>
          <w:bCs/>
          <w:sz w:val="30"/>
          <w:szCs w:val="30"/>
          <w:lang w:eastAsia="zh-CN"/>
        </w:rPr>
      </w:pPr>
      <w:r>
        <w:rPr>
          <w:rFonts w:ascii="黑体" w:eastAsia="黑体" w:hAnsi="黑体" w:cs="Times New Roman" w:hint="eastAsia"/>
          <w:snapToGrid/>
          <w:kern w:val="2"/>
          <w:sz w:val="36"/>
          <w:szCs w:val="36"/>
          <w:lang w:eastAsia="zh-CN"/>
        </w:rPr>
        <w:t>第四届董事会第九次会议决议公告</w:t>
      </w:r>
    </w:p>
    <w:tbl>
      <w:tblPr>
        <w:tblStyle w:val="TableNormal"/>
        <w:tblW w:w="7962" w:type="dxa"/>
        <w:tblInd w:w="29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962"/>
      </w:tblGrid>
      <w:tr w:rsidR="00A82B0E" w14:paraId="3E8A0A93" w14:textId="77777777">
        <w:trPr>
          <w:trHeight w:val="776"/>
        </w:trPr>
        <w:tc>
          <w:tcPr>
            <w:tcW w:w="7962" w:type="dxa"/>
          </w:tcPr>
          <w:p w14:paraId="4AB097D8" w14:textId="77777777" w:rsidR="00A82B0E" w:rsidRDefault="00CA4F28" w:rsidP="00C6755D">
            <w:pPr>
              <w:kinsoku/>
              <w:autoSpaceDE/>
              <w:autoSpaceDN/>
              <w:adjustRightInd/>
              <w:snapToGrid/>
              <w:spacing w:line="440" w:lineRule="exact"/>
              <w:ind w:firstLineChars="200" w:firstLine="560"/>
              <w:jc w:val="both"/>
              <w:textAlignment w:val="auto"/>
              <w:rPr>
                <w:rFonts w:ascii="楷体" w:eastAsia="楷体" w:hAnsi="楷体" w:cs="宋体"/>
                <w:snapToGrid/>
                <w:sz w:val="28"/>
                <w:szCs w:val="24"/>
                <w:lang w:eastAsia="zh-CN"/>
              </w:rPr>
            </w:pPr>
            <w:r>
              <w:rPr>
                <w:rFonts w:ascii="楷体" w:eastAsia="楷体" w:hAnsi="楷体" w:cs="宋体" w:hint="eastAsia"/>
                <w:snapToGrid/>
                <w:sz w:val="28"/>
                <w:szCs w:val="24"/>
                <w:lang w:eastAsia="zh-CN"/>
              </w:rPr>
              <w:t>本公司及董事会全体成员保证信息披露的内容真实、准确、完整，没有虚假记载、误导性陈述或者重大遗漏。</w:t>
            </w:r>
          </w:p>
        </w:tc>
      </w:tr>
    </w:tbl>
    <w:p w14:paraId="3CF305D0" w14:textId="77777777" w:rsidR="00A82B0E" w:rsidRDefault="00A82B0E" w:rsidP="00C6755D">
      <w:pPr>
        <w:spacing w:line="360" w:lineRule="auto"/>
        <w:jc w:val="both"/>
        <w:rPr>
          <w:rFonts w:ascii="宋体" w:eastAsia="宋体" w:hAnsi="宋体" w:cs="宋体"/>
          <w:b/>
          <w:bCs/>
          <w:sz w:val="24"/>
          <w:szCs w:val="24"/>
          <w:lang w:eastAsia="zh-CN"/>
        </w:rPr>
      </w:pPr>
    </w:p>
    <w:p w14:paraId="37D87B4C" w14:textId="77777777" w:rsidR="00A82B0E" w:rsidRDefault="00CA4F28" w:rsidP="00C6755D">
      <w:pPr>
        <w:widowControl w:val="0"/>
        <w:kinsoku/>
        <w:autoSpaceDE/>
        <w:autoSpaceDN/>
        <w:adjustRightInd/>
        <w:snapToGrid/>
        <w:spacing w:beforeLines="50" w:before="120" w:line="360" w:lineRule="auto"/>
        <w:ind w:firstLineChars="200" w:firstLine="562"/>
        <w:jc w:val="both"/>
        <w:textAlignment w:val="auto"/>
        <w:outlineLvl w:val="0"/>
        <w:rPr>
          <w:rFonts w:ascii="仿宋" w:eastAsia="仿宋" w:hAnsi="仿宋" w:cs="仿宋"/>
          <w:b/>
          <w:bCs/>
          <w:snapToGrid/>
          <w:kern w:val="2"/>
          <w:sz w:val="28"/>
          <w:szCs w:val="28"/>
          <w:lang w:eastAsia="zh-CN"/>
        </w:rPr>
      </w:pPr>
      <w:r>
        <w:rPr>
          <w:rFonts w:ascii="仿宋" w:eastAsia="仿宋" w:hAnsi="仿宋" w:cs="仿宋" w:hint="eastAsia"/>
          <w:b/>
          <w:bCs/>
          <w:snapToGrid/>
          <w:kern w:val="2"/>
          <w:sz w:val="28"/>
          <w:szCs w:val="28"/>
          <w:lang w:eastAsia="zh-CN"/>
        </w:rPr>
        <w:t>一、董事会会议召开情况</w:t>
      </w:r>
    </w:p>
    <w:p w14:paraId="77022798" w14:textId="0CB6E1C6" w:rsidR="00A82B0E" w:rsidRDefault="00CA4F28" w:rsidP="00C6755D">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广东天亿马信息产业股份有限公司（以下简称“公司”）于2026年6月</w:t>
      </w:r>
      <w:r>
        <w:rPr>
          <w:rFonts w:ascii="仿宋" w:eastAsia="仿宋" w:hAnsi="仿宋" w:cs="仿宋"/>
          <w:snapToGrid/>
          <w:kern w:val="2"/>
          <w:sz w:val="28"/>
          <w:szCs w:val="28"/>
          <w:lang w:eastAsia="zh-CN"/>
        </w:rPr>
        <w:t>2</w:t>
      </w:r>
      <w:r w:rsidR="00EC1884">
        <w:rPr>
          <w:rFonts w:ascii="仿宋" w:eastAsia="仿宋" w:hAnsi="仿宋" w:cs="仿宋" w:hint="eastAsia"/>
          <w:snapToGrid/>
          <w:kern w:val="2"/>
          <w:sz w:val="28"/>
          <w:szCs w:val="28"/>
          <w:lang w:eastAsia="zh-CN"/>
        </w:rPr>
        <w:t>7</w:t>
      </w:r>
      <w:r>
        <w:rPr>
          <w:rFonts w:ascii="仿宋" w:eastAsia="仿宋" w:hAnsi="仿宋" w:cs="仿宋" w:hint="eastAsia"/>
          <w:snapToGrid/>
          <w:kern w:val="2"/>
          <w:sz w:val="28"/>
          <w:szCs w:val="28"/>
          <w:lang w:eastAsia="zh-CN"/>
        </w:rPr>
        <w:t>日以电子邮件等形式向全体董事发出会议通知及资料。公司于2026年6月</w:t>
      </w:r>
      <w:r>
        <w:rPr>
          <w:rFonts w:ascii="仿宋" w:eastAsia="仿宋" w:hAnsi="仿宋" w:cs="仿宋"/>
          <w:snapToGrid/>
          <w:kern w:val="2"/>
          <w:sz w:val="28"/>
          <w:szCs w:val="28"/>
          <w:lang w:eastAsia="zh-CN"/>
        </w:rPr>
        <w:t>30</w:t>
      </w:r>
      <w:r>
        <w:rPr>
          <w:rFonts w:ascii="仿宋" w:eastAsia="仿宋" w:hAnsi="仿宋" w:cs="仿宋" w:hint="eastAsia"/>
          <w:snapToGrid/>
          <w:kern w:val="2"/>
          <w:sz w:val="28"/>
          <w:szCs w:val="28"/>
          <w:lang w:eastAsia="zh-CN"/>
        </w:rPr>
        <w:t>日以通讯和现场相结合的会议形式召开第四届董事会第九次会议。本次会议应到董事为8人，实到人数8人。会议由公司董事长林明玲女士召集并主持；高级管理人员列席本次会议。会议的召集及召开程序符合《中华人民共和国公司法》《</w:t>
      </w:r>
      <w:bookmarkStart w:id="0" w:name="OLE_LINK2"/>
      <w:r>
        <w:rPr>
          <w:rFonts w:ascii="仿宋" w:eastAsia="仿宋" w:hAnsi="仿宋" w:cs="仿宋" w:hint="eastAsia"/>
          <w:snapToGrid/>
          <w:kern w:val="2"/>
          <w:sz w:val="28"/>
          <w:szCs w:val="28"/>
          <w:lang w:eastAsia="zh-CN"/>
        </w:rPr>
        <w:t>广东天亿马信息产业股份有限公司</w:t>
      </w:r>
      <w:bookmarkEnd w:id="0"/>
      <w:r>
        <w:rPr>
          <w:rFonts w:ascii="仿宋" w:eastAsia="仿宋" w:hAnsi="仿宋" w:cs="仿宋" w:hint="eastAsia"/>
          <w:snapToGrid/>
          <w:kern w:val="2"/>
          <w:sz w:val="28"/>
          <w:szCs w:val="28"/>
          <w:lang w:eastAsia="zh-CN"/>
        </w:rPr>
        <w:t>章程》（以下简称《公司章程》）及《广东天亿马信息产业股份有限公司董事会议事规则》的规定。</w:t>
      </w:r>
    </w:p>
    <w:p w14:paraId="30DB14A9" w14:textId="77777777" w:rsidR="00A82B0E" w:rsidRDefault="00CA4F28" w:rsidP="00C6755D">
      <w:pPr>
        <w:widowControl w:val="0"/>
        <w:kinsoku/>
        <w:autoSpaceDE/>
        <w:autoSpaceDN/>
        <w:adjustRightInd/>
        <w:snapToGrid/>
        <w:spacing w:beforeLines="50" w:before="120" w:line="360" w:lineRule="auto"/>
        <w:ind w:firstLineChars="200" w:firstLine="562"/>
        <w:jc w:val="both"/>
        <w:textAlignment w:val="auto"/>
        <w:outlineLvl w:val="0"/>
        <w:rPr>
          <w:rFonts w:ascii="仿宋" w:eastAsia="仿宋" w:hAnsi="仿宋" w:cs="仿宋"/>
          <w:b/>
          <w:bCs/>
          <w:snapToGrid/>
          <w:kern w:val="2"/>
          <w:sz w:val="28"/>
          <w:szCs w:val="28"/>
          <w:lang w:eastAsia="zh-CN"/>
        </w:rPr>
      </w:pPr>
      <w:r>
        <w:rPr>
          <w:rFonts w:ascii="仿宋" w:eastAsia="仿宋" w:hAnsi="仿宋" w:cs="仿宋" w:hint="eastAsia"/>
          <w:b/>
          <w:bCs/>
          <w:snapToGrid/>
          <w:kern w:val="2"/>
          <w:sz w:val="28"/>
          <w:szCs w:val="28"/>
          <w:lang w:eastAsia="zh-CN"/>
        </w:rPr>
        <w:t>二、董事会会议审议情况</w:t>
      </w:r>
    </w:p>
    <w:p w14:paraId="35219AB3" w14:textId="77777777" w:rsidR="00A82B0E" w:rsidRDefault="00CA4F28" w:rsidP="00C6755D">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会议审议并表决通过了以下</w:t>
      </w:r>
      <w:r>
        <w:rPr>
          <w:rFonts w:ascii="仿宋" w:eastAsia="仿宋" w:hAnsi="仿宋" w:cs="仿宋" w:hint="eastAsia"/>
          <w:snapToGrid/>
          <w:kern w:val="2"/>
          <w:sz w:val="28"/>
          <w:szCs w:val="28"/>
          <w:lang w:eastAsia="zh-CN"/>
        </w:rPr>
        <w:t>议案</w:t>
      </w:r>
      <w:r>
        <w:rPr>
          <w:rFonts w:ascii="仿宋" w:eastAsia="仿宋" w:hAnsi="仿宋" w:cs="仿宋"/>
          <w:snapToGrid/>
          <w:kern w:val="2"/>
          <w:sz w:val="28"/>
          <w:szCs w:val="28"/>
          <w:lang w:eastAsia="zh-CN"/>
        </w:rPr>
        <w:t>：</w:t>
      </w:r>
    </w:p>
    <w:p w14:paraId="616D1797" w14:textId="77777777" w:rsidR="00A82B0E" w:rsidRDefault="00CA4F28" w:rsidP="00C6755D">
      <w:pPr>
        <w:kinsoku/>
        <w:autoSpaceDE/>
        <w:autoSpaceDN/>
        <w:adjustRightInd/>
        <w:snapToGrid/>
        <w:spacing w:beforeLines="50" w:before="120" w:line="360" w:lineRule="auto"/>
        <w:ind w:firstLineChars="200" w:firstLine="562"/>
        <w:jc w:val="both"/>
        <w:textAlignment w:val="auto"/>
        <w:rPr>
          <w:rFonts w:ascii="仿宋" w:eastAsia="仿宋" w:hAnsi="仿宋" w:cs="仿宋"/>
          <w:b/>
          <w:bCs/>
          <w:snapToGrid/>
          <w:kern w:val="2"/>
          <w:sz w:val="28"/>
          <w:szCs w:val="28"/>
          <w:lang w:eastAsia="zh-CN"/>
        </w:rPr>
      </w:pPr>
      <w:r>
        <w:rPr>
          <w:rFonts w:ascii="仿宋" w:eastAsia="仿宋" w:hAnsi="仿宋" w:cs="仿宋" w:hint="eastAsia"/>
          <w:b/>
          <w:bCs/>
          <w:snapToGrid/>
          <w:kern w:val="2"/>
          <w:sz w:val="28"/>
          <w:szCs w:val="28"/>
          <w:lang w:eastAsia="zh-CN"/>
        </w:rPr>
        <w:t>（一）</w:t>
      </w:r>
      <w:r>
        <w:rPr>
          <w:rFonts w:ascii="仿宋" w:eastAsia="仿宋" w:hAnsi="仿宋" w:cs="仿宋"/>
          <w:b/>
          <w:bCs/>
          <w:snapToGrid/>
          <w:kern w:val="2"/>
          <w:sz w:val="28"/>
          <w:szCs w:val="28"/>
          <w:lang w:eastAsia="zh-CN"/>
        </w:rPr>
        <w:t>审议通过《</w:t>
      </w:r>
      <w:r>
        <w:rPr>
          <w:rFonts w:ascii="仿宋" w:eastAsia="仿宋" w:hAnsi="仿宋" w:cs="仿宋" w:hint="eastAsia"/>
          <w:b/>
          <w:bCs/>
          <w:snapToGrid/>
          <w:kern w:val="2"/>
          <w:sz w:val="28"/>
          <w:szCs w:val="28"/>
          <w:lang w:eastAsia="zh-CN"/>
        </w:rPr>
        <w:t>关于变更注册资本和注册地址、修订公司章程并办理工商变更登记的议案》</w:t>
      </w:r>
      <w:r>
        <w:rPr>
          <w:rFonts w:ascii="仿宋" w:eastAsia="仿宋" w:hAnsi="仿宋" w:cs="仿宋"/>
          <w:b/>
          <w:bCs/>
          <w:snapToGrid/>
          <w:kern w:val="2"/>
          <w:sz w:val="28"/>
          <w:szCs w:val="28"/>
          <w:lang w:eastAsia="zh-CN"/>
        </w:rPr>
        <w:t>，具体情况如下：</w:t>
      </w:r>
    </w:p>
    <w:p w14:paraId="3DBBD344" w14:textId="77777777" w:rsidR="00A82B0E" w:rsidRDefault="00CA4F28" w:rsidP="00C6755D">
      <w:pPr>
        <w:spacing w:beforeLines="50" w:before="120" w:line="520" w:lineRule="exact"/>
        <w:ind w:firstLineChars="200" w:firstLine="560"/>
        <w:jc w:val="both"/>
        <w:rPr>
          <w:rFonts w:ascii="仿宋" w:eastAsia="仿宋" w:hAnsi="仿宋"/>
          <w:sz w:val="28"/>
          <w:lang w:eastAsia="zh-CN"/>
        </w:rPr>
      </w:pPr>
      <w:bookmarkStart w:id="1" w:name="OLE_LINK21"/>
      <w:r>
        <w:rPr>
          <w:rFonts w:ascii="仿宋" w:eastAsia="仿宋" w:hAnsi="仿宋" w:hint="eastAsia"/>
          <w:sz w:val="28"/>
          <w:lang w:eastAsia="zh-CN"/>
        </w:rPr>
        <w:t>公司于近期进行了2</w:t>
      </w:r>
      <w:r>
        <w:rPr>
          <w:rFonts w:ascii="仿宋" w:eastAsia="仿宋" w:hAnsi="仿宋"/>
          <w:sz w:val="28"/>
          <w:lang w:eastAsia="zh-CN"/>
        </w:rPr>
        <w:t>025</w:t>
      </w:r>
      <w:r>
        <w:rPr>
          <w:rFonts w:ascii="仿宋" w:eastAsia="仿宋" w:hAnsi="仿宋" w:hint="eastAsia"/>
          <w:sz w:val="28"/>
          <w:lang w:eastAsia="zh-CN"/>
        </w:rPr>
        <w:t>年年度权益分派，实施完成后，公司总股本由 66,852,800 股增加至93,104,264股。根据权益分派实施结果，公司拟变更注册资本，由</w:t>
      </w:r>
      <w:r>
        <w:rPr>
          <w:rFonts w:ascii="仿宋" w:eastAsia="仿宋" w:hAnsi="仿宋" w:hint="eastAsia"/>
          <w:sz w:val="28"/>
        </w:rPr>
        <w:t>66,852,800</w:t>
      </w:r>
      <w:r>
        <w:rPr>
          <w:rFonts w:ascii="仿宋" w:eastAsia="仿宋" w:hAnsi="仿宋" w:hint="eastAsia"/>
          <w:sz w:val="28"/>
          <w:lang w:eastAsia="zh-CN"/>
        </w:rPr>
        <w:t>元增加至</w:t>
      </w:r>
      <w:r>
        <w:rPr>
          <w:rFonts w:ascii="仿宋" w:eastAsia="仿宋" w:hAnsi="仿宋" w:hint="eastAsia"/>
          <w:sz w:val="28"/>
        </w:rPr>
        <w:t>93,104,264</w:t>
      </w:r>
      <w:r>
        <w:rPr>
          <w:rFonts w:ascii="仿宋" w:eastAsia="仿宋" w:hAnsi="仿宋" w:hint="eastAsia"/>
          <w:sz w:val="28"/>
          <w:lang w:eastAsia="zh-CN"/>
        </w:rPr>
        <w:t>元。</w:t>
      </w:r>
      <w:r>
        <w:rPr>
          <w:rFonts w:ascii="仿宋" w:eastAsia="仿宋" w:hAnsi="仿宋" w:hint="eastAsia"/>
          <w:sz w:val="28"/>
        </w:rPr>
        <w:t>同时基于经营需要，公司拟将注册地址由“汕头市嵩山路南20号天澜国际大厦西塔2111-2112房”变更为“广东省汕头市海滨路55号海逸汇景豪庭1幢公寓五层”。根据《上市公司章程指引（2025年修订）</w:t>
      </w:r>
      <w:r>
        <w:rPr>
          <w:rFonts w:ascii="仿宋" w:eastAsia="仿宋" w:hAnsi="仿宋" w:hint="eastAsia"/>
          <w:sz w:val="28"/>
        </w:rPr>
        <w:lastRenderedPageBreak/>
        <w:t>》等相关规定，公司将对《公司章程》相应条款进行修订</w:t>
      </w:r>
      <w:r>
        <w:rPr>
          <w:rFonts w:ascii="仿宋" w:eastAsia="仿宋" w:hAnsi="仿宋" w:hint="eastAsia"/>
          <w:sz w:val="28"/>
          <w:lang w:eastAsia="zh-CN"/>
        </w:rPr>
        <w:t>并进行工商变更登记。具体内容详见公司同日披露于巨潮资讯网（www.cninfo.com.cn）等法定信息披露媒体的《广东天亿马信息产业股份有限公司关于变更注册资本和注册地址、修订公司章程并办理工商变更登记的公告》（公告编号：2</w:t>
      </w:r>
      <w:r>
        <w:rPr>
          <w:rFonts w:ascii="仿宋" w:eastAsia="仿宋" w:hAnsi="仿宋"/>
          <w:sz w:val="28"/>
          <w:lang w:eastAsia="zh-CN"/>
        </w:rPr>
        <w:t>026-039</w:t>
      </w:r>
      <w:r>
        <w:rPr>
          <w:rFonts w:ascii="仿宋" w:eastAsia="仿宋" w:hAnsi="仿宋" w:hint="eastAsia"/>
          <w:sz w:val="28"/>
          <w:lang w:eastAsia="zh-CN"/>
        </w:rPr>
        <w:t>）。</w:t>
      </w:r>
    </w:p>
    <w:bookmarkEnd w:id="1"/>
    <w:p w14:paraId="47A19340" w14:textId="77777777" w:rsidR="00A82B0E" w:rsidRDefault="00CA4F28" w:rsidP="00C6755D">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议案表决结果：</w:t>
      </w:r>
      <w:r>
        <w:rPr>
          <w:rFonts w:ascii="仿宋" w:eastAsia="仿宋" w:hAnsi="仿宋" w:cs="仿宋" w:hint="eastAsia"/>
          <w:snapToGrid/>
          <w:kern w:val="2"/>
          <w:sz w:val="28"/>
          <w:szCs w:val="28"/>
          <w:lang w:eastAsia="zh-CN"/>
        </w:rPr>
        <w:t>同意8票</w:t>
      </w:r>
      <w:r>
        <w:rPr>
          <w:rFonts w:ascii="仿宋" w:eastAsia="仿宋" w:hAnsi="仿宋" w:cs="仿宋"/>
          <w:snapToGrid/>
          <w:kern w:val="2"/>
          <w:sz w:val="28"/>
          <w:szCs w:val="28"/>
          <w:lang w:eastAsia="zh-CN"/>
        </w:rPr>
        <w:t>，反对0票，弃权0票。</w:t>
      </w:r>
    </w:p>
    <w:p w14:paraId="5B05335C" w14:textId="77777777" w:rsidR="00A82B0E" w:rsidRDefault="00CA4F28" w:rsidP="00C6755D">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回避表决情况：</w:t>
      </w:r>
      <w:r>
        <w:rPr>
          <w:rFonts w:ascii="仿宋" w:eastAsia="仿宋" w:hAnsi="仿宋" w:cs="仿宋" w:hint="eastAsia"/>
          <w:snapToGrid/>
          <w:kern w:val="2"/>
          <w:sz w:val="28"/>
          <w:szCs w:val="28"/>
          <w:lang w:eastAsia="zh-CN"/>
        </w:rPr>
        <w:t>本议案不涉及回避表决。</w:t>
      </w:r>
    </w:p>
    <w:p w14:paraId="0A880B31" w14:textId="7D856443" w:rsidR="00A82B0E" w:rsidRDefault="00CA4F28" w:rsidP="00C6755D">
      <w:pPr>
        <w:spacing w:line="360" w:lineRule="auto"/>
        <w:ind w:firstLineChars="200" w:firstLine="560"/>
        <w:jc w:val="both"/>
        <w:outlineLvl w:val="0"/>
        <w:rPr>
          <w:rFonts w:ascii="仿宋" w:eastAsia="仿宋" w:hAnsi="仿宋" w:cs="仿宋"/>
          <w:sz w:val="28"/>
          <w:szCs w:val="28"/>
          <w:lang w:eastAsia="zh-CN"/>
        </w:rPr>
      </w:pPr>
      <w:r>
        <w:rPr>
          <w:rFonts w:ascii="仿宋" w:eastAsia="仿宋" w:hAnsi="仿宋" w:cs="仿宋" w:hint="eastAsia"/>
          <w:sz w:val="28"/>
          <w:szCs w:val="28"/>
          <w:lang w:eastAsia="zh-CN"/>
        </w:rPr>
        <w:t>本议案</w:t>
      </w:r>
      <w:r w:rsidR="003202EA">
        <w:rPr>
          <w:rFonts w:ascii="仿宋" w:eastAsia="仿宋" w:hAnsi="仿宋" w:cs="仿宋" w:hint="eastAsia"/>
          <w:sz w:val="28"/>
          <w:szCs w:val="28"/>
          <w:lang w:eastAsia="zh-CN"/>
        </w:rPr>
        <w:t>须</w:t>
      </w:r>
      <w:r>
        <w:rPr>
          <w:rFonts w:ascii="仿宋" w:eastAsia="仿宋" w:hAnsi="仿宋" w:cs="仿宋" w:hint="eastAsia"/>
          <w:sz w:val="28"/>
          <w:szCs w:val="28"/>
          <w:lang w:eastAsia="zh-CN"/>
        </w:rPr>
        <w:t>提交股东会审议。</w:t>
      </w:r>
    </w:p>
    <w:p w14:paraId="78A57752" w14:textId="0EEEF39B" w:rsidR="00A82B0E" w:rsidRDefault="00CA4F28" w:rsidP="00C6755D">
      <w:pPr>
        <w:kinsoku/>
        <w:autoSpaceDE/>
        <w:autoSpaceDN/>
        <w:adjustRightInd/>
        <w:snapToGrid/>
        <w:spacing w:beforeLines="50" w:before="120" w:line="360" w:lineRule="auto"/>
        <w:ind w:firstLineChars="200" w:firstLine="562"/>
        <w:jc w:val="both"/>
        <w:textAlignment w:val="auto"/>
        <w:rPr>
          <w:rFonts w:ascii="仿宋" w:eastAsia="仿宋" w:hAnsi="仿宋" w:cs="仿宋"/>
          <w:b/>
          <w:bCs/>
          <w:snapToGrid/>
          <w:kern w:val="2"/>
          <w:sz w:val="28"/>
          <w:szCs w:val="28"/>
          <w:lang w:eastAsia="zh-CN"/>
        </w:rPr>
      </w:pPr>
      <w:r>
        <w:rPr>
          <w:rFonts w:ascii="仿宋" w:eastAsia="仿宋" w:hAnsi="仿宋" w:cs="仿宋" w:hint="eastAsia"/>
          <w:b/>
          <w:bCs/>
          <w:snapToGrid/>
          <w:kern w:val="2"/>
          <w:sz w:val="28"/>
          <w:szCs w:val="28"/>
          <w:lang w:eastAsia="zh-CN"/>
        </w:rPr>
        <w:t>（</w:t>
      </w:r>
      <w:r w:rsidR="004E5126">
        <w:rPr>
          <w:rFonts w:ascii="仿宋" w:eastAsia="仿宋" w:hAnsi="仿宋" w:cs="仿宋" w:hint="eastAsia"/>
          <w:b/>
          <w:bCs/>
          <w:snapToGrid/>
          <w:kern w:val="2"/>
          <w:sz w:val="28"/>
          <w:szCs w:val="28"/>
          <w:lang w:eastAsia="zh-CN"/>
        </w:rPr>
        <w:t>二</w:t>
      </w:r>
      <w:r>
        <w:rPr>
          <w:rFonts w:ascii="仿宋" w:eastAsia="仿宋" w:hAnsi="仿宋" w:cs="仿宋" w:hint="eastAsia"/>
          <w:b/>
          <w:bCs/>
          <w:snapToGrid/>
          <w:kern w:val="2"/>
          <w:sz w:val="28"/>
          <w:szCs w:val="28"/>
          <w:lang w:eastAsia="zh-CN"/>
        </w:rPr>
        <w:t>）</w:t>
      </w:r>
      <w:r>
        <w:rPr>
          <w:rFonts w:ascii="仿宋" w:eastAsia="仿宋" w:hAnsi="仿宋" w:cs="仿宋"/>
          <w:b/>
          <w:bCs/>
          <w:snapToGrid/>
          <w:kern w:val="2"/>
          <w:sz w:val="28"/>
          <w:szCs w:val="28"/>
          <w:lang w:eastAsia="zh-CN"/>
        </w:rPr>
        <w:t>审议通过《</w:t>
      </w:r>
      <w:r w:rsidR="00F6197D" w:rsidRPr="00F6197D">
        <w:rPr>
          <w:rFonts w:ascii="仿宋" w:eastAsia="仿宋" w:hAnsi="仿宋" w:cs="仿宋" w:hint="eastAsia"/>
          <w:b/>
          <w:bCs/>
          <w:snapToGrid/>
          <w:kern w:val="2"/>
          <w:sz w:val="28"/>
          <w:szCs w:val="28"/>
          <w:lang w:eastAsia="zh-CN"/>
        </w:rPr>
        <w:t>关于批准公司发行股份及支付现金购买资产并募集配套资金相关的加期评估报告的议案</w:t>
      </w:r>
      <w:r>
        <w:rPr>
          <w:rFonts w:ascii="仿宋" w:eastAsia="仿宋" w:hAnsi="仿宋" w:cs="仿宋"/>
          <w:b/>
          <w:bCs/>
          <w:snapToGrid/>
          <w:kern w:val="2"/>
          <w:sz w:val="28"/>
          <w:szCs w:val="28"/>
          <w:lang w:eastAsia="zh-CN"/>
        </w:rPr>
        <w:t>》，具体情况如下：</w:t>
      </w:r>
    </w:p>
    <w:p w14:paraId="3845908A" w14:textId="77777777" w:rsidR="004E5126" w:rsidRDefault="004E5126" w:rsidP="00C6755D">
      <w:pPr>
        <w:spacing w:before="156" w:line="520" w:lineRule="exact"/>
        <w:ind w:firstLine="561"/>
        <w:jc w:val="both"/>
        <w:rPr>
          <w:rFonts w:ascii="仿宋" w:eastAsia="仿宋" w:hAnsi="仿宋"/>
          <w:sz w:val="28"/>
          <w:lang w:eastAsia="zh-CN"/>
        </w:rPr>
      </w:pPr>
      <w:r>
        <w:rPr>
          <w:rFonts w:ascii="仿宋" w:eastAsia="仿宋" w:hAnsi="仿宋" w:hint="eastAsia"/>
          <w:sz w:val="28"/>
          <w:lang w:eastAsia="zh-CN"/>
        </w:rPr>
        <w:t>公司拟通过发行股份及支付现金方式购买广东星云开物科技股份有限公司（以下简称“标的公司”或“星云开物”）98.5632%股权并募集配套资金（以下简称“本次交易”）。</w:t>
      </w:r>
    </w:p>
    <w:p w14:paraId="5C5ACB23" w14:textId="49A3BDF1" w:rsidR="00A82B0E" w:rsidRDefault="00CA4F28" w:rsidP="00C6755D">
      <w:pPr>
        <w:spacing w:beforeLines="50" w:before="120" w:line="520" w:lineRule="exact"/>
        <w:ind w:firstLineChars="200" w:firstLine="560"/>
        <w:jc w:val="both"/>
        <w:rPr>
          <w:rFonts w:ascii="仿宋" w:eastAsia="仿宋" w:hAnsi="仿宋"/>
          <w:sz w:val="28"/>
          <w:lang w:eastAsia="zh-CN"/>
        </w:rPr>
      </w:pPr>
      <w:r>
        <w:rPr>
          <w:rFonts w:ascii="仿宋" w:eastAsia="仿宋" w:hAnsi="仿宋" w:hint="eastAsia"/>
          <w:sz w:val="28"/>
          <w:lang w:eastAsia="zh-CN"/>
        </w:rPr>
        <w:t>鉴于金证（上海）资产评估有限公司（以下简称“金证评估”）出具的以2025年6月30日为评估基准日的资产评估报告即将超过一年有效期，为保持深圳证券交易所审查期间评估资料的有效性，维护上市公司及全体股东的利益，公司委托金证评估以2025年12月31日为基准日，对星云开物进行了加期评估，并出具加期《广东天亿马信息产业股份有限公司拟发行股份及支付现金购买资产所涉及的广东星云开物科技股份有限公司股东全部权益价值资产评估报告》。该事项已经过第四届董事会审计委员会第八次会议</w:t>
      </w:r>
      <w:r w:rsidR="00086B18">
        <w:rPr>
          <w:rFonts w:ascii="仿宋" w:eastAsia="仿宋" w:hAnsi="仿宋" w:hint="eastAsia"/>
          <w:sz w:val="28"/>
          <w:lang w:eastAsia="zh-CN"/>
        </w:rPr>
        <w:t>、第四届董事会第三次独立董事专门会议</w:t>
      </w:r>
      <w:r>
        <w:rPr>
          <w:rFonts w:ascii="仿宋" w:eastAsia="仿宋" w:hAnsi="仿宋" w:hint="eastAsia"/>
          <w:sz w:val="28"/>
          <w:lang w:eastAsia="zh-CN"/>
        </w:rPr>
        <w:t>审议通过。具体内容详见公司同日发布于巨潮资讯网（www.cninfo.com.cn）等法定信息披露媒体的相关报告。</w:t>
      </w:r>
    </w:p>
    <w:p w14:paraId="42BFEC95" w14:textId="77777777" w:rsidR="00A82B0E" w:rsidRDefault="00CA4F28" w:rsidP="00C6755D">
      <w:pPr>
        <w:spacing w:beforeLines="50" w:before="120" w:line="520" w:lineRule="exact"/>
        <w:ind w:firstLineChars="200" w:firstLine="560"/>
        <w:jc w:val="both"/>
        <w:rPr>
          <w:rFonts w:ascii="仿宋" w:eastAsia="仿宋" w:hAnsi="仿宋"/>
          <w:sz w:val="28"/>
          <w:lang w:eastAsia="zh-CN"/>
        </w:rPr>
      </w:pPr>
      <w:r>
        <w:rPr>
          <w:rFonts w:ascii="仿宋" w:eastAsia="仿宋" w:hAnsi="仿宋" w:hint="eastAsia"/>
          <w:sz w:val="28"/>
          <w:lang w:eastAsia="zh-CN"/>
        </w:rPr>
        <w:t>议案表决结果：同意票5票，反对票0票，弃权0票。</w:t>
      </w:r>
    </w:p>
    <w:p w14:paraId="0C662206" w14:textId="77777777" w:rsidR="00A82B0E" w:rsidRDefault="00CA4F28" w:rsidP="00C6755D">
      <w:pPr>
        <w:spacing w:beforeLines="50" w:before="120" w:line="520" w:lineRule="exact"/>
        <w:ind w:firstLineChars="200" w:firstLine="560"/>
        <w:jc w:val="both"/>
        <w:rPr>
          <w:rFonts w:ascii="仿宋" w:eastAsia="仿宋" w:hAnsi="仿宋"/>
          <w:sz w:val="28"/>
          <w:lang w:eastAsia="zh-CN"/>
        </w:rPr>
      </w:pPr>
      <w:r>
        <w:rPr>
          <w:rFonts w:ascii="仿宋" w:eastAsia="仿宋" w:hAnsi="仿宋" w:hint="eastAsia"/>
          <w:sz w:val="28"/>
          <w:lang w:eastAsia="zh-CN"/>
        </w:rPr>
        <w:t>回避表决情况：关联董事林明玲、马学沛、马翊珽回避表决。</w:t>
      </w:r>
    </w:p>
    <w:p w14:paraId="6BEB8EB5" w14:textId="6753BF06" w:rsidR="00CF4D8E" w:rsidRDefault="00CF4D8E" w:rsidP="00C6755D">
      <w:pPr>
        <w:kinsoku/>
        <w:autoSpaceDE/>
        <w:autoSpaceDN/>
        <w:adjustRightInd/>
        <w:snapToGrid/>
        <w:spacing w:beforeLines="50" w:before="120" w:line="360" w:lineRule="auto"/>
        <w:ind w:firstLineChars="200" w:firstLine="562"/>
        <w:jc w:val="both"/>
        <w:textAlignment w:val="auto"/>
        <w:rPr>
          <w:rFonts w:ascii="仿宋" w:eastAsia="仿宋" w:hAnsi="仿宋" w:cs="仿宋"/>
          <w:b/>
          <w:bCs/>
          <w:snapToGrid/>
          <w:kern w:val="2"/>
          <w:sz w:val="28"/>
          <w:szCs w:val="28"/>
          <w:lang w:eastAsia="zh-CN"/>
        </w:rPr>
      </w:pPr>
      <w:r>
        <w:rPr>
          <w:rFonts w:ascii="仿宋" w:eastAsia="仿宋" w:hAnsi="仿宋" w:cs="仿宋" w:hint="eastAsia"/>
          <w:b/>
          <w:bCs/>
          <w:snapToGrid/>
          <w:kern w:val="2"/>
          <w:sz w:val="28"/>
          <w:szCs w:val="28"/>
          <w:lang w:eastAsia="zh-CN"/>
        </w:rPr>
        <w:lastRenderedPageBreak/>
        <w:t>（</w:t>
      </w:r>
      <w:r w:rsidR="00F35EA5">
        <w:rPr>
          <w:rFonts w:ascii="仿宋" w:eastAsia="仿宋" w:hAnsi="仿宋" w:cs="仿宋" w:hint="eastAsia"/>
          <w:b/>
          <w:bCs/>
          <w:snapToGrid/>
          <w:kern w:val="2"/>
          <w:sz w:val="28"/>
          <w:szCs w:val="28"/>
          <w:lang w:eastAsia="zh-CN"/>
        </w:rPr>
        <w:t>三</w:t>
      </w:r>
      <w:r>
        <w:rPr>
          <w:rFonts w:ascii="仿宋" w:eastAsia="仿宋" w:hAnsi="仿宋" w:cs="仿宋" w:hint="eastAsia"/>
          <w:b/>
          <w:bCs/>
          <w:snapToGrid/>
          <w:kern w:val="2"/>
          <w:sz w:val="28"/>
          <w:szCs w:val="28"/>
          <w:lang w:eastAsia="zh-CN"/>
        </w:rPr>
        <w:t>）审议通过</w:t>
      </w:r>
      <w:r>
        <w:rPr>
          <w:rFonts w:ascii="仿宋" w:eastAsia="仿宋" w:hAnsi="仿宋" w:cs="仿宋"/>
          <w:b/>
          <w:bCs/>
          <w:snapToGrid/>
          <w:kern w:val="2"/>
          <w:sz w:val="28"/>
          <w:szCs w:val="28"/>
          <w:lang w:eastAsia="zh-CN"/>
        </w:rPr>
        <w:t>《关于&lt;广东天亿马信息产业股份有限公司发行股份及支付现金购买资产并募集配套资金暨关联交易报告书（草案）（三次修订稿）&gt;及其摘要的议案》，具体情况如下：</w:t>
      </w:r>
    </w:p>
    <w:p w14:paraId="00B785BE" w14:textId="66B60158" w:rsidR="00CF4D8E" w:rsidRDefault="00CF4D8E" w:rsidP="00C6755D">
      <w:pPr>
        <w:spacing w:line="360" w:lineRule="auto"/>
        <w:ind w:firstLine="561"/>
        <w:jc w:val="both"/>
        <w:rPr>
          <w:rFonts w:ascii="仿宋" w:eastAsia="仿宋" w:hAnsi="仿宋"/>
          <w:sz w:val="28"/>
          <w:lang w:eastAsia="zh-CN"/>
        </w:rPr>
      </w:pPr>
      <w:r>
        <w:rPr>
          <w:rFonts w:ascii="仿宋" w:eastAsia="仿宋" w:hAnsi="仿宋" w:hint="eastAsia"/>
          <w:sz w:val="28"/>
          <w:lang w:eastAsia="zh-CN"/>
        </w:rPr>
        <w:t>鉴于本次交易评估基准日更新为2025年12月31日，同时因上市公司实施了2</w:t>
      </w:r>
      <w:r>
        <w:rPr>
          <w:rFonts w:ascii="仿宋" w:eastAsia="仿宋" w:hAnsi="仿宋"/>
          <w:sz w:val="28"/>
          <w:lang w:eastAsia="zh-CN"/>
        </w:rPr>
        <w:t>025</w:t>
      </w:r>
      <w:r>
        <w:rPr>
          <w:rFonts w:ascii="仿宋" w:eastAsia="仿宋" w:hAnsi="仿宋" w:hint="eastAsia"/>
          <w:sz w:val="28"/>
          <w:lang w:eastAsia="zh-CN"/>
        </w:rPr>
        <w:t>年度权益分派后对本次交易发行股份及支付现金购买资产的股份发行价格进行除权除息，根据《中华人民共和国证券法》《上市公司重大资产重组管理办法》《上市公司监管指引第9号——上市公司筹划和实施重大资产重组的监管要求》《公开发行证</w:t>
      </w:r>
      <w:bookmarkStart w:id="2" w:name="_GoBack"/>
      <w:bookmarkEnd w:id="2"/>
      <w:r>
        <w:rPr>
          <w:rFonts w:ascii="仿宋" w:eastAsia="仿宋" w:hAnsi="仿宋" w:hint="eastAsia"/>
          <w:sz w:val="28"/>
          <w:lang w:eastAsia="zh-CN"/>
        </w:rPr>
        <w:t>券的公司信息披露内容与格式准则第26号——上市公司重大资产重组》等法律、行政法规、部门规章和规范性文件的有关规定，公司对《广东天亿马信息产业股份有限公司发行股份及支付现金购买资产并募集配套资金暨关联交易报告书（草案）》及其摘要进行了相应的修订及更新。</w:t>
      </w:r>
      <w:r w:rsidR="00547D71" w:rsidRPr="00547D71">
        <w:rPr>
          <w:rFonts w:ascii="仿宋" w:eastAsia="仿宋" w:hAnsi="仿宋" w:hint="eastAsia"/>
          <w:sz w:val="28"/>
          <w:lang w:eastAsia="zh-CN"/>
        </w:rPr>
        <w:t>本次交易相关的标的公司审计报告及备考审阅报告关于关联方及关联交易部分同步修订。</w:t>
      </w:r>
      <w:r>
        <w:rPr>
          <w:rFonts w:ascii="仿宋" w:eastAsia="仿宋" w:hAnsi="仿宋" w:hint="eastAsia"/>
          <w:sz w:val="28"/>
          <w:lang w:eastAsia="zh-CN"/>
        </w:rPr>
        <w:t>该事项已经过公司第四届董事会审计委员会第八次会议、第四届董事会第三次独立董事专门会议审议通过。具体内容详见公司同日发布于巨潮资讯网（www.cninfo.com.cn）等法定信息披露媒体的《广东天亿马信息产业股份有限公司关于发行股份及支付现金购买资产并募集配套资金报告书（草案）（三次修订稿）修订说明的公告》（公告编号：2</w:t>
      </w:r>
      <w:r>
        <w:rPr>
          <w:rFonts w:ascii="仿宋" w:eastAsia="仿宋" w:hAnsi="仿宋"/>
          <w:sz w:val="28"/>
          <w:lang w:eastAsia="zh-CN"/>
        </w:rPr>
        <w:t>026-040</w:t>
      </w:r>
      <w:r>
        <w:rPr>
          <w:rFonts w:ascii="仿宋" w:eastAsia="仿宋" w:hAnsi="仿宋" w:hint="eastAsia"/>
          <w:sz w:val="28"/>
          <w:lang w:eastAsia="zh-CN"/>
        </w:rPr>
        <w:t>）及相关报告。</w:t>
      </w:r>
    </w:p>
    <w:p w14:paraId="1B9288F7" w14:textId="77777777" w:rsidR="00CF4D8E" w:rsidRDefault="00CF4D8E" w:rsidP="00C6755D">
      <w:pPr>
        <w:spacing w:beforeLines="50" w:before="120" w:line="520" w:lineRule="exact"/>
        <w:ind w:firstLineChars="200" w:firstLine="560"/>
        <w:jc w:val="both"/>
        <w:rPr>
          <w:rFonts w:ascii="仿宋" w:eastAsia="仿宋" w:hAnsi="仿宋"/>
          <w:sz w:val="28"/>
          <w:lang w:eastAsia="zh-CN"/>
        </w:rPr>
      </w:pPr>
      <w:r>
        <w:rPr>
          <w:rFonts w:ascii="仿宋" w:eastAsia="仿宋" w:hAnsi="仿宋" w:hint="eastAsia"/>
          <w:sz w:val="28"/>
          <w:lang w:eastAsia="zh-CN"/>
        </w:rPr>
        <w:t>议案表决结果：同意票5票，反对票0票，弃权0票。</w:t>
      </w:r>
    </w:p>
    <w:p w14:paraId="5F9D3562" w14:textId="77777777" w:rsidR="00CF4D8E" w:rsidRDefault="00CF4D8E" w:rsidP="00C6755D">
      <w:pPr>
        <w:spacing w:beforeLines="50" w:before="120" w:line="520" w:lineRule="exact"/>
        <w:ind w:firstLineChars="200" w:firstLine="560"/>
        <w:jc w:val="both"/>
        <w:rPr>
          <w:rFonts w:ascii="仿宋" w:eastAsia="仿宋" w:hAnsi="仿宋"/>
          <w:sz w:val="28"/>
          <w:lang w:eastAsia="zh-CN"/>
        </w:rPr>
      </w:pPr>
      <w:r>
        <w:rPr>
          <w:rFonts w:ascii="仿宋" w:eastAsia="仿宋" w:hAnsi="仿宋" w:hint="eastAsia"/>
          <w:sz w:val="28"/>
          <w:lang w:eastAsia="zh-CN"/>
        </w:rPr>
        <w:t>回避表决情况：关联董事林明玲、马学沛、马翊珽回避表决。</w:t>
      </w:r>
    </w:p>
    <w:p w14:paraId="37FF9996" w14:textId="77777777" w:rsidR="00A82B0E" w:rsidRDefault="00CA4F28" w:rsidP="00C6755D">
      <w:pPr>
        <w:kinsoku/>
        <w:autoSpaceDE/>
        <w:autoSpaceDN/>
        <w:adjustRightInd/>
        <w:snapToGrid/>
        <w:spacing w:beforeLines="50" w:before="120" w:line="360" w:lineRule="auto"/>
        <w:ind w:firstLineChars="200" w:firstLine="562"/>
        <w:jc w:val="both"/>
        <w:textAlignment w:val="auto"/>
        <w:rPr>
          <w:rFonts w:ascii="仿宋" w:eastAsia="仿宋" w:hAnsi="仿宋" w:cs="仿宋"/>
          <w:b/>
          <w:bCs/>
          <w:snapToGrid/>
          <w:kern w:val="2"/>
          <w:sz w:val="28"/>
          <w:szCs w:val="28"/>
          <w:lang w:eastAsia="zh-CN"/>
        </w:rPr>
      </w:pPr>
      <w:r>
        <w:rPr>
          <w:rFonts w:ascii="仿宋" w:eastAsia="仿宋" w:hAnsi="仿宋" w:cs="仿宋" w:hint="eastAsia"/>
          <w:b/>
          <w:bCs/>
          <w:snapToGrid/>
          <w:kern w:val="2"/>
          <w:sz w:val="28"/>
          <w:szCs w:val="28"/>
          <w:lang w:eastAsia="zh-CN"/>
        </w:rPr>
        <w:t>（四）</w:t>
      </w:r>
      <w:r>
        <w:rPr>
          <w:rFonts w:ascii="仿宋" w:eastAsia="仿宋" w:hAnsi="仿宋" w:cs="仿宋"/>
          <w:b/>
          <w:bCs/>
          <w:snapToGrid/>
          <w:kern w:val="2"/>
          <w:sz w:val="28"/>
          <w:szCs w:val="28"/>
          <w:lang w:eastAsia="zh-CN"/>
        </w:rPr>
        <w:t>审议通过《</w:t>
      </w:r>
      <w:r>
        <w:rPr>
          <w:rFonts w:ascii="仿宋" w:eastAsia="仿宋" w:hAnsi="仿宋" w:cs="仿宋" w:hint="eastAsia"/>
          <w:b/>
          <w:bCs/>
          <w:snapToGrid/>
          <w:kern w:val="2"/>
          <w:sz w:val="28"/>
          <w:szCs w:val="28"/>
          <w:lang w:eastAsia="zh-CN"/>
        </w:rPr>
        <w:t>关于提请召开2026年第三次临时股东会的议案</w:t>
      </w:r>
      <w:r>
        <w:rPr>
          <w:rFonts w:ascii="仿宋" w:eastAsia="仿宋" w:hAnsi="仿宋" w:cs="仿宋"/>
          <w:b/>
          <w:bCs/>
          <w:snapToGrid/>
          <w:kern w:val="2"/>
          <w:sz w:val="28"/>
          <w:szCs w:val="28"/>
          <w:lang w:eastAsia="zh-CN"/>
        </w:rPr>
        <w:t>》，具体情况如下：</w:t>
      </w:r>
    </w:p>
    <w:p w14:paraId="56E2120B" w14:textId="77777777" w:rsidR="00A82B0E" w:rsidRDefault="00CA4F28" w:rsidP="00C6755D">
      <w:pPr>
        <w:spacing w:beforeLines="50" w:before="120" w:line="520" w:lineRule="exact"/>
        <w:ind w:firstLineChars="200" w:firstLine="560"/>
        <w:jc w:val="both"/>
        <w:rPr>
          <w:rFonts w:ascii="仿宋" w:eastAsia="仿宋" w:hAnsi="仿宋"/>
          <w:sz w:val="28"/>
          <w:lang w:eastAsia="zh-CN"/>
        </w:rPr>
      </w:pPr>
      <w:r>
        <w:rPr>
          <w:rFonts w:ascii="仿宋" w:eastAsia="仿宋" w:hAnsi="仿宋" w:hint="eastAsia"/>
          <w:sz w:val="28"/>
          <w:lang w:eastAsia="zh-CN"/>
        </w:rPr>
        <w:lastRenderedPageBreak/>
        <w:t>董事会提请召开2026年第三次临时股东会，审议本次会议审议通过的相关事项。具体内容详见公司同日披露于巨潮资讯网（www.cninfo.com.cn）等法定信息披露媒体的《广东天亿马信息产业股份有限公司关于召开2</w:t>
      </w:r>
      <w:r>
        <w:rPr>
          <w:rFonts w:ascii="仿宋" w:eastAsia="仿宋" w:hAnsi="仿宋"/>
          <w:sz w:val="28"/>
          <w:lang w:eastAsia="zh-CN"/>
        </w:rPr>
        <w:t>026</w:t>
      </w:r>
      <w:r>
        <w:rPr>
          <w:rFonts w:ascii="仿宋" w:eastAsia="仿宋" w:hAnsi="仿宋" w:hint="eastAsia"/>
          <w:sz w:val="28"/>
          <w:lang w:eastAsia="zh-CN"/>
        </w:rPr>
        <w:t>年第三次临时股东会的通知》（公告编号：2</w:t>
      </w:r>
      <w:r>
        <w:rPr>
          <w:rFonts w:ascii="仿宋" w:eastAsia="仿宋" w:hAnsi="仿宋"/>
          <w:sz w:val="28"/>
          <w:lang w:eastAsia="zh-CN"/>
        </w:rPr>
        <w:t>026-04</w:t>
      </w:r>
      <w:r>
        <w:rPr>
          <w:rFonts w:ascii="仿宋" w:eastAsia="仿宋" w:hAnsi="仿宋" w:hint="eastAsia"/>
          <w:sz w:val="28"/>
          <w:lang w:eastAsia="zh-CN"/>
        </w:rPr>
        <w:t>1）。</w:t>
      </w:r>
    </w:p>
    <w:p w14:paraId="7637488D" w14:textId="77777777" w:rsidR="00A82B0E" w:rsidRDefault="00CA4F28" w:rsidP="00C6755D">
      <w:pPr>
        <w:spacing w:beforeLines="50" w:before="120" w:line="520" w:lineRule="exact"/>
        <w:ind w:firstLineChars="200" w:firstLine="560"/>
        <w:jc w:val="both"/>
        <w:rPr>
          <w:rFonts w:ascii="仿宋" w:eastAsia="仿宋" w:hAnsi="仿宋"/>
          <w:sz w:val="28"/>
          <w:lang w:eastAsia="zh-CN"/>
        </w:rPr>
      </w:pPr>
      <w:r>
        <w:rPr>
          <w:rFonts w:ascii="仿宋" w:eastAsia="仿宋" w:hAnsi="仿宋" w:hint="eastAsia"/>
          <w:sz w:val="28"/>
          <w:lang w:eastAsia="zh-CN"/>
        </w:rPr>
        <w:t>议案表决结果：同意票8票，反对票0票，弃权0票。</w:t>
      </w:r>
    </w:p>
    <w:p w14:paraId="41E73BDD" w14:textId="77777777" w:rsidR="00A82B0E" w:rsidRDefault="00CA4F28" w:rsidP="00C6755D">
      <w:pPr>
        <w:spacing w:beforeLines="50" w:before="120" w:line="520" w:lineRule="exact"/>
        <w:ind w:firstLineChars="200" w:firstLine="560"/>
        <w:jc w:val="both"/>
        <w:rPr>
          <w:rFonts w:ascii="仿宋" w:eastAsia="仿宋" w:hAnsi="仿宋"/>
          <w:sz w:val="28"/>
          <w:lang w:eastAsia="zh-CN"/>
        </w:rPr>
      </w:pPr>
      <w:r>
        <w:rPr>
          <w:rFonts w:ascii="仿宋" w:eastAsia="仿宋" w:hAnsi="仿宋" w:hint="eastAsia"/>
          <w:sz w:val="28"/>
          <w:lang w:eastAsia="zh-CN"/>
        </w:rPr>
        <w:t>回避表决情况：本议案不涉及回避表决。</w:t>
      </w:r>
    </w:p>
    <w:p w14:paraId="06C06DEB" w14:textId="77777777" w:rsidR="00A82B0E" w:rsidRDefault="00CA4F28" w:rsidP="00C6755D">
      <w:pPr>
        <w:widowControl w:val="0"/>
        <w:kinsoku/>
        <w:autoSpaceDE/>
        <w:autoSpaceDN/>
        <w:adjustRightInd/>
        <w:snapToGrid/>
        <w:spacing w:beforeLines="50" w:before="120" w:line="360" w:lineRule="auto"/>
        <w:ind w:firstLineChars="200" w:firstLine="562"/>
        <w:jc w:val="both"/>
        <w:textAlignment w:val="auto"/>
        <w:outlineLvl w:val="0"/>
        <w:rPr>
          <w:rFonts w:ascii="仿宋" w:eastAsia="仿宋" w:hAnsi="仿宋" w:cs="仿宋"/>
          <w:b/>
          <w:bCs/>
          <w:snapToGrid/>
          <w:kern w:val="2"/>
          <w:sz w:val="28"/>
          <w:szCs w:val="28"/>
          <w:lang w:eastAsia="zh-CN"/>
        </w:rPr>
      </w:pPr>
      <w:r>
        <w:rPr>
          <w:rFonts w:ascii="仿宋" w:eastAsia="仿宋" w:hAnsi="仿宋" w:cs="仿宋" w:hint="eastAsia"/>
          <w:b/>
          <w:bCs/>
          <w:snapToGrid/>
          <w:kern w:val="2"/>
          <w:sz w:val="28"/>
          <w:szCs w:val="28"/>
          <w:lang w:eastAsia="zh-CN"/>
        </w:rPr>
        <w:t>三、备查文件</w:t>
      </w:r>
    </w:p>
    <w:p w14:paraId="4BCBF60F" w14:textId="77777777" w:rsidR="00A82B0E" w:rsidRDefault="00CA4F28" w:rsidP="00C6755D">
      <w:pPr>
        <w:widowControl w:val="0"/>
        <w:kinsoku/>
        <w:autoSpaceDE/>
        <w:autoSpaceDN/>
        <w:adjustRightInd/>
        <w:snapToGrid/>
        <w:spacing w:line="360" w:lineRule="auto"/>
        <w:ind w:firstLineChars="200" w:firstLine="560"/>
        <w:jc w:val="both"/>
        <w:textAlignment w:val="auto"/>
        <w:outlineLvl w:val="1"/>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（一）《广东天亿马信息产业股份有限公司</w:t>
      </w:r>
      <w:r>
        <w:rPr>
          <w:rFonts w:ascii="仿宋" w:eastAsia="仿宋" w:hAnsi="仿宋" w:cs="仿宋"/>
          <w:snapToGrid/>
          <w:kern w:val="2"/>
          <w:sz w:val="28"/>
          <w:szCs w:val="28"/>
          <w:lang w:eastAsia="zh-CN"/>
        </w:rPr>
        <w:t>第</w:t>
      </w:r>
      <w:r>
        <w:rPr>
          <w:rFonts w:ascii="仿宋" w:eastAsia="仿宋" w:hAnsi="仿宋" w:cs="仿宋" w:hint="eastAsia"/>
          <w:snapToGrid/>
          <w:kern w:val="2"/>
          <w:sz w:val="28"/>
          <w:szCs w:val="28"/>
          <w:lang w:eastAsia="zh-CN"/>
        </w:rPr>
        <w:t>四</w:t>
      </w:r>
      <w:r>
        <w:rPr>
          <w:rFonts w:ascii="仿宋" w:eastAsia="仿宋" w:hAnsi="仿宋" w:cs="仿宋"/>
          <w:snapToGrid/>
          <w:kern w:val="2"/>
          <w:sz w:val="28"/>
          <w:szCs w:val="28"/>
          <w:lang w:eastAsia="zh-CN"/>
        </w:rPr>
        <w:t>届董事会第</w:t>
      </w:r>
      <w:r>
        <w:rPr>
          <w:rFonts w:ascii="仿宋" w:eastAsia="仿宋" w:hAnsi="仿宋" w:cs="仿宋" w:hint="eastAsia"/>
          <w:snapToGrid/>
          <w:kern w:val="2"/>
          <w:sz w:val="28"/>
          <w:szCs w:val="28"/>
          <w:lang w:eastAsia="zh-CN"/>
        </w:rPr>
        <w:t>九</w:t>
      </w:r>
      <w:r>
        <w:rPr>
          <w:rFonts w:ascii="仿宋" w:eastAsia="仿宋" w:hAnsi="仿宋" w:cs="仿宋"/>
          <w:snapToGrid/>
          <w:kern w:val="2"/>
          <w:sz w:val="28"/>
          <w:szCs w:val="28"/>
          <w:lang w:eastAsia="zh-CN"/>
        </w:rPr>
        <w:t>次会议决议</w:t>
      </w:r>
      <w:r>
        <w:rPr>
          <w:rFonts w:ascii="仿宋" w:eastAsia="仿宋" w:hAnsi="仿宋" w:cs="仿宋" w:hint="eastAsia"/>
          <w:snapToGrid/>
          <w:kern w:val="2"/>
          <w:sz w:val="28"/>
          <w:szCs w:val="28"/>
          <w:lang w:eastAsia="zh-CN"/>
        </w:rPr>
        <w:t>》；</w:t>
      </w:r>
    </w:p>
    <w:p w14:paraId="5696B6B2" w14:textId="77777777" w:rsidR="00A82B0E" w:rsidRDefault="00CA4F28" w:rsidP="00C6755D">
      <w:pPr>
        <w:widowControl w:val="0"/>
        <w:kinsoku/>
        <w:autoSpaceDE/>
        <w:autoSpaceDN/>
        <w:adjustRightInd/>
        <w:snapToGrid/>
        <w:spacing w:line="360" w:lineRule="auto"/>
        <w:ind w:firstLineChars="200" w:firstLine="560"/>
        <w:jc w:val="both"/>
        <w:textAlignment w:val="auto"/>
        <w:outlineLvl w:val="1"/>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（二）《广东天亿马信息产业股份有限公司</w:t>
      </w:r>
      <w:r>
        <w:rPr>
          <w:rFonts w:ascii="仿宋" w:eastAsia="仿宋" w:hAnsi="仿宋" w:cs="仿宋"/>
          <w:snapToGrid/>
          <w:kern w:val="2"/>
          <w:sz w:val="28"/>
          <w:szCs w:val="28"/>
          <w:lang w:eastAsia="zh-CN"/>
        </w:rPr>
        <w:t>第</w:t>
      </w:r>
      <w:r>
        <w:rPr>
          <w:rFonts w:ascii="仿宋" w:eastAsia="仿宋" w:hAnsi="仿宋" w:cs="仿宋" w:hint="eastAsia"/>
          <w:snapToGrid/>
          <w:kern w:val="2"/>
          <w:sz w:val="28"/>
          <w:szCs w:val="28"/>
          <w:lang w:eastAsia="zh-CN"/>
        </w:rPr>
        <w:t>四</w:t>
      </w:r>
      <w:r>
        <w:rPr>
          <w:rFonts w:ascii="仿宋" w:eastAsia="仿宋" w:hAnsi="仿宋" w:cs="仿宋"/>
          <w:snapToGrid/>
          <w:kern w:val="2"/>
          <w:sz w:val="28"/>
          <w:szCs w:val="28"/>
          <w:lang w:eastAsia="zh-CN"/>
        </w:rPr>
        <w:t>届董事会</w:t>
      </w:r>
      <w:r>
        <w:rPr>
          <w:rFonts w:ascii="仿宋" w:eastAsia="仿宋" w:hAnsi="仿宋" w:cs="仿宋" w:hint="eastAsia"/>
          <w:snapToGrid/>
          <w:kern w:val="2"/>
          <w:sz w:val="28"/>
          <w:szCs w:val="28"/>
          <w:lang w:eastAsia="zh-CN"/>
        </w:rPr>
        <w:t>审计委员会</w:t>
      </w:r>
      <w:r>
        <w:rPr>
          <w:rFonts w:ascii="仿宋" w:eastAsia="仿宋" w:hAnsi="仿宋" w:cs="仿宋"/>
          <w:snapToGrid/>
          <w:kern w:val="2"/>
          <w:sz w:val="28"/>
          <w:szCs w:val="28"/>
          <w:lang w:eastAsia="zh-CN"/>
        </w:rPr>
        <w:t>第</w:t>
      </w:r>
      <w:r>
        <w:rPr>
          <w:rFonts w:ascii="仿宋" w:eastAsia="仿宋" w:hAnsi="仿宋" w:cs="仿宋" w:hint="eastAsia"/>
          <w:snapToGrid/>
          <w:kern w:val="2"/>
          <w:sz w:val="28"/>
          <w:szCs w:val="28"/>
          <w:lang w:eastAsia="zh-CN"/>
        </w:rPr>
        <w:t>八</w:t>
      </w:r>
      <w:r>
        <w:rPr>
          <w:rFonts w:ascii="仿宋" w:eastAsia="仿宋" w:hAnsi="仿宋" w:cs="仿宋"/>
          <w:snapToGrid/>
          <w:kern w:val="2"/>
          <w:sz w:val="28"/>
          <w:szCs w:val="28"/>
          <w:lang w:eastAsia="zh-CN"/>
        </w:rPr>
        <w:t>次会议决议</w:t>
      </w:r>
      <w:r>
        <w:rPr>
          <w:rFonts w:ascii="仿宋" w:eastAsia="仿宋" w:hAnsi="仿宋" w:cs="仿宋" w:hint="eastAsia"/>
          <w:snapToGrid/>
          <w:kern w:val="2"/>
          <w:sz w:val="28"/>
          <w:szCs w:val="28"/>
          <w:lang w:eastAsia="zh-CN"/>
        </w:rPr>
        <w:t>》；</w:t>
      </w:r>
    </w:p>
    <w:p w14:paraId="68D23054" w14:textId="77777777" w:rsidR="00A82B0E" w:rsidRDefault="00CA4F28" w:rsidP="00C6755D">
      <w:pPr>
        <w:widowControl w:val="0"/>
        <w:kinsoku/>
        <w:autoSpaceDE/>
        <w:autoSpaceDN/>
        <w:adjustRightInd/>
        <w:snapToGrid/>
        <w:spacing w:line="360" w:lineRule="auto"/>
        <w:ind w:firstLineChars="200" w:firstLine="560"/>
        <w:jc w:val="both"/>
        <w:textAlignment w:val="auto"/>
        <w:outlineLvl w:val="1"/>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（三）《广东天亿马信息产业股份有限公司</w:t>
      </w:r>
      <w:r>
        <w:rPr>
          <w:rFonts w:ascii="仿宋" w:eastAsia="仿宋" w:hAnsi="仿宋" w:cs="仿宋"/>
          <w:snapToGrid/>
          <w:kern w:val="2"/>
          <w:sz w:val="28"/>
          <w:szCs w:val="28"/>
          <w:lang w:eastAsia="zh-CN"/>
        </w:rPr>
        <w:t>第</w:t>
      </w:r>
      <w:r>
        <w:rPr>
          <w:rFonts w:ascii="仿宋" w:eastAsia="仿宋" w:hAnsi="仿宋" w:cs="仿宋" w:hint="eastAsia"/>
          <w:snapToGrid/>
          <w:kern w:val="2"/>
          <w:sz w:val="28"/>
          <w:szCs w:val="28"/>
          <w:lang w:eastAsia="zh-CN"/>
        </w:rPr>
        <w:t>四</w:t>
      </w:r>
      <w:r>
        <w:rPr>
          <w:rFonts w:ascii="仿宋" w:eastAsia="仿宋" w:hAnsi="仿宋" w:cs="仿宋"/>
          <w:snapToGrid/>
          <w:kern w:val="2"/>
          <w:sz w:val="28"/>
          <w:szCs w:val="28"/>
          <w:lang w:eastAsia="zh-CN"/>
        </w:rPr>
        <w:t>届董事会</w:t>
      </w:r>
      <w:r>
        <w:rPr>
          <w:rFonts w:ascii="仿宋" w:eastAsia="仿宋" w:hAnsi="仿宋" w:cs="仿宋" w:hint="eastAsia"/>
          <w:snapToGrid/>
          <w:kern w:val="2"/>
          <w:sz w:val="28"/>
          <w:szCs w:val="28"/>
          <w:lang w:eastAsia="zh-CN"/>
        </w:rPr>
        <w:t>第三次独立董事专门委员会决议》。</w:t>
      </w:r>
    </w:p>
    <w:p w14:paraId="09C9CE1F" w14:textId="77777777" w:rsidR="00A82B0E" w:rsidRDefault="00CA4F28" w:rsidP="00C6755D">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特此公告。</w:t>
      </w:r>
    </w:p>
    <w:p w14:paraId="0F70E098" w14:textId="77777777" w:rsidR="00A82B0E" w:rsidRDefault="00CA4F28" w:rsidP="005536A2">
      <w:pPr>
        <w:widowControl w:val="0"/>
        <w:kinsoku/>
        <w:autoSpaceDE/>
        <w:autoSpaceDN/>
        <w:adjustRightInd/>
        <w:snapToGrid/>
        <w:spacing w:line="360" w:lineRule="auto"/>
        <w:ind w:firstLineChars="200" w:firstLine="560"/>
        <w:jc w:val="right"/>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广东天亿马信息产业股份有限公司</w:t>
      </w:r>
    </w:p>
    <w:p w14:paraId="11F2304C" w14:textId="77777777" w:rsidR="00A82B0E" w:rsidRDefault="00CA4F28" w:rsidP="005536A2">
      <w:pPr>
        <w:widowControl w:val="0"/>
        <w:kinsoku/>
        <w:autoSpaceDE/>
        <w:autoSpaceDN/>
        <w:adjustRightInd/>
        <w:snapToGrid/>
        <w:spacing w:line="360" w:lineRule="auto"/>
        <w:ind w:firstLineChars="200" w:firstLine="560"/>
        <w:jc w:val="right"/>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董事会</w:t>
      </w:r>
    </w:p>
    <w:p w14:paraId="0D4143D8" w14:textId="77777777" w:rsidR="00A82B0E" w:rsidRDefault="00CA4F28" w:rsidP="005536A2">
      <w:pPr>
        <w:widowControl w:val="0"/>
        <w:kinsoku/>
        <w:wordWrap w:val="0"/>
        <w:autoSpaceDE/>
        <w:autoSpaceDN/>
        <w:adjustRightInd/>
        <w:snapToGrid/>
        <w:spacing w:line="360" w:lineRule="auto"/>
        <w:ind w:firstLineChars="200" w:firstLine="560"/>
        <w:jc w:val="right"/>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2026年</w:t>
      </w:r>
      <w:r>
        <w:rPr>
          <w:rFonts w:ascii="仿宋" w:eastAsia="仿宋" w:hAnsi="仿宋" w:cs="仿宋"/>
          <w:snapToGrid/>
          <w:kern w:val="2"/>
          <w:sz w:val="28"/>
          <w:szCs w:val="28"/>
          <w:lang w:eastAsia="zh-CN"/>
        </w:rPr>
        <w:t>7</w:t>
      </w:r>
      <w:r>
        <w:rPr>
          <w:rFonts w:ascii="仿宋" w:eastAsia="仿宋" w:hAnsi="仿宋" w:cs="仿宋" w:hint="eastAsia"/>
          <w:snapToGrid/>
          <w:kern w:val="2"/>
          <w:sz w:val="28"/>
          <w:szCs w:val="28"/>
          <w:lang w:eastAsia="zh-CN"/>
        </w:rPr>
        <w:t>月</w:t>
      </w:r>
      <w:r>
        <w:rPr>
          <w:rFonts w:ascii="仿宋" w:eastAsia="仿宋" w:hAnsi="仿宋" w:cs="仿宋"/>
          <w:snapToGrid/>
          <w:kern w:val="2"/>
          <w:sz w:val="28"/>
          <w:szCs w:val="28"/>
          <w:lang w:eastAsia="zh-CN"/>
        </w:rPr>
        <w:t>1</w:t>
      </w:r>
      <w:r>
        <w:rPr>
          <w:rFonts w:ascii="仿宋" w:eastAsia="仿宋" w:hAnsi="仿宋" w:cs="仿宋" w:hint="eastAsia"/>
          <w:snapToGrid/>
          <w:kern w:val="2"/>
          <w:sz w:val="28"/>
          <w:szCs w:val="28"/>
          <w:lang w:eastAsia="zh-CN"/>
        </w:rPr>
        <w:t>日</w:t>
      </w:r>
    </w:p>
    <w:sectPr w:rsidR="00A82B0E">
      <w:footerReference w:type="default" r:id="rId8"/>
      <w:pgSz w:w="11907" w:h="16839"/>
      <w:pgMar w:top="1431" w:right="1730" w:bottom="1202" w:left="1785" w:header="0"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0D7014" w14:textId="77777777" w:rsidR="00E40B39" w:rsidRDefault="00E40B39">
      <w:r>
        <w:separator/>
      </w:r>
    </w:p>
  </w:endnote>
  <w:endnote w:type="continuationSeparator" w:id="0">
    <w:p w14:paraId="490795E6" w14:textId="77777777" w:rsidR="00E40B39" w:rsidRDefault="00E4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ingFang SC">
    <w:altName w:val="宋体"/>
    <w:charset w:val="86"/>
    <w:family w:val="auto"/>
    <w:pitch w:val="default"/>
    <w:sig w:usb0="00000000" w:usb1="00000000" w:usb2="00000017"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sdtPr>
    <w:sdtEndPr/>
    <w:sdtContent>
      <w:p w14:paraId="2BF7B204" w14:textId="77777777" w:rsidR="00A82B0E" w:rsidRDefault="00CA4F28">
        <w:pPr>
          <w:pStyle w:val="a6"/>
          <w:jc w:val="center"/>
        </w:pPr>
        <w:r>
          <w:fldChar w:fldCharType="begin"/>
        </w:r>
        <w:r>
          <w:instrText>PAGE   \* MERGEFORMAT</w:instrText>
        </w:r>
        <w:r>
          <w:fldChar w:fldCharType="separate"/>
        </w:r>
        <w:r w:rsidR="00547D71" w:rsidRPr="00547D71">
          <w:rPr>
            <w:noProof/>
            <w:lang w:val="zh-CN" w:eastAsia="zh-CN"/>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39199F" w14:textId="77777777" w:rsidR="00E40B39" w:rsidRDefault="00E40B39">
      <w:r>
        <w:separator/>
      </w:r>
    </w:p>
  </w:footnote>
  <w:footnote w:type="continuationSeparator" w:id="0">
    <w:p w14:paraId="37128F44" w14:textId="77777777" w:rsidR="00E40B39" w:rsidRDefault="00E40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20"/>
  <w:noPunctuationKerning/>
  <w:characterSpacingControl w:val="doNotCompress"/>
  <w:footnotePr>
    <w:footnote w:id="-1"/>
    <w:footnote w:id="0"/>
  </w:footnotePr>
  <w:endnotePr>
    <w:endnote w:id="-1"/>
    <w:endnote w:id="0"/>
  </w:endnotePr>
  <w:compat>
    <w:spaceForUL/>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FF4"/>
    <w:rsid w:val="95FFBBE4"/>
    <w:rsid w:val="9D6FE35F"/>
    <w:rsid w:val="9FFB8BAF"/>
    <w:rsid w:val="B5948E79"/>
    <w:rsid w:val="BF6B7F68"/>
    <w:rsid w:val="CAFF03F1"/>
    <w:rsid w:val="CCE1CAEA"/>
    <w:rsid w:val="D164509A"/>
    <w:rsid w:val="DFB3D406"/>
    <w:rsid w:val="EC27F9F7"/>
    <w:rsid w:val="EF7DB022"/>
    <w:rsid w:val="F7FE8FD4"/>
    <w:rsid w:val="F8FDD8C1"/>
    <w:rsid w:val="FAF98663"/>
    <w:rsid w:val="FDD9C77C"/>
    <w:rsid w:val="FE7F44C1"/>
    <w:rsid w:val="FEDF2F2E"/>
    <w:rsid w:val="FEFF6356"/>
    <w:rsid w:val="FF3BC0E8"/>
    <w:rsid w:val="FF9B3395"/>
    <w:rsid w:val="FFDF06E6"/>
    <w:rsid w:val="FFFFBA2C"/>
    <w:rsid w:val="000008B7"/>
    <w:rsid w:val="00001D4D"/>
    <w:rsid w:val="0001193C"/>
    <w:rsid w:val="00011E0C"/>
    <w:rsid w:val="00013495"/>
    <w:rsid w:val="000219EB"/>
    <w:rsid w:val="00034FAB"/>
    <w:rsid w:val="000354F3"/>
    <w:rsid w:val="000405EF"/>
    <w:rsid w:val="00045FD9"/>
    <w:rsid w:val="000616F5"/>
    <w:rsid w:val="0006265F"/>
    <w:rsid w:val="00082188"/>
    <w:rsid w:val="000865A0"/>
    <w:rsid w:val="00086B18"/>
    <w:rsid w:val="00090B40"/>
    <w:rsid w:val="000A331B"/>
    <w:rsid w:val="000A367C"/>
    <w:rsid w:val="000A39DF"/>
    <w:rsid w:val="000B40EB"/>
    <w:rsid w:val="000C0B8E"/>
    <w:rsid w:val="000C2076"/>
    <w:rsid w:val="000D45C6"/>
    <w:rsid w:val="000D5659"/>
    <w:rsid w:val="000D56ED"/>
    <w:rsid w:val="000F4747"/>
    <w:rsid w:val="000F7227"/>
    <w:rsid w:val="001003E1"/>
    <w:rsid w:val="001008BB"/>
    <w:rsid w:val="00101F8B"/>
    <w:rsid w:val="00112D64"/>
    <w:rsid w:val="00113C00"/>
    <w:rsid w:val="001159D8"/>
    <w:rsid w:val="001302CB"/>
    <w:rsid w:val="00136140"/>
    <w:rsid w:val="0014028D"/>
    <w:rsid w:val="00142493"/>
    <w:rsid w:val="0014321E"/>
    <w:rsid w:val="001433B6"/>
    <w:rsid w:val="00146580"/>
    <w:rsid w:val="001562D1"/>
    <w:rsid w:val="0016219D"/>
    <w:rsid w:val="001647EF"/>
    <w:rsid w:val="001655D3"/>
    <w:rsid w:val="00171994"/>
    <w:rsid w:val="001C048E"/>
    <w:rsid w:val="001C2019"/>
    <w:rsid w:val="001D7835"/>
    <w:rsid w:val="001E0A32"/>
    <w:rsid w:val="001E5580"/>
    <w:rsid w:val="001E6D20"/>
    <w:rsid w:val="001E6DD4"/>
    <w:rsid w:val="001E72F3"/>
    <w:rsid w:val="0021776B"/>
    <w:rsid w:val="002308C2"/>
    <w:rsid w:val="00245752"/>
    <w:rsid w:val="00252BA1"/>
    <w:rsid w:val="00260F4F"/>
    <w:rsid w:val="00266311"/>
    <w:rsid w:val="00266E0E"/>
    <w:rsid w:val="00291EE6"/>
    <w:rsid w:val="00296228"/>
    <w:rsid w:val="0029661C"/>
    <w:rsid w:val="002979E0"/>
    <w:rsid w:val="002A5311"/>
    <w:rsid w:val="002A5650"/>
    <w:rsid w:val="002A613C"/>
    <w:rsid w:val="002A70B6"/>
    <w:rsid w:val="002A70E0"/>
    <w:rsid w:val="002B2705"/>
    <w:rsid w:val="002B40CC"/>
    <w:rsid w:val="002B5F35"/>
    <w:rsid w:val="002D3E81"/>
    <w:rsid w:val="002E6789"/>
    <w:rsid w:val="00305286"/>
    <w:rsid w:val="00311890"/>
    <w:rsid w:val="0031547E"/>
    <w:rsid w:val="0031697E"/>
    <w:rsid w:val="00316EC1"/>
    <w:rsid w:val="003202EA"/>
    <w:rsid w:val="0032104A"/>
    <w:rsid w:val="003469CB"/>
    <w:rsid w:val="00347906"/>
    <w:rsid w:val="00353AC1"/>
    <w:rsid w:val="00357F09"/>
    <w:rsid w:val="003614DA"/>
    <w:rsid w:val="00381FE5"/>
    <w:rsid w:val="00385FA7"/>
    <w:rsid w:val="003912C4"/>
    <w:rsid w:val="003A7FDA"/>
    <w:rsid w:val="003B4227"/>
    <w:rsid w:val="003C2CE9"/>
    <w:rsid w:val="003D5684"/>
    <w:rsid w:val="003F51C8"/>
    <w:rsid w:val="00403D22"/>
    <w:rsid w:val="00406E6D"/>
    <w:rsid w:val="00411156"/>
    <w:rsid w:val="00414429"/>
    <w:rsid w:val="00420818"/>
    <w:rsid w:val="00421C9D"/>
    <w:rsid w:val="0043504B"/>
    <w:rsid w:val="00435242"/>
    <w:rsid w:val="00437F49"/>
    <w:rsid w:val="004471D1"/>
    <w:rsid w:val="004569C1"/>
    <w:rsid w:val="00457407"/>
    <w:rsid w:val="00486CA3"/>
    <w:rsid w:val="00493379"/>
    <w:rsid w:val="004A3C1A"/>
    <w:rsid w:val="004B0A04"/>
    <w:rsid w:val="004B43F7"/>
    <w:rsid w:val="004C3F48"/>
    <w:rsid w:val="004C7473"/>
    <w:rsid w:val="004D2C40"/>
    <w:rsid w:val="004D376F"/>
    <w:rsid w:val="004E2CD8"/>
    <w:rsid w:val="004E5126"/>
    <w:rsid w:val="004F4DA2"/>
    <w:rsid w:val="005048A1"/>
    <w:rsid w:val="00511156"/>
    <w:rsid w:val="00514D60"/>
    <w:rsid w:val="0052158F"/>
    <w:rsid w:val="0052258E"/>
    <w:rsid w:val="00524BCA"/>
    <w:rsid w:val="00547D71"/>
    <w:rsid w:val="005536A2"/>
    <w:rsid w:val="00566CCF"/>
    <w:rsid w:val="00572916"/>
    <w:rsid w:val="00575474"/>
    <w:rsid w:val="0057578D"/>
    <w:rsid w:val="005805BC"/>
    <w:rsid w:val="00591390"/>
    <w:rsid w:val="00593E63"/>
    <w:rsid w:val="00597ECE"/>
    <w:rsid w:val="00597F0A"/>
    <w:rsid w:val="005A3E0F"/>
    <w:rsid w:val="005A4160"/>
    <w:rsid w:val="005A5462"/>
    <w:rsid w:val="005A7463"/>
    <w:rsid w:val="005B0540"/>
    <w:rsid w:val="005B121C"/>
    <w:rsid w:val="005D1A29"/>
    <w:rsid w:val="005D6832"/>
    <w:rsid w:val="005E2C89"/>
    <w:rsid w:val="005E34B2"/>
    <w:rsid w:val="005F021D"/>
    <w:rsid w:val="005F2F3A"/>
    <w:rsid w:val="00600F2F"/>
    <w:rsid w:val="006103AE"/>
    <w:rsid w:val="00612B06"/>
    <w:rsid w:val="00622731"/>
    <w:rsid w:val="0064267C"/>
    <w:rsid w:val="006441A8"/>
    <w:rsid w:val="00645740"/>
    <w:rsid w:val="00657E7A"/>
    <w:rsid w:val="00663DBC"/>
    <w:rsid w:val="00665C1E"/>
    <w:rsid w:val="00666C09"/>
    <w:rsid w:val="00670B57"/>
    <w:rsid w:val="00675EA5"/>
    <w:rsid w:val="006838DF"/>
    <w:rsid w:val="00695B26"/>
    <w:rsid w:val="006A4B66"/>
    <w:rsid w:val="006C39D0"/>
    <w:rsid w:val="006D02B0"/>
    <w:rsid w:val="006D4FED"/>
    <w:rsid w:val="006D6695"/>
    <w:rsid w:val="006F2013"/>
    <w:rsid w:val="006F3508"/>
    <w:rsid w:val="00703304"/>
    <w:rsid w:val="00704B14"/>
    <w:rsid w:val="00705704"/>
    <w:rsid w:val="007124F9"/>
    <w:rsid w:val="00715B93"/>
    <w:rsid w:val="0072074F"/>
    <w:rsid w:val="007347FD"/>
    <w:rsid w:val="007353C1"/>
    <w:rsid w:val="00742BD6"/>
    <w:rsid w:val="0074311A"/>
    <w:rsid w:val="00751DC3"/>
    <w:rsid w:val="00763394"/>
    <w:rsid w:val="00766D19"/>
    <w:rsid w:val="00767FF4"/>
    <w:rsid w:val="00771A7E"/>
    <w:rsid w:val="007742FC"/>
    <w:rsid w:val="00775F4C"/>
    <w:rsid w:val="0077621A"/>
    <w:rsid w:val="00785B8A"/>
    <w:rsid w:val="00790BAD"/>
    <w:rsid w:val="00792CD5"/>
    <w:rsid w:val="007A2C80"/>
    <w:rsid w:val="007A3EB3"/>
    <w:rsid w:val="007B096F"/>
    <w:rsid w:val="007B26E6"/>
    <w:rsid w:val="007B57B6"/>
    <w:rsid w:val="007B66D5"/>
    <w:rsid w:val="007B66E8"/>
    <w:rsid w:val="007C3194"/>
    <w:rsid w:val="007D045B"/>
    <w:rsid w:val="007D19BD"/>
    <w:rsid w:val="007D1B30"/>
    <w:rsid w:val="007D2D3B"/>
    <w:rsid w:val="007D3DAF"/>
    <w:rsid w:val="007E1FA8"/>
    <w:rsid w:val="007E59E5"/>
    <w:rsid w:val="007E789F"/>
    <w:rsid w:val="007E7D59"/>
    <w:rsid w:val="007F46ED"/>
    <w:rsid w:val="007F51BD"/>
    <w:rsid w:val="007F55E2"/>
    <w:rsid w:val="007F71B2"/>
    <w:rsid w:val="00800750"/>
    <w:rsid w:val="00801402"/>
    <w:rsid w:val="0080424F"/>
    <w:rsid w:val="008153E9"/>
    <w:rsid w:val="00820E16"/>
    <w:rsid w:val="00827813"/>
    <w:rsid w:val="008331F0"/>
    <w:rsid w:val="008347AC"/>
    <w:rsid w:val="0083538D"/>
    <w:rsid w:val="00851B53"/>
    <w:rsid w:val="008574B1"/>
    <w:rsid w:val="00857941"/>
    <w:rsid w:val="00862C04"/>
    <w:rsid w:val="00886148"/>
    <w:rsid w:val="008B1AE3"/>
    <w:rsid w:val="008B23E6"/>
    <w:rsid w:val="008B33CD"/>
    <w:rsid w:val="008B3E9D"/>
    <w:rsid w:val="008B5038"/>
    <w:rsid w:val="008B51A1"/>
    <w:rsid w:val="008C32D3"/>
    <w:rsid w:val="008C3848"/>
    <w:rsid w:val="008D4E0A"/>
    <w:rsid w:val="008D5185"/>
    <w:rsid w:val="008D62CF"/>
    <w:rsid w:val="008E13C6"/>
    <w:rsid w:val="008F1FFD"/>
    <w:rsid w:val="009014E1"/>
    <w:rsid w:val="00901AB0"/>
    <w:rsid w:val="009020A3"/>
    <w:rsid w:val="00913A68"/>
    <w:rsid w:val="00932DBE"/>
    <w:rsid w:val="00935451"/>
    <w:rsid w:val="009360DB"/>
    <w:rsid w:val="00953056"/>
    <w:rsid w:val="009557CF"/>
    <w:rsid w:val="009632C1"/>
    <w:rsid w:val="00973B53"/>
    <w:rsid w:val="0097678D"/>
    <w:rsid w:val="00981589"/>
    <w:rsid w:val="00993161"/>
    <w:rsid w:val="009A3E41"/>
    <w:rsid w:val="009B300D"/>
    <w:rsid w:val="009C223A"/>
    <w:rsid w:val="009C73F7"/>
    <w:rsid w:val="009E0868"/>
    <w:rsid w:val="009E1B44"/>
    <w:rsid w:val="009E5271"/>
    <w:rsid w:val="009E7A9E"/>
    <w:rsid w:val="009F3459"/>
    <w:rsid w:val="009F37A6"/>
    <w:rsid w:val="009F635A"/>
    <w:rsid w:val="00A01189"/>
    <w:rsid w:val="00A07333"/>
    <w:rsid w:val="00A11CC9"/>
    <w:rsid w:val="00A31E54"/>
    <w:rsid w:val="00A34090"/>
    <w:rsid w:val="00A35691"/>
    <w:rsid w:val="00A37162"/>
    <w:rsid w:val="00A37D71"/>
    <w:rsid w:val="00A44667"/>
    <w:rsid w:val="00A46B7B"/>
    <w:rsid w:val="00A51CE4"/>
    <w:rsid w:val="00A57577"/>
    <w:rsid w:val="00A6319C"/>
    <w:rsid w:val="00A73025"/>
    <w:rsid w:val="00A82B0E"/>
    <w:rsid w:val="00A900DC"/>
    <w:rsid w:val="00A916E3"/>
    <w:rsid w:val="00A97238"/>
    <w:rsid w:val="00AB030F"/>
    <w:rsid w:val="00AC147D"/>
    <w:rsid w:val="00AC3800"/>
    <w:rsid w:val="00AC4F7F"/>
    <w:rsid w:val="00AC6142"/>
    <w:rsid w:val="00AD2472"/>
    <w:rsid w:val="00AD2E1C"/>
    <w:rsid w:val="00AD507A"/>
    <w:rsid w:val="00AE0517"/>
    <w:rsid w:val="00AE2928"/>
    <w:rsid w:val="00AE4AE0"/>
    <w:rsid w:val="00AE7D34"/>
    <w:rsid w:val="00AF5143"/>
    <w:rsid w:val="00AF7079"/>
    <w:rsid w:val="00B04C18"/>
    <w:rsid w:val="00B04FA8"/>
    <w:rsid w:val="00B05839"/>
    <w:rsid w:val="00B07B01"/>
    <w:rsid w:val="00B21728"/>
    <w:rsid w:val="00B33A54"/>
    <w:rsid w:val="00B52DDB"/>
    <w:rsid w:val="00B619F3"/>
    <w:rsid w:val="00B829AF"/>
    <w:rsid w:val="00B9175A"/>
    <w:rsid w:val="00B94D5B"/>
    <w:rsid w:val="00B9662E"/>
    <w:rsid w:val="00BA1317"/>
    <w:rsid w:val="00BA180B"/>
    <w:rsid w:val="00BA20A5"/>
    <w:rsid w:val="00BA2299"/>
    <w:rsid w:val="00BB2FD1"/>
    <w:rsid w:val="00BC1F62"/>
    <w:rsid w:val="00BC7903"/>
    <w:rsid w:val="00BD04FC"/>
    <w:rsid w:val="00BD3DF5"/>
    <w:rsid w:val="00BD7203"/>
    <w:rsid w:val="00BE1554"/>
    <w:rsid w:val="00BE54B5"/>
    <w:rsid w:val="00C326B3"/>
    <w:rsid w:val="00C3473E"/>
    <w:rsid w:val="00C3664C"/>
    <w:rsid w:val="00C43E16"/>
    <w:rsid w:val="00C446C2"/>
    <w:rsid w:val="00C516FB"/>
    <w:rsid w:val="00C5204A"/>
    <w:rsid w:val="00C619FE"/>
    <w:rsid w:val="00C66CEB"/>
    <w:rsid w:val="00C6755D"/>
    <w:rsid w:val="00C74276"/>
    <w:rsid w:val="00C751F0"/>
    <w:rsid w:val="00C84480"/>
    <w:rsid w:val="00C868E0"/>
    <w:rsid w:val="00C87AF1"/>
    <w:rsid w:val="00CA4F28"/>
    <w:rsid w:val="00CA7B3E"/>
    <w:rsid w:val="00CC0B05"/>
    <w:rsid w:val="00CC34B4"/>
    <w:rsid w:val="00CC5D21"/>
    <w:rsid w:val="00CC7CFA"/>
    <w:rsid w:val="00CE7E88"/>
    <w:rsid w:val="00CF4D8E"/>
    <w:rsid w:val="00D13429"/>
    <w:rsid w:val="00D22077"/>
    <w:rsid w:val="00D23D5C"/>
    <w:rsid w:val="00D24251"/>
    <w:rsid w:val="00D24DA2"/>
    <w:rsid w:val="00D2660C"/>
    <w:rsid w:val="00D42081"/>
    <w:rsid w:val="00D42DB5"/>
    <w:rsid w:val="00D43852"/>
    <w:rsid w:val="00D51E8F"/>
    <w:rsid w:val="00D532C1"/>
    <w:rsid w:val="00D62A78"/>
    <w:rsid w:val="00D67CE6"/>
    <w:rsid w:val="00D7749F"/>
    <w:rsid w:val="00D937DB"/>
    <w:rsid w:val="00D95587"/>
    <w:rsid w:val="00DA3CBC"/>
    <w:rsid w:val="00DB07ED"/>
    <w:rsid w:val="00DB0CEE"/>
    <w:rsid w:val="00DB6BD1"/>
    <w:rsid w:val="00DC4E38"/>
    <w:rsid w:val="00DE1E05"/>
    <w:rsid w:val="00DE354D"/>
    <w:rsid w:val="00DE41F9"/>
    <w:rsid w:val="00DE70F1"/>
    <w:rsid w:val="00DF40CD"/>
    <w:rsid w:val="00E06AA6"/>
    <w:rsid w:val="00E117CB"/>
    <w:rsid w:val="00E132E9"/>
    <w:rsid w:val="00E133CB"/>
    <w:rsid w:val="00E148EF"/>
    <w:rsid w:val="00E32D43"/>
    <w:rsid w:val="00E34E18"/>
    <w:rsid w:val="00E36B6C"/>
    <w:rsid w:val="00E40B39"/>
    <w:rsid w:val="00E45BA2"/>
    <w:rsid w:val="00E5126B"/>
    <w:rsid w:val="00E52B4F"/>
    <w:rsid w:val="00E52DE1"/>
    <w:rsid w:val="00E67163"/>
    <w:rsid w:val="00E737FE"/>
    <w:rsid w:val="00E73DB1"/>
    <w:rsid w:val="00E868C5"/>
    <w:rsid w:val="00E94C6D"/>
    <w:rsid w:val="00E96F00"/>
    <w:rsid w:val="00EA2E26"/>
    <w:rsid w:val="00EB5F1C"/>
    <w:rsid w:val="00EC1884"/>
    <w:rsid w:val="00ED3442"/>
    <w:rsid w:val="00EE1811"/>
    <w:rsid w:val="00EF2832"/>
    <w:rsid w:val="00EF3327"/>
    <w:rsid w:val="00EF3A38"/>
    <w:rsid w:val="00EF3EB8"/>
    <w:rsid w:val="00EF734F"/>
    <w:rsid w:val="00F10708"/>
    <w:rsid w:val="00F11E2A"/>
    <w:rsid w:val="00F16451"/>
    <w:rsid w:val="00F24175"/>
    <w:rsid w:val="00F25F58"/>
    <w:rsid w:val="00F35EA5"/>
    <w:rsid w:val="00F36641"/>
    <w:rsid w:val="00F36C18"/>
    <w:rsid w:val="00F44D43"/>
    <w:rsid w:val="00F51C7C"/>
    <w:rsid w:val="00F6197D"/>
    <w:rsid w:val="00F62576"/>
    <w:rsid w:val="00F67801"/>
    <w:rsid w:val="00F72173"/>
    <w:rsid w:val="00F72A03"/>
    <w:rsid w:val="00F7633B"/>
    <w:rsid w:val="00F8320F"/>
    <w:rsid w:val="00F92DEC"/>
    <w:rsid w:val="00F93D9F"/>
    <w:rsid w:val="00F9718F"/>
    <w:rsid w:val="00FA1EB7"/>
    <w:rsid w:val="00FA35CF"/>
    <w:rsid w:val="00FA3671"/>
    <w:rsid w:val="00FB3816"/>
    <w:rsid w:val="00FB7767"/>
    <w:rsid w:val="00FC0EC2"/>
    <w:rsid w:val="00FC6790"/>
    <w:rsid w:val="00FC6963"/>
    <w:rsid w:val="00FD5C46"/>
    <w:rsid w:val="00FD6060"/>
    <w:rsid w:val="00FE0322"/>
    <w:rsid w:val="00FE1EC9"/>
    <w:rsid w:val="00FE3666"/>
    <w:rsid w:val="0204742C"/>
    <w:rsid w:val="022515B3"/>
    <w:rsid w:val="02311B9B"/>
    <w:rsid w:val="02AA509F"/>
    <w:rsid w:val="02F27D5E"/>
    <w:rsid w:val="035F5478"/>
    <w:rsid w:val="03A20E5E"/>
    <w:rsid w:val="052348B5"/>
    <w:rsid w:val="055A73E0"/>
    <w:rsid w:val="05AD4055"/>
    <w:rsid w:val="06007F0A"/>
    <w:rsid w:val="060C0290"/>
    <w:rsid w:val="070F49AE"/>
    <w:rsid w:val="074E085E"/>
    <w:rsid w:val="07610E7C"/>
    <w:rsid w:val="0789466C"/>
    <w:rsid w:val="086A1FB2"/>
    <w:rsid w:val="08BB280E"/>
    <w:rsid w:val="08F66CCB"/>
    <w:rsid w:val="093F2ABC"/>
    <w:rsid w:val="099512B1"/>
    <w:rsid w:val="09C661EE"/>
    <w:rsid w:val="09D80BD8"/>
    <w:rsid w:val="09DC47EA"/>
    <w:rsid w:val="0B511CD1"/>
    <w:rsid w:val="0B674587"/>
    <w:rsid w:val="0C712C13"/>
    <w:rsid w:val="0DA47D15"/>
    <w:rsid w:val="0DBA7538"/>
    <w:rsid w:val="0E39083B"/>
    <w:rsid w:val="0E5967E9"/>
    <w:rsid w:val="0EC8358F"/>
    <w:rsid w:val="0ED91C40"/>
    <w:rsid w:val="0F8C78F0"/>
    <w:rsid w:val="0FDB16DF"/>
    <w:rsid w:val="10E5416D"/>
    <w:rsid w:val="114C1CE8"/>
    <w:rsid w:val="11511F61"/>
    <w:rsid w:val="12280C26"/>
    <w:rsid w:val="12BB58E4"/>
    <w:rsid w:val="12BE7183"/>
    <w:rsid w:val="14B66B92"/>
    <w:rsid w:val="155E2A8F"/>
    <w:rsid w:val="158E5532"/>
    <w:rsid w:val="159B06BD"/>
    <w:rsid w:val="16131F73"/>
    <w:rsid w:val="167504A0"/>
    <w:rsid w:val="168B3820"/>
    <w:rsid w:val="18202CA2"/>
    <w:rsid w:val="18B7470E"/>
    <w:rsid w:val="18BC3C87"/>
    <w:rsid w:val="18FA7C9B"/>
    <w:rsid w:val="19616ABA"/>
    <w:rsid w:val="19F837E1"/>
    <w:rsid w:val="1A01744E"/>
    <w:rsid w:val="1A822AA5"/>
    <w:rsid w:val="1AD92FB9"/>
    <w:rsid w:val="1B880CDE"/>
    <w:rsid w:val="1BD450EA"/>
    <w:rsid w:val="1C2D3E3A"/>
    <w:rsid w:val="1C87106A"/>
    <w:rsid w:val="1D1520CE"/>
    <w:rsid w:val="1D6857B5"/>
    <w:rsid w:val="1DB8103A"/>
    <w:rsid w:val="1DD106B2"/>
    <w:rsid w:val="1E0472BF"/>
    <w:rsid w:val="1EBA2EF4"/>
    <w:rsid w:val="1F0D2D61"/>
    <w:rsid w:val="20E04ED4"/>
    <w:rsid w:val="20E85B7C"/>
    <w:rsid w:val="20EB66F9"/>
    <w:rsid w:val="238503D1"/>
    <w:rsid w:val="240A5D8B"/>
    <w:rsid w:val="240D3E18"/>
    <w:rsid w:val="244020ED"/>
    <w:rsid w:val="245F1650"/>
    <w:rsid w:val="24E16D01"/>
    <w:rsid w:val="251349E2"/>
    <w:rsid w:val="26056E9E"/>
    <w:rsid w:val="264D0AF2"/>
    <w:rsid w:val="26C8461C"/>
    <w:rsid w:val="26CD6050"/>
    <w:rsid w:val="273D198B"/>
    <w:rsid w:val="285B3373"/>
    <w:rsid w:val="292E4B4B"/>
    <w:rsid w:val="2A60320F"/>
    <w:rsid w:val="2ABC728F"/>
    <w:rsid w:val="2B133BB3"/>
    <w:rsid w:val="2BFF19C0"/>
    <w:rsid w:val="2C136663"/>
    <w:rsid w:val="2C604CEB"/>
    <w:rsid w:val="2CAC289F"/>
    <w:rsid w:val="2CC837EE"/>
    <w:rsid w:val="2E553E02"/>
    <w:rsid w:val="30575B32"/>
    <w:rsid w:val="30A82197"/>
    <w:rsid w:val="30DF03BE"/>
    <w:rsid w:val="312C3EAE"/>
    <w:rsid w:val="31305298"/>
    <w:rsid w:val="31DF1C69"/>
    <w:rsid w:val="31E3055C"/>
    <w:rsid w:val="32755658"/>
    <w:rsid w:val="328C0BF4"/>
    <w:rsid w:val="34666738"/>
    <w:rsid w:val="349D6BFC"/>
    <w:rsid w:val="357EE61F"/>
    <w:rsid w:val="35B95B12"/>
    <w:rsid w:val="36CA5847"/>
    <w:rsid w:val="36CC15BF"/>
    <w:rsid w:val="372E2279"/>
    <w:rsid w:val="37BC00E4"/>
    <w:rsid w:val="383E029A"/>
    <w:rsid w:val="39CD5D7A"/>
    <w:rsid w:val="3A8F74D3"/>
    <w:rsid w:val="3AE17026"/>
    <w:rsid w:val="3BF35840"/>
    <w:rsid w:val="3CDB3CBF"/>
    <w:rsid w:val="3D1B16F6"/>
    <w:rsid w:val="3D45031D"/>
    <w:rsid w:val="3ED534DB"/>
    <w:rsid w:val="3FB71DD8"/>
    <w:rsid w:val="3FC83D82"/>
    <w:rsid w:val="4023497F"/>
    <w:rsid w:val="40D753B1"/>
    <w:rsid w:val="41314E40"/>
    <w:rsid w:val="41507D73"/>
    <w:rsid w:val="41611C9C"/>
    <w:rsid w:val="41A26BC9"/>
    <w:rsid w:val="41B47713"/>
    <w:rsid w:val="42CD5937"/>
    <w:rsid w:val="430C2999"/>
    <w:rsid w:val="448160DE"/>
    <w:rsid w:val="44EA2FCA"/>
    <w:rsid w:val="45A8769B"/>
    <w:rsid w:val="45CE1EE4"/>
    <w:rsid w:val="45ED3958"/>
    <w:rsid w:val="461B249C"/>
    <w:rsid w:val="462276E1"/>
    <w:rsid w:val="465B470D"/>
    <w:rsid w:val="466A0721"/>
    <w:rsid w:val="4734266C"/>
    <w:rsid w:val="47731CFC"/>
    <w:rsid w:val="47857C94"/>
    <w:rsid w:val="47AB19BB"/>
    <w:rsid w:val="47B43396"/>
    <w:rsid w:val="480536E5"/>
    <w:rsid w:val="48A05908"/>
    <w:rsid w:val="49364913"/>
    <w:rsid w:val="4B5926D3"/>
    <w:rsid w:val="4B8314C0"/>
    <w:rsid w:val="4BAF3531"/>
    <w:rsid w:val="4C2F2872"/>
    <w:rsid w:val="4DA032EE"/>
    <w:rsid w:val="4E0465D6"/>
    <w:rsid w:val="4E500832"/>
    <w:rsid w:val="4EFE20DA"/>
    <w:rsid w:val="4F91298C"/>
    <w:rsid w:val="51382D26"/>
    <w:rsid w:val="52311923"/>
    <w:rsid w:val="53690E2A"/>
    <w:rsid w:val="53754F62"/>
    <w:rsid w:val="539D55A0"/>
    <w:rsid w:val="53A50C2A"/>
    <w:rsid w:val="53C75190"/>
    <w:rsid w:val="5415239F"/>
    <w:rsid w:val="557F21C6"/>
    <w:rsid w:val="559B13F1"/>
    <w:rsid w:val="560E354A"/>
    <w:rsid w:val="56FE1CF2"/>
    <w:rsid w:val="57AD41B4"/>
    <w:rsid w:val="57EE6383"/>
    <w:rsid w:val="581744FB"/>
    <w:rsid w:val="58216B58"/>
    <w:rsid w:val="58704048"/>
    <w:rsid w:val="58A56532"/>
    <w:rsid w:val="5958305D"/>
    <w:rsid w:val="595B4CF8"/>
    <w:rsid w:val="59710078"/>
    <w:rsid w:val="59785BB1"/>
    <w:rsid w:val="59D5132D"/>
    <w:rsid w:val="5BB46942"/>
    <w:rsid w:val="5BCC5A39"/>
    <w:rsid w:val="5CA50038"/>
    <w:rsid w:val="5CA70254"/>
    <w:rsid w:val="5DFF3B32"/>
    <w:rsid w:val="5F0C4F47"/>
    <w:rsid w:val="5F1D47FE"/>
    <w:rsid w:val="5F3876B8"/>
    <w:rsid w:val="5F426012"/>
    <w:rsid w:val="5F964CC5"/>
    <w:rsid w:val="5FAB621B"/>
    <w:rsid w:val="5FD9E764"/>
    <w:rsid w:val="601D3B44"/>
    <w:rsid w:val="602F4A1C"/>
    <w:rsid w:val="60E41F7E"/>
    <w:rsid w:val="61332BD1"/>
    <w:rsid w:val="614A6819"/>
    <w:rsid w:val="62404F46"/>
    <w:rsid w:val="6246723B"/>
    <w:rsid w:val="62FEC35D"/>
    <w:rsid w:val="63C35974"/>
    <w:rsid w:val="63E7AC12"/>
    <w:rsid w:val="684150B9"/>
    <w:rsid w:val="68BC22BB"/>
    <w:rsid w:val="68D4417F"/>
    <w:rsid w:val="68F71C1C"/>
    <w:rsid w:val="692C3FBB"/>
    <w:rsid w:val="6B601CFA"/>
    <w:rsid w:val="6BF115F2"/>
    <w:rsid w:val="6CF7668E"/>
    <w:rsid w:val="6EBF4F8A"/>
    <w:rsid w:val="6FBF4044"/>
    <w:rsid w:val="70247E20"/>
    <w:rsid w:val="717A32CA"/>
    <w:rsid w:val="72004CD0"/>
    <w:rsid w:val="736D3F6D"/>
    <w:rsid w:val="73A227DF"/>
    <w:rsid w:val="741F6689"/>
    <w:rsid w:val="75C316F1"/>
    <w:rsid w:val="75CA02E5"/>
    <w:rsid w:val="767033A4"/>
    <w:rsid w:val="76805946"/>
    <w:rsid w:val="771F17F0"/>
    <w:rsid w:val="77424C59"/>
    <w:rsid w:val="778842E7"/>
    <w:rsid w:val="77FF75DE"/>
    <w:rsid w:val="78110631"/>
    <w:rsid w:val="78801C2E"/>
    <w:rsid w:val="78B90C9C"/>
    <w:rsid w:val="7A2801E7"/>
    <w:rsid w:val="7A4E42C3"/>
    <w:rsid w:val="7ABFA91F"/>
    <w:rsid w:val="7B053AC8"/>
    <w:rsid w:val="7B7FE0EE"/>
    <w:rsid w:val="7BED8E92"/>
    <w:rsid w:val="7BF01431"/>
    <w:rsid w:val="7E5C0A47"/>
    <w:rsid w:val="7EFD3B36"/>
    <w:rsid w:val="7F3FA419"/>
    <w:rsid w:val="7F73CE87"/>
    <w:rsid w:val="7FBD2682"/>
    <w:rsid w:val="7FCB70EB"/>
    <w:rsid w:val="7FEF0AAD"/>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style>
  <w:style w:type="paragraph" w:styleId="a4">
    <w:name w:val="Body Text"/>
    <w:basedOn w:val="a"/>
    <w:semiHidden/>
    <w:qFormat/>
    <w:rPr>
      <w:rFonts w:ascii="PingFang SC" w:eastAsia="PingFang SC" w:hAnsi="PingFang SC" w:cs="PingFang SC"/>
      <w:sz w:val="24"/>
      <w:szCs w:val="24"/>
    </w:rPr>
  </w:style>
  <w:style w:type="paragraph" w:styleId="a5">
    <w:name w:val="Balloon Text"/>
    <w:basedOn w:val="a"/>
    <w:link w:val="Char0"/>
    <w:qFormat/>
    <w:rPr>
      <w:sz w:val="18"/>
      <w:szCs w:val="18"/>
    </w:rPr>
  </w:style>
  <w:style w:type="paragraph" w:styleId="a6">
    <w:name w:val="footer"/>
    <w:basedOn w:val="a"/>
    <w:link w:val="Char1"/>
    <w:uiPriority w:val="99"/>
    <w:qFormat/>
    <w:pPr>
      <w:tabs>
        <w:tab w:val="center" w:pos="4153"/>
        <w:tab w:val="right" w:pos="8306"/>
      </w:tabs>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8">
    <w:name w:val="annotation subject"/>
    <w:basedOn w:val="a3"/>
    <w:next w:val="a3"/>
    <w:link w:val="Char2"/>
    <w:qFormat/>
    <w:rPr>
      <w:b/>
      <w:bCs/>
    </w:rPr>
  </w:style>
  <w:style w:type="table" w:styleId="a9">
    <w:name w:val="Table Grid"/>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qFormat/>
    <w:rPr>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1">
    <w:name w:val="修订1"/>
    <w:hidden/>
    <w:uiPriority w:val="99"/>
    <w:unhideWhenUsed/>
    <w:qFormat/>
    <w:rPr>
      <w:rFonts w:ascii="Arial" w:eastAsia="Arial" w:hAnsi="Arial" w:cs="Arial"/>
      <w:snapToGrid w:val="0"/>
      <w:color w:val="000000"/>
      <w:sz w:val="21"/>
      <w:szCs w:val="21"/>
      <w:lang w:eastAsia="en-US"/>
    </w:rPr>
  </w:style>
  <w:style w:type="character" w:customStyle="1" w:styleId="Char1">
    <w:name w:val="页脚 Char"/>
    <w:basedOn w:val="a0"/>
    <w:link w:val="a6"/>
    <w:uiPriority w:val="99"/>
    <w:qFormat/>
    <w:rPr>
      <w:rFonts w:ascii="Arial" w:eastAsia="Arial" w:hAnsi="Arial" w:cs="Arial"/>
      <w:snapToGrid w:val="0"/>
      <w:color w:val="000000"/>
      <w:sz w:val="18"/>
      <w:szCs w:val="21"/>
      <w:lang w:eastAsia="en-US"/>
    </w:rPr>
  </w:style>
  <w:style w:type="paragraph" w:customStyle="1" w:styleId="2">
    <w:name w:val="修订2"/>
    <w:hidden/>
    <w:uiPriority w:val="99"/>
    <w:unhideWhenUsed/>
    <w:qFormat/>
    <w:rPr>
      <w:rFonts w:ascii="Arial" w:eastAsia="Arial" w:hAnsi="Arial" w:cs="Arial"/>
      <w:snapToGrid w:val="0"/>
      <w:color w:val="000000"/>
      <w:sz w:val="21"/>
      <w:szCs w:val="21"/>
      <w:lang w:eastAsia="en-US"/>
    </w:rPr>
  </w:style>
  <w:style w:type="character" w:customStyle="1" w:styleId="Char0">
    <w:name w:val="批注框文本 Char"/>
    <w:basedOn w:val="a0"/>
    <w:link w:val="a5"/>
    <w:qFormat/>
    <w:rPr>
      <w:rFonts w:ascii="Arial" w:eastAsia="Arial" w:hAnsi="Arial" w:cs="Arial"/>
      <w:snapToGrid w:val="0"/>
      <w:color w:val="000000"/>
      <w:sz w:val="18"/>
      <w:szCs w:val="18"/>
      <w:lang w:eastAsia="en-US"/>
    </w:rPr>
  </w:style>
  <w:style w:type="character" w:customStyle="1" w:styleId="Char">
    <w:name w:val="批注文字 Char"/>
    <w:basedOn w:val="a0"/>
    <w:link w:val="a3"/>
    <w:qFormat/>
    <w:rPr>
      <w:rFonts w:ascii="Arial" w:eastAsia="Arial" w:hAnsi="Arial" w:cs="Arial"/>
      <w:snapToGrid w:val="0"/>
      <w:color w:val="000000"/>
      <w:sz w:val="21"/>
      <w:szCs w:val="21"/>
      <w:lang w:eastAsia="en-US"/>
    </w:rPr>
  </w:style>
  <w:style w:type="character" w:customStyle="1" w:styleId="Char2">
    <w:name w:val="批注主题 Char"/>
    <w:basedOn w:val="Char"/>
    <w:link w:val="a8"/>
    <w:qFormat/>
    <w:rPr>
      <w:rFonts w:ascii="Arial" w:eastAsia="Arial" w:hAnsi="Arial" w:cs="Arial"/>
      <w:b/>
      <w:bCs/>
      <w:snapToGrid w:val="0"/>
      <w:color w:val="000000"/>
      <w:sz w:val="21"/>
      <w:szCs w:val="21"/>
      <w:lang w:eastAsia="en-US"/>
    </w:rPr>
  </w:style>
  <w:style w:type="paragraph" w:customStyle="1" w:styleId="3">
    <w:name w:val="修订3"/>
    <w:hidden/>
    <w:uiPriority w:val="99"/>
    <w:unhideWhenUsed/>
    <w:qFormat/>
    <w:rPr>
      <w:rFonts w:ascii="Arial" w:eastAsia="Arial" w:hAnsi="Arial" w:cs="Arial"/>
      <w:snapToGrid w:val="0"/>
      <w:color w:val="000000"/>
      <w:sz w:val="21"/>
      <w:szCs w:val="21"/>
      <w:lang w:eastAsia="en-US"/>
    </w:rPr>
  </w:style>
  <w:style w:type="paragraph" w:styleId="ab">
    <w:name w:val="List Paragraph"/>
    <w:basedOn w:val="a"/>
    <w:uiPriority w:val="34"/>
    <w:qFormat/>
    <w:pPr>
      <w:ind w:firstLineChars="200" w:firstLine="420"/>
    </w:pPr>
  </w:style>
  <w:style w:type="paragraph" w:customStyle="1" w:styleId="4">
    <w:name w:val="修订4"/>
    <w:hidden/>
    <w:uiPriority w:val="99"/>
    <w:unhideWhenUsed/>
    <w:qFormat/>
    <w:rPr>
      <w:rFonts w:ascii="Arial" w:eastAsia="Arial" w:hAnsi="Arial" w:cs="Arial"/>
      <w:snapToGrid w:val="0"/>
      <w:color w:val="000000"/>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style>
  <w:style w:type="paragraph" w:styleId="a4">
    <w:name w:val="Body Text"/>
    <w:basedOn w:val="a"/>
    <w:semiHidden/>
    <w:qFormat/>
    <w:rPr>
      <w:rFonts w:ascii="PingFang SC" w:eastAsia="PingFang SC" w:hAnsi="PingFang SC" w:cs="PingFang SC"/>
      <w:sz w:val="24"/>
      <w:szCs w:val="24"/>
    </w:rPr>
  </w:style>
  <w:style w:type="paragraph" w:styleId="a5">
    <w:name w:val="Balloon Text"/>
    <w:basedOn w:val="a"/>
    <w:link w:val="Char0"/>
    <w:qFormat/>
    <w:rPr>
      <w:sz w:val="18"/>
      <w:szCs w:val="18"/>
    </w:rPr>
  </w:style>
  <w:style w:type="paragraph" w:styleId="a6">
    <w:name w:val="footer"/>
    <w:basedOn w:val="a"/>
    <w:link w:val="Char1"/>
    <w:uiPriority w:val="99"/>
    <w:qFormat/>
    <w:pPr>
      <w:tabs>
        <w:tab w:val="center" w:pos="4153"/>
        <w:tab w:val="right" w:pos="8306"/>
      </w:tabs>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8">
    <w:name w:val="annotation subject"/>
    <w:basedOn w:val="a3"/>
    <w:next w:val="a3"/>
    <w:link w:val="Char2"/>
    <w:qFormat/>
    <w:rPr>
      <w:b/>
      <w:bCs/>
    </w:rPr>
  </w:style>
  <w:style w:type="table" w:styleId="a9">
    <w:name w:val="Table Grid"/>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qFormat/>
    <w:rPr>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1">
    <w:name w:val="修订1"/>
    <w:hidden/>
    <w:uiPriority w:val="99"/>
    <w:unhideWhenUsed/>
    <w:qFormat/>
    <w:rPr>
      <w:rFonts w:ascii="Arial" w:eastAsia="Arial" w:hAnsi="Arial" w:cs="Arial"/>
      <w:snapToGrid w:val="0"/>
      <w:color w:val="000000"/>
      <w:sz w:val="21"/>
      <w:szCs w:val="21"/>
      <w:lang w:eastAsia="en-US"/>
    </w:rPr>
  </w:style>
  <w:style w:type="character" w:customStyle="1" w:styleId="Char1">
    <w:name w:val="页脚 Char"/>
    <w:basedOn w:val="a0"/>
    <w:link w:val="a6"/>
    <w:uiPriority w:val="99"/>
    <w:qFormat/>
    <w:rPr>
      <w:rFonts w:ascii="Arial" w:eastAsia="Arial" w:hAnsi="Arial" w:cs="Arial"/>
      <w:snapToGrid w:val="0"/>
      <w:color w:val="000000"/>
      <w:sz w:val="18"/>
      <w:szCs w:val="21"/>
      <w:lang w:eastAsia="en-US"/>
    </w:rPr>
  </w:style>
  <w:style w:type="paragraph" w:customStyle="1" w:styleId="2">
    <w:name w:val="修订2"/>
    <w:hidden/>
    <w:uiPriority w:val="99"/>
    <w:unhideWhenUsed/>
    <w:qFormat/>
    <w:rPr>
      <w:rFonts w:ascii="Arial" w:eastAsia="Arial" w:hAnsi="Arial" w:cs="Arial"/>
      <w:snapToGrid w:val="0"/>
      <w:color w:val="000000"/>
      <w:sz w:val="21"/>
      <w:szCs w:val="21"/>
      <w:lang w:eastAsia="en-US"/>
    </w:rPr>
  </w:style>
  <w:style w:type="character" w:customStyle="1" w:styleId="Char0">
    <w:name w:val="批注框文本 Char"/>
    <w:basedOn w:val="a0"/>
    <w:link w:val="a5"/>
    <w:qFormat/>
    <w:rPr>
      <w:rFonts w:ascii="Arial" w:eastAsia="Arial" w:hAnsi="Arial" w:cs="Arial"/>
      <w:snapToGrid w:val="0"/>
      <w:color w:val="000000"/>
      <w:sz w:val="18"/>
      <w:szCs w:val="18"/>
      <w:lang w:eastAsia="en-US"/>
    </w:rPr>
  </w:style>
  <w:style w:type="character" w:customStyle="1" w:styleId="Char">
    <w:name w:val="批注文字 Char"/>
    <w:basedOn w:val="a0"/>
    <w:link w:val="a3"/>
    <w:qFormat/>
    <w:rPr>
      <w:rFonts w:ascii="Arial" w:eastAsia="Arial" w:hAnsi="Arial" w:cs="Arial"/>
      <w:snapToGrid w:val="0"/>
      <w:color w:val="000000"/>
      <w:sz w:val="21"/>
      <w:szCs w:val="21"/>
      <w:lang w:eastAsia="en-US"/>
    </w:rPr>
  </w:style>
  <w:style w:type="character" w:customStyle="1" w:styleId="Char2">
    <w:name w:val="批注主题 Char"/>
    <w:basedOn w:val="Char"/>
    <w:link w:val="a8"/>
    <w:qFormat/>
    <w:rPr>
      <w:rFonts w:ascii="Arial" w:eastAsia="Arial" w:hAnsi="Arial" w:cs="Arial"/>
      <w:b/>
      <w:bCs/>
      <w:snapToGrid w:val="0"/>
      <w:color w:val="000000"/>
      <w:sz w:val="21"/>
      <w:szCs w:val="21"/>
      <w:lang w:eastAsia="en-US"/>
    </w:rPr>
  </w:style>
  <w:style w:type="paragraph" w:customStyle="1" w:styleId="3">
    <w:name w:val="修订3"/>
    <w:hidden/>
    <w:uiPriority w:val="99"/>
    <w:unhideWhenUsed/>
    <w:qFormat/>
    <w:rPr>
      <w:rFonts w:ascii="Arial" w:eastAsia="Arial" w:hAnsi="Arial" w:cs="Arial"/>
      <w:snapToGrid w:val="0"/>
      <w:color w:val="000000"/>
      <w:sz w:val="21"/>
      <w:szCs w:val="21"/>
      <w:lang w:eastAsia="en-US"/>
    </w:rPr>
  </w:style>
  <w:style w:type="paragraph" w:styleId="ab">
    <w:name w:val="List Paragraph"/>
    <w:basedOn w:val="a"/>
    <w:uiPriority w:val="34"/>
    <w:qFormat/>
    <w:pPr>
      <w:ind w:firstLineChars="200" w:firstLine="420"/>
    </w:pPr>
  </w:style>
  <w:style w:type="paragraph" w:customStyle="1" w:styleId="4">
    <w:name w:val="修订4"/>
    <w:hidden/>
    <w:uiPriority w:val="99"/>
    <w:unhideWhenUsed/>
    <w:qFormat/>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CD94DD87-8B67-4DA8-AFA8-E3B799C89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353</Words>
  <Characters>2013</Characters>
  <Application>Microsoft Office Word</Application>
  <DocSecurity>0</DocSecurity>
  <Lines>16</Lines>
  <Paragraphs>4</Paragraphs>
  <ScaleCrop>false</ScaleCrop>
  <Company>Microsoft</Company>
  <LinksUpToDate>false</LinksUpToDate>
  <CharactersWithSpaces>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 张</dc:creator>
  <cp:lastModifiedBy>hsq</cp:lastModifiedBy>
  <cp:revision>60</cp:revision>
  <dcterms:created xsi:type="dcterms:W3CDTF">2026-06-24T09:39:00Z</dcterms:created>
  <dcterms:modified xsi:type="dcterms:W3CDTF">2026-06-30T02:44:00Z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2025-06-13T16:12:47Z</vt:filetime>
  </property>
  <property fmtid="{D5CDD505-2E9C-101B-9397-08002B2CF9AE}" pid="4" name="KSOProductBuildVer">
    <vt:lpwstr>2052-12.1.0.26895</vt:lpwstr>
  </property>
  <property fmtid="{D5CDD505-2E9C-101B-9397-08002B2CF9AE}" pid="5" name="ICV">
    <vt:lpwstr>C126C819A75141F6A284767127599CD5_13</vt:lpwstr>
  </property>
  <property fmtid="{D5CDD505-2E9C-101B-9397-08002B2CF9AE}" pid="6" name="KSOTemplateDocerSaveRecord">
    <vt:lpwstr>eyJoZGlkIjoiYjc3NTVmODk5OWI4YTU0YmU5MTlhYzJjMjBkNzFlNmEiLCJ1c2VySWQiOiIyNDMwNTgyMjAifQ==</vt:lpwstr>
  </property>
</Properties>
</file>