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4CCFB" w14:textId="5AF735FB" w:rsidR="00DB1C90" w:rsidRPr="00F921B1" w:rsidRDefault="00AC7ADC">
      <w:pPr>
        <w:spacing w:before="120" w:after="120" w:line="240" w:lineRule="auto"/>
        <w:ind w:firstLineChars="0" w:firstLine="0"/>
        <w:rPr>
          <w:rFonts w:eastAsia="黑体"/>
          <w:b/>
          <w:szCs w:val="21"/>
        </w:rPr>
      </w:pPr>
      <w:bookmarkStart w:id="0" w:name="_Toc111017580"/>
      <w:bookmarkStart w:id="1" w:name="_Toc184373653"/>
      <w:bookmarkStart w:id="2" w:name="_Toc111017569"/>
      <w:bookmarkStart w:id="3" w:name="_Toc111017561"/>
      <w:bookmarkStart w:id="4" w:name="_Toc86099286"/>
      <w:bookmarkStart w:id="5" w:name="_Hlk110380003"/>
      <w:r w:rsidRPr="00F921B1">
        <w:rPr>
          <w:rFonts w:eastAsia="黑体" w:hint="eastAsia"/>
          <w:b/>
          <w:noProof/>
          <w:szCs w:val="21"/>
          <w:lang w:val="zh-CN"/>
        </w:rPr>
        <w:drawing>
          <wp:anchor distT="0" distB="0" distL="114300" distR="114300" simplePos="0" relativeHeight="251657216" behindDoc="0" locked="0" layoutInCell="1" allowOverlap="1" wp14:anchorId="028C2399" wp14:editId="43510ECC">
            <wp:simplePos x="0" y="0"/>
            <wp:positionH relativeFrom="column">
              <wp:posOffset>-1141095</wp:posOffset>
            </wp:positionH>
            <wp:positionV relativeFrom="paragraph">
              <wp:posOffset>-904875</wp:posOffset>
            </wp:positionV>
            <wp:extent cx="7549200" cy="10270800"/>
            <wp:effectExtent l="0" t="0" r="0" b="0"/>
            <wp:wrapNone/>
            <wp:docPr id="3804924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92485" name="图片 380492485"/>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7549200" cy="10270800"/>
                    </a:xfrm>
                    <a:prstGeom prst="rect">
                      <a:avLst/>
                    </a:prstGeom>
                  </pic:spPr>
                </pic:pic>
              </a:graphicData>
            </a:graphic>
            <wp14:sizeRelH relativeFrom="margin">
              <wp14:pctWidth>0</wp14:pctWidth>
            </wp14:sizeRelH>
            <wp14:sizeRelV relativeFrom="margin">
              <wp14:pctHeight>0</wp14:pctHeight>
            </wp14:sizeRelV>
          </wp:anchor>
        </w:drawing>
      </w:r>
      <w:r w:rsidR="00AC0AEA" w:rsidRPr="00F921B1">
        <w:rPr>
          <w:rFonts w:eastAsia="黑体" w:hint="eastAsia"/>
          <w:b/>
          <w:szCs w:val="21"/>
        </w:rPr>
        <w:t>证券代码：</w:t>
      </w:r>
      <w:r w:rsidR="00AC0AEA" w:rsidRPr="00F921B1">
        <w:rPr>
          <w:rFonts w:eastAsia="黑体" w:hint="eastAsia"/>
          <w:b/>
          <w:szCs w:val="21"/>
        </w:rPr>
        <w:t>301178</w:t>
      </w:r>
      <w:r w:rsidR="00AC0AEA" w:rsidRPr="00F921B1">
        <w:rPr>
          <w:rFonts w:eastAsia="黑体"/>
          <w:b/>
          <w:szCs w:val="21"/>
        </w:rPr>
        <w:t xml:space="preserve">       </w:t>
      </w:r>
      <w:r w:rsidR="00AC0AEA" w:rsidRPr="00F921B1">
        <w:rPr>
          <w:rFonts w:eastAsia="黑体" w:hint="eastAsia"/>
          <w:b/>
          <w:szCs w:val="21"/>
        </w:rPr>
        <w:t>证券简称：天亿马</w:t>
      </w:r>
      <w:r w:rsidR="00AC0AEA" w:rsidRPr="00F921B1">
        <w:rPr>
          <w:rFonts w:eastAsia="黑体"/>
          <w:b/>
          <w:szCs w:val="21"/>
        </w:rPr>
        <w:t xml:space="preserve">     </w:t>
      </w:r>
      <w:r w:rsidR="00AC0AEA" w:rsidRPr="00F921B1">
        <w:rPr>
          <w:rFonts w:eastAsia="黑体" w:hint="eastAsia"/>
          <w:b/>
          <w:szCs w:val="21"/>
        </w:rPr>
        <w:t>上市地点：深圳证券交易所</w:t>
      </w:r>
    </w:p>
    <w:p w14:paraId="65B88C34" w14:textId="77777777" w:rsidR="00DB1C90" w:rsidRPr="00F921B1" w:rsidRDefault="00DB1C90">
      <w:pPr>
        <w:pStyle w:val="afffff2"/>
        <w:spacing w:before="120"/>
        <w:ind w:firstLineChars="0" w:firstLine="0"/>
        <w:rPr>
          <w:rFonts w:eastAsia="黑体" w:cs="Times New Roman"/>
        </w:rPr>
      </w:pPr>
    </w:p>
    <w:p w14:paraId="73E78A9E" w14:textId="77777777" w:rsidR="00DB1C90" w:rsidRPr="00F921B1" w:rsidRDefault="00DB1C90">
      <w:pPr>
        <w:pStyle w:val="afffff2"/>
        <w:spacing w:before="120"/>
        <w:ind w:firstLineChars="0" w:firstLine="0"/>
        <w:rPr>
          <w:rFonts w:eastAsia="黑体" w:cs="Times New Roman"/>
        </w:rPr>
      </w:pPr>
    </w:p>
    <w:p w14:paraId="14BDC68A" w14:textId="77777777" w:rsidR="00DB1C90" w:rsidRPr="00F921B1" w:rsidRDefault="00AC0AEA">
      <w:pPr>
        <w:pStyle w:val="afffff2"/>
        <w:spacing w:before="120"/>
        <w:ind w:firstLineChars="0" w:firstLine="0"/>
        <w:rPr>
          <w:rFonts w:eastAsia="黑体" w:cs="Times New Roman"/>
        </w:rPr>
      </w:pPr>
      <w:r w:rsidRPr="00F921B1">
        <w:rPr>
          <w:noProof/>
        </w:rPr>
        <w:drawing>
          <wp:inline distT="0" distB="0" distL="114300" distR="114300" wp14:anchorId="51C81C2C" wp14:editId="04EDB37B">
            <wp:extent cx="2674620" cy="807720"/>
            <wp:effectExtent l="0" t="0" r="762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2674620" cy="807720"/>
                    </a:xfrm>
                    <a:prstGeom prst="rect">
                      <a:avLst/>
                    </a:prstGeom>
                    <a:noFill/>
                    <a:ln>
                      <a:noFill/>
                    </a:ln>
                  </pic:spPr>
                </pic:pic>
              </a:graphicData>
            </a:graphic>
          </wp:inline>
        </w:drawing>
      </w:r>
    </w:p>
    <w:p w14:paraId="4F76486A" w14:textId="77777777" w:rsidR="00DB1C90" w:rsidRPr="00F921B1" w:rsidRDefault="00AC0AEA">
      <w:pPr>
        <w:pStyle w:val="afffff2"/>
        <w:spacing w:beforeLines="0" w:after="156"/>
        <w:ind w:firstLineChars="0" w:firstLine="0"/>
        <w:rPr>
          <w:rFonts w:eastAsia="黑体" w:cs="Times New Roman"/>
          <w:b/>
          <w:sz w:val="40"/>
          <w:szCs w:val="36"/>
        </w:rPr>
      </w:pPr>
      <w:bookmarkStart w:id="6" w:name="_Hlk184029610"/>
      <w:r w:rsidRPr="00F921B1">
        <w:rPr>
          <w:rFonts w:eastAsia="黑体" w:cs="Times New Roman" w:hint="eastAsia"/>
          <w:b/>
          <w:sz w:val="40"/>
          <w:szCs w:val="36"/>
        </w:rPr>
        <w:t>广东天亿马信息产业股份有限公司</w:t>
      </w:r>
    </w:p>
    <w:bookmarkEnd w:id="6"/>
    <w:p w14:paraId="07C4F1C3" w14:textId="77777777" w:rsidR="00DB1C90" w:rsidRPr="00F921B1" w:rsidRDefault="00AC0AEA">
      <w:pPr>
        <w:pStyle w:val="afffff2"/>
        <w:spacing w:beforeLines="0" w:after="156"/>
        <w:ind w:firstLineChars="0" w:firstLine="0"/>
        <w:rPr>
          <w:rFonts w:eastAsia="黑体" w:cs="Times New Roman"/>
          <w:b/>
          <w:sz w:val="40"/>
          <w:szCs w:val="36"/>
        </w:rPr>
      </w:pPr>
      <w:r w:rsidRPr="00F921B1">
        <w:rPr>
          <w:rFonts w:eastAsia="黑体" w:cs="Times New Roman" w:hint="eastAsia"/>
          <w:b/>
          <w:sz w:val="40"/>
          <w:szCs w:val="36"/>
        </w:rPr>
        <w:t>发行股份及支付现金购买资产并募集配套资金</w:t>
      </w:r>
    </w:p>
    <w:p w14:paraId="297B84DB" w14:textId="37C882AD" w:rsidR="00DB1C90" w:rsidRPr="00F921B1" w:rsidRDefault="00AC0AEA">
      <w:pPr>
        <w:pStyle w:val="afffff2"/>
        <w:spacing w:beforeLines="0" w:after="156"/>
        <w:ind w:firstLineChars="0" w:firstLine="0"/>
        <w:rPr>
          <w:rFonts w:eastAsia="黑体" w:cs="Times New Roman"/>
          <w:b/>
          <w:sz w:val="40"/>
          <w:szCs w:val="36"/>
        </w:rPr>
      </w:pPr>
      <w:r w:rsidRPr="00F921B1">
        <w:rPr>
          <w:rFonts w:eastAsia="黑体" w:cs="Times New Roman" w:hint="eastAsia"/>
          <w:b/>
          <w:sz w:val="40"/>
          <w:szCs w:val="36"/>
        </w:rPr>
        <w:t>暨关联交易报告书（草案）</w:t>
      </w:r>
      <w:r w:rsidR="003D6606" w:rsidRPr="00F921B1">
        <w:rPr>
          <w:rFonts w:eastAsia="黑体" w:cs="Times New Roman" w:hint="eastAsia"/>
          <w:b/>
          <w:sz w:val="40"/>
          <w:szCs w:val="36"/>
        </w:rPr>
        <w:t>摘要</w:t>
      </w:r>
    </w:p>
    <w:p w14:paraId="02A4962F" w14:textId="6448C96A" w:rsidR="00DB1C90" w:rsidRPr="00F921B1" w:rsidRDefault="00DB1C90">
      <w:pPr>
        <w:pStyle w:val="afffff2"/>
        <w:spacing w:beforeLines="0" w:after="156"/>
        <w:ind w:firstLineChars="0" w:firstLine="0"/>
        <w:rPr>
          <w:rFonts w:eastAsia="黑体" w:cs="Times New Roman"/>
          <w:b/>
          <w:sz w:val="40"/>
          <w:szCs w:val="36"/>
        </w:rPr>
      </w:pPr>
    </w:p>
    <w:p w14:paraId="7F224DA1" w14:textId="77777777" w:rsidR="00DB1C90" w:rsidRPr="00F921B1" w:rsidRDefault="00DB1C90">
      <w:pPr>
        <w:pStyle w:val="afffff2"/>
        <w:spacing w:beforeLines="0" w:after="156"/>
        <w:ind w:firstLineChars="0" w:firstLine="0"/>
        <w:rPr>
          <w:rFonts w:eastAsia="黑体" w:cs="Times New Roman"/>
          <w:b/>
          <w:sz w:val="40"/>
          <w:szCs w:val="36"/>
        </w:rPr>
      </w:pPr>
    </w:p>
    <w:tbl>
      <w:tblPr>
        <w:tblW w:w="5000" w:type="pct"/>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159"/>
      </w:tblGrid>
      <w:tr w:rsidR="00DB1C90" w:rsidRPr="00F921B1" w14:paraId="08CA58C2" w14:textId="77777777">
        <w:trPr>
          <w:trHeight w:val="397"/>
          <w:tblHeader/>
          <w:jc w:val="center"/>
        </w:trPr>
        <w:tc>
          <w:tcPr>
            <w:tcW w:w="1975" w:type="pct"/>
            <w:vAlign w:val="center"/>
          </w:tcPr>
          <w:p w14:paraId="62092169" w14:textId="77777777" w:rsidR="00DB1C90" w:rsidRPr="00F921B1" w:rsidRDefault="00AC0AEA">
            <w:pPr>
              <w:keepNext/>
              <w:spacing w:beforeLines="0" w:before="0" w:afterLines="0" w:after="0" w:line="240" w:lineRule="auto"/>
              <w:ind w:firstLineChars="0" w:firstLine="0"/>
              <w:jc w:val="center"/>
              <w:rPr>
                <w:rFonts w:ascii="黑体" w:eastAsia="黑体" w:hAnsi="黑体" w:hint="eastAsia"/>
                <w:b/>
                <w:sz w:val="21"/>
                <w:szCs w:val="21"/>
              </w:rPr>
            </w:pPr>
            <w:r w:rsidRPr="00F921B1">
              <w:rPr>
                <w:rFonts w:ascii="黑体" w:eastAsia="黑体" w:hAnsi="黑体"/>
                <w:b/>
                <w:sz w:val="21"/>
                <w:szCs w:val="21"/>
              </w:rPr>
              <w:t>项目</w:t>
            </w:r>
          </w:p>
        </w:tc>
        <w:tc>
          <w:tcPr>
            <w:tcW w:w="3025" w:type="pct"/>
            <w:vAlign w:val="center"/>
          </w:tcPr>
          <w:p w14:paraId="135396BC" w14:textId="77777777" w:rsidR="00DB1C90" w:rsidRPr="00F921B1" w:rsidRDefault="00AC0AEA">
            <w:pPr>
              <w:keepNext/>
              <w:spacing w:beforeLines="0" w:before="0" w:afterLines="0" w:after="0" w:line="240" w:lineRule="auto"/>
              <w:ind w:firstLineChars="0" w:firstLine="0"/>
              <w:jc w:val="center"/>
              <w:rPr>
                <w:rFonts w:ascii="黑体" w:eastAsia="黑体" w:hAnsi="黑体" w:hint="eastAsia"/>
                <w:b/>
                <w:sz w:val="21"/>
                <w:szCs w:val="21"/>
              </w:rPr>
            </w:pPr>
            <w:r w:rsidRPr="00F921B1">
              <w:rPr>
                <w:rFonts w:ascii="黑体" w:eastAsia="黑体" w:hAnsi="黑体"/>
                <w:b/>
                <w:sz w:val="21"/>
                <w:szCs w:val="21"/>
              </w:rPr>
              <w:t>交易对方/发行对象</w:t>
            </w:r>
          </w:p>
        </w:tc>
      </w:tr>
      <w:tr w:rsidR="00DB1C90" w:rsidRPr="00F921B1" w14:paraId="509CC2E2" w14:textId="77777777">
        <w:trPr>
          <w:trHeight w:val="397"/>
          <w:jc w:val="center"/>
        </w:trPr>
        <w:tc>
          <w:tcPr>
            <w:tcW w:w="1975" w:type="pct"/>
            <w:vAlign w:val="center"/>
          </w:tcPr>
          <w:p w14:paraId="55BBAF44" w14:textId="77777777" w:rsidR="00DB1C90" w:rsidRPr="00F921B1" w:rsidRDefault="00AC0AEA">
            <w:pPr>
              <w:spacing w:beforeLines="0" w:before="0" w:afterLines="0" w:after="0" w:line="240" w:lineRule="auto"/>
              <w:ind w:firstLineChars="0" w:firstLine="0"/>
              <w:jc w:val="left"/>
              <w:rPr>
                <w:rFonts w:ascii="黑体" w:eastAsia="黑体" w:hAnsi="黑体" w:hint="eastAsia"/>
                <w:sz w:val="21"/>
                <w:szCs w:val="21"/>
              </w:rPr>
            </w:pPr>
            <w:r w:rsidRPr="00F921B1">
              <w:rPr>
                <w:rFonts w:ascii="黑体" w:eastAsia="黑体" w:hAnsi="黑体"/>
                <w:sz w:val="21"/>
                <w:szCs w:val="21"/>
              </w:rPr>
              <w:t>发行股份及支付现金购买资产</w:t>
            </w:r>
          </w:p>
        </w:tc>
        <w:tc>
          <w:tcPr>
            <w:tcW w:w="3025" w:type="pct"/>
            <w:vAlign w:val="center"/>
          </w:tcPr>
          <w:p w14:paraId="1C3FA4AA" w14:textId="77777777" w:rsidR="00DB1C90" w:rsidRPr="00F921B1" w:rsidRDefault="00AC0AEA">
            <w:pPr>
              <w:spacing w:beforeLines="0" w:before="0" w:afterLines="0" w:after="0" w:line="240" w:lineRule="auto"/>
              <w:ind w:firstLineChars="0" w:firstLine="0"/>
              <w:jc w:val="left"/>
              <w:rPr>
                <w:rFonts w:ascii="黑体" w:eastAsia="黑体" w:hAnsi="黑体" w:hint="eastAsia"/>
                <w:sz w:val="21"/>
                <w:szCs w:val="21"/>
              </w:rPr>
            </w:pPr>
            <w:r w:rsidRPr="00F921B1">
              <w:rPr>
                <w:rFonts w:ascii="黑体" w:eastAsia="黑体" w:hAnsi="黑体" w:hint="eastAsia"/>
                <w:sz w:val="21"/>
                <w:szCs w:val="21"/>
              </w:rPr>
              <w:t>陈耿豪等21名星云开物股东</w:t>
            </w:r>
          </w:p>
        </w:tc>
      </w:tr>
      <w:tr w:rsidR="00DB1C90" w:rsidRPr="00F921B1" w14:paraId="3D36C63C" w14:textId="77777777">
        <w:trPr>
          <w:trHeight w:val="397"/>
          <w:jc w:val="center"/>
        </w:trPr>
        <w:tc>
          <w:tcPr>
            <w:tcW w:w="1975" w:type="pct"/>
            <w:vAlign w:val="center"/>
          </w:tcPr>
          <w:p w14:paraId="28ED29A0" w14:textId="77777777" w:rsidR="00DB1C90" w:rsidRPr="00F921B1" w:rsidRDefault="00AC0AEA">
            <w:pPr>
              <w:spacing w:beforeLines="0" w:before="0" w:afterLines="0" w:after="0" w:line="240" w:lineRule="auto"/>
              <w:ind w:firstLineChars="0" w:firstLine="0"/>
              <w:jc w:val="left"/>
              <w:rPr>
                <w:rFonts w:ascii="黑体" w:eastAsia="黑体" w:hAnsi="黑体" w:hint="eastAsia"/>
                <w:sz w:val="21"/>
                <w:szCs w:val="21"/>
              </w:rPr>
            </w:pPr>
            <w:r w:rsidRPr="00F921B1">
              <w:rPr>
                <w:rFonts w:ascii="黑体" w:eastAsia="黑体" w:hAnsi="黑体"/>
                <w:sz w:val="21"/>
                <w:szCs w:val="21"/>
              </w:rPr>
              <w:t>募集配套资金</w:t>
            </w:r>
          </w:p>
        </w:tc>
        <w:tc>
          <w:tcPr>
            <w:tcW w:w="3025" w:type="pct"/>
            <w:vAlign w:val="center"/>
          </w:tcPr>
          <w:p w14:paraId="2D62AA94" w14:textId="01E83734" w:rsidR="00DB1C90" w:rsidRPr="00F921B1" w:rsidRDefault="00AC0AEA">
            <w:pPr>
              <w:spacing w:beforeLines="0" w:before="0" w:afterLines="0" w:after="0" w:line="240" w:lineRule="auto"/>
              <w:ind w:firstLineChars="0" w:firstLine="0"/>
              <w:jc w:val="left"/>
              <w:rPr>
                <w:rFonts w:ascii="黑体" w:eastAsia="黑体" w:hAnsi="黑体" w:hint="eastAsia"/>
                <w:sz w:val="21"/>
                <w:szCs w:val="21"/>
              </w:rPr>
            </w:pPr>
            <w:r w:rsidRPr="00F921B1">
              <w:rPr>
                <w:rFonts w:ascii="黑体" w:eastAsia="黑体" w:hAnsi="黑体" w:hint="eastAsia"/>
                <w:sz w:val="21"/>
                <w:szCs w:val="21"/>
              </w:rPr>
              <w:t>马学沛</w:t>
            </w:r>
          </w:p>
        </w:tc>
      </w:tr>
    </w:tbl>
    <w:p w14:paraId="795FB6CC" w14:textId="77777777" w:rsidR="00DB1C90" w:rsidRPr="00F921B1" w:rsidRDefault="00DB1C90">
      <w:pPr>
        <w:snapToGrid w:val="0"/>
        <w:spacing w:beforeLines="0" w:before="120" w:after="120" w:line="240" w:lineRule="auto"/>
        <w:ind w:firstLineChars="0" w:firstLine="0"/>
        <w:jc w:val="center"/>
        <w:rPr>
          <w:rFonts w:eastAsia="黑体"/>
          <w:b/>
          <w:sz w:val="32"/>
        </w:rPr>
      </w:pPr>
    </w:p>
    <w:p w14:paraId="67F4A97E" w14:textId="77777777" w:rsidR="00DB1C90" w:rsidRPr="00F921B1" w:rsidRDefault="00DB1C90">
      <w:pPr>
        <w:spacing w:beforeLines="0" w:before="120" w:after="120"/>
        <w:ind w:firstLineChars="0" w:firstLine="0"/>
        <w:jc w:val="center"/>
        <w:rPr>
          <w:rFonts w:eastAsia="黑体"/>
          <w:kern w:val="0"/>
          <w:szCs w:val="24"/>
          <w:lang w:bidi="en-US"/>
        </w:rPr>
      </w:pPr>
    </w:p>
    <w:p w14:paraId="30172A81" w14:textId="77777777" w:rsidR="00DB1C90" w:rsidRPr="00F921B1" w:rsidRDefault="00AC0AEA">
      <w:pPr>
        <w:spacing w:before="120" w:after="120"/>
        <w:ind w:firstLineChars="0" w:firstLine="0"/>
        <w:jc w:val="center"/>
        <w:rPr>
          <w:rFonts w:eastAsia="黑体"/>
          <w:b/>
          <w:bCs/>
          <w:kern w:val="0"/>
          <w:sz w:val="32"/>
          <w:szCs w:val="32"/>
          <w:lang w:bidi="en-US"/>
        </w:rPr>
      </w:pPr>
      <w:r w:rsidRPr="00F921B1">
        <w:rPr>
          <w:rFonts w:eastAsia="黑体" w:hint="eastAsia"/>
          <w:b/>
          <w:bCs/>
          <w:kern w:val="0"/>
          <w:sz w:val="32"/>
          <w:szCs w:val="32"/>
          <w:lang w:bidi="en-US"/>
        </w:rPr>
        <w:t>独立财务顾问</w:t>
      </w:r>
    </w:p>
    <w:p w14:paraId="03C667A4" w14:textId="77777777" w:rsidR="00DB1C90" w:rsidRPr="00F921B1" w:rsidRDefault="00AC0AEA">
      <w:pPr>
        <w:spacing w:before="120" w:after="120"/>
        <w:ind w:firstLineChars="0" w:firstLine="0"/>
        <w:jc w:val="center"/>
        <w:rPr>
          <w:rFonts w:eastAsia="黑体"/>
          <w:kern w:val="0"/>
          <w:szCs w:val="24"/>
          <w:lang w:bidi="en-US"/>
        </w:rPr>
      </w:pPr>
      <w:r w:rsidRPr="00F921B1">
        <w:rPr>
          <w:rFonts w:eastAsia="黑体" w:hint="eastAsia"/>
          <w:noProof/>
          <w:kern w:val="0"/>
          <w:szCs w:val="24"/>
        </w:rPr>
        <w:drawing>
          <wp:inline distT="0" distB="0" distL="114300" distR="114300" wp14:anchorId="2E0B33F3" wp14:editId="7ED4C8F1">
            <wp:extent cx="4827905" cy="482600"/>
            <wp:effectExtent l="0" t="0" r="10795" b="0"/>
            <wp:docPr id="15" name="图片 15" descr="国泰海通证券股份有限公司-左右组合【常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国泰海通证券股份有限公司-左右组合【常用】"/>
                    <pic:cNvPicPr>
                      <a:picLocks noChangeAspect="1"/>
                    </pic:cNvPicPr>
                  </pic:nvPicPr>
                  <pic:blipFill>
                    <a:blip r:embed="rId11"/>
                    <a:stretch>
                      <a:fillRect/>
                    </a:stretch>
                  </pic:blipFill>
                  <pic:spPr>
                    <a:xfrm>
                      <a:off x="0" y="0"/>
                      <a:ext cx="4827905" cy="482600"/>
                    </a:xfrm>
                    <a:prstGeom prst="rect">
                      <a:avLst/>
                    </a:prstGeom>
                  </pic:spPr>
                </pic:pic>
              </a:graphicData>
            </a:graphic>
          </wp:inline>
        </w:drawing>
      </w:r>
    </w:p>
    <w:p w14:paraId="6D82AAB5" w14:textId="77777777" w:rsidR="00DB1C90" w:rsidRPr="00F921B1" w:rsidRDefault="00AC0AEA">
      <w:pPr>
        <w:spacing w:before="120" w:after="120"/>
        <w:ind w:firstLineChars="0" w:firstLine="0"/>
        <w:jc w:val="center"/>
        <w:rPr>
          <w:rFonts w:eastAsia="黑体"/>
          <w:b/>
          <w:bCs/>
          <w:kern w:val="0"/>
          <w:szCs w:val="24"/>
          <w:lang w:bidi="en-US"/>
        </w:rPr>
      </w:pPr>
      <w:r w:rsidRPr="00F921B1">
        <w:rPr>
          <w:rFonts w:eastAsia="黑体" w:hint="eastAsia"/>
          <w:b/>
          <w:bCs/>
          <w:kern w:val="0"/>
          <w:szCs w:val="24"/>
          <w:lang w:bidi="en-US"/>
        </w:rPr>
        <w:t>中国（上海）自由贸易试验区商城路</w:t>
      </w:r>
      <w:r w:rsidRPr="00F921B1">
        <w:rPr>
          <w:rFonts w:eastAsia="黑体"/>
          <w:b/>
          <w:bCs/>
          <w:kern w:val="0"/>
          <w:szCs w:val="24"/>
          <w:lang w:bidi="en-US"/>
        </w:rPr>
        <w:t>618</w:t>
      </w:r>
      <w:r w:rsidRPr="00F921B1">
        <w:rPr>
          <w:rFonts w:eastAsia="黑体" w:hint="eastAsia"/>
          <w:b/>
          <w:bCs/>
          <w:kern w:val="0"/>
          <w:szCs w:val="24"/>
          <w:lang w:bidi="en-US"/>
        </w:rPr>
        <w:t>号</w:t>
      </w:r>
    </w:p>
    <w:p w14:paraId="48DBE16E" w14:textId="1977AAF9" w:rsidR="00DB1C90" w:rsidRPr="00F921B1" w:rsidRDefault="00AC0AEA">
      <w:pPr>
        <w:snapToGrid w:val="0"/>
        <w:spacing w:beforeLines="0" w:before="156" w:after="120"/>
        <w:ind w:firstLineChars="0" w:firstLine="0"/>
        <w:jc w:val="center"/>
        <w:rPr>
          <w:rFonts w:eastAsia="黑体"/>
          <w:b/>
          <w:sz w:val="32"/>
          <w:szCs w:val="32"/>
        </w:rPr>
        <w:sectPr w:rsidR="00DB1C90" w:rsidRPr="00F921B1">
          <w:headerReference w:type="even" r:id="rId12"/>
          <w:headerReference w:type="default" r:id="rId13"/>
          <w:footerReference w:type="even" r:id="rId14"/>
          <w:footerReference w:type="default" r:id="rId15"/>
          <w:headerReference w:type="first" r:id="rId16"/>
          <w:footerReference w:type="first" r:id="rId17"/>
          <w:pgSz w:w="11906" w:h="16839"/>
          <w:pgMar w:top="1440" w:right="1797" w:bottom="1440" w:left="1797" w:header="851" w:footer="992" w:gutter="0"/>
          <w:cols w:space="720"/>
          <w:docGrid w:linePitch="326"/>
        </w:sectPr>
      </w:pPr>
      <w:r w:rsidRPr="00F921B1">
        <w:rPr>
          <w:rFonts w:eastAsia="黑体" w:hint="eastAsia"/>
          <w:b/>
          <w:sz w:val="32"/>
          <w:szCs w:val="32"/>
        </w:rPr>
        <w:t>二〇二</w:t>
      </w:r>
      <w:r w:rsidR="00381E6F" w:rsidRPr="00F921B1">
        <w:rPr>
          <w:rFonts w:ascii="黑体" w:eastAsia="黑体" w:hAnsi="黑体" w:hint="eastAsia"/>
          <w:b/>
          <w:sz w:val="32"/>
          <w:szCs w:val="32"/>
        </w:rPr>
        <w:t>六</w:t>
      </w:r>
      <w:r w:rsidRPr="00F921B1">
        <w:rPr>
          <w:rFonts w:eastAsia="黑体" w:hint="eastAsia"/>
          <w:b/>
          <w:sz w:val="32"/>
          <w:szCs w:val="32"/>
        </w:rPr>
        <w:t>年</w:t>
      </w:r>
      <w:r w:rsidR="00B50BF4" w:rsidRPr="00F921B1">
        <w:rPr>
          <w:rFonts w:ascii="楷体" w:eastAsia="楷体" w:hAnsi="楷体" w:hint="eastAsia"/>
          <w:b/>
          <w:sz w:val="32"/>
          <w:szCs w:val="32"/>
        </w:rPr>
        <w:t>六</w:t>
      </w:r>
      <w:r w:rsidRPr="00F921B1">
        <w:rPr>
          <w:rFonts w:eastAsia="黑体" w:hint="eastAsia"/>
          <w:b/>
          <w:sz w:val="32"/>
          <w:szCs w:val="32"/>
        </w:rPr>
        <w:t>月</w:t>
      </w:r>
    </w:p>
    <w:p w14:paraId="36642695" w14:textId="77777777" w:rsidR="00DB1C90" w:rsidRPr="00F921B1" w:rsidRDefault="00AC0AEA">
      <w:pPr>
        <w:pStyle w:val="001"/>
        <w:spacing w:before="120" w:after="120"/>
      </w:pPr>
      <w:bookmarkStart w:id="7" w:name="_Toc397607481"/>
      <w:bookmarkStart w:id="8" w:name="_Toc445111013"/>
      <w:bookmarkStart w:id="9" w:name="_Toc446527831"/>
      <w:bookmarkStart w:id="10" w:name="_Toc444071338"/>
      <w:bookmarkStart w:id="11" w:name="_Toc468340084"/>
      <w:bookmarkStart w:id="12" w:name="_Toc481026450"/>
      <w:bookmarkStart w:id="13" w:name="_Toc396648982"/>
      <w:bookmarkStart w:id="14" w:name="_Toc395172063"/>
      <w:bookmarkStart w:id="15" w:name="_Toc467336656"/>
      <w:bookmarkStart w:id="16" w:name="_Toc86099245"/>
      <w:bookmarkStart w:id="17" w:name="_Toc184373618"/>
      <w:bookmarkStart w:id="18" w:name="_Toc225698545"/>
      <w:bookmarkStart w:id="19" w:name="_Toc478717710"/>
      <w:r w:rsidRPr="00F921B1">
        <w:rPr>
          <w:rFonts w:hint="eastAsia"/>
        </w:rPr>
        <w:lastRenderedPageBreak/>
        <w:t>上市公司</w:t>
      </w:r>
      <w:r w:rsidRPr="00F921B1">
        <w:t>声明</w:t>
      </w:r>
      <w:bookmarkEnd w:id="7"/>
      <w:bookmarkEnd w:id="8"/>
      <w:bookmarkEnd w:id="9"/>
      <w:bookmarkEnd w:id="10"/>
      <w:bookmarkEnd w:id="11"/>
      <w:bookmarkEnd w:id="12"/>
      <w:bookmarkEnd w:id="13"/>
      <w:bookmarkEnd w:id="14"/>
      <w:bookmarkEnd w:id="15"/>
      <w:bookmarkEnd w:id="16"/>
      <w:bookmarkEnd w:id="17"/>
      <w:bookmarkEnd w:id="18"/>
    </w:p>
    <w:p w14:paraId="08436DB0" w14:textId="34E25803" w:rsidR="003D6606" w:rsidRPr="00F921B1" w:rsidRDefault="003D6606" w:rsidP="003D6606">
      <w:pPr>
        <w:spacing w:before="120" w:after="120"/>
        <w:ind w:firstLine="480"/>
        <w:rPr>
          <w:rFonts w:ascii="宋体" w:hAnsi="宋体" w:hint="eastAsia"/>
          <w:color w:val="000000"/>
        </w:rPr>
      </w:pPr>
      <w:bookmarkStart w:id="20" w:name="_Toc86099246"/>
      <w:bookmarkStart w:id="21" w:name="_Toc481026451"/>
      <w:bookmarkEnd w:id="19"/>
      <w:r w:rsidRPr="00F921B1">
        <w:rPr>
          <w:rFonts w:ascii="宋体" w:hAnsi="宋体" w:hint="eastAsia"/>
          <w:color w:val="000000"/>
        </w:rPr>
        <w:t>本重组报告书摘要的目的仅为向公众提供有关本次重组的简要情况，并不包括重组报告书全文的各部分内容。重组报告书全文同时刊载于深圳证券交易所网站。</w:t>
      </w:r>
    </w:p>
    <w:p w14:paraId="3B28F201" w14:textId="6B646F35" w:rsidR="00DB1C90" w:rsidRPr="00F921B1" w:rsidRDefault="00AC0AEA">
      <w:pPr>
        <w:pStyle w:val="005"/>
        <w:spacing w:before="120"/>
        <w:ind w:firstLine="480"/>
      </w:pPr>
      <w:r w:rsidRPr="00F921B1">
        <w:rPr>
          <w:rFonts w:hint="eastAsia"/>
        </w:rPr>
        <w:t>本公司及全体董事、高级管理人员保证</w:t>
      </w:r>
      <w:r w:rsidR="003D6606" w:rsidRPr="00F921B1">
        <w:rPr>
          <w:rFonts w:hint="eastAsia"/>
        </w:rPr>
        <w:t>重组报告书及其摘要</w:t>
      </w:r>
      <w:r w:rsidRPr="00F921B1">
        <w:rPr>
          <w:rFonts w:hint="eastAsia"/>
        </w:rPr>
        <w:t>内容的真实、准确、完整，对报告书的虚假记载、误导性陈述或重大遗漏负相应的法律责任。</w:t>
      </w:r>
    </w:p>
    <w:p w14:paraId="2CD8DBF8" w14:textId="77777777" w:rsidR="00DB1C90" w:rsidRPr="00F921B1" w:rsidRDefault="00AC0AEA">
      <w:pPr>
        <w:pStyle w:val="005"/>
        <w:spacing w:before="120"/>
        <w:ind w:firstLine="480"/>
      </w:pPr>
      <w:r w:rsidRPr="00F921B1">
        <w:rPr>
          <w:rFonts w:hint="eastAsia"/>
        </w:rPr>
        <w:t>本公司控股股东、实际控制人、董事、高级管理人员承诺：如本次交易所披露或提供的信息涉嫌虚假记载、误导性陈述或者重大遗漏，被司法机关立案侦查或者被中国证监会立案调查的，在形成调查结论以前，本人不转让在上市公司拥有权益的股份（如有），并于收到立案稽查通知的两个交易日内将暂停转让的书面申请和股票账户提交上市公司董事会，由董事会代其向证券交易所和证券登记结算机构申请锁定；未在两个交易日内提交锁定申请的，授权董事会核实后直接向证券交易所和证券登记结算机构报送本人的身份信息和账户信息并申请锁定；董事会未向证券交易所和证券登记结算机构报送本人的身份信息和账户信息的，授权证券交易所和证券登记结算机构直接锁定相关股份。如调查结论发现存在违法违规情节，本人承诺锁定股份自愿用于相关投资者赔偿安排。</w:t>
      </w:r>
    </w:p>
    <w:p w14:paraId="167B7723" w14:textId="58C6071E" w:rsidR="00DB1C90" w:rsidRPr="00F921B1" w:rsidRDefault="00AC0AEA">
      <w:pPr>
        <w:pStyle w:val="005"/>
        <w:spacing w:before="120"/>
        <w:ind w:firstLine="480"/>
      </w:pPr>
      <w:r w:rsidRPr="00F921B1">
        <w:rPr>
          <w:rFonts w:hint="eastAsia"/>
        </w:rPr>
        <w:t>本报告书</w:t>
      </w:r>
      <w:r w:rsidR="002F5A0A" w:rsidRPr="00F921B1">
        <w:rPr>
          <w:rFonts w:hint="eastAsia"/>
        </w:rPr>
        <w:t>摘要</w:t>
      </w:r>
      <w:r w:rsidRPr="00F921B1">
        <w:rPr>
          <w:rFonts w:hint="eastAsia"/>
        </w:rPr>
        <w:t>所述本次重组相关事项的生效和完成尚待取得股东会批准、深交所审核、中国证监会注册及其他有关审批机关的批准。审批机关对于本次交易相关事项所做的任何决定或意见均不表明其对本公司股票的价值或投资者的收益做出实质性判断或保证。</w:t>
      </w:r>
    </w:p>
    <w:p w14:paraId="19963C7B" w14:textId="77777777" w:rsidR="00DB1C90" w:rsidRPr="00F921B1" w:rsidRDefault="00AC0AEA">
      <w:pPr>
        <w:pStyle w:val="005"/>
        <w:spacing w:before="120"/>
        <w:ind w:firstLine="480"/>
      </w:pPr>
      <w:r w:rsidRPr="00F921B1">
        <w:rPr>
          <w:rFonts w:hint="eastAsia"/>
        </w:rPr>
        <w:t>请全体股东及其他公众投资者认真阅读有关本次交易的全部信息披露文件，做出谨慎的投资决策。上市公司将根据本次交易进展情况，及时披露相关信息，提请股东及其他投资者注意。本次交易完成后，本公司经营与收益变化由本公司自行负责；因本次交易引致的投资风险，由投资者自行负责。</w:t>
      </w:r>
    </w:p>
    <w:p w14:paraId="339AE817" w14:textId="13396633" w:rsidR="00DB1C90" w:rsidRPr="00F921B1" w:rsidRDefault="00AC0AEA">
      <w:pPr>
        <w:pStyle w:val="005"/>
        <w:spacing w:before="120"/>
        <w:ind w:firstLine="480"/>
      </w:pPr>
      <w:r w:rsidRPr="00F921B1">
        <w:rPr>
          <w:rFonts w:hint="eastAsia"/>
        </w:rPr>
        <w:t>投资者在评价本次交易事项时，除本报告书</w:t>
      </w:r>
      <w:r w:rsidR="002F5A0A" w:rsidRPr="00F921B1">
        <w:rPr>
          <w:rFonts w:hint="eastAsia"/>
        </w:rPr>
        <w:t>摘要</w:t>
      </w:r>
      <w:r w:rsidRPr="00F921B1">
        <w:rPr>
          <w:rFonts w:hint="eastAsia"/>
        </w:rPr>
        <w:t>内容以及同时披露的相关文件外，还应认真考虑本报告书</w:t>
      </w:r>
      <w:r w:rsidR="002F5A0A" w:rsidRPr="00F921B1">
        <w:rPr>
          <w:rFonts w:hint="eastAsia"/>
        </w:rPr>
        <w:t>摘要</w:t>
      </w:r>
      <w:r w:rsidRPr="00F921B1">
        <w:rPr>
          <w:rFonts w:hint="eastAsia"/>
        </w:rPr>
        <w:t>披露的各项风险因素。投资者若对本报告书</w:t>
      </w:r>
      <w:r w:rsidR="004C04AC" w:rsidRPr="00F921B1">
        <w:rPr>
          <w:rFonts w:hint="eastAsia"/>
        </w:rPr>
        <w:t>摘要</w:t>
      </w:r>
      <w:r w:rsidRPr="00F921B1">
        <w:rPr>
          <w:rFonts w:hint="eastAsia"/>
        </w:rPr>
        <w:t>存在任何疑问，应咨询自己的股票经纪人、律师、专业会计师或其他专业顾问。</w:t>
      </w:r>
    </w:p>
    <w:p w14:paraId="58C6970A" w14:textId="77777777" w:rsidR="00DB1C90" w:rsidRPr="00F921B1" w:rsidRDefault="00AC0AEA">
      <w:pPr>
        <w:pStyle w:val="001"/>
        <w:spacing w:before="120" w:after="120"/>
      </w:pPr>
      <w:bookmarkStart w:id="22" w:name="_Toc184373619"/>
      <w:bookmarkStart w:id="23" w:name="_Toc225698546"/>
      <w:r w:rsidRPr="00F921B1">
        <w:rPr>
          <w:rFonts w:hint="eastAsia"/>
        </w:rPr>
        <w:lastRenderedPageBreak/>
        <w:t>交易对方声明</w:t>
      </w:r>
      <w:bookmarkEnd w:id="20"/>
      <w:bookmarkEnd w:id="21"/>
      <w:bookmarkEnd w:id="22"/>
      <w:bookmarkEnd w:id="23"/>
    </w:p>
    <w:p w14:paraId="559D4EEC" w14:textId="77777777" w:rsidR="00DB1C90" w:rsidRPr="00F921B1" w:rsidRDefault="00AC0AEA">
      <w:pPr>
        <w:pStyle w:val="005"/>
        <w:spacing w:before="120"/>
        <w:ind w:firstLine="480"/>
      </w:pPr>
      <w:r w:rsidRPr="00F921B1">
        <w:rPr>
          <w:rFonts w:hint="eastAsia"/>
        </w:rPr>
        <w:t>本次交易的交易对方已出具承诺函，声明和承诺：</w:t>
      </w:r>
    </w:p>
    <w:p w14:paraId="54993DFB" w14:textId="77777777" w:rsidR="003840B5" w:rsidRPr="00F921B1" w:rsidRDefault="003840B5" w:rsidP="003840B5">
      <w:pPr>
        <w:pStyle w:val="005"/>
        <w:spacing w:before="120"/>
        <w:ind w:firstLine="480"/>
      </w:pPr>
      <w:bookmarkStart w:id="24" w:name="_Toc478717728"/>
      <w:bookmarkStart w:id="25" w:name="_Toc467336676"/>
      <w:bookmarkStart w:id="26" w:name="_Toc86099264"/>
      <w:bookmarkStart w:id="27" w:name="_Toc444271653"/>
      <w:bookmarkStart w:id="28" w:name="_Toc147851067"/>
      <w:bookmarkStart w:id="29" w:name="_Toc468340103"/>
      <w:bookmarkStart w:id="30" w:name="_Toc471512602"/>
      <w:bookmarkStart w:id="31" w:name="_Toc184373620"/>
      <w:bookmarkStart w:id="32" w:name="_Toc75902831"/>
      <w:bookmarkStart w:id="33" w:name="_Toc86099265"/>
      <w:bookmarkStart w:id="34" w:name="_Toc86099247"/>
      <w:bookmarkStart w:id="35" w:name="_Toc481026453"/>
      <w:r w:rsidRPr="00F921B1">
        <w:rPr>
          <w:rFonts w:ascii="宋体" w:hAnsi="宋体"/>
        </w:rPr>
        <w:t>“</w:t>
      </w:r>
      <w:r w:rsidRPr="00F921B1">
        <w:t>1</w:t>
      </w:r>
      <w:r w:rsidRPr="00F921B1">
        <w:t>、本人</w:t>
      </w:r>
      <w:r w:rsidRPr="00F921B1">
        <w:t>/</w:t>
      </w:r>
      <w:r w:rsidRPr="00F921B1">
        <w:t>本企业向上市公司及参与本次交易的证券服务机构所提供的资料及信息真实、准确、完整，其中的副本或复印件与正本或原件一致且相符，所有文件的签名、印章均是真实的，相关文件经合法有效签署，且已履行该等签署和盖章所需的法定程序，不存在任何虚假记载、误导性陈述或者重大遗漏。</w:t>
      </w:r>
    </w:p>
    <w:p w14:paraId="15EBABF0" w14:textId="77777777" w:rsidR="003840B5" w:rsidRPr="00F921B1" w:rsidRDefault="003840B5" w:rsidP="003840B5">
      <w:pPr>
        <w:pStyle w:val="005"/>
        <w:spacing w:before="120"/>
        <w:ind w:firstLine="480"/>
      </w:pPr>
      <w:r w:rsidRPr="00F921B1">
        <w:t>2</w:t>
      </w:r>
      <w:r w:rsidRPr="00F921B1">
        <w:t>、本人</w:t>
      </w:r>
      <w:r w:rsidRPr="00F921B1">
        <w:t>/</w:t>
      </w:r>
      <w:r w:rsidRPr="00F921B1">
        <w:t>本企业为本次交易所出具的说明、声明、承诺以及所提供或披露的资料及信息均真实、准确、完整，不存在任何虚假记载、误导性陈述或者重大遗漏。</w:t>
      </w:r>
    </w:p>
    <w:p w14:paraId="0D2FE34B" w14:textId="77777777" w:rsidR="003840B5" w:rsidRPr="00F921B1" w:rsidRDefault="003840B5" w:rsidP="003840B5">
      <w:pPr>
        <w:pStyle w:val="005"/>
        <w:spacing w:before="120"/>
        <w:ind w:firstLine="480"/>
      </w:pPr>
      <w:r w:rsidRPr="00F921B1">
        <w:t>3</w:t>
      </w:r>
      <w:r w:rsidRPr="00F921B1">
        <w:t>、在本次交易期间，本人</w:t>
      </w:r>
      <w:r w:rsidRPr="00F921B1">
        <w:t>/</w:t>
      </w:r>
      <w:r w:rsidRPr="00F921B1">
        <w:t>本企业保证按照相关法律法规、中国证监会和深圳证券交易所的有关规定，及时向上市公司提供、披露有关本次交易的信息，并保证该等信息的真实性、准确性和完整性。</w:t>
      </w:r>
    </w:p>
    <w:p w14:paraId="012F6434" w14:textId="77777777" w:rsidR="003840B5" w:rsidRPr="00F921B1" w:rsidRDefault="003840B5" w:rsidP="003840B5">
      <w:pPr>
        <w:pStyle w:val="005"/>
        <w:spacing w:before="120"/>
        <w:ind w:firstLine="480"/>
      </w:pPr>
      <w:r w:rsidRPr="00F921B1">
        <w:t>4</w:t>
      </w:r>
      <w:r w:rsidRPr="00F921B1">
        <w:t>、如因本人</w:t>
      </w:r>
      <w:r w:rsidRPr="00F921B1">
        <w:t>/</w:t>
      </w:r>
      <w:r w:rsidRPr="00F921B1">
        <w:t>本企业提供信息存在虚假记载、误导性陈述或重大遗漏，给上市公司或投资者造成损失的，本人</w:t>
      </w:r>
      <w:r w:rsidRPr="00F921B1">
        <w:t>/</w:t>
      </w:r>
      <w:r w:rsidRPr="00F921B1">
        <w:t>本企业将依法承担赔偿责任。如本次交易所披露或提供的信息涉嫌虚假记载、误导性陈述或者重大遗漏，被司法机关立案侦查或者被中国证监会立案调查的，在形成调查结论以前，不转让在该上市公司拥有权益的股份，并于收到立案稽查通知的两个交易日内将暂停转让的书面申请和股票账户提交上市公司董事会，由董事会代其向证券交易所和证券登记结算机构申请锁定；未在两个交易日内提交锁定申请的，授权董事会核实后直接向证券交易所和证券登记结算机构报送本人</w:t>
      </w:r>
      <w:r w:rsidRPr="00F921B1">
        <w:t>/</w:t>
      </w:r>
      <w:r w:rsidRPr="00F921B1">
        <w:t>本企业的身份信息和账户信息并申请锁定；董事会未向证券交易所和证券登记结算机构报送本人</w:t>
      </w:r>
      <w:r w:rsidRPr="00F921B1">
        <w:t>/</w:t>
      </w:r>
      <w:r w:rsidRPr="00F921B1">
        <w:t>本企业的身份信息和账户信息的，授权证券交易所和证券登记结算机构直接锁定相关股份。如调查结论发现存在违法违规情节，本人</w:t>
      </w:r>
      <w:r w:rsidRPr="00F921B1">
        <w:t>/</w:t>
      </w:r>
      <w:r w:rsidRPr="00F921B1">
        <w:t>本企业承诺锁定股份自愿用于相关投资者赔偿安排。</w:t>
      </w:r>
      <w:r w:rsidRPr="00F921B1">
        <w:rPr>
          <w:rFonts w:hint="eastAsia"/>
        </w:rPr>
        <w:t>”</w:t>
      </w:r>
    </w:p>
    <w:p w14:paraId="29496E96" w14:textId="77777777" w:rsidR="00DB1C90" w:rsidRPr="00F921B1" w:rsidRDefault="00AC0AEA">
      <w:pPr>
        <w:pStyle w:val="001"/>
        <w:spacing w:before="120" w:after="120"/>
      </w:pPr>
      <w:bookmarkStart w:id="36" w:name="_Toc225698547"/>
      <w:r w:rsidRPr="00F921B1">
        <w:rPr>
          <w:rFonts w:hint="eastAsia"/>
        </w:rPr>
        <w:lastRenderedPageBreak/>
        <w:t>相关证券服务机构及人员声明</w:t>
      </w:r>
      <w:bookmarkEnd w:id="36"/>
    </w:p>
    <w:p w14:paraId="01244431" w14:textId="751BFCFD" w:rsidR="00DB1C90" w:rsidRPr="00F921B1" w:rsidRDefault="00AC0AEA">
      <w:pPr>
        <w:pStyle w:val="005"/>
        <w:spacing w:before="120"/>
        <w:ind w:firstLine="480"/>
      </w:pPr>
      <w:r w:rsidRPr="00F921B1">
        <w:rPr>
          <w:rFonts w:hint="eastAsia"/>
        </w:rPr>
        <w:t>本次交易的证券服务机构均已出具声明，同意广东天亿马信息产业股份有限公司在</w:t>
      </w:r>
      <w:r w:rsidR="00F55E32" w:rsidRPr="00F921B1">
        <w:rPr>
          <w:rFonts w:hint="eastAsia"/>
        </w:rPr>
        <w:t>重组</w:t>
      </w:r>
      <w:r w:rsidRPr="00F921B1">
        <w:rPr>
          <w:rFonts w:hint="eastAsia"/>
        </w:rPr>
        <w:t>报告书及其摘要中援引其提供的相关材料及内容，相关证券服务机构已对</w:t>
      </w:r>
      <w:r w:rsidR="00F55E32" w:rsidRPr="00F921B1">
        <w:rPr>
          <w:rFonts w:hint="eastAsia"/>
        </w:rPr>
        <w:t>重组</w:t>
      </w:r>
      <w:r w:rsidRPr="00F921B1">
        <w:rPr>
          <w:rFonts w:hint="eastAsia"/>
        </w:rPr>
        <w:t>报告书及其摘要中援引的相关内容进行了审阅，确认</w:t>
      </w:r>
      <w:r w:rsidR="00F55E32" w:rsidRPr="00F921B1">
        <w:rPr>
          <w:rFonts w:hint="eastAsia"/>
        </w:rPr>
        <w:t>重组</w:t>
      </w:r>
      <w:r w:rsidRPr="00F921B1">
        <w:rPr>
          <w:rFonts w:hint="eastAsia"/>
        </w:rPr>
        <w:t>报告书及其摘要不致因上述内容而出现虚假记载、误导性陈述或重大遗漏，并对其真实性、准确性和完整性承担相应的法律责任。</w:t>
      </w:r>
    </w:p>
    <w:p w14:paraId="6758BB27" w14:textId="77777777" w:rsidR="00DB1C90" w:rsidRPr="00F921B1" w:rsidRDefault="00AC0AEA">
      <w:pPr>
        <w:pStyle w:val="005"/>
        <w:spacing w:before="120"/>
        <w:ind w:firstLine="480"/>
        <w:rPr>
          <w:rFonts w:ascii="宋体" w:hAnsi="宋体" w:hint="eastAsia"/>
        </w:rPr>
      </w:pPr>
      <w:r w:rsidRPr="00F921B1">
        <w:rPr>
          <w:rFonts w:hint="eastAsia"/>
        </w:rPr>
        <w:t>如本次重组申请文件存在虚假记载、误导性陈述或重大遗漏，相关证券服务机构未能勤勉尽责的，将承担相应责任。</w:t>
      </w:r>
    </w:p>
    <w:p w14:paraId="5210BF94" w14:textId="77777777" w:rsidR="00DB1C90" w:rsidRPr="00F921B1" w:rsidRDefault="00AC0AEA">
      <w:pPr>
        <w:pStyle w:val="001"/>
        <w:spacing w:before="120" w:after="120"/>
      </w:pPr>
      <w:bookmarkStart w:id="37" w:name="_Toc225698548"/>
      <w:r w:rsidRPr="00F921B1">
        <w:lastRenderedPageBreak/>
        <w:t>目录</w:t>
      </w:r>
      <w:bookmarkEnd w:id="24"/>
      <w:bookmarkEnd w:id="25"/>
      <w:bookmarkEnd w:id="26"/>
      <w:bookmarkEnd w:id="27"/>
      <w:bookmarkEnd w:id="28"/>
      <w:bookmarkEnd w:id="29"/>
      <w:bookmarkEnd w:id="30"/>
      <w:bookmarkEnd w:id="31"/>
      <w:bookmarkEnd w:id="37"/>
    </w:p>
    <w:p w14:paraId="46B08FB5" w14:textId="0F6AB7A0" w:rsidR="00F46CEB" w:rsidRPr="00F921B1" w:rsidRDefault="00AC0AEA">
      <w:pPr>
        <w:pStyle w:val="TOC1"/>
        <w:tabs>
          <w:tab w:val="right" w:leader="dot" w:pos="8302"/>
        </w:tabs>
        <w:rPr>
          <w:rFonts w:asciiTheme="minorHAnsi" w:eastAsiaTheme="minorEastAsia" w:hAnsiTheme="minorHAnsi" w:cstheme="minorBidi" w:hint="eastAsia"/>
          <w:b w:val="0"/>
          <w:bCs w:val="0"/>
          <w:caps w:val="0"/>
          <w:noProof/>
          <w:sz w:val="21"/>
          <w:szCs w:val="22"/>
        </w:rPr>
      </w:pPr>
      <w:r w:rsidRPr="00F921B1">
        <w:rPr>
          <w:b w:val="0"/>
          <w:bCs w:val="0"/>
          <w:caps w:val="0"/>
          <w:szCs w:val="24"/>
        </w:rPr>
        <w:fldChar w:fldCharType="begin"/>
      </w:r>
      <w:r w:rsidRPr="00F921B1">
        <w:rPr>
          <w:b w:val="0"/>
          <w:bCs w:val="0"/>
          <w:caps w:val="0"/>
          <w:szCs w:val="24"/>
        </w:rPr>
        <w:instrText xml:space="preserve"> TOC \o "1-2" \h \z \u </w:instrText>
      </w:r>
      <w:r w:rsidRPr="00F921B1">
        <w:rPr>
          <w:b w:val="0"/>
          <w:bCs w:val="0"/>
          <w:caps w:val="0"/>
          <w:szCs w:val="24"/>
        </w:rPr>
        <w:fldChar w:fldCharType="separate"/>
      </w:r>
      <w:hyperlink w:anchor="_Toc225698545" w:history="1">
        <w:r w:rsidR="00F46CEB" w:rsidRPr="00F921B1">
          <w:rPr>
            <w:rStyle w:val="affffb"/>
            <w:noProof/>
          </w:rPr>
          <w:t>上市公司声明</w:t>
        </w:r>
        <w:r w:rsidR="00F46CEB" w:rsidRPr="00F921B1">
          <w:rPr>
            <w:noProof/>
            <w:webHidden/>
          </w:rPr>
          <w:tab/>
        </w:r>
        <w:r w:rsidR="00F46CEB" w:rsidRPr="00F921B1">
          <w:rPr>
            <w:noProof/>
            <w:webHidden/>
          </w:rPr>
          <w:fldChar w:fldCharType="begin"/>
        </w:r>
        <w:r w:rsidR="00F46CEB" w:rsidRPr="00F921B1">
          <w:rPr>
            <w:noProof/>
            <w:webHidden/>
          </w:rPr>
          <w:instrText xml:space="preserve"> PAGEREF _Toc225698545 \h </w:instrText>
        </w:r>
        <w:r w:rsidR="00F46CEB" w:rsidRPr="00F921B1">
          <w:rPr>
            <w:noProof/>
            <w:webHidden/>
          </w:rPr>
        </w:r>
        <w:r w:rsidR="00F46CEB" w:rsidRPr="00F921B1">
          <w:rPr>
            <w:noProof/>
            <w:webHidden/>
          </w:rPr>
          <w:fldChar w:fldCharType="separate"/>
        </w:r>
        <w:r w:rsidR="00FD7DEF" w:rsidRPr="00F921B1">
          <w:rPr>
            <w:noProof/>
            <w:webHidden/>
          </w:rPr>
          <w:t>1</w:t>
        </w:r>
        <w:r w:rsidR="00F46CEB" w:rsidRPr="00F921B1">
          <w:rPr>
            <w:noProof/>
            <w:webHidden/>
          </w:rPr>
          <w:fldChar w:fldCharType="end"/>
        </w:r>
      </w:hyperlink>
    </w:p>
    <w:p w14:paraId="7E85DE81" w14:textId="126B04C0" w:rsidR="00F46CEB" w:rsidRPr="00F921B1" w:rsidRDefault="00F46CEB">
      <w:pPr>
        <w:pStyle w:val="TOC1"/>
        <w:tabs>
          <w:tab w:val="right" w:leader="dot" w:pos="8302"/>
        </w:tabs>
        <w:rPr>
          <w:rFonts w:asciiTheme="minorHAnsi" w:eastAsiaTheme="minorEastAsia" w:hAnsiTheme="minorHAnsi" w:cstheme="minorBidi" w:hint="eastAsia"/>
          <w:b w:val="0"/>
          <w:bCs w:val="0"/>
          <w:caps w:val="0"/>
          <w:noProof/>
          <w:sz w:val="21"/>
          <w:szCs w:val="22"/>
        </w:rPr>
      </w:pPr>
      <w:hyperlink w:anchor="_Toc225698546" w:history="1">
        <w:r w:rsidRPr="00F921B1">
          <w:rPr>
            <w:rStyle w:val="affffb"/>
            <w:noProof/>
          </w:rPr>
          <w:t>交易对方声明</w:t>
        </w:r>
        <w:r w:rsidRPr="00F921B1">
          <w:rPr>
            <w:noProof/>
            <w:webHidden/>
          </w:rPr>
          <w:tab/>
        </w:r>
        <w:r w:rsidRPr="00F921B1">
          <w:rPr>
            <w:noProof/>
            <w:webHidden/>
          </w:rPr>
          <w:fldChar w:fldCharType="begin"/>
        </w:r>
        <w:r w:rsidRPr="00F921B1">
          <w:rPr>
            <w:noProof/>
            <w:webHidden/>
          </w:rPr>
          <w:instrText xml:space="preserve"> PAGEREF _Toc225698546 \h </w:instrText>
        </w:r>
        <w:r w:rsidRPr="00F921B1">
          <w:rPr>
            <w:noProof/>
            <w:webHidden/>
          </w:rPr>
        </w:r>
        <w:r w:rsidRPr="00F921B1">
          <w:rPr>
            <w:noProof/>
            <w:webHidden/>
          </w:rPr>
          <w:fldChar w:fldCharType="separate"/>
        </w:r>
        <w:r w:rsidR="00FD7DEF" w:rsidRPr="00F921B1">
          <w:rPr>
            <w:noProof/>
            <w:webHidden/>
          </w:rPr>
          <w:t>2</w:t>
        </w:r>
        <w:r w:rsidRPr="00F921B1">
          <w:rPr>
            <w:noProof/>
            <w:webHidden/>
          </w:rPr>
          <w:fldChar w:fldCharType="end"/>
        </w:r>
      </w:hyperlink>
    </w:p>
    <w:p w14:paraId="70B5ED34" w14:textId="40D039E1" w:rsidR="00F46CEB" w:rsidRPr="00F921B1" w:rsidRDefault="00F46CEB">
      <w:pPr>
        <w:pStyle w:val="TOC1"/>
        <w:tabs>
          <w:tab w:val="right" w:leader="dot" w:pos="8302"/>
        </w:tabs>
        <w:rPr>
          <w:rFonts w:asciiTheme="minorHAnsi" w:eastAsiaTheme="minorEastAsia" w:hAnsiTheme="minorHAnsi" w:cstheme="minorBidi" w:hint="eastAsia"/>
          <w:b w:val="0"/>
          <w:bCs w:val="0"/>
          <w:caps w:val="0"/>
          <w:noProof/>
          <w:sz w:val="21"/>
          <w:szCs w:val="22"/>
        </w:rPr>
      </w:pPr>
      <w:hyperlink w:anchor="_Toc225698547" w:history="1">
        <w:r w:rsidRPr="00F921B1">
          <w:rPr>
            <w:rStyle w:val="affffb"/>
            <w:noProof/>
          </w:rPr>
          <w:t>相关证券服务机构及人员声明</w:t>
        </w:r>
        <w:r w:rsidRPr="00F921B1">
          <w:rPr>
            <w:noProof/>
            <w:webHidden/>
          </w:rPr>
          <w:tab/>
        </w:r>
        <w:r w:rsidRPr="00F921B1">
          <w:rPr>
            <w:noProof/>
            <w:webHidden/>
          </w:rPr>
          <w:fldChar w:fldCharType="begin"/>
        </w:r>
        <w:r w:rsidRPr="00F921B1">
          <w:rPr>
            <w:noProof/>
            <w:webHidden/>
          </w:rPr>
          <w:instrText xml:space="preserve"> PAGEREF _Toc225698547 \h </w:instrText>
        </w:r>
        <w:r w:rsidRPr="00F921B1">
          <w:rPr>
            <w:noProof/>
            <w:webHidden/>
          </w:rPr>
        </w:r>
        <w:r w:rsidRPr="00F921B1">
          <w:rPr>
            <w:noProof/>
            <w:webHidden/>
          </w:rPr>
          <w:fldChar w:fldCharType="separate"/>
        </w:r>
        <w:r w:rsidR="00FD7DEF" w:rsidRPr="00F921B1">
          <w:rPr>
            <w:noProof/>
            <w:webHidden/>
          </w:rPr>
          <w:t>3</w:t>
        </w:r>
        <w:r w:rsidRPr="00F921B1">
          <w:rPr>
            <w:noProof/>
            <w:webHidden/>
          </w:rPr>
          <w:fldChar w:fldCharType="end"/>
        </w:r>
      </w:hyperlink>
    </w:p>
    <w:p w14:paraId="0E59C4ED" w14:textId="7D9003D3" w:rsidR="00F46CEB" w:rsidRPr="00F921B1" w:rsidRDefault="00F46CEB">
      <w:pPr>
        <w:pStyle w:val="TOC1"/>
        <w:tabs>
          <w:tab w:val="right" w:leader="dot" w:pos="8302"/>
        </w:tabs>
        <w:rPr>
          <w:rFonts w:asciiTheme="minorHAnsi" w:eastAsiaTheme="minorEastAsia" w:hAnsiTheme="minorHAnsi" w:cstheme="minorBidi" w:hint="eastAsia"/>
          <w:b w:val="0"/>
          <w:bCs w:val="0"/>
          <w:caps w:val="0"/>
          <w:noProof/>
          <w:sz w:val="21"/>
          <w:szCs w:val="22"/>
        </w:rPr>
      </w:pPr>
      <w:hyperlink w:anchor="_Toc225698548" w:history="1">
        <w:r w:rsidRPr="00F921B1">
          <w:rPr>
            <w:rStyle w:val="affffb"/>
            <w:noProof/>
          </w:rPr>
          <w:t>目录</w:t>
        </w:r>
        <w:r w:rsidRPr="00F921B1">
          <w:rPr>
            <w:noProof/>
            <w:webHidden/>
          </w:rPr>
          <w:tab/>
        </w:r>
        <w:r w:rsidRPr="00F921B1">
          <w:rPr>
            <w:noProof/>
            <w:webHidden/>
          </w:rPr>
          <w:fldChar w:fldCharType="begin"/>
        </w:r>
        <w:r w:rsidRPr="00F921B1">
          <w:rPr>
            <w:noProof/>
            <w:webHidden/>
          </w:rPr>
          <w:instrText xml:space="preserve"> PAGEREF _Toc225698548 \h </w:instrText>
        </w:r>
        <w:r w:rsidRPr="00F921B1">
          <w:rPr>
            <w:noProof/>
            <w:webHidden/>
          </w:rPr>
        </w:r>
        <w:r w:rsidRPr="00F921B1">
          <w:rPr>
            <w:noProof/>
            <w:webHidden/>
          </w:rPr>
          <w:fldChar w:fldCharType="separate"/>
        </w:r>
        <w:r w:rsidR="00FD7DEF" w:rsidRPr="00F921B1">
          <w:rPr>
            <w:noProof/>
            <w:webHidden/>
          </w:rPr>
          <w:t>4</w:t>
        </w:r>
        <w:r w:rsidRPr="00F921B1">
          <w:rPr>
            <w:noProof/>
            <w:webHidden/>
          </w:rPr>
          <w:fldChar w:fldCharType="end"/>
        </w:r>
      </w:hyperlink>
    </w:p>
    <w:p w14:paraId="24E47444" w14:textId="05E21886" w:rsidR="00F46CEB" w:rsidRPr="00F921B1" w:rsidRDefault="00F46CEB">
      <w:pPr>
        <w:pStyle w:val="TOC1"/>
        <w:tabs>
          <w:tab w:val="right" w:leader="dot" w:pos="8302"/>
        </w:tabs>
        <w:rPr>
          <w:rFonts w:asciiTheme="minorHAnsi" w:eastAsiaTheme="minorEastAsia" w:hAnsiTheme="minorHAnsi" w:cstheme="minorBidi" w:hint="eastAsia"/>
          <w:b w:val="0"/>
          <w:bCs w:val="0"/>
          <w:caps w:val="0"/>
          <w:noProof/>
          <w:sz w:val="21"/>
          <w:szCs w:val="22"/>
        </w:rPr>
      </w:pPr>
      <w:hyperlink w:anchor="_Toc225698549" w:history="1">
        <w:r w:rsidRPr="00F921B1">
          <w:rPr>
            <w:rStyle w:val="affffb"/>
            <w:noProof/>
          </w:rPr>
          <w:t>释义</w:t>
        </w:r>
        <w:r w:rsidRPr="00F921B1">
          <w:rPr>
            <w:noProof/>
            <w:webHidden/>
          </w:rPr>
          <w:tab/>
        </w:r>
        <w:r w:rsidRPr="00F921B1">
          <w:rPr>
            <w:noProof/>
            <w:webHidden/>
          </w:rPr>
          <w:fldChar w:fldCharType="begin"/>
        </w:r>
        <w:r w:rsidRPr="00F921B1">
          <w:rPr>
            <w:noProof/>
            <w:webHidden/>
          </w:rPr>
          <w:instrText xml:space="preserve"> PAGEREF _Toc225698549 \h </w:instrText>
        </w:r>
        <w:r w:rsidRPr="00F921B1">
          <w:rPr>
            <w:noProof/>
            <w:webHidden/>
          </w:rPr>
        </w:r>
        <w:r w:rsidRPr="00F921B1">
          <w:rPr>
            <w:noProof/>
            <w:webHidden/>
          </w:rPr>
          <w:fldChar w:fldCharType="separate"/>
        </w:r>
        <w:r w:rsidR="00FD7DEF" w:rsidRPr="00F921B1">
          <w:rPr>
            <w:noProof/>
            <w:webHidden/>
          </w:rPr>
          <w:t>5</w:t>
        </w:r>
        <w:r w:rsidRPr="00F921B1">
          <w:rPr>
            <w:noProof/>
            <w:webHidden/>
          </w:rPr>
          <w:fldChar w:fldCharType="end"/>
        </w:r>
      </w:hyperlink>
    </w:p>
    <w:p w14:paraId="6B4D2912" w14:textId="76CAA271" w:rsidR="00F46CEB" w:rsidRPr="00F921B1" w:rsidRDefault="00F46CEB">
      <w:pPr>
        <w:pStyle w:val="TOC1"/>
        <w:tabs>
          <w:tab w:val="right" w:leader="dot" w:pos="8302"/>
        </w:tabs>
        <w:rPr>
          <w:rFonts w:asciiTheme="minorHAnsi" w:eastAsiaTheme="minorEastAsia" w:hAnsiTheme="minorHAnsi" w:cstheme="minorBidi" w:hint="eastAsia"/>
          <w:b w:val="0"/>
          <w:bCs w:val="0"/>
          <w:caps w:val="0"/>
          <w:noProof/>
          <w:sz w:val="21"/>
          <w:szCs w:val="22"/>
        </w:rPr>
      </w:pPr>
      <w:hyperlink w:anchor="_Toc225698550" w:history="1">
        <w:r w:rsidRPr="00F921B1">
          <w:rPr>
            <w:rStyle w:val="affffb"/>
            <w:rFonts w:eastAsia="黑体"/>
            <w:noProof/>
          </w:rPr>
          <w:t>重大事项提示</w:t>
        </w:r>
        <w:r w:rsidRPr="00F921B1">
          <w:rPr>
            <w:noProof/>
            <w:webHidden/>
          </w:rPr>
          <w:tab/>
        </w:r>
        <w:r w:rsidRPr="00F921B1">
          <w:rPr>
            <w:noProof/>
            <w:webHidden/>
          </w:rPr>
          <w:fldChar w:fldCharType="begin"/>
        </w:r>
        <w:r w:rsidRPr="00F921B1">
          <w:rPr>
            <w:noProof/>
            <w:webHidden/>
          </w:rPr>
          <w:instrText xml:space="preserve"> PAGEREF _Toc225698550 \h </w:instrText>
        </w:r>
        <w:r w:rsidRPr="00F921B1">
          <w:rPr>
            <w:noProof/>
            <w:webHidden/>
          </w:rPr>
        </w:r>
        <w:r w:rsidRPr="00F921B1">
          <w:rPr>
            <w:noProof/>
            <w:webHidden/>
          </w:rPr>
          <w:fldChar w:fldCharType="separate"/>
        </w:r>
        <w:r w:rsidR="00FD7DEF" w:rsidRPr="00F921B1">
          <w:rPr>
            <w:noProof/>
            <w:webHidden/>
          </w:rPr>
          <w:t>11</w:t>
        </w:r>
        <w:r w:rsidRPr="00F921B1">
          <w:rPr>
            <w:noProof/>
            <w:webHidden/>
          </w:rPr>
          <w:fldChar w:fldCharType="end"/>
        </w:r>
      </w:hyperlink>
    </w:p>
    <w:p w14:paraId="0A2D859D" w14:textId="7B62C33C"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51" w:history="1">
        <w:r w:rsidRPr="00F921B1">
          <w:rPr>
            <w:rStyle w:val="affffb"/>
            <w:rFonts w:ascii="宋体" w:hAnsi="宋体"/>
            <w:noProof/>
          </w:rPr>
          <w:t>一、本次重组方案简要介绍</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_Toc225698551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11</w:t>
        </w:r>
        <w:r w:rsidRPr="00F921B1">
          <w:rPr>
            <w:rFonts w:ascii="宋体" w:hAnsi="宋体"/>
            <w:noProof/>
            <w:webHidden/>
          </w:rPr>
          <w:fldChar w:fldCharType="end"/>
        </w:r>
      </w:hyperlink>
    </w:p>
    <w:p w14:paraId="0F6B8512" w14:textId="751D810B"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52" w:history="1">
        <w:r w:rsidRPr="00F921B1">
          <w:rPr>
            <w:rStyle w:val="affffb"/>
            <w:rFonts w:ascii="宋体" w:hAnsi="宋体"/>
            <w:noProof/>
          </w:rPr>
          <w:t>二、募集配套资金情况简要介绍</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_Toc225698552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14</w:t>
        </w:r>
        <w:r w:rsidRPr="00F921B1">
          <w:rPr>
            <w:rFonts w:ascii="宋体" w:hAnsi="宋体"/>
            <w:noProof/>
            <w:webHidden/>
          </w:rPr>
          <w:fldChar w:fldCharType="end"/>
        </w:r>
      </w:hyperlink>
    </w:p>
    <w:p w14:paraId="2ADCBD63" w14:textId="39F5E989"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53" w:history="1">
        <w:r w:rsidRPr="00F921B1">
          <w:rPr>
            <w:rStyle w:val="affffb"/>
            <w:rFonts w:ascii="宋体" w:hAnsi="宋体"/>
            <w:noProof/>
          </w:rPr>
          <w:t>三、本次重组对上市公司的影响</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_Toc225698553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15</w:t>
        </w:r>
        <w:r w:rsidRPr="00F921B1">
          <w:rPr>
            <w:rFonts w:ascii="宋体" w:hAnsi="宋体"/>
            <w:noProof/>
            <w:webHidden/>
          </w:rPr>
          <w:fldChar w:fldCharType="end"/>
        </w:r>
      </w:hyperlink>
    </w:p>
    <w:p w14:paraId="715A3B21" w14:textId="49D0285A"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54" w:history="1">
        <w:r w:rsidRPr="00F921B1">
          <w:rPr>
            <w:rStyle w:val="affffb"/>
            <w:rFonts w:ascii="宋体" w:hAnsi="宋体"/>
            <w:noProof/>
          </w:rPr>
          <w:t>四、本次交易已履行的及尚需履行的决策和审批程序</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_Toc225698554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18</w:t>
        </w:r>
        <w:r w:rsidRPr="00F921B1">
          <w:rPr>
            <w:rFonts w:ascii="宋体" w:hAnsi="宋体"/>
            <w:noProof/>
            <w:webHidden/>
          </w:rPr>
          <w:fldChar w:fldCharType="end"/>
        </w:r>
      </w:hyperlink>
    </w:p>
    <w:p w14:paraId="2D9B5BB9" w14:textId="2015F2F8"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55" w:history="1">
        <w:r w:rsidRPr="00F921B1">
          <w:rPr>
            <w:rStyle w:val="affffb"/>
            <w:rFonts w:ascii="宋体" w:hAnsi="宋体"/>
            <w:noProof/>
          </w:rPr>
          <w:t>五、上市公司的控股股东、实际控制人对本次重组的原则性意见</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_Toc225698555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19</w:t>
        </w:r>
        <w:r w:rsidRPr="00F921B1">
          <w:rPr>
            <w:rFonts w:ascii="宋体" w:hAnsi="宋体"/>
            <w:noProof/>
            <w:webHidden/>
          </w:rPr>
          <w:fldChar w:fldCharType="end"/>
        </w:r>
      </w:hyperlink>
    </w:p>
    <w:p w14:paraId="3C1A9010" w14:textId="0BFC001C"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56" w:history="1">
        <w:r w:rsidRPr="00F921B1">
          <w:rPr>
            <w:rStyle w:val="affffb"/>
            <w:rFonts w:ascii="宋体" w:hAnsi="宋体"/>
            <w:noProof/>
          </w:rPr>
          <w:t>六、上市公司控股股东、实际控制人及董事、高级管理人员自本次重组复牌之日起至实施完毕期间的股份减持计划</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_Toc225698556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19</w:t>
        </w:r>
        <w:r w:rsidRPr="00F921B1">
          <w:rPr>
            <w:rFonts w:ascii="宋体" w:hAnsi="宋体"/>
            <w:noProof/>
            <w:webHidden/>
          </w:rPr>
          <w:fldChar w:fldCharType="end"/>
        </w:r>
      </w:hyperlink>
    </w:p>
    <w:p w14:paraId="62159711" w14:textId="308A41C6"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57" w:history="1">
        <w:r w:rsidRPr="00F921B1">
          <w:rPr>
            <w:rStyle w:val="affffb"/>
            <w:rFonts w:ascii="宋体" w:hAnsi="宋体"/>
            <w:noProof/>
          </w:rPr>
          <w:t>七、本次重组对中小投资者权益保护的安排</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_Toc225698557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20</w:t>
        </w:r>
        <w:r w:rsidRPr="00F921B1">
          <w:rPr>
            <w:rFonts w:ascii="宋体" w:hAnsi="宋体"/>
            <w:noProof/>
            <w:webHidden/>
          </w:rPr>
          <w:fldChar w:fldCharType="end"/>
        </w:r>
      </w:hyperlink>
    </w:p>
    <w:p w14:paraId="71515E89" w14:textId="783521CC"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58" w:history="1">
        <w:r w:rsidRPr="00F921B1">
          <w:rPr>
            <w:rStyle w:val="affffb"/>
            <w:rFonts w:ascii="宋体" w:hAnsi="宋体"/>
            <w:noProof/>
          </w:rPr>
          <w:t>八、其他需要提醒投资者重点关注的事项</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_Toc225698558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25</w:t>
        </w:r>
        <w:r w:rsidRPr="00F921B1">
          <w:rPr>
            <w:rFonts w:ascii="宋体" w:hAnsi="宋体"/>
            <w:noProof/>
            <w:webHidden/>
          </w:rPr>
          <w:fldChar w:fldCharType="end"/>
        </w:r>
      </w:hyperlink>
    </w:p>
    <w:p w14:paraId="59A4952B" w14:textId="1EDE0203" w:rsidR="00F46CEB" w:rsidRPr="00F921B1" w:rsidRDefault="00F46CEB">
      <w:pPr>
        <w:pStyle w:val="TOC1"/>
        <w:tabs>
          <w:tab w:val="right" w:leader="dot" w:pos="8302"/>
        </w:tabs>
        <w:rPr>
          <w:rFonts w:asciiTheme="minorHAnsi" w:eastAsiaTheme="minorEastAsia" w:hAnsiTheme="minorHAnsi" w:cstheme="minorBidi" w:hint="eastAsia"/>
          <w:b w:val="0"/>
          <w:bCs w:val="0"/>
          <w:caps w:val="0"/>
          <w:noProof/>
          <w:sz w:val="21"/>
          <w:szCs w:val="22"/>
        </w:rPr>
      </w:pPr>
      <w:hyperlink w:anchor="_Toc225698559" w:history="1">
        <w:r w:rsidRPr="00F921B1">
          <w:rPr>
            <w:rStyle w:val="affffb"/>
            <w:rFonts w:eastAsia="黑体"/>
            <w:noProof/>
          </w:rPr>
          <w:t>重大风险提示</w:t>
        </w:r>
        <w:r w:rsidRPr="00F921B1">
          <w:rPr>
            <w:noProof/>
            <w:webHidden/>
          </w:rPr>
          <w:tab/>
        </w:r>
        <w:r w:rsidRPr="00F921B1">
          <w:rPr>
            <w:noProof/>
            <w:webHidden/>
          </w:rPr>
          <w:fldChar w:fldCharType="begin"/>
        </w:r>
        <w:r w:rsidRPr="00F921B1">
          <w:rPr>
            <w:noProof/>
            <w:webHidden/>
          </w:rPr>
          <w:instrText xml:space="preserve"> PAGEREF _Toc225698559 \h </w:instrText>
        </w:r>
        <w:r w:rsidRPr="00F921B1">
          <w:rPr>
            <w:noProof/>
            <w:webHidden/>
          </w:rPr>
        </w:r>
        <w:r w:rsidRPr="00F921B1">
          <w:rPr>
            <w:noProof/>
            <w:webHidden/>
          </w:rPr>
          <w:fldChar w:fldCharType="separate"/>
        </w:r>
        <w:r w:rsidR="00FD7DEF" w:rsidRPr="00F921B1">
          <w:rPr>
            <w:noProof/>
            <w:webHidden/>
          </w:rPr>
          <w:t>26</w:t>
        </w:r>
        <w:r w:rsidRPr="00F921B1">
          <w:rPr>
            <w:noProof/>
            <w:webHidden/>
          </w:rPr>
          <w:fldChar w:fldCharType="end"/>
        </w:r>
      </w:hyperlink>
    </w:p>
    <w:p w14:paraId="19FB85F0" w14:textId="3B86027B"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60" w:history="1">
        <w:r w:rsidRPr="00F921B1">
          <w:rPr>
            <w:rStyle w:val="affffb"/>
            <w:rFonts w:ascii="宋体" w:hAnsi="宋体"/>
            <w:noProof/>
          </w:rPr>
          <w:t>一、与本次交易相关的风险</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_Toc225698560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26</w:t>
        </w:r>
        <w:r w:rsidRPr="00F921B1">
          <w:rPr>
            <w:rFonts w:ascii="宋体" w:hAnsi="宋体"/>
            <w:noProof/>
            <w:webHidden/>
          </w:rPr>
          <w:fldChar w:fldCharType="end"/>
        </w:r>
      </w:hyperlink>
    </w:p>
    <w:p w14:paraId="614E1091" w14:textId="3D53CACC"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61" w:history="1">
        <w:r w:rsidRPr="00F921B1">
          <w:rPr>
            <w:rStyle w:val="affffb"/>
            <w:rFonts w:ascii="宋体" w:hAnsi="宋体"/>
            <w:noProof/>
          </w:rPr>
          <w:t>二、与标的资产相关的风险</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_Toc225698561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29</w:t>
        </w:r>
        <w:r w:rsidRPr="00F921B1">
          <w:rPr>
            <w:rFonts w:ascii="宋体" w:hAnsi="宋体"/>
            <w:noProof/>
            <w:webHidden/>
          </w:rPr>
          <w:fldChar w:fldCharType="end"/>
        </w:r>
      </w:hyperlink>
    </w:p>
    <w:p w14:paraId="0ADE765A" w14:textId="79226D9F"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62" w:history="1">
        <w:r w:rsidRPr="00F921B1">
          <w:rPr>
            <w:rStyle w:val="affffb"/>
            <w:rFonts w:ascii="宋体" w:hAnsi="宋体"/>
            <w:noProof/>
          </w:rPr>
          <w:t>三、其他风险</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_Toc225698562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31</w:t>
        </w:r>
        <w:r w:rsidRPr="00F921B1">
          <w:rPr>
            <w:rFonts w:ascii="宋体" w:hAnsi="宋体"/>
            <w:noProof/>
            <w:webHidden/>
          </w:rPr>
          <w:fldChar w:fldCharType="end"/>
        </w:r>
      </w:hyperlink>
    </w:p>
    <w:p w14:paraId="136F0ED9" w14:textId="1DD8058B" w:rsidR="00F46CEB" w:rsidRPr="00F921B1" w:rsidRDefault="00F46CEB">
      <w:pPr>
        <w:pStyle w:val="TOC1"/>
        <w:tabs>
          <w:tab w:val="right" w:leader="dot" w:pos="8302"/>
        </w:tabs>
        <w:rPr>
          <w:rFonts w:asciiTheme="minorHAnsi" w:eastAsiaTheme="minorEastAsia" w:hAnsiTheme="minorHAnsi" w:cstheme="minorBidi" w:hint="eastAsia"/>
          <w:b w:val="0"/>
          <w:bCs w:val="0"/>
          <w:caps w:val="0"/>
          <w:noProof/>
          <w:sz w:val="21"/>
          <w:szCs w:val="22"/>
        </w:rPr>
      </w:pPr>
      <w:hyperlink w:anchor="_Toc225698563" w:history="1">
        <w:r w:rsidRPr="00F921B1">
          <w:rPr>
            <w:rStyle w:val="affffb"/>
            <w:rFonts w:eastAsia="黑体"/>
            <w:noProof/>
          </w:rPr>
          <w:t>第一节</w:t>
        </w:r>
        <w:r w:rsidRPr="00F921B1">
          <w:rPr>
            <w:rStyle w:val="affffb"/>
            <w:rFonts w:eastAsia="黑体"/>
            <w:noProof/>
          </w:rPr>
          <w:t xml:space="preserve"> </w:t>
        </w:r>
        <w:r w:rsidRPr="00F921B1">
          <w:rPr>
            <w:rStyle w:val="affffb"/>
            <w:rFonts w:eastAsia="黑体"/>
            <w:noProof/>
          </w:rPr>
          <w:t>本次交易概况</w:t>
        </w:r>
        <w:r w:rsidRPr="00F921B1">
          <w:rPr>
            <w:noProof/>
            <w:webHidden/>
          </w:rPr>
          <w:tab/>
        </w:r>
        <w:r w:rsidRPr="00F921B1">
          <w:rPr>
            <w:noProof/>
            <w:webHidden/>
          </w:rPr>
          <w:fldChar w:fldCharType="begin"/>
        </w:r>
        <w:r w:rsidRPr="00F921B1">
          <w:rPr>
            <w:noProof/>
            <w:webHidden/>
          </w:rPr>
          <w:instrText xml:space="preserve"> PAGEREF _Toc225698563 \h </w:instrText>
        </w:r>
        <w:r w:rsidRPr="00F921B1">
          <w:rPr>
            <w:noProof/>
            <w:webHidden/>
          </w:rPr>
        </w:r>
        <w:r w:rsidRPr="00F921B1">
          <w:rPr>
            <w:noProof/>
            <w:webHidden/>
          </w:rPr>
          <w:fldChar w:fldCharType="separate"/>
        </w:r>
        <w:r w:rsidR="00FD7DEF" w:rsidRPr="00F921B1">
          <w:rPr>
            <w:noProof/>
            <w:webHidden/>
          </w:rPr>
          <w:t>32</w:t>
        </w:r>
        <w:r w:rsidRPr="00F921B1">
          <w:rPr>
            <w:noProof/>
            <w:webHidden/>
          </w:rPr>
          <w:fldChar w:fldCharType="end"/>
        </w:r>
      </w:hyperlink>
    </w:p>
    <w:p w14:paraId="26995E7F" w14:textId="7D6CF45A"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64" w:history="1">
        <w:r w:rsidRPr="00F921B1">
          <w:rPr>
            <w:rStyle w:val="affffb"/>
            <w:rFonts w:ascii="宋体" w:hAnsi="宋体"/>
            <w:noProof/>
          </w:rPr>
          <w:t>一、本次交易的背景及目的</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_Toc225698564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32</w:t>
        </w:r>
        <w:r w:rsidRPr="00F921B1">
          <w:rPr>
            <w:rFonts w:ascii="宋体" w:hAnsi="宋体"/>
            <w:noProof/>
            <w:webHidden/>
          </w:rPr>
          <w:fldChar w:fldCharType="end"/>
        </w:r>
      </w:hyperlink>
    </w:p>
    <w:p w14:paraId="64CAE26F" w14:textId="67A29A50"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65" w:history="1">
        <w:r w:rsidRPr="00F921B1">
          <w:rPr>
            <w:rStyle w:val="affffb"/>
            <w:rFonts w:ascii="宋体" w:hAnsi="宋体"/>
            <w:noProof/>
          </w:rPr>
          <w:t>二、本次交易的具体方案</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_Toc225698565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34</w:t>
        </w:r>
        <w:r w:rsidRPr="00F921B1">
          <w:rPr>
            <w:rFonts w:ascii="宋体" w:hAnsi="宋体"/>
            <w:noProof/>
            <w:webHidden/>
          </w:rPr>
          <w:fldChar w:fldCharType="end"/>
        </w:r>
      </w:hyperlink>
    </w:p>
    <w:p w14:paraId="565DB449" w14:textId="15E78093"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66" w:history="1">
        <w:r w:rsidRPr="00F921B1">
          <w:rPr>
            <w:rStyle w:val="affffb"/>
            <w:rFonts w:ascii="宋体" w:hAnsi="宋体"/>
            <w:noProof/>
          </w:rPr>
          <w:t>三、本次交易的性质</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_Toc225698566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49</w:t>
        </w:r>
        <w:r w:rsidRPr="00F921B1">
          <w:rPr>
            <w:rFonts w:ascii="宋体" w:hAnsi="宋体"/>
            <w:noProof/>
            <w:webHidden/>
          </w:rPr>
          <w:fldChar w:fldCharType="end"/>
        </w:r>
      </w:hyperlink>
    </w:p>
    <w:p w14:paraId="63DA26F0" w14:textId="2CA341D9"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67" w:history="1">
        <w:r w:rsidRPr="00F921B1">
          <w:rPr>
            <w:rStyle w:val="affffb"/>
            <w:rFonts w:ascii="宋体" w:hAnsi="宋体"/>
            <w:noProof/>
          </w:rPr>
          <w:t>四、本次交易对上市公司的影响</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_Toc225698567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56</w:t>
        </w:r>
        <w:r w:rsidRPr="00F921B1">
          <w:rPr>
            <w:rFonts w:ascii="宋体" w:hAnsi="宋体"/>
            <w:noProof/>
            <w:webHidden/>
          </w:rPr>
          <w:fldChar w:fldCharType="end"/>
        </w:r>
      </w:hyperlink>
    </w:p>
    <w:p w14:paraId="4314BDE6" w14:textId="3EAF7F79" w:rsidR="00F46CEB" w:rsidRPr="00F921B1" w:rsidRDefault="00F46CEB">
      <w:pPr>
        <w:pStyle w:val="TOC2"/>
        <w:tabs>
          <w:tab w:val="right" w:leader="dot" w:pos="8302"/>
        </w:tabs>
        <w:rPr>
          <w:rFonts w:ascii="宋体" w:hAnsi="宋体" w:cstheme="minorBidi" w:hint="eastAsia"/>
          <w:smallCaps w:val="0"/>
          <w:noProof/>
          <w:sz w:val="21"/>
          <w:szCs w:val="22"/>
        </w:rPr>
      </w:pPr>
      <w:hyperlink w:anchor="_Toc225698568" w:history="1">
        <w:r w:rsidRPr="00F921B1">
          <w:rPr>
            <w:rStyle w:val="affffb"/>
            <w:rFonts w:ascii="宋体" w:hAnsi="宋体"/>
            <w:noProof/>
          </w:rPr>
          <w:t>五、本次交易决策过程和批准情况</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_Toc225698568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56</w:t>
        </w:r>
        <w:r w:rsidRPr="00F921B1">
          <w:rPr>
            <w:rFonts w:ascii="宋体" w:hAnsi="宋体"/>
            <w:noProof/>
            <w:webHidden/>
          </w:rPr>
          <w:fldChar w:fldCharType="end"/>
        </w:r>
      </w:hyperlink>
    </w:p>
    <w:p w14:paraId="0DC5EBF0" w14:textId="7F7408B7" w:rsidR="00F46CEB" w:rsidRPr="00F921B1" w:rsidRDefault="00F46CEB">
      <w:pPr>
        <w:pStyle w:val="TOC2"/>
        <w:tabs>
          <w:tab w:val="right" w:leader="dot" w:pos="8302"/>
        </w:tabs>
        <w:rPr>
          <w:rFonts w:asciiTheme="minorHAnsi" w:eastAsiaTheme="minorEastAsia" w:hAnsiTheme="minorHAnsi" w:cstheme="minorBidi" w:hint="eastAsia"/>
          <w:smallCaps w:val="0"/>
          <w:noProof/>
          <w:sz w:val="21"/>
          <w:szCs w:val="22"/>
        </w:rPr>
      </w:pPr>
      <w:hyperlink w:anchor="_Toc225698569" w:history="1">
        <w:r w:rsidRPr="00F921B1">
          <w:rPr>
            <w:rStyle w:val="affffb"/>
            <w:rFonts w:ascii="宋体" w:hAnsi="宋体"/>
            <w:noProof/>
          </w:rPr>
          <w:t>六、本次交易相关方作出的重要承诺</w:t>
        </w:r>
        <w:r w:rsidRPr="00F921B1">
          <w:rPr>
            <w:rFonts w:ascii="宋体" w:hAnsi="宋体"/>
            <w:noProof/>
            <w:webHidden/>
          </w:rPr>
          <w:tab/>
        </w:r>
        <w:r w:rsidRPr="00F921B1">
          <w:rPr>
            <w:rFonts w:ascii="宋体" w:hAnsi="宋体"/>
            <w:noProof/>
            <w:webHidden/>
          </w:rPr>
          <w:fldChar w:fldCharType="begin"/>
        </w:r>
        <w:r w:rsidRPr="00F921B1">
          <w:rPr>
            <w:rFonts w:ascii="宋体" w:hAnsi="宋体"/>
            <w:noProof/>
            <w:webHidden/>
          </w:rPr>
          <w:instrText xml:space="preserve"> PAGEREF _Toc225698569 \h </w:instrText>
        </w:r>
        <w:r w:rsidRPr="00F921B1">
          <w:rPr>
            <w:rFonts w:ascii="宋体" w:hAnsi="宋体"/>
            <w:noProof/>
            <w:webHidden/>
          </w:rPr>
        </w:r>
        <w:r w:rsidRPr="00F921B1">
          <w:rPr>
            <w:rFonts w:ascii="宋体" w:hAnsi="宋体"/>
            <w:noProof/>
            <w:webHidden/>
          </w:rPr>
          <w:fldChar w:fldCharType="separate"/>
        </w:r>
        <w:r w:rsidR="00FD7DEF" w:rsidRPr="00F921B1">
          <w:rPr>
            <w:rFonts w:ascii="宋体" w:hAnsi="宋体" w:hint="eastAsia"/>
            <w:noProof/>
            <w:webHidden/>
          </w:rPr>
          <w:t>56</w:t>
        </w:r>
        <w:r w:rsidRPr="00F921B1">
          <w:rPr>
            <w:rFonts w:ascii="宋体" w:hAnsi="宋体"/>
            <w:noProof/>
            <w:webHidden/>
          </w:rPr>
          <w:fldChar w:fldCharType="end"/>
        </w:r>
      </w:hyperlink>
    </w:p>
    <w:p w14:paraId="6A211544" w14:textId="7CF8FF52" w:rsidR="00DB1C90" w:rsidRPr="00F921B1" w:rsidRDefault="00AC0AEA">
      <w:pPr>
        <w:pStyle w:val="1fe"/>
        <w:spacing w:beforeLines="0" w:before="0" w:afterLines="0"/>
        <w:ind w:firstLineChars="0" w:firstLine="0"/>
      </w:pPr>
      <w:r w:rsidRPr="00F921B1">
        <w:rPr>
          <w:bCs/>
          <w:caps/>
          <w:kern w:val="2"/>
          <w:szCs w:val="24"/>
          <w:lang w:val="en-US"/>
        </w:rPr>
        <w:fldChar w:fldCharType="end"/>
      </w:r>
    </w:p>
    <w:p w14:paraId="1239B19D" w14:textId="77777777" w:rsidR="00DB1C90" w:rsidRPr="00F921B1" w:rsidRDefault="00AC0AEA">
      <w:pPr>
        <w:pStyle w:val="001"/>
        <w:spacing w:before="120" w:after="120"/>
      </w:pPr>
      <w:bookmarkStart w:id="38" w:name="_Toc184373621"/>
      <w:bookmarkStart w:id="39" w:name="_Toc225698549"/>
      <w:r w:rsidRPr="00F921B1">
        <w:rPr>
          <w:rFonts w:hint="eastAsia"/>
        </w:rPr>
        <w:lastRenderedPageBreak/>
        <w:t>释义</w:t>
      </w:r>
      <w:bookmarkEnd w:id="32"/>
      <w:bookmarkEnd w:id="33"/>
      <w:bookmarkEnd w:id="38"/>
      <w:bookmarkEnd w:id="39"/>
    </w:p>
    <w:p w14:paraId="4A5F9AB1" w14:textId="5E8CB5BA" w:rsidR="00DB1C90" w:rsidRPr="00F921B1" w:rsidRDefault="00AC0AEA">
      <w:pPr>
        <w:pStyle w:val="005"/>
        <w:spacing w:before="120"/>
        <w:ind w:firstLine="480"/>
      </w:pPr>
      <w:r w:rsidRPr="00F921B1">
        <w:rPr>
          <w:rFonts w:hint="eastAsia"/>
        </w:rPr>
        <w:t>在本报告书</w:t>
      </w:r>
      <w:r w:rsidR="002F5A0A" w:rsidRPr="00F921B1">
        <w:rPr>
          <w:rFonts w:hint="eastAsia"/>
        </w:rPr>
        <w:t>摘要</w:t>
      </w:r>
      <w:r w:rsidRPr="00F921B1">
        <w:rPr>
          <w:rFonts w:hint="eastAsia"/>
        </w:rPr>
        <w:t>中，除非文义载明，以下简称具有如下含义：</w:t>
      </w:r>
    </w:p>
    <w:tbl>
      <w:tblPr>
        <w:tblW w:w="5000" w:type="pct"/>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6"/>
        <w:gridCol w:w="609"/>
        <w:gridCol w:w="5033"/>
      </w:tblGrid>
      <w:tr w:rsidR="003B0586" w:rsidRPr="00F921B1" w14:paraId="10C286A6" w14:textId="77777777" w:rsidTr="00421A13">
        <w:trPr>
          <w:trHeight w:val="397"/>
          <w:jc w:val="center"/>
        </w:trPr>
        <w:tc>
          <w:tcPr>
            <w:tcW w:w="5000" w:type="pct"/>
            <w:gridSpan w:val="3"/>
            <w:tcMar>
              <w:top w:w="0" w:type="dxa"/>
              <w:left w:w="108" w:type="dxa"/>
              <w:bottom w:w="0" w:type="dxa"/>
              <w:right w:w="108" w:type="dxa"/>
            </w:tcMar>
            <w:vAlign w:val="center"/>
          </w:tcPr>
          <w:p w14:paraId="04F04638" w14:textId="77777777" w:rsidR="003B0586" w:rsidRPr="00F921B1" w:rsidRDefault="003B0586" w:rsidP="00421A13">
            <w:pPr>
              <w:spacing w:beforeLines="0" w:before="0" w:afterLines="0" w:after="0" w:line="240" w:lineRule="auto"/>
              <w:ind w:firstLineChars="0" w:firstLine="0"/>
              <w:jc w:val="left"/>
              <w:rPr>
                <w:sz w:val="21"/>
                <w:szCs w:val="21"/>
              </w:rPr>
            </w:pPr>
            <w:bookmarkStart w:id="40" w:name="_Hlk211450602"/>
            <w:r w:rsidRPr="00F921B1">
              <w:rPr>
                <w:b/>
                <w:sz w:val="21"/>
                <w:szCs w:val="21"/>
              </w:rPr>
              <w:t>一、一般术语</w:t>
            </w:r>
          </w:p>
        </w:tc>
      </w:tr>
      <w:tr w:rsidR="003B0586" w:rsidRPr="00F921B1" w14:paraId="2F244E34" w14:textId="77777777" w:rsidTr="00421A13">
        <w:trPr>
          <w:trHeight w:val="397"/>
          <w:jc w:val="center"/>
        </w:trPr>
        <w:tc>
          <w:tcPr>
            <w:tcW w:w="1692" w:type="pct"/>
            <w:tcMar>
              <w:top w:w="0" w:type="dxa"/>
              <w:left w:w="108" w:type="dxa"/>
              <w:bottom w:w="0" w:type="dxa"/>
              <w:right w:w="108" w:type="dxa"/>
            </w:tcMar>
            <w:vAlign w:val="center"/>
          </w:tcPr>
          <w:p w14:paraId="11B4398B"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预案</w:t>
            </w:r>
          </w:p>
        </w:tc>
        <w:tc>
          <w:tcPr>
            <w:tcW w:w="357" w:type="pct"/>
            <w:tcMar>
              <w:top w:w="0" w:type="dxa"/>
              <w:left w:w="108" w:type="dxa"/>
              <w:bottom w:w="0" w:type="dxa"/>
              <w:right w:w="108" w:type="dxa"/>
            </w:tcMar>
            <w:vAlign w:val="center"/>
          </w:tcPr>
          <w:p w14:paraId="4A10358E"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AE35AEE"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《广东天亿马信息产业股份有限公司发行股份及支付现金购买资产并募集配套资金暨关联交易预案》</w:t>
            </w:r>
          </w:p>
        </w:tc>
      </w:tr>
      <w:tr w:rsidR="003B0586" w:rsidRPr="00F921B1" w14:paraId="1FE29DAE" w14:textId="77777777" w:rsidTr="00421A13">
        <w:trPr>
          <w:trHeight w:val="397"/>
          <w:jc w:val="center"/>
        </w:trPr>
        <w:tc>
          <w:tcPr>
            <w:tcW w:w="1692" w:type="pct"/>
            <w:tcMar>
              <w:top w:w="0" w:type="dxa"/>
              <w:left w:w="108" w:type="dxa"/>
              <w:bottom w:w="0" w:type="dxa"/>
              <w:right w:w="108" w:type="dxa"/>
            </w:tcMar>
            <w:vAlign w:val="center"/>
          </w:tcPr>
          <w:p w14:paraId="1ED8F08B" w14:textId="3915CC3D"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报告书</w:t>
            </w:r>
            <w:r w:rsidRPr="00F921B1">
              <w:rPr>
                <w:sz w:val="21"/>
                <w:szCs w:val="21"/>
              </w:rPr>
              <w:t>/</w:t>
            </w:r>
            <w:r w:rsidRPr="00F921B1">
              <w:rPr>
                <w:sz w:val="21"/>
                <w:szCs w:val="21"/>
              </w:rPr>
              <w:t>重组报告书</w:t>
            </w:r>
            <w:r w:rsidRPr="00F921B1">
              <w:rPr>
                <w:sz w:val="21"/>
                <w:szCs w:val="21"/>
              </w:rPr>
              <w:t>/</w:t>
            </w:r>
            <w:r w:rsidRPr="00F921B1">
              <w:rPr>
                <w:sz w:val="21"/>
                <w:szCs w:val="21"/>
              </w:rPr>
              <w:t>草案</w:t>
            </w:r>
          </w:p>
        </w:tc>
        <w:tc>
          <w:tcPr>
            <w:tcW w:w="357" w:type="pct"/>
            <w:tcMar>
              <w:top w:w="0" w:type="dxa"/>
              <w:left w:w="108" w:type="dxa"/>
              <w:bottom w:w="0" w:type="dxa"/>
              <w:right w:w="108" w:type="dxa"/>
            </w:tcMar>
            <w:vAlign w:val="center"/>
          </w:tcPr>
          <w:p w14:paraId="0390BB33"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26A3791"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《广东天亿马信息产业股份有限公司发行股份及支付现金购买资产并募集配套资金暨关联交易报告书（草案）》</w:t>
            </w:r>
          </w:p>
        </w:tc>
      </w:tr>
      <w:tr w:rsidR="003B0586" w:rsidRPr="00F921B1" w14:paraId="728A49D6" w14:textId="77777777" w:rsidTr="00421A13">
        <w:trPr>
          <w:trHeight w:val="397"/>
          <w:jc w:val="center"/>
        </w:trPr>
        <w:tc>
          <w:tcPr>
            <w:tcW w:w="1692" w:type="pct"/>
            <w:tcMar>
              <w:top w:w="0" w:type="dxa"/>
              <w:left w:w="108" w:type="dxa"/>
              <w:bottom w:w="0" w:type="dxa"/>
              <w:right w:w="108" w:type="dxa"/>
            </w:tcMar>
            <w:vAlign w:val="center"/>
          </w:tcPr>
          <w:p w14:paraId="23140752" w14:textId="281228BF" w:rsidR="003B0586" w:rsidRPr="00F921B1" w:rsidRDefault="002216A7" w:rsidP="00421A13">
            <w:pPr>
              <w:spacing w:beforeLines="0" w:before="0" w:afterLines="0" w:after="0" w:line="240" w:lineRule="auto"/>
              <w:ind w:firstLineChars="0" w:firstLine="0"/>
              <w:jc w:val="left"/>
              <w:rPr>
                <w:sz w:val="21"/>
                <w:szCs w:val="21"/>
              </w:rPr>
            </w:pPr>
            <w:r w:rsidRPr="00F921B1">
              <w:rPr>
                <w:rFonts w:hint="eastAsia"/>
                <w:sz w:val="21"/>
                <w:szCs w:val="21"/>
              </w:rPr>
              <w:t>本</w:t>
            </w:r>
            <w:r w:rsidR="003B0586" w:rsidRPr="00F921B1">
              <w:rPr>
                <w:rFonts w:hint="eastAsia"/>
                <w:sz w:val="21"/>
                <w:szCs w:val="21"/>
              </w:rPr>
              <w:t>报告书摘要</w:t>
            </w:r>
            <w:r w:rsidR="00260CA3" w:rsidRPr="00F921B1">
              <w:rPr>
                <w:rFonts w:hint="eastAsia"/>
                <w:sz w:val="21"/>
                <w:szCs w:val="21"/>
              </w:rPr>
              <w:t>/</w:t>
            </w:r>
            <w:r w:rsidR="00260CA3" w:rsidRPr="00F921B1">
              <w:rPr>
                <w:rFonts w:hint="eastAsia"/>
                <w:sz w:val="21"/>
                <w:szCs w:val="21"/>
              </w:rPr>
              <w:t>报告书摘要</w:t>
            </w:r>
            <w:r w:rsidR="003B0586" w:rsidRPr="00F921B1">
              <w:rPr>
                <w:rFonts w:hint="eastAsia"/>
                <w:sz w:val="21"/>
                <w:szCs w:val="21"/>
              </w:rPr>
              <w:t>/</w:t>
            </w:r>
            <w:r w:rsidR="003B0586" w:rsidRPr="00F921B1">
              <w:rPr>
                <w:rFonts w:hint="eastAsia"/>
                <w:sz w:val="21"/>
                <w:szCs w:val="21"/>
              </w:rPr>
              <w:t>摘要</w:t>
            </w:r>
          </w:p>
        </w:tc>
        <w:tc>
          <w:tcPr>
            <w:tcW w:w="357" w:type="pct"/>
            <w:tcMar>
              <w:top w:w="0" w:type="dxa"/>
              <w:left w:w="108" w:type="dxa"/>
              <w:bottom w:w="0" w:type="dxa"/>
              <w:right w:w="108" w:type="dxa"/>
            </w:tcMar>
            <w:vAlign w:val="center"/>
          </w:tcPr>
          <w:p w14:paraId="52699BBF" w14:textId="71240F6F" w:rsidR="003B0586" w:rsidRPr="00F921B1" w:rsidRDefault="002216A7" w:rsidP="00421A13">
            <w:pPr>
              <w:spacing w:beforeLines="0" w:before="0" w:afterLines="0" w:after="0" w:line="240" w:lineRule="auto"/>
              <w:ind w:firstLineChars="0" w:firstLine="0"/>
              <w:jc w:val="center"/>
              <w:rPr>
                <w:sz w:val="21"/>
                <w:szCs w:val="21"/>
              </w:rPr>
            </w:pPr>
            <w:r w:rsidRPr="00F921B1">
              <w:rPr>
                <w:rFonts w:hint="eastAsia"/>
                <w:sz w:val="21"/>
                <w:szCs w:val="21"/>
              </w:rPr>
              <w:t>指</w:t>
            </w:r>
          </w:p>
        </w:tc>
        <w:tc>
          <w:tcPr>
            <w:tcW w:w="2951" w:type="pct"/>
            <w:tcMar>
              <w:top w:w="0" w:type="dxa"/>
              <w:left w:w="108" w:type="dxa"/>
              <w:bottom w:w="0" w:type="dxa"/>
              <w:right w:w="108" w:type="dxa"/>
            </w:tcMar>
            <w:vAlign w:val="center"/>
          </w:tcPr>
          <w:p w14:paraId="3888C8C0" w14:textId="09FB9284"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《广东天亿马信息产业股份有限公司发行股份及支付现金购买资产并募集配套资金暨关联交易报告书（草案）</w:t>
            </w:r>
            <w:r w:rsidRPr="00F921B1">
              <w:rPr>
                <w:rFonts w:hint="eastAsia"/>
                <w:sz w:val="21"/>
                <w:szCs w:val="21"/>
              </w:rPr>
              <w:t>摘要</w:t>
            </w:r>
            <w:r w:rsidRPr="00F921B1">
              <w:rPr>
                <w:sz w:val="21"/>
                <w:szCs w:val="21"/>
              </w:rPr>
              <w:t>》</w:t>
            </w:r>
          </w:p>
        </w:tc>
      </w:tr>
      <w:tr w:rsidR="003B0586" w:rsidRPr="00F921B1" w14:paraId="47489634" w14:textId="77777777" w:rsidTr="00421A13">
        <w:trPr>
          <w:trHeight w:val="397"/>
          <w:jc w:val="center"/>
        </w:trPr>
        <w:tc>
          <w:tcPr>
            <w:tcW w:w="1692" w:type="pct"/>
            <w:tcMar>
              <w:top w:w="0" w:type="dxa"/>
              <w:left w:w="108" w:type="dxa"/>
              <w:bottom w:w="0" w:type="dxa"/>
              <w:right w:w="108" w:type="dxa"/>
            </w:tcMar>
            <w:vAlign w:val="center"/>
          </w:tcPr>
          <w:p w14:paraId="53C7D42E"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本次交易</w:t>
            </w:r>
            <w:r w:rsidRPr="00F921B1">
              <w:rPr>
                <w:sz w:val="21"/>
                <w:szCs w:val="21"/>
              </w:rPr>
              <w:t>/</w:t>
            </w:r>
            <w:r w:rsidRPr="00F921B1">
              <w:rPr>
                <w:sz w:val="21"/>
                <w:szCs w:val="21"/>
              </w:rPr>
              <w:t>本次重组</w:t>
            </w:r>
            <w:r w:rsidRPr="00F921B1">
              <w:rPr>
                <w:sz w:val="21"/>
                <w:szCs w:val="21"/>
              </w:rPr>
              <w:t>/</w:t>
            </w:r>
            <w:r w:rsidRPr="00F921B1">
              <w:rPr>
                <w:sz w:val="21"/>
                <w:szCs w:val="21"/>
              </w:rPr>
              <w:t>本次资产重组</w:t>
            </w:r>
          </w:p>
        </w:tc>
        <w:tc>
          <w:tcPr>
            <w:tcW w:w="357" w:type="pct"/>
            <w:tcMar>
              <w:top w:w="0" w:type="dxa"/>
              <w:left w:w="108" w:type="dxa"/>
              <w:bottom w:w="0" w:type="dxa"/>
              <w:right w:w="108" w:type="dxa"/>
            </w:tcMar>
            <w:vAlign w:val="center"/>
          </w:tcPr>
          <w:p w14:paraId="3423DCDA"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5EDC5F80"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广东天亿马信息产业股份有限公司以发行股份及支付现金的方式购买广东星云开物科技股份有限公司</w:t>
            </w:r>
            <w:r w:rsidRPr="00F921B1">
              <w:rPr>
                <w:sz w:val="21"/>
                <w:szCs w:val="21"/>
              </w:rPr>
              <w:t>98.5632%</w:t>
            </w:r>
            <w:r w:rsidRPr="00F921B1">
              <w:rPr>
                <w:sz w:val="21"/>
                <w:szCs w:val="21"/>
              </w:rPr>
              <w:t>的股权并募集配套资金</w:t>
            </w:r>
          </w:p>
        </w:tc>
      </w:tr>
      <w:tr w:rsidR="003B0586" w:rsidRPr="00F921B1" w14:paraId="02180E4F" w14:textId="77777777" w:rsidTr="00421A13">
        <w:trPr>
          <w:trHeight w:val="397"/>
          <w:jc w:val="center"/>
        </w:trPr>
        <w:tc>
          <w:tcPr>
            <w:tcW w:w="1692" w:type="pct"/>
            <w:tcMar>
              <w:top w:w="0" w:type="dxa"/>
              <w:left w:w="108" w:type="dxa"/>
              <w:bottom w:w="0" w:type="dxa"/>
              <w:right w:w="108" w:type="dxa"/>
            </w:tcMar>
            <w:vAlign w:val="center"/>
          </w:tcPr>
          <w:p w14:paraId="46B72786"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独立财务顾问报告</w:t>
            </w:r>
          </w:p>
        </w:tc>
        <w:tc>
          <w:tcPr>
            <w:tcW w:w="357" w:type="pct"/>
            <w:tcMar>
              <w:top w:w="0" w:type="dxa"/>
              <w:left w:w="108" w:type="dxa"/>
              <w:bottom w:w="0" w:type="dxa"/>
              <w:right w:w="108" w:type="dxa"/>
            </w:tcMar>
            <w:vAlign w:val="center"/>
          </w:tcPr>
          <w:p w14:paraId="7B742953"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326259B4"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《国泰海通证券股份有限公司关于广东天亿马信息产业股份有限公司发行股份及支付现金购买资产并募集配套资金暨关联交易之独立财务顾问报告》</w:t>
            </w:r>
          </w:p>
        </w:tc>
      </w:tr>
      <w:tr w:rsidR="003B0586" w:rsidRPr="00F921B1" w14:paraId="492C4691" w14:textId="77777777" w:rsidTr="00421A13">
        <w:trPr>
          <w:trHeight w:val="397"/>
          <w:jc w:val="center"/>
        </w:trPr>
        <w:tc>
          <w:tcPr>
            <w:tcW w:w="1692" w:type="pct"/>
            <w:tcMar>
              <w:top w:w="0" w:type="dxa"/>
              <w:left w:w="108" w:type="dxa"/>
              <w:bottom w:w="0" w:type="dxa"/>
              <w:right w:w="108" w:type="dxa"/>
            </w:tcMar>
            <w:vAlign w:val="center"/>
          </w:tcPr>
          <w:p w14:paraId="6FE99DD9"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法律意见书</w:t>
            </w:r>
          </w:p>
        </w:tc>
        <w:tc>
          <w:tcPr>
            <w:tcW w:w="357" w:type="pct"/>
            <w:tcMar>
              <w:top w:w="0" w:type="dxa"/>
              <w:left w:w="108" w:type="dxa"/>
              <w:bottom w:w="0" w:type="dxa"/>
              <w:right w:w="108" w:type="dxa"/>
            </w:tcMar>
            <w:vAlign w:val="center"/>
          </w:tcPr>
          <w:p w14:paraId="70599407"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3790CD99"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《湖南启元律师事务所关于广东天亿马信息产业股份有限公司发行股份及支付现金购买资产并募集配套资金暨关联交易之法律意见书》</w:t>
            </w:r>
          </w:p>
        </w:tc>
      </w:tr>
      <w:tr w:rsidR="00381E6F" w:rsidRPr="00F921B1" w14:paraId="2E655747" w14:textId="77777777" w:rsidTr="00421A13">
        <w:trPr>
          <w:trHeight w:val="397"/>
          <w:jc w:val="center"/>
        </w:trPr>
        <w:tc>
          <w:tcPr>
            <w:tcW w:w="1692" w:type="pct"/>
            <w:tcMar>
              <w:top w:w="0" w:type="dxa"/>
              <w:left w:w="108" w:type="dxa"/>
              <w:bottom w:w="0" w:type="dxa"/>
              <w:right w:w="108" w:type="dxa"/>
            </w:tcMar>
            <w:vAlign w:val="center"/>
          </w:tcPr>
          <w:p w14:paraId="429BF64D" w14:textId="77777777" w:rsidR="00381E6F" w:rsidRPr="00F921B1" w:rsidRDefault="00381E6F" w:rsidP="00381E6F">
            <w:pPr>
              <w:spacing w:beforeLines="0" w:before="0" w:afterLines="0" w:after="0" w:line="240" w:lineRule="auto"/>
              <w:ind w:firstLineChars="0" w:firstLine="0"/>
              <w:jc w:val="left"/>
              <w:rPr>
                <w:sz w:val="21"/>
                <w:szCs w:val="21"/>
              </w:rPr>
            </w:pPr>
            <w:r w:rsidRPr="00F921B1">
              <w:rPr>
                <w:sz w:val="21"/>
                <w:szCs w:val="21"/>
              </w:rPr>
              <w:t>审计报告</w:t>
            </w:r>
          </w:p>
        </w:tc>
        <w:tc>
          <w:tcPr>
            <w:tcW w:w="357" w:type="pct"/>
            <w:tcMar>
              <w:top w:w="0" w:type="dxa"/>
              <w:left w:w="108" w:type="dxa"/>
              <w:bottom w:w="0" w:type="dxa"/>
              <w:right w:w="108" w:type="dxa"/>
            </w:tcMar>
            <w:vAlign w:val="center"/>
          </w:tcPr>
          <w:p w14:paraId="7444C8B4" w14:textId="77777777" w:rsidR="00381E6F" w:rsidRPr="00F921B1" w:rsidRDefault="00381E6F" w:rsidP="00381E6F">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0DD48E57" w14:textId="72B8EC52" w:rsidR="00381E6F" w:rsidRPr="00F921B1" w:rsidRDefault="00E93657" w:rsidP="00381E6F">
            <w:pPr>
              <w:spacing w:beforeLines="0" w:before="0" w:afterLines="0" w:after="0" w:line="240" w:lineRule="auto"/>
              <w:ind w:firstLineChars="0" w:firstLine="0"/>
              <w:jc w:val="left"/>
              <w:rPr>
                <w:sz w:val="21"/>
                <w:szCs w:val="21"/>
              </w:rPr>
            </w:pPr>
            <w:r w:rsidRPr="00F921B1">
              <w:rPr>
                <w:sz w:val="21"/>
                <w:szCs w:val="21"/>
              </w:rPr>
              <w:t>中审亚太会计师事务所（特殊普通合伙）出具的《审计报告》（中审亚太审字（</w:t>
            </w:r>
            <w:r w:rsidRPr="00F921B1">
              <w:rPr>
                <w:sz w:val="21"/>
                <w:szCs w:val="21"/>
              </w:rPr>
              <w:t>2025</w:t>
            </w:r>
            <w:r w:rsidRPr="00F921B1">
              <w:rPr>
                <w:sz w:val="21"/>
                <w:szCs w:val="21"/>
              </w:rPr>
              <w:t>）</w:t>
            </w:r>
            <w:r w:rsidRPr="00F921B1">
              <w:rPr>
                <w:sz w:val="21"/>
                <w:szCs w:val="21"/>
              </w:rPr>
              <w:t>010401</w:t>
            </w:r>
            <w:r w:rsidRPr="00F921B1">
              <w:rPr>
                <w:sz w:val="21"/>
                <w:szCs w:val="21"/>
              </w:rPr>
              <w:t>号、中审亚太审字（</w:t>
            </w:r>
            <w:r w:rsidRPr="00F921B1">
              <w:rPr>
                <w:sz w:val="21"/>
                <w:szCs w:val="21"/>
              </w:rPr>
              <w:t>2026</w:t>
            </w:r>
            <w:r w:rsidRPr="00F921B1">
              <w:rPr>
                <w:sz w:val="21"/>
                <w:szCs w:val="21"/>
              </w:rPr>
              <w:t>）</w:t>
            </w:r>
            <w:r w:rsidRPr="00F921B1">
              <w:rPr>
                <w:sz w:val="21"/>
                <w:szCs w:val="21"/>
              </w:rPr>
              <w:t>002280</w:t>
            </w:r>
            <w:r w:rsidRPr="00F921B1">
              <w:rPr>
                <w:sz w:val="21"/>
                <w:szCs w:val="21"/>
              </w:rPr>
              <w:t>号）</w:t>
            </w:r>
          </w:p>
        </w:tc>
      </w:tr>
      <w:tr w:rsidR="00381E6F" w:rsidRPr="00F921B1" w14:paraId="1DC9BE03" w14:textId="77777777" w:rsidTr="00421A13">
        <w:trPr>
          <w:trHeight w:val="397"/>
          <w:jc w:val="center"/>
        </w:trPr>
        <w:tc>
          <w:tcPr>
            <w:tcW w:w="1692" w:type="pct"/>
            <w:tcMar>
              <w:top w:w="0" w:type="dxa"/>
              <w:left w:w="108" w:type="dxa"/>
              <w:bottom w:w="0" w:type="dxa"/>
              <w:right w:w="108" w:type="dxa"/>
            </w:tcMar>
            <w:vAlign w:val="center"/>
          </w:tcPr>
          <w:p w14:paraId="00D21710" w14:textId="77777777" w:rsidR="00381E6F" w:rsidRPr="00F921B1" w:rsidRDefault="00381E6F" w:rsidP="00381E6F">
            <w:pPr>
              <w:spacing w:beforeLines="0" w:before="0" w:afterLines="0" w:after="0" w:line="240" w:lineRule="auto"/>
              <w:ind w:firstLineChars="0" w:firstLine="0"/>
              <w:jc w:val="left"/>
              <w:rPr>
                <w:sz w:val="21"/>
                <w:szCs w:val="21"/>
              </w:rPr>
            </w:pPr>
            <w:r w:rsidRPr="00F921B1">
              <w:rPr>
                <w:sz w:val="21"/>
                <w:szCs w:val="21"/>
              </w:rPr>
              <w:t>备考审阅报告</w:t>
            </w:r>
          </w:p>
        </w:tc>
        <w:tc>
          <w:tcPr>
            <w:tcW w:w="357" w:type="pct"/>
            <w:tcMar>
              <w:top w:w="0" w:type="dxa"/>
              <w:left w:w="108" w:type="dxa"/>
              <w:bottom w:w="0" w:type="dxa"/>
              <w:right w:w="108" w:type="dxa"/>
            </w:tcMar>
            <w:vAlign w:val="center"/>
          </w:tcPr>
          <w:p w14:paraId="16CB733E" w14:textId="77777777" w:rsidR="00381E6F" w:rsidRPr="00F921B1" w:rsidRDefault="00381E6F" w:rsidP="00381E6F">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1610CE5F" w14:textId="6DFABB6C" w:rsidR="00381E6F" w:rsidRPr="00F921B1" w:rsidRDefault="00381E6F" w:rsidP="00381E6F">
            <w:pPr>
              <w:spacing w:beforeLines="0" w:before="0" w:afterLines="0" w:after="0" w:line="240" w:lineRule="auto"/>
              <w:ind w:firstLineChars="0" w:firstLine="0"/>
              <w:jc w:val="left"/>
              <w:rPr>
                <w:sz w:val="21"/>
                <w:szCs w:val="21"/>
              </w:rPr>
            </w:pPr>
            <w:r w:rsidRPr="00F921B1">
              <w:rPr>
                <w:sz w:val="21"/>
                <w:szCs w:val="21"/>
              </w:rPr>
              <w:t>中审亚太会计师事务所（特殊普通合伙）出具的《审阅报告》（中审亚太审字（</w:t>
            </w:r>
            <w:r w:rsidRPr="00F921B1">
              <w:rPr>
                <w:sz w:val="21"/>
                <w:szCs w:val="21"/>
              </w:rPr>
              <w:t>2026</w:t>
            </w:r>
            <w:r w:rsidRPr="00F921B1">
              <w:rPr>
                <w:sz w:val="21"/>
                <w:szCs w:val="21"/>
              </w:rPr>
              <w:t>）</w:t>
            </w:r>
            <w:r w:rsidRPr="00F921B1">
              <w:rPr>
                <w:sz w:val="21"/>
                <w:szCs w:val="21"/>
              </w:rPr>
              <w:t>002790</w:t>
            </w:r>
            <w:r w:rsidRPr="00F921B1">
              <w:rPr>
                <w:sz w:val="21"/>
                <w:szCs w:val="21"/>
              </w:rPr>
              <w:t>号）</w:t>
            </w:r>
          </w:p>
        </w:tc>
      </w:tr>
      <w:tr w:rsidR="003B0586" w:rsidRPr="00F921B1" w14:paraId="54EF9463" w14:textId="77777777" w:rsidTr="00421A13">
        <w:trPr>
          <w:trHeight w:val="397"/>
          <w:jc w:val="center"/>
        </w:trPr>
        <w:tc>
          <w:tcPr>
            <w:tcW w:w="1692" w:type="pct"/>
            <w:tcMar>
              <w:top w:w="0" w:type="dxa"/>
              <w:left w:w="108" w:type="dxa"/>
              <w:bottom w:w="0" w:type="dxa"/>
              <w:right w:w="108" w:type="dxa"/>
            </w:tcMar>
            <w:vAlign w:val="center"/>
          </w:tcPr>
          <w:p w14:paraId="5F8B2A5B"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资产评估报告</w:t>
            </w:r>
            <w:r w:rsidRPr="00F921B1">
              <w:rPr>
                <w:sz w:val="21"/>
                <w:szCs w:val="21"/>
              </w:rPr>
              <w:t>/</w:t>
            </w:r>
            <w:r w:rsidRPr="00F921B1">
              <w:rPr>
                <w:sz w:val="21"/>
                <w:szCs w:val="21"/>
              </w:rPr>
              <w:t>评估报告</w:t>
            </w:r>
          </w:p>
        </w:tc>
        <w:tc>
          <w:tcPr>
            <w:tcW w:w="357" w:type="pct"/>
            <w:tcMar>
              <w:top w:w="0" w:type="dxa"/>
              <w:left w:w="108" w:type="dxa"/>
              <w:bottom w:w="0" w:type="dxa"/>
              <w:right w:w="108" w:type="dxa"/>
            </w:tcMar>
            <w:vAlign w:val="center"/>
          </w:tcPr>
          <w:p w14:paraId="78E4BC29"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A1363FB"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金证（上海）资产评估有限公司</w:t>
            </w:r>
            <w:r w:rsidRPr="00F921B1">
              <w:rPr>
                <w:rFonts w:hint="eastAsia"/>
                <w:sz w:val="21"/>
                <w:szCs w:val="21"/>
              </w:rPr>
              <w:t>出具的《</w:t>
            </w:r>
            <w:r w:rsidRPr="00F921B1">
              <w:rPr>
                <w:sz w:val="21"/>
                <w:szCs w:val="21"/>
              </w:rPr>
              <w:t>资产评估报告</w:t>
            </w:r>
            <w:r w:rsidRPr="00F921B1">
              <w:rPr>
                <w:rFonts w:hint="eastAsia"/>
                <w:sz w:val="21"/>
                <w:szCs w:val="21"/>
              </w:rPr>
              <w:t>》</w:t>
            </w:r>
            <w:r w:rsidRPr="00F921B1">
              <w:rPr>
                <w:sz w:val="21"/>
                <w:szCs w:val="21"/>
              </w:rPr>
              <w:t>（金证评报字【</w:t>
            </w:r>
            <w:r w:rsidRPr="00F921B1">
              <w:rPr>
                <w:sz w:val="21"/>
                <w:szCs w:val="21"/>
              </w:rPr>
              <w:t>2025</w:t>
            </w:r>
            <w:r w:rsidRPr="00F921B1">
              <w:rPr>
                <w:sz w:val="21"/>
                <w:szCs w:val="21"/>
              </w:rPr>
              <w:t>】第</w:t>
            </w:r>
            <w:r w:rsidRPr="00F921B1">
              <w:rPr>
                <w:sz w:val="21"/>
                <w:szCs w:val="21"/>
              </w:rPr>
              <w:t>0586</w:t>
            </w:r>
            <w:r w:rsidRPr="00F921B1">
              <w:rPr>
                <w:sz w:val="21"/>
                <w:szCs w:val="21"/>
              </w:rPr>
              <w:t>号）</w:t>
            </w:r>
          </w:p>
        </w:tc>
      </w:tr>
      <w:tr w:rsidR="00B50BF4" w:rsidRPr="00F921B1" w14:paraId="1B074623" w14:textId="77777777" w:rsidTr="00421A13">
        <w:trPr>
          <w:trHeight w:val="397"/>
          <w:jc w:val="center"/>
        </w:trPr>
        <w:tc>
          <w:tcPr>
            <w:tcW w:w="1692" w:type="pct"/>
            <w:tcMar>
              <w:top w:w="0" w:type="dxa"/>
              <w:left w:w="108" w:type="dxa"/>
              <w:bottom w:w="0" w:type="dxa"/>
              <w:right w:w="108" w:type="dxa"/>
            </w:tcMar>
            <w:vAlign w:val="center"/>
          </w:tcPr>
          <w:p w14:paraId="52B6F7BB" w14:textId="262D00B2" w:rsidR="00B50BF4" w:rsidRPr="00F921B1" w:rsidRDefault="00B50BF4" w:rsidP="00B50BF4">
            <w:pPr>
              <w:spacing w:beforeLines="0" w:before="0" w:afterLines="0" w:after="0" w:line="240" w:lineRule="auto"/>
              <w:ind w:firstLineChars="0" w:firstLine="0"/>
              <w:jc w:val="left"/>
              <w:rPr>
                <w:sz w:val="21"/>
                <w:szCs w:val="21"/>
              </w:rPr>
            </w:pPr>
            <w:r w:rsidRPr="00F921B1">
              <w:rPr>
                <w:rFonts w:ascii="楷体" w:eastAsia="楷体" w:hAnsi="楷体" w:hint="eastAsia"/>
                <w:b/>
                <w:sz w:val="21"/>
                <w:szCs w:val="21"/>
              </w:rPr>
              <w:t>加期评估报告</w:t>
            </w:r>
          </w:p>
        </w:tc>
        <w:tc>
          <w:tcPr>
            <w:tcW w:w="357" w:type="pct"/>
            <w:tcMar>
              <w:top w:w="0" w:type="dxa"/>
              <w:left w:w="108" w:type="dxa"/>
              <w:bottom w:w="0" w:type="dxa"/>
              <w:right w:w="108" w:type="dxa"/>
            </w:tcMar>
            <w:vAlign w:val="center"/>
          </w:tcPr>
          <w:p w14:paraId="504AA064" w14:textId="27807C3D" w:rsidR="00B50BF4" w:rsidRPr="00F921B1" w:rsidRDefault="00B50BF4" w:rsidP="00B50BF4">
            <w:pPr>
              <w:spacing w:beforeLines="0" w:before="0" w:afterLines="0" w:after="0" w:line="240" w:lineRule="auto"/>
              <w:ind w:firstLineChars="0" w:firstLine="0"/>
              <w:jc w:val="center"/>
              <w:rPr>
                <w:sz w:val="21"/>
                <w:szCs w:val="21"/>
              </w:rPr>
            </w:pPr>
            <w:r w:rsidRPr="00F921B1">
              <w:rPr>
                <w:rFonts w:ascii="楷体" w:eastAsia="楷体" w:hAnsi="楷体" w:hint="eastAsia"/>
                <w:b/>
                <w:sz w:val="21"/>
                <w:szCs w:val="21"/>
              </w:rPr>
              <w:t>指</w:t>
            </w:r>
          </w:p>
        </w:tc>
        <w:tc>
          <w:tcPr>
            <w:tcW w:w="2951" w:type="pct"/>
            <w:tcMar>
              <w:top w:w="0" w:type="dxa"/>
              <w:left w:w="108" w:type="dxa"/>
              <w:bottom w:w="0" w:type="dxa"/>
              <w:right w:w="108" w:type="dxa"/>
            </w:tcMar>
            <w:vAlign w:val="center"/>
          </w:tcPr>
          <w:p w14:paraId="59F805E7" w14:textId="072B0642" w:rsidR="00B50BF4" w:rsidRPr="00F921B1" w:rsidRDefault="00B50BF4" w:rsidP="00B50BF4">
            <w:pPr>
              <w:spacing w:beforeLines="0" w:before="0" w:afterLines="0" w:after="0" w:line="240" w:lineRule="auto"/>
              <w:ind w:firstLineChars="0" w:firstLine="0"/>
              <w:jc w:val="left"/>
              <w:rPr>
                <w:sz w:val="21"/>
                <w:szCs w:val="21"/>
              </w:rPr>
            </w:pPr>
            <w:r w:rsidRPr="00F921B1">
              <w:rPr>
                <w:rFonts w:ascii="楷体" w:eastAsia="楷体" w:hAnsi="楷体" w:hint="eastAsia"/>
                <w:b/>
                <w:sz w:val="21"/>
                <w:szCs w:val="21"/>
              </w:rPr>
              <w:t>金证（上海）资产评估有限公司出具的《资产评估报告》（金证评报字【</w:t>
            </w:r>
            <w:r w:rsidRPr="00F921B1">
              <w:rPr>
                <w:rFonts w:ascii="楷体" w:eastAsia="楷体" w:hAnsi="楷体"/>
                <w:b/>
                <w:sz w:val="21"/>
                <w:szCs w:val="21"/>
              </w:rPr>
              <w:t>2026</w:t>
            </w:r>
            <w:r w:rsidRPr="00F921B1">
              <w:rPr>
                <w:rFonts w:ascii="楷体" w:eastAsia="楷体" w:hAnsi="楷体" w:hint="eastAsia"/>
                <w:b/>
                <w:sz w:val="21"/>
                <w:szCs w:val="21"/>
              </w:rPr>
              <w:t>】第</w:t>
            </w:r>
            <w:r w:rsidRPr="00F921B1">
              <w:rPr>
                <w:rFonts w:ascii="楷体" w:eastAsia="楷体" w:hAnsi="楷体"/>
                <w:b/>
                <w:sz w:val="21"/>
                <w:szCs w:val="21"/>
              </w:rPr>
              <w:t>A0575</w:t>
            </w:r>
            <w:r w:rsidRPr="00F921B1">
              <w:rPr>
                <w:rFonts w:ascii="楷体" w:eastAsia="楷体" w:hAnsi="楷体" w:hint="eastAsia"/>
                <w:b/>
                <w:sz w:val="21"/>
                <w:szCs w:val="21"/>
              </w:rPr>
              <w:t>号）</w:t>
            </w:r>
          </w:p>
        </w:tc>
      </w:tr>
      <w:tr w:rsidR="003B0586" w:rsidRPr="00F921B1" w14:paraId="65CC98B9" w14:textId="77777777" w:rsidTr="00421A13">
        <w:trPr>
          <w:trHeight w:val="397"/>
          <w:jc w:val="center"/>
        </w:trPr>
        <w:tc>
          <w:tcPr>
            <w:tcW w:w="1692" w:type="pct"/>
            <w:tcMar>
              <w:top w:w="0" w:type="dxa"/>
              <w:left w:w="108" w:type="dxa"/>
              <w:bottom w:w="0" w:type="dxa"/>
              <w:right w:w="108" w:type="dxa"/>
            </w:tcMar>
            <w:vAlign w:val="center"/>
          </w:tcPr>
          <w:p w14:paraId="061C6BB7" w14:textId="77777777" w:rsidR="003B0586" w:rsidRPr="00F921B1" w:rsidRDefault="003B0586" w:rsidP="00421A13">
            <w:pPr>
              <w:spacing w:beforeLines="0" w:before="0" w:afterLines="0" w:after="0" w:line="240" w:lineRule="auto"/>
              <w:ind w:firstLineChars="0" w:firstLine="0"/>
              <w:jc w:val="left"/>
              <w:rPr>
                <w:spacing w:val="-6"/>
                <w:sz w:val="21"/>
                <w:szCs w:val="21"/>
              </w:rPr>
            </w:pPr>
            <w:r w:rsidRPr="00F921B1">
              <w:rPr>
                <w:spacing w:val="-6"/>
                <w:sz w:val="21"/>
                <w:szCs w:val="21"/>
              </w:rPr>
              <w:t>天亿马</w:t>
            </w:r>
            <w:r w:rsidRPr="00F921B1">
              <w:rPr>
                <w:spacing w:val="-6"/>
                <w:sz w:val="21"/>
                <w:szCs w:val="21"/>
              </w:rPr>
              <w:t>/</w:t>
            </w:r>
            <w:r w:rsidRPr="00F921B1">
              <w:rPr>
                <w:spacing w:val="-6"/>
                <w:sz w:val="21"/>
                <w:szCs w:val="21"/>
              </w:rPr>
              <w:t>公司</w:t>
            </w:r>
            <w:r w:rsidRPr="00F921B1">
              <w:rPr>
                <w:spacing w:val="-6"/>
                <w:sz w:val="21"/>
                <w:szCs w:val="21"/>
              </w:rPr>
              <w:t>/</w:t>
            </w:r>
            <w:r w:rsidRPr="00F921B1">
              <w:rPr>
                <w:spacing w:val="-6"/>
                <w:sz w:val="21"/>
                <w:szCs w:val="21"/>
              </w:rPr>
              <w:t>本公司</w:t>
            </w:r>
            <w:r w:rsidRPr="00F921B1">
              <w:rPr>
                <w:spacing w:val="-6"/>
                <w:sz w:val="21"/>
                <w:szCs w:val="21"/>
              </w:rPr>
              <w:t>/</w:t>
            </w:r>
            <w:r w:rsidRPr="00F921B1">
              <w:rPr>
                <w:spacing w:val="-6"/>
                <w:sz w:val="21"/>
                <w:szCs w:val="21"/>
              </w:rPr>
              <w:t>上市公司</w:t>
            </w:r>
          </w:p>
        </w:tc>
        <w:tc>
          <w:tcPr>
            <w:tcW w:w="357" w:type="pct"/>
            <w:tcMar>
              <w:top w:w="0" w:type="dxa"/>
              <w:left w:w="108" w:type="dxa"/>
              <w:bottom w:w="0" w:type="dxa"/>
              <w:right w:w="108" w:type="dxa"/>
            </w:tcMar>
            <w:vAlign w:val="center"/>
          </w:tcPr>
          <w:p w14:paraId="0B5D057A"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0AA7E36E"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广东天亿马信息产业股份有限公司</w:t>
            </w:r>
          </w:p>
        </w:tc>
      </w:tr>
      <w:tr w:rsidR="003B0586" w:rsidRPr="00F921B1" w14:paraId="5C6B0B59" w14:textId="77777777" w:rsidTr="00421A13">
        <w:trPr>
          <w:trHeight w:val="397"/>
          <w:jc w:val="center"/>
        </w:trPr>
        <w:tc>
          <w:tcPr>
            <w:tcW w:w="1692" w:type="pct"/>
            <w:tcMar>
              <w:top w:w="0" w:type="dxa"/>
              <w:left w:w="108" w:type="dxa"/>
              <w:bottom w:w="0" w:type="dxa"/>
              <w:right w:w="108" w:type="dxa"/>
            </w:tcMar>
            <w:vAlign w:val="center"/>
          </w:tcPr>
          <w:p w14:paraId="750BE006"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天亿马有限</w:t>
            </w:r>
          </w:p>
        </w:tc>
        <w:tc>
          <w:tcPr>
            <w:tcW w:w="357" w:type="pct"/>
            <w:tcMar>
              <w:top w:w="0" w:type="dxa"/>
              <w:left w:w="108" w:type="dxa"/>
              <w:bottom w:w="0" w:type="dxa"/>
              <w:right w:w="108" w:type="dxa"/>
            </w:tcMar>
            <w:vAlign w:val="center"/>
          </w:tcPr>
          <w:p w14:paraId="639E38D1"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47F6A6D5"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广东天亿马信息产业有限公司</w:t>
            </w:r>
            <w:r w:rsidRPr="00F921B1">
              <w:rPr>
                <w:rFonts w:hint="eastAsia"/>
                <w:sz w:val="21"/>
                <w:szCs w:val="21"/>
              </w:rPr>
              <w:t>，原名</w:t>
            </w:r>
            <w:r w:rsidRPr="00F921B1">
              <w:rPr>
                <w:sz w:val="21"/>
                <w:szCs w:val="21"/>
              </w:rPr>
              <w:t>汕头市天亿马电脑有限公司，系上市公司前身</w:t>
            </w:r>
          </w:p>
        </w:tc>
      </w:tr>
      <w:tr w:rsidR="003B0586" w:rsidRPr="00F921B1" w14:paraId="338231AC" w14:textId="77777777" w:rsidTr="00421A13">
        <w:trPr>
          <w:trHeight w:val="397"/>
          <w:jc w:val="center"/>
        </w:trPr>
        <w:tc>
          <w:tcPr>
            <w:tcW w:w="1692" w:type="pct"/>
            <w:tcMar>
              <w:top w:w="0" w:type="dxa"/>
              <w:left w:w="108" w:type="dxa"/>
              <w:bottom w:w="0" w:type="dxa"/>
              <w:right w:w="108" w:type="dxa"/>
            </w:tcMar>
            <w:vAlign w:val="center"/>
          </w:tcPr>
          <w:p w14:paraId="119F4A99"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天亿马电脑</w:t>
            </w:r>
          </w:p>
        </w:tc>
        <w:tc>
          <w:tcPr>
            <w:tcW w:w="357" w:type="pct"/>
            <w:tcMar>
              <w:top w:w="0" w:type="dxa"/>
              <w:left w:w="108" w:type="dxa"/>
              <w:bottom w:w="0" w:type="dxa"/>
              <w:right w:w="108" w:type="dxa"/>
            </w:tcMar>
            <w:vAlign w:val="center"/>
          </w:tcPr>
          <w:p w14:paraId="26FD8D53"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8237667"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汕头市天亿马电脑有限公司</w:t>
            </w:r>
            <w:r w:rsidRPr="00F921B1">
              <w:rPr>
                <w:rFonts w:hint="eastAsia"/>
                <w:sz w:val="21"/>
                <w:szCs w:val="21"/>
              </w:rPr>
              <w:t>，系上市公司前身</w:t>
            </w:r>
          </w:p>
        </w:tc>
      </w:tr>
      <w:tr w:rsidR="003B0586" w:rsidRPr="00F921B1" w14:paraId="5DF6D9DF" w14:textId="77777777" w:rsidTr="00421A13">
        <w:trPr>
          <w:trHeight w:val="397"/>
          <w:jc w:val="center"/>
        </w:trPr>
        <w:tc>
          <w:tcPr>
            <w:tcW w:w="1692" w:type="pct"/>
            <w:tcMar>
              <w:top w:w="0" w:type="dxa"/>
              <w:left w:w="108" w:type="dxa"/>
              <w:bottom w:w="0" w:type="dxa"/>
              <w:right w:w="108" w:type="dxa"/>
            </w:tcMar>
            <w:vAlign w:val="center"/>
          </w:tcPr>
          <w:p w14:paraId="24B86EAD"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上市公司控股股东</w:t>
            </w:r>
          </w:p>
        </w:tc>
        <w:tc>
          <w:tcPr>
            <w:tcW w:w="357" w:type="pct"/>
            <w:tcMar>
              <w:top w:w="0" w:type="dxa"/>
              <w:left w:w="108" w:type="dxa"/>
              <w:bottom w:w="0" w:type="dxa"/>
              <w:right w:w="108" w:type="dxa"/>
            </w:tcMar>
            <w:vAlign w:val="center"/>
          </w:tcPr>
          <w:p w14:paraId="527A987F"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44391C13"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林明玲、马学沛</w:t>
            </w:r>
          </w:p>
        </w:tc>
      </w:tr>
      <w:tr w:rsidR="003B0586" w:rsidRPr="00F921B1" w14:paraId="0267EAD6" w14:textId="77777777" w:rsidTr="00421A13">
        <w:trPr>
          <w:trHeight w:val="397"/>
          <w:jc w:val="center"/>
        </w:trPr>
        <w:tc>
          <w:tcPr>
            <w:tcW w:w="1692" w:type="pct"/>
            <w:tcMar>
              <w:top w:w="0" w:type="dxa"/>
              <w:left w:w="108" w:type="dxa"/>
              <w:bottom w:w="0" w:type="dxa"/>
              <w:right w:w="108" w:type="dxa"/>
            </w:tcMar>
            <w:vAlign w:val="center"/>
          </w:tcPr>
          <w:p w14:paraId="6211191A"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星云开物</w:t>
            </w:r>
            <w:r w:rsidRPr="00F921B1">
              <w:rPr>
                <w:sz w:val="21"/>
                <w:szCs w:val="21"/>
              </w:rPr>
              <w:t>/</w:t>
            </w:r>
            <w:r w:rsidRPr="00F921B1">
              <w:rPr>
                <w:sz w:val="21"/>
                <w:szCs w:val="21"/>
              </w:rPr>
              <w:t>标的公司</w:t>
            </w:r>
            <w:r w:rsidRPr="00F921B1">
              <w:rPr>
                <w:sz w:val="21"/>
                <w:szCs w:val="21"/>
              </w:rPr>
              <w:t>/</w:t>
            </w:r>
            <w:r w:rsidRPr="00F921B1">
              <w:rPr>
                <w:sz w:val="21"/>
                <w:szCs w:val="21"/>
              </w:rPr>
              <w:t>交易标的</w:t>
            </w:r>
            <w:r w:rsidRPr="00F921B1">
              <w:rPr>
                <w:sz w:val="21"/>
                <w:szCs w:val="21"/>
              </w:rPr>
              <w:t>/</w:t>
            </w:r>
            <w:r w:rsidRPr="00F921B1">
              <w:rPr>
                <w:sz w:val="21"/>
                <w:szCs w:val="21"/>
              </w:rPr>
              <w:t>目标公司</w:t>
            </w:r>
          </w:p>
        </w:tc>
        <w:tc>
          <w:tcPr>
            <w:tcW w:w="357" w:type="pct"/>
            <w:tcMar>
              <w:top w:w="0" w:type="dxa"/>
              <w:left w:w="108" w:type="dxa"/>
              <w:bottom w:w="0" w:type="dxa"/>
              <w:right w:w="108" w:type="dxa"/>
            </w:tcMar>
            <w:vAlign w:val="center"/>
          </w:tcPr>
          <w:p w14:paraId="44FCD329"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323DA822" w14:textId="77777777" w:rsidR="003B0586" w:rsidRPr="00F921B1" w:rsidRDefault="003B0586" w:rsidP="00421A13">
            <w:pPr>
              <w:spacing w:beforeLines="0" w:before="0" w:afterLines="0" w:after="0" w:line="240" w:lineRule="auto"/>
              <w:ind w:firstLineChars="0" w:firstLine="0"/>
              <w:jc w:val="left"/>
              <w:rPr>
                <w:spacing w:val="-6"/>
                <w:sz w:val="21"/>
                <w:szCs w:val="21"/>
              </w:rPr>
            </w:pPr>
            <w:r w:rsidRPr="00F921B1">
              <w:rPr>
                <w:spacing w:val="-6"/>
                <w:sz w:val="21"/>
                <w:szCs w:val="21"/>
              </w:rPr>
              <w:t>广东星云开物科技股份有限公司，曾用名为：深圳乐摇摇信息科技有限公司、广州乐摇摇信息科技有限公司</w:t>
            </w:r>
          </w:p>
        </w:tc>
      </w:tr>
      <w:tr w:rsidR="003B0586" w:rsidRPr="00F921B1" w14:paraId="1827495B" w14:textId="77777777" w:rsidTr="00421A13">
        <w:trPr>
          <w:trHeight w:val="397"/>
          <w:jc w:val="center"/>
        </w:trPr>
        <w:tc>
          <w:tcPr>
            <w:tcW w:w="1692" w:type="pct"/>
            <w:tcMar>
              <w:top w:w="0" w:type="dxa"/>
              <w:left w:w="108" w:type="dxa"/>
              <w:bottom w:w="0" w:type="dxa"/>
              <w:right w:w="108" w:type="dxa"/>
            </w:tcMar>
            <w:vAlign w:val="center"/>
          </w:tcPr>
          <w:p w14:paraId="67A8B5FB"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乐摇摇</w:t>
            </w:r>
          </w:p>
        </w:tc>
        <w:tc>
          <w:tcPr>
            <w:tcW w:w="357" w:type="pct"/>
            <w:tcMar>
              <w:top w:w="0" w:type="dxa"/>
              <w:left w:w="108" w:type="dxa"/>
              <w:bottom w:w="0" w:type="dxa"/>
              <w:right w:w="108" w:type="dxa"/>
            </w:tcMar>
            <w:vAlign w:val="center"/>
          </w:tcPr>
          <w:p w14:paraId="4E5A5EC3"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BF243FD"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深圳乐摇摇信息科技有限公司，后更名为广州乐摇摇信息科技有限公司</w:t>
            </w:r>
            <w:r w:rsidRPr="00F921B1">
              <w:rPr>
                <w:rFonts w:hint="eastAsia"/>
                <w:sz w:val="21"/>
                <w:szCs w:val="21"/>
              </w:rPr>
              <w:t>，</w:t>
            </w:r>
            <w:bookmarkStart w:id="41" w:name="_Hlk213685241"/>
            <w:r w:rsidRPr="00F921B1">
              <w:rPr>
                <w:sz w:val="21"/>
                <w:szCs w:val="21"/>
              </w:rPr>
              <w:t>广东星云开物科技股份有限公司</w:t>
            </w:r>
            <w:bookmarkEnd w:id="41"/>
            <w:r w:rsidRPr="00F921B1">
              <w:rPr>
                <w:sz w:val="21"/>
                <w:szCs w:val="21"/>
              </w:rPr>
              <w:t>前身</w:t>
            </w:r>
          </w:p>
        </w:tc>
      </w:tr>
      <w:tr w:rsidR="003B0586" w:rsidRPr="00F921B1" w14:paraId="6A1BFD2A" w14:textId="77777777" w:rsidTr="00421A13">
        <w:trPr>
          <w:trHeight w:val="397"/>
          <w:jc w:val="center"/>
        </w:trPr>
        <w:tc>
          <w:tcPr>
            <w:tcW w:w="1692" w:type="pct"/>
            <w:tcMar>
              <w:top w:w="0" w:type="dxa"/>
              <w:left w:w="108" w:type="dxa"/>
              <w:bottom w:w="0" w:type="dxa"/>
              <w:right w:w="108" w:type="dxa"/>
            </w:tcMar>
            <w:vAlign w:val="center"/>
          </w:tcPr>
          <w:p w14:paraId="3635F90F"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标的资产</w:t>
            </w:r>
            <w:r w:rsidRPr="00F921B1">
              <w:rPr>
                <w:sz w:val="21"/>
                <w:szCs w:val="21"/>
              </w:rPr>
              <w:t>/</w:t>
            </w:r>
            <w:r w:rsidRPr="00F921B1">
              <w:rPr>
                <w:sz w:val="21"/>
                <w:szCs w:val="21"/>
              </w:rPr>
              <w:t>拟购买资产</w:t>
            </w:r>
          </w:p>
        </w:tc>
        <w:tc>
          <w:tcPr>
            <w:tcW w:w="357" w:type="pct"/>
            <w:tcMar>
              <w:top w:w="0" w:type="dxa"/>
              <w:left w:w="108" w:type="dxa"/>
              <w:bottom w:w="0" w:type="dxa"/>
              <w:right w:w="108" w:type="dxa"/>
            </w:tcMar>
            <w:vAlign w:val="center"/>
          </w:tcPr>
          <w:p w14:paraId="4FA0757D"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59C8095C"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广东星云开物科技股份有限公司</w:t>
            </w:r>
            <w:r w:rsidRPr="00F921B1">
              <w:rPr>
                <w:sz w:val="21"/>
                <w:szCs w:val="21"/>
              </w:rPr>
              <w:t>98.5632%</w:t>
            </w:r>
            <w:r w:rsidRPr="00F921B1">
              <w:rPr>
                <w:sz w:val="21"/>
                <w:szCs w:val="21"/>
              </w:rPr>
              <w:t>股权</w:t>
            </w:r>
          </w:p>
        </w:tc>
      </w:tr>
      <w:tr w:rsidR="003B0586" w:rsidRPr="00F921B1" w14:paraId="26BA9A59" w14:textId="77777777" w:rsidTr="00421A13">
        <w:trPr>
          <w:trHeight w:val="397"/>
          <w:jc w:val="center"/>
        </w:trPr>
        <w:tc>
          <w:tcPr>
            <w:tcW w:w="1692" w:type="pct"/>
            <w:tcMar>
              <w:top w:w="0" w:type="dxa"/>
              <w:left w:w="108" w:type="dxa"/>
              <w:bottom w:w="0" w:type="dxa"/>
              <w:right w:w="108" w:type="dxa"/>
            </w:tcMar>
            <w:vAlign w:val="center"/>
          </w:tcPr>
          <w:p w14:paraId="4ECC1FEE"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交易对方</w:t>
            </w:r>
          </w:p>
        </w:tc>
        <w:tc>
          <w:tcPr>
            <w:tcW w:w="357" w:type="pct"/>
            <w:tcMar>
              <w:top w:w="0" w:type="dxa"/>
              <w:left w:w="108" w:type="dxa"/>
              <w:bottom w:w="0" w:type="dxa"/>
              <w:right w:w="108" w:type="dxa"/>
            </w:tcMar>
            <w:vAlign w:val="center"/>
          </w:tcPr>
          <w:p w14:paraId="07F1C7FA"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191857B"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陈耿豪、南通成为常青股权投资合伙企业（有限合伙）、珠海广发信德科文创业投资基金（有限合伙）、苏州市德同合心创业投资合伙企业（有限合伙）、</w:t>
            </w:r>
            <w:r w:rsidRPr="00F921B1">
              <w:rPr>
                <w:rFonts w:hint="eastAsia"/>
                <w:sz w:val="21"/>
                <w:szCs w:val="21"/>
              </w:rPr>
              <w:t>泰安</w:t>
            </w:r>
            <w:r w:rsidRPr="00F921B1">
              <w:rPr>
                <w:sz w:val="21"/>
                <w:szCs w:val="21"/>
              </w:rPr>
              <w:t>乐陶陶投资</w:t>
            </w:r>
            <w:r w:rsidRPr="00F921B1">
              <w:rPr>
                <w:rFonts w:hint="eastAsia"/>
                <w:sz w:val="21"/>
                <w:szCs w:val="21"/>
              </w:rPr>
              <w:t>服务</w:t>
            </w:r>
            <w:r w:rsidRPr="00F921B1">
              <w:rPr>
                <w:sz w:val="21"/>
                <w:szCs w:val="21"/>
              </w:rPr>
              <w:t>合伙企业（有限合伙）、林芝利新</w:t>
            </w:r>
            <w:r w:rsidRPr="00F921B1">
              <w:rPr>
                <w:sz w:val="21"/>
                <w:szCs w:val="21"/>
              </w:rPr>
              <w:lastRenderedPageBreak/>
              <w:t>信息技术有限公司、杨凯然、张杰波、璀璨远见（深圳）企业管理合伙企业（有限合伙）、泰安</w:t>
            </w:r>
            <w:r w:rsidRPr="00F921B1">
              <w:rPr>
                <w:rFonts w:hint="eastAsia"/>
                <w:sz w:val="21"/>
                <w:szCs w:val="21"/>
              </w:rPr>
              <w:t>乐</w:t>
            </w:r>
            <w:r w:rsidRPr="00F921B1">
              <w:rPr>
                <w:sz w:val="21"/>
                <w:szCs w:val="21"/>
              </w:rPr>
              <w:t>熙熙投资服务合伙企业（有限合伙）、泰安乐腾腾投资服务合伙企业（有限合伙）、深圳市前海千意智合三期投资合伙企业（有限合伙）、胡俊、王佳、泰安乐哈哈投资服务合伙企业（有限合伙）、广发信德二期创业投资合伙企业（有限合伙）、璀璨德商（深圳）创业投资中心（有限合伙）、广州信德创业营股权投资合伙企业（有限合伙）、泰安乐摇投资服务合伙企业（有限合伙）、珠海康远投资企业（有限合伙）、上海德盾企业管理合伙企业（有限合伙）</w:t>
            </w:r>
          </w:p>
        </w:tc>
      </w:tr>
      <w:tr w:rsidR="003B0586" w:rsidRPr="00F921B1" w14:paraId="1F19D028" w14:textId="77777777" w:rsidTr="00421A13">
        <w:trPr>
          <w:trHeight w:val="397"/>
          <w:jc w:val="center"/>
        </w:trPr>
        <w:tc>
          <w:tcPr>
            <w:tcW w:w="1692" w:type="pct"/>
            <w:tcMar>
              <w:top w:w="0" w:type="dxa"/>
              <w:left w:w="108" w:type="dxa"/>
              <w:bottom w:w="0" w:type="dxa"/>
              <w:right w:w="108" w:type="dxa"/>
            </w:tcMar>
            <w:vAlign w:val="center"/>
          </w:tcPr>
          <w:p w14:paraId="5FC019ED"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lastRenderedPageBreak/>
              <w:t>业绩承诺方、业绩补偿义务方</w:t>
            </w:r>
          </w:p>
        </w:tc>
        <w:tc>
          <w:tcPr>
            <w:tcW w:w="357" w:type="pct"/>
            <w:tcMar>
              <w:top w:w="0" w:type="dxa"/>
              <w:left w:w="108" w:type="dxa"/>
              <w:bottom w:w="0" w:type="dxa"/>
              <w:right w:w="108" w:type="dxa"/>
            </w:tcMar>
            <w:vAlign w:val="center"/>
          </w:tcPr>
          <w:p w14:paraId="67AF91E1"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557C5D72"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陈耿豪、杨凯然、张杰波、胡俊、王佳、</w:t>
            </w:r>
            <w:r w:rsidRPr="00F921B1">
              <w:rPr>
                <w:rFonts w:hint="eastAsia"/>
                <w:sz w:val="21"/>
                <w:szCs w:val="21"/>
              </w:rPr>
              <w:t>泰安</w:t>
            </w:r>
            <w:r w:rsidRPr="00F921B1">
              <w:rPr>
                <w:sz w:val="21"/>
                <w:szCs w:val="21"/>
              </w:rPr>
              <w:t>乐陶陶投资</w:t>
            </w:r>
            <w:r w:rsidRPr="00F921B1">
              <w:rPr>
                <w:rFonts w:hint="eastAsia"/>
                <w:sz w:val="21"/>
                <w:szCs w:val="21"/>
              </w:rPr>
              <w:t>服务</w:t>
            </w:r>
            <w:r w:rsidRPr="00F921B1">
              <w:rPr>
                <w:sz w:val="21"/>
                <w:szCs w:val="21"/>
              </w:rPr>
              <w:t>合伙企业（有限合伙）、泰安乐熙熙投资服务合伙企业（有限合伙）、泰安乐腾腾投资服务合伙企业（有限合伙）、泰安乐哈哈投资服务合伙企业（有限合伙）、泰安乐摇投资服务合伙企业（有限合伙）</w:t>
            </w:r>
          </w:p>
        </w:tc>
      </w:tr>
      <w:tr w:rsidR="003B0586" w:rsidRPr="00F921B1" w14:paraId="60824179" w14:textId="77777777" w:rsidTr="00421A13">
        <w:trPr>
          <w:trHeight w:val="397"/>
          <w:jc w:val="center"/>
        </w:trPr>
        <w:tc>
          <w:tcPr>
            <w:tcW w:w="1692" w:type="pct"/>
            <w:tcMar>
              <w:top w:w="0" w:type="dxa"/>
              <w:left w:w="108" w:type="dxa"/>
              <w:bottom w:w="0" w:type="dxa"/>
              <w:right w:w="108" w:type="dxa"/>
            </w:tcMar>
            <w:vAlign w:val="center"/>
          </w:tcPr>
          <w:p w14:paraId="3C535E08"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rFonts w:hint="eastAsia"/>
                <w:sz w:val="21"/>
                <w:szCs w:val="21"/>
              </w:rPr>
              <w:t>承诺净利润</w:t>
            </w:r>
          </w:p>
        </w:tc>
        <w:tc>
          <w:tcPr>
            <w:tcW w:w="357" w:type="pct"/>
            <w:tcMar>
              <w:top w:w="0" w:type="dxa"/>
              <w:left w:w="108" w:type="dxa"/>
              <w:bottom w:w="0" w:type="dxa"/>
              <w:right w:w="108" w:type="dxa"/>
            </w:tcMar>
            <w:vAlign w:val="center"/>
          </w:tcPr>
          <w:p w14:paraId="654B2807"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rFonts w:hint="eastAsia"/>
                <w:sz w:val="21"/>
                <w:szCs w:val="21"/>
              </w:rPr>
              <w:t>指</w:t>
            </w:r>
          </w:p>
        </w:tc>
        <w:tc>
          <w:tcPr>
            <w:tcW w:w="2951" w:type="pct"/>
            <w:tcMar>
              <w:top w:w="0" w:type="dxa"/>
              <w:left w:w="108" w:type="dxa"/>
              <w:bottom w:w="0" w:type="dxa"/>
              <w:right w:w="108" w:type="dxa"/>
            </w:tcMar>
            <w:vAlign w:val="center"/>
          </w:tcPr>
          <w:p w14:paraId="0F4B8D8E"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rFonts w:hint="eastAsia"/>
                <w:sz w:val="21"/>
                <w:szCs w:val="21"/>
              </w:rPr>
              <w:t>业绩承诺方向上市公司承诺，标的公司在</w:t>
            </w:r>
            <w:r w:rsidRPr="00F921B1">
              <w:rPr>
                <w:rFonts w:hint="eastAsia"/>
                <w:sz w:val="21"/>
                <w:szCs w:val="21"/>
              </w:rPr>
              <w:t>2025</w:t>
            </w:r>
            <w:r w:rsidRPr="00F921B1">
              <w:rPr>
                <w:rFonts w:hint="eastAsia"/>
                <w:sz w:val="21"/>
                <w:szCs w:val="21"/>
              </w:rPr>
              <w:t>年、</w:t>
            </w:r>
            <w:r w:rsidRPr="00F921B1">
              <w:rPr>
                <w:rFonts w:hint="eastAsia"/>
                <w:sz w:val="21"/>
                <w:szCs w:val="21"/>
              </w:rPr>
              <w:t>2026</w:t>
            </w:r>
            <w:r w:rsidRPr="00F921B1">
              <w:rPr>
                <w:rFonts w:hint="eastAsia"/>
                <w:sz w:val="21"/>
                <w:szCs w:val="21"/>
              </w:rPr>
              <w:t>年和</w:t>
            </w:r>
            <w:r w:rsidRPr="00F921B1">
              <w:rPr>
                <w:rFonts w:hint="eastAsia"/>
                <w:sz w:val="21"/>
                <w:szCs w:val="21"/>
              </w:rPr>
              <w:t>2027</w:t>
            </w:r>
            <w:r w:rsidRPr="00F921B1">
              <w:rPr>
                <w:rFonts w:hint="eastAsia"/>
                <w:sz w:val="21"/>
                <w:szCs w:val="21"/>
              </w:rPr>
              <w:t>年实现的承诺净利润分别不低于</w:t>
            </w:r>
            <w:r w:rsidRPr="00F921B1">
              <w:rPr>
                <w:rFonts w:hint="eastAsia"/>
                <w:sz w:val="21"/>
                <w:szCs w:val="21"/>
              </w:rPr>
              <w:t>9,000</w:t>
            </w:r>
            <w:r w:rsidRPr="00F921B1">
              <w:rPr>
                <w:rFonts w:hint="eastAsia"/>
                <w:sz w:val="21"/>
                <w:szCs w:val="21"/>
              </w:rPr>
              <w:t>万元、</w:t>
            </w:r>
            <w:r w:rsidRPr="00F921B1">
              <w:rPr>
                <w:rFonts w:hint="eastAsia"/>
                <w:sz w:val="21"/>
                <w:szCs w:val="21"/>
              </w:rPr>
              <w:t>9,500</w:t>
            </w:r>
            <w:r w:rsidRPr="00F921B1">
              <w:rPr>
                <w:rFonts w:hint="eastAsia"/>
                <w:sz w:val="21"/>
                <w:szCs w:val="21"/>
              </w:rPr>
              <w:t>万元和</w:t>
            </w:r>
            <w:r w:rsidRPr="00F921B1">
              <w:rPr>
                <w:rFonts w:hint="eastAsia"/>
                <w:sz w:val="21"/>
                <w:szCs w:val="21"/>
              </w:rPr>
              <w:t>10,500</w:t>
            </w:r>
            <w:r w:rsidRPr="00F921B1">
              <w:rPr>
                <w:rFonts w:hint="eastAsia"/>
                <w:sz w:val="21"/>
                <w:szCs w:val="21"/>
              </w:rPr>
              <w:t>万元</w:t>
            </w:r>
          </w:p>
        </w:tc>
      </w:tr>
      <w:tr w:rsidR="003B0586" w:rsidRPr="00F921B1" w14:paraId="7A09E485" w14:textId="77777777" w:rsidTr="00421A13">
        <w:trPr>
          <w:trHeight w:val="397"/>
          <w:jc w:val="center"/>
        </w:trPr>
        <w:tc>
          <w:tcPr>
            <w:tcW w:w="1692" w:type="pct"/>
            <w:tcMar>
              <w:top w:w="0" w:type="dxa"/>
              <w:left w:w="108" w:type="dxa"/>
              <w:bottom w:w="0" w:type="dxa"/>
              <w:right w:w="108" w:type="dxa"/>
            </w:tcMar>
            <w:vAlign w:val="center"/>
          </w:tcPr>
          <w:p w14:paraId="0016A457"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交易双方</w:t>
            </w:r>
          </w:p>
        </w:tc>
        <w:tc>
          <w:tcPr>
            <w:tcW w:w="357" w:type="pct"/>
            <w:tcMar>
              <w:top w:w="0" w:type="dxa"/>
              <w:left w:w="108" w:type="dxa"/>
              <w:bottom w:w="0" w:type="dxa"/>
              <w:right w:w="108" w:type="dxa"/>
            </w:tcMar>
            <w:vAlign w:val="center"/>
          </w:tcPr>
          <w:p w14:paraId="7FAB47DD"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8F0D435"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上市公司、交易对方</w:t>
            </w:r>
          </w:p>
        </w:tc>
      </w:tr>
      <w:tr w:rsidR="003B0586" w:rsidRPr="00F921B1" w14:paraId="4B59A4D3" w14:textId="77777777" w:rsidTr="00421A13">
        <w:trPr>
          <w:trHeight w:val="397"/>
          <w:jc w:val="center"/>
        </w:trPr>
        <w:tc>
          <w:tcPr>
            <w:tcW w:w="1692" w:type="pct"/>
            <w:tcMar>
              <w:top w:w="0" w:type="dxa"/>
              <w:left w:w="108" w:type="dxa"/>
              <w:bottom w:w="0" w:type="dxa"/>
              <w:right w:w="108" w:type="dxa"/>
            </w:tcMar>
            <w:vAlign w:val="center"/>
          </w:tcPr>
          <w:p w14:paraId="6890B867"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南通成为常青</w:t>
            </w:r>
          </w:p>
        </w:tc>
        <w:tc>
          <w:tcPr>
            <w:tcW w:w="357" w:type="pct"/>
            <w:tcMar>
              <w:top w:w="0" w:type="dxa"/>
              <w:left w:w="108" w:type="dxa"/>
              <w:bottom w:w="0" w:type="dxa"/>
              <w:right w:w="108" w:type="dxa"/>
            </w:tcMar>
            <w:vAlign w:val="center"/>
          </w:tcPr>
          <w:p w14:paraId="12FF2B73"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232A10F"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南通成为常青股权投资合伙企业（有限合伙）</w:t>
            </w:r>
          </w:p>
        </w:tc>
      </w:tr>
      <w:tr w:rsidR="003B0586" w:rsidRPr="00F921B1" w14:paraId="1412FCB3" w14:textId="77777777" w:rsidTr="00421A13">
        <w:trPr>
          <w:trHeight w:val="397"/>
          <w:jc w:val="center"/>
        </w:trPr>
        <w:tc>
          <w:tcPr>
            <w:tcW w:w="1692" w:type="pct"/>
            <w:tcMar>
              <w:top w:w="0" w:type="dxa"/>
              <w:left w:w="108" w:type="dxa"/>
              <w:bottom w:w="0" w:type="dxa"/>
              <w:right w:w="108" w:type="dxa"/>
            </w:tcMar>
            <w:vAlign w:val="center"/>
          </w:tcPr>
          <w:p w14:paraId="49150D77"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广发信德科文</w:t>
            </w:r>
          </w:p>
        </w:tc>
        <w:tc>
          <w:tcPr>
            <w:tcW w:w="357" w:type="pct"/>
            <w:tcMar>
              <w:top w:w="0" w:type="dxa"/>
              <w:left w:w="108" w:type="dxa"/>
              <w:bottom w:w="0" w:type="dxa"/>
              <w:right w:w="108" w:type="dxa"/>
            </w:tcMar>
            <w:vAlign w:val="center"/>
          </w:tcPr>
          <w:p w14:paraId="47B26DC4"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2329C262"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珠海广发信德科文创业投资基金（有限合伙）</w:t>
            </w:r>
          </w:p>
        </w:tc>
      </w:tr>
      <w:tr w:rsidR="003B0586" w:rsidRPr="00F921B1" w14:paraId="1450DDBF" w14:textId="77777777" w:rsidTr="00421A13">
        <w:trPr>
          <w:trHeight w:val="397"/>
          <w:jc w:val="center"/>
        </w:trPr>
        <w:tc>
          <w:tcPr>
            <w:tcW w:w="1692" w:type="pct"/>
            <w:tcMar>
              <w:top w:w="0" w:type="dxa"/>
              <w:left w:w="108" w:type="dxa"/>
              <w:bottom w:w="0" w:type="dxa"/>
              <w:right w:w="108" w:type="dxa"/>
            </w:tcMar>
            <w:vAlign w:val="center"/>
          </w:tcPr>
          <w:p w14:paraId="3775235D"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苏州市德同合心</w:t>
            </w:r>
          </w:p>
        </w:tc>
        <w:tc>
          <w:tcPr>
            <w:tcW w:w="357" w:type="pct"/>
            <w:tcMar>
              <w:top w:w="0" w:type="dxa"/>
              <w:left w:w="108" w:type="dxa"/>
              <w:bottom w:w="0" w:type="dxa"/>
              <w:right w:w="108" w:type="dxa"/>
            </w:tcMar>
            <w:vAlign w:val="center"/>
          </w:tcPr>
          <w:p w14:paraId="23DA7370"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0E8B6290"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苏州市德同合心创业投资合伙企业（有限合伙）</w:t>
            </w:r>
            <w:r w:rsidRPr="00F921B1">
              <w:rPr>
                <w:rFonts w:hint="eastAsia"/>
                <w:sz w:val="21"/>
                <w:szCs w:val="21"/>
              </w:rPr>
              <w:t>，曾用名上海德同合心股权投资基金中心（有限合伙）</w:t>
            </w:r>
          </w:p>
        </w:tc>
      </w:tr>
      <w:tr w:rsidR="003B0586" w:rsidRPr="00F921B1" w14:paraId="698A5C8E" w14:textId="77777777" w:rsidTr="00421A13">
        <w:trPr>
          <w:trHeight w:val="397"/>
          <w:jc w:val="center"/>
        </w:trPr>
        <w:tc>
          <w:tcPr>
            <w:tcW w:w="1692" w:type="pct"/>
            <w:tcMar>
              <w:top w:w="0" w:type="dxa"/>
              <w:left w:w="108" w:type="dxa"/>
              <w:bottom w:w="0" w:type="dxa"/>
              <w:right w:w="108" w:type="dxa"/>
            </w:tcMar>
            <w:vAlign w:val="center"/>
          </w:tcPr>
          <w:p w14:paraId="7D579B09"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乐陶陶</w:t>
            </w:r>
          </w:p>
        </w:tc>
        <w:tc>
          <w:tcPr>
            <w:tcW w:w="357" w:type="pct"/>
            <w:tcMar>
              <w:top w:w="0" w:type="dxa"/>
              <w:left w:w="108" w:type="dxa"/>
              <w:bottom w:w="0" w:type="dxa"/>
              <w:right w:w="108" w:type="dxa"/>
            </w:tcMar>
            <w:vAlign w:val="center"/>
          </w:tcPr>
          <w:p w14:paraId="24E3A062"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4B8C89AC" w14:textId="77777777" w:rsidR="003B0586" w:rsidRPr="00F921B1" w:rsidRDefault="003B0586" w:rsidP="00421A13">
            <w:pPr>
              <w:spacing w:beforeLines="0" w:before="0" w:afterLines="0" w:after="0" w:line="240" w:lineRule="auto"/>
              <w:ind w:firstLineChars="0" w:firstLine="0"/>
              <w:jc w:val="left"/>
              <w:rPr>
                <w:sz w:val="21"/>
                <w:szCs w:val="21"/>
              </w:rPr>
            </w:pPr>
            <w:bookmarkStart w:id="42" w:name="OLE_LINK17"/>
            <w:r w:rsidRPr="00F921B1">
              <w:rPr>
                <w:rFonts w:hint="eastAsia"/>
                <w:sz w:val="21"/>
                <w:szCs w:val="21"/>
              </w:rPr>
              <w:t>泰安</w:t>
            </w:r>
            <w:r w:rsidRPr="00F921B1">
              <w:rPr>
                <w:sz w:val="21"/>
                <w:szCs w:val="21"/>
              </w:rPr>
              <w:t>乐陶陶投资</w:t>
            </w:r>
            <w:r w:rsidRPr="00F921B1">
              <w:rPr>
                <w:rFonts w:hint="eastAsia"/>
                <w:sz w:val="21"/>
                <w:szCs w:val="21"/>
              </w:rPr>
              <w:t>服务</w:t>
            </w:r>
            <w:r w:rsidRPr="00F921B1">
              <w:rPr>
                <w:sz w:val="21"/>
                <w:szCs w:val="21"/>
              </w:rPr>
              <w:t>合伙企业</w:t>
            </w:r>
            <w:bookmarkEnd w:id="42"/>
            <w:r w:rsidRPr="00F921B1">
              <w:rPr>
                <w:sz w:val="21"/>
                <w:szCs w:val="21"/>
              </w:rPr>
              <w:t>（有限合伙）</w:t>
            </w:r>
            <w:r w:rsidRPr="00F921B1">
              <w:rPr>
                <w:rFonts w:hint="eastAsia"/>
                <w:sz w:val="21"/>
                <w:szCs w:val="21"/>
              </w:rPr>
              <w:t>，</w:t>
            </w:r>
            <w:r w:rsidRPr="00F921B1">
              <w:rPr>
                <w:sz w:val="21"/>
                <w:szCs w:val="21"/>
              </w:rPr>
              <w:t>曾用名珠海乐</w:t>
            </w:r>
            <w:r w:rsidRPr="00F921B1">
              <w:rPr>
                <w:rFonts w:hint="eastAsia"/>
                <w:sz w:val="21"/>
                <w:szCs w:val="21"/>
              </w:rPr>
              <w:t>陶陶</w:t>
            </w:r>
            <w:r w:rsidRPr="00F921B1">
              <w:rPr>
                <w:sz w:val="21"/>
                <w:szCs w:val="21"/>
              </w:rPr>
              <w:t>投资合伙企业（有限合伙）</w:t>
            </w:r>
          </w:p>
        </w:tc>
      </w:tr>
      <w:tr w:rsidR="003B0586" w:rsidRPr="00F921B1" w14:paraId="0D72FE4A" w14:textId="77777777" w:rsidTr="00421A13">
        <w:trPr>
          <w:trHeight w:val="397"/>
          <w:jc w:val="center"/>
        </w:trPr>
        <w:tc>
          <w:tcPr>
            <w:tcW w:w="1692" w:type="pct"/>
            <w:tcMar>
              <w:top w:w="0" w:type="dxa"/>
              <w:left w:w="108" w:type="dxa"/>
              <w:bottom w:w="0" w:type="dxa"/>
              <w:right w:w="108" w:type="dxa"/>
            </w:tcMar>
            <w:vAlign w:val="center"/>
          </w:tcPr>
          <w:p w14:paraId="7C0DA1F4"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林芝利新</w:t>
            </w:r>
          </w:p>
        </w:tc>
        <w:tc>
          <w:tcPr>
            <w:tcW w:w="357" w:type="pct"/>
            <w:tcMar>
              <w:top w:w="0" w:type="dxa"/>
              <w:left w:w="108" w:type="dxa"/>
              <w:bottom w:w="0" w:type="dxa"/>
              <w:right w:w="108" w:type="dxa"/>
            </w:tcMar>
            <w:vAlign w:val="center"/>
          </w:tcPr>
          <w:p w14:paraId="320AFCD6"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A92667F"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林芝利新信息技术有限公司</w:t>
            </w:r>
          </w:p>
        </w:tc>
      </w:tr>
      <w:tr w:rsidR="003B0586" w:rsidRPr="00F921B1" w14:paraId="37F87F5A" w14:textId="77777777" w:rsidTr="00421A13">
        <w:trPr>
          <w:trHeight w:val="397"/>
          <w:jc w:val="center"/>
        </w:trPr>
        <w:tc>
          <w:tcPr>
            <w:tcW w:w="1692" w:type="pct"/>
            <w:tcMar>
              <w:top w:w="0" w:type="dxa"/>
              <w:left w:w="108" w:type="dxa"/>
              <w:bottom w:w="0" w:type="dxa"/>
              <w:right w:w="108" w:type="dxa"/>
            </w:tcMar>
            <w:vAlign w:val="center"/>
          </w:tcPr>
          <w:p w14:paraId="0F9222CB"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rFonts w:hint="eastAsia"/>
                <w:sz w:val="21"/>
                <w:szCs w:val="21"/>
              </w:rPr>
              <w:t>腾讯睿见</w:t>
            </w:r>
          </w:p>
        </w:tc>
        <w:tc>
          <w:tcPr>
            <w:tcW w:w="357" w:type="pct"/>
            <w:tcMar>
              <w:top w:w="0" w:type="dxa"/>
              <w:left w:w="108" w:type="dxa"/>
              <w:bottom w:w="0" w:type="dxa"/>
              <w:right w:w="108" w:type="dxa"/>
            </w:tcMar>
            <w:vAlign w:val="center"/>
          </w:tcPr>
          <w:p w14:paraId="744D8B47"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rFonts w:hint="eastAsia"/>
                <w:sz w:val="21"/>
                <w:szCs w:val="21"/>
              </w:rPr>
              <w:t>指</w:t>
            </w:r>
          </w:p>
        </w:tc>
        <w:tc>
          <w:tcPr>
            <w:tcW w:w="2951" w:type="pct"/>
            <w:tcMar>
              <w:top w:w="0" w:type="dxa"/>
              <w:left w:w="108" w:type="dxa"/>
              <w:bottom w:w="0" w:type="dxa"/>
              <w:right w:w="108" w:type="dxa"/>
            </w:tcMar>
            <w:vAlign w:val="center"/>
          </w:tcPr>
          <w:p w14:paraId="5DE51236"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rFonts w:hint="eastAsia"/>
                <w:sz w:val="21"/>
                <w:szCs w:val="21"/>
              </w:rPr>
              <w:t>深圳市腾讯睿见投资有限公司</w:t>
            </w:r>
          </w:p>
        </w:tc>
      </w:tr>
      <w:tr w:rsidR="003B0586" w:rsidRPr="00F921B1" w14:paraId="45A8EB68" w14:textId="77777777" w:rsidTr="00421A13">
        <w:trPr>
          <w:trHeight w:val="397"/>
          <w:jc w:val="center"/>
        </w:trPr>
        <w:tc>
          <w:tcPr>
            <w:tcW w:w="1692" w:type="pct"/>
            <w:tcMar>
              <w:top w:w="0" w:type="dxa"/>
              <w:left w:w="108" w:type="dxa"/>
              <w:bottom w:w="0" w:type="dxa"/>
              <w:right w:w="108" w:type="dxa"/>
            </w:tcMar>
            <w:vAlign w:val="center"/>
          </w:tcPr>
          <w:p w14:paraId="533A8273"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璀璨远见</w:t>
            </w:r>
          </w:p>
        </w:tc>
        <w:tc>
          <w:tcPr>
            <w:tcW w:w="357" w:type="pct"/>
            <w:tcMar>
              <w:top w:w="0" w:type="dxa"/>
              <w:left w:w="108" w:type="dxa"/>
              <w:bottom w:w="0" w:type="dxa"/>
              <w:right w:w="108" w:type="dxa"/>
            </w:tcMar>
            <w:vAlign w:val="center"/>
          </w:tcPr>
          <w:p w14:paraId="06AB5F0E"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76A576D"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璀璨远见（深圳）企业管理合伙企业（有限合伙）</w:t>
            </w:r>
          </w:p>
        </w:tc>
      </w:tr>
      <w:tr w:rsidR="003B0586" w:rsidRPr="00F921B1" w14:paraId="5658DE70" w14:textId="77777777" w:rsidTr="00421A13">
        <w:trPr>
          <w:trHeight w:val="397"/>
          <w:jc w:val="center"/>
        </w:trPr>
        <w:tc>
          <w:tcPr>
            <w:tcW w:w="1692" w:type="pct"/>
            <w:tcMar>
              <w:top w:w="0" w:type="dxa"/>
              <w:left w:w="108" w:type="dxa"/>
              <w:bottom w:w="0" w:type="dxa"/>
              <w:right w:w="108" w:type="dxa"/>
            </w:tcMar>
            <w:vAlign w:val="center"/>
          </w:tcPr>
          <w:p w14:paraId="7C5BC387"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原本俱甲</w:t>
            </w:r>
          </w:p>
        </w:tc>
        <w:tc>
          <w:tcPr>
            <w:tcW w:w="357" w:type="pct"/>
            <w:tcMar>
              <w:top w:w="0" w:type="dxa"/>
              <w:left w:w="108" w:type="dxa"/>
              <w:bottom w:w="0" w:type="dxa"/>
              <w:right w:w="108" w:type="dxa"/>
            </w:tcMar>
            <w:vAlign w:val="center"/>
          </w:tcPr>
          <w:p w14:paraId="67690E92"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4460F30C"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原本俱甲（深圳）投资合伙企业（有限合伙），曾用名璀璨长盈（深圳）投资合伙企业（有限合伙）</w:t>
            </w:r>
          </w:p>
        </w:tc>
      </w:tr>
      <w:tr w:rsidR="003B0586" w:rsidRPr="00F921B1" w14:paraId="5477BEA4" w14:textId="77777777" w:rsidTr="00421A13">
        <w:trPr>
          <w:trHeight w:val="397"/>
          <w:jc w:val="center"/>
        </w:trPr>
        <w:tc>
          <w:tcPr>
            <w:tcW w:w="1692" w:type="pct"/>
            <w:tcMar>
              <w:top w:w="0" w:type="dxa"/>
              <w:left w:w="108" w:type="dxa"/>
              <w:bottom w:w="0" w:type="dxa"/>
              <w:right w:w="108" w:type="dxa"/>
            </w:tcMar>
            <w:vAlign w:val="center"/>
          </w:tcPr>
          <w:p w14:paraId="2A5A48AE"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乐熙熙</w:t>
            </w:r>
          </w:p>
        </w:tc>
        <w:tc>
          <w:tcPr>
            <w:tcW w:w="357" w:type="pct"/>
            <w:tcMar>
              <w:top w:w="0" w:type="dxa"/>
              <w:left w:w="108" w:type="dxa"/>
              <w:bottom w:w="0" w:type="dxa"/>
              <w:right w:w="108" w:type="dxa"/>
            </w:tcMar>
            <w:vAlign w:val="center"/>
          </w:tcPr>
          <w:p w14:paraId="64A2F474"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5A88FDA6"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泰安乐熙熙投资服务合伙企业（有限合伙），曾用名珠海乐熙熙投资合伙企业（有限合伙）、樟树市乐玩投资管理中心（有限合伙）</w:t>
            </w:r>
          </w:p>
        </w:tc>
      </w:tr>
      <w:tr w:rsidR="003B0586" w:rsidRPr="00F921B1" w14:paraId="28592354" w14:textId="77777777" w:rsidTr="00421A13">
        <w:trPr>
          <w:trHeight w:val="397"/>
          <w:jc w:val="center"/>
        </w:trPr>
        <w:tc>
          <w:tcPr>
            <w:tcW w:w="1692" w:type="pct"/>
            <w:tcMar>
              <w:top w:w="0" w:type="dxa"/>
              <w:left w:w="108" w:type="dxa"/>
              <w:bottom w:w="0" w:type="dxa"/>
              <w:right w:w="108" w:type="dxa"/>
            </w:tcMar>
            <w:vAlign w:val="center"/>
          </w:tcPr>
          <w:p w14:paraId="10D984A7"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乐腾腾</w:t>
            </w:r>
          </w:p>
        </w:tc>
        <w:tc>
          <w:tcPr>
            <w:tcW w:w="357" w:type="pct"/>
            <w:tcMar>
              <w:top w:w="0" w:type="dxa"/>
              <w:left w:w="108" w:type="dxa"/>
              <w:bottom w:w="0" w:type="dxa"/>
              <w:right w:w="108" w:type="dxa"/>
            </w:tcMar>
            <w:vAlign w:val="center"/>
          </w:tcPr>
          <w:p w14:paraId="03C2C3CD"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1DE4DBD"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泰安乐腾腾投资服务合伙企业（有限合伙），曾用名珠海乐腾腾投资合伙企业（有限合伙）</w:t>
            </w:r>
          </w:p>
        </w:tc>
      </w:tr>
      <w:tr w:rsidR="003B0586" w:rsidRPr="00F921B1" w14:paraId="1EFA0680" w14:textId="77777777" w:rsidTr="00421A13">
        <w:trPr>
          <w:trHeight w:val="397"/>
          <w:jc w:val="center"/>
        </w:trPr>
        <w:tc>
          <w:tcPr>
            <w:tcW w:w="1692" w:type="pct"/>
            <w:tcMar>
              <w:top w:w="0" w:type="dxa"/>
              <w:left w:w="108" w:type="dxa"/>
              <w:bottom w:w="0" w:type="dxa"/>
              <w:right w:w="108" w:type="dxa"/>
            </w:tcMar>
            <w:vAlign w:val="center"/>
          </w:tcPr>
          <w:p w14:paraId="7EAD14EB"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深圳市前海千意智合三期</w:t>
            </w:r>
          </w:p>
        </w:tc>
        <w:tc>
          <w:tcPr>
            <w:tcW w:w="357" w:type="pct"/>
            <w:tcMar>
              <w:top w:w="0" w:type="dxa"/>
              <w:left w:w="108" w:type="dxa"/>
              <w:bottom w:w="0" w:type="dxa"/>
              <w:right w:w="108" w:type="dxa"/>
            </w:tcMar>
            <w:vAlign w:val="center"/>
          </w:tcPr>
          <w:p w14:paraId="51087F8B"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4E11E138"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深圳市前海千意智合三期投资合伙企业（有限合伙）</w:t>
            </w:r>
          </w:p>
        </w:tc>
      </w:tr>
      <w:tr w:rsidR="003B0586" w:rsidRPr="00F921B1" w14:paraId="4CB951C9" w14:textId="77777777" w:rsidTr="00421A13">
        <w:trPr>
          <w:trHeight w:val="397"/>
          <w:jc w:val="center"/>
        </w:trPr>
        <w:tc>
          <w:tcPr>
            <w:tcW w:w="1692" w:type="pct"/>
            <w:tcMar>
              <w:top w:w="0" w:type="dxa"/>
              <w:left w:w="108" w:type="dxa"/>
              <w:bottom w:w="0" w:type="dxa"/>
              <w:right w:w="108" w:type="dxa"/>
            </w:tcMar>
            <w:vAlign w:val="center"/>
          </w:tcPr>
          <w:p w14:paraId="78D81837"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乐洋洋</w:t>
            </w:r>
          </w:p>
        </w:tc>
        <w:tc>
          <w:tcPr>
            <w:tcW w:w="357" w:type="pct"/>
            <w:tcMar>
              <w:top w:w="0" w:type="dxa"/>
              <w:left w:w="108" w:type="dxa"/>
              <w:bottom w:w="0" w:type="dxa"/>
              <w:right w:w="108" w:type="dxa"/>
            </w:tcMar>
            <w:vAlign w:val="center"/>
          </w:tcPr>
          <w:p w14:paraId="1525ED45"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B0C2A22"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泰安乐洋洋投资服务合伙企业（有限合伙），曾用名珠海乐洋洋投资合伙企业（有限合伙）</w:t>
            </w:r>
          </w:p>
        </w:tc>
      </w:tr>
      <w:tr w:rsidR="003B0586" w:rsidRPr="00F921B1" w14:paraId="3EF2509A" w14:textId="77777777" w:rsidTr="00421A13">
        <w:trPr>
          <w:trHeight w:val="397"/>
          <w:jc w:val="center"/>
        </w:trPr>
        <w:tc>
          <w:tcPr>
            <w:tcW w:w="1692" w:type="pct"/>
            <w:tcMar>
              <w:top w:w="0" w:type="dxa"/>
              <w:left w:w="108" w:type="dxa"/>
              <w:bottom w:w="0" w:type="dxa"/>
              <w:right w:w="108" w:type="dxa"/>
            </w:tcMar>
            <w:vAlign w:val="center"/>
          </w:tcPr>
          <w:p w14:paraId="7C837A89"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乐哈哈</w:t>
            </w:r>
          </w:p>
        </w:tc>
        <w:tc>
          <w:tcPr>
            <w:tcW w:w="357" w:type="pct"/>
            <w:tcMar>
              <w:top w:w="0" w:type="dxa"/>
              <w:left w:w="108" w:type="dxa"/>
              <w:bottom w:w="0" w:type="dxa"/>
              <w:right w:w="108" w:type="dxa"/>
            </w:tcMar>
            <w:vAlign w:val="center"/>
          </w:tcPr>
          <w:p w14:paraId="5B00D6E6"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4A411C95"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泰安乐哈哈投资服务合伙企业（有限合伙），曾用名珠海乐哈哈投资合伙企业（有限合伙）</w:t>
            </w:r>
          </w:p>
        </w:tc>
      </w:tr>
      <w:tr w:rsidR="003B0586" w:rsidRPr="00F921B1" w14:paraId="44D9610B" w14:textId="77777777" w:rsidTr="00421A13">
        <w:trPr>
          <w:trHeight w:val="397"/>
          <w:jc w:val="center"/>
        </w:trPr>
        <w:tc>
          <w:tcPr>
            <w:tcW w:w="1692" w:type="pct"/>
            <w:tcMar>
              <w:top w:w="0" w:type="dxa"/>
              <w:left w:w="108" w:type="dxa"/>
              <w:bottom w:w="0" w:type="dxa"/>
              <w:right w:w="108" w:type="dxa"/>
            </w:tcMar>
            <w:vAlign w:val="center"/>
          </w:tcPr>
          <w:p w14:paraId="710B00EE"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广发信德二期</w:t>
            </w:r>
          </w:p>
        </w:tc>
        <w:tc>
          <w:tcPr>
            <w:tcW w:w="357" w:type="pct"/>
            <w:tcMar>
              <w:top w:w="0" w:type="dxa"/>
              <w:left w:w="108" w:type="dxa"/>
              <w:bottom w:w="0" w:type="dxa"/>
              <w:right w:w="108" w:type="dxa"/>
            </w:tcMar>
            <w:vAlign w:val="center"/>
          </w:tcPr>
          <w:p w14:paraId="4E2F9442"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1257941A"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广州广发信德二期创业投资合伙企业（有限合伙）</w:t>
            </w:r>
          </w:p>
        </w:tc>
      </w:tr>
      <w:tr w:rsidR="003B0586" w:rsidRPr="00F921B1" w14:paraId="6A3A64BD" w14:textId="77777777" w:rsidTr="00421A13">
        <w:trPr>
          <w:trHeight w:val="397"/>
          <w:jc w:val="center"/>
        </w:trPr>
        <w:tc>
          <w:tcPr>
            <w:tcW w:w="1692" w:type="pct"/>
            <w:tcMar>
              <w:top w:w="0" w:type="dxa"/>
              <w:left w:w="108" w:type="dxa"/>
              <w:bottom w:w="0" w:type="dxa"/>
              <w:right w:w="108" w:type="dxa"/>
            </w:tcMar>
            <w:vAlign w:val="center"/>
          </w:tcPr>
          <w:p w14:paraId="626CB44B"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璀璨德商</w:t>
            </w:r>
          </w:p>
        </w:tc>
        <w:tc>
          <w:tcPr>
            <w:tcW w:w="357" w:type="pct"/>
            <w:tcMar>
              <w:top w:w="0" w:type="dxa"/>
              <w:left w:w="108" w:type="dxa"/>
              <w:bottom w:w="0" w:type="dxa"/>
              <w:right w:w="108" w:type="dxa"/>
            </w:tcMar>
            <w:vAlign w:val="center"/>
          </w:tcPr>
          <w:p w14:paraId="7F4D7E27"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5AEDA75C"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璀璨德商（深圳）创业投资中心（有限合伙）</w:t>
            </w:r>
          </w:p>
        </w:tc>
      </w:tr>
      <w:tr w:rsidR="003B0586" w:rsidRPr="00F921B1" w14:paraId="45C78B19" w14:textId="77777777" w:rsidTr="00421A13">
        <w:trPr>
          <w:trHeight w:val="397"/>
          <w:jc w:val="center"/>
        </w:trPr>
        <w:tc>
          <w:tcPr>
            <w:tcW w:w="1692" w:type="pct"/>
            <w:tcMar>
              <w:top w:w="0" w:type="dxa"/>
              <w:left w:w="108" w:type="dxa"/>
              <w:bottom w:w="0" w:type="dxa"/>
              <w:right w:w="108" w:type="dxa"/>
            </w:tcMar>
            <w:vAlign w:val="center"/>
          </w:tcPr>
          <w:p w14:paraId="5D378B36"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广州信德创业营</w:t>
            </w:r>
          </w:p>
        </w:tc>
        <w:tc>
          <w:tcPr>
            <w:tcW w:w="357" w:type="pct"/>
            <w:tcMar>
              <w:top w:w="0" w:type="dxa"/>
              <w:left w:w="108" w:type="dxa"/>
              <w:bottom w:w="0" w:type="dxa"/>
              <w:right w:w="108" w:type="dxa"/>
            </w:tcMar>
            <w:vAlign w:val="center"/>
          </w:tcPr>
          <w:p w14:paraId="36E48DAE"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91C17BC"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广州信德创业营股权投资合伙企业（有限合伙）</w:t>
            </w:r>
          </w:p>
        </w:tc>
      </w:tr>
      <w:tr w:rsidR="003B0586" w:rsidRPr="00F921B1" w14:paraId="5133201D" w14:textId="77777777" w:rsidTr="00421A13">
        <w:trPr>
          <w:trHeight w:val="397"/>
          <w:jc w:val="center"/>
        </w:trPr>
        <w:tc>
          <w:tcPr>
            <w:tcW w:w="1692" w:type="pct"/>
            <w:tcMar>
              <w:top w:w="0" w:type="dxa"/>
              <w:left w:w="108" w:type="dxa"/>
              <w:bottom w:w="0" w:type="dxa"/>
              <w:right w:w="108" w:type="dxa"/>
            </w:tcMar>
            <w:vAlign w:val="center"/>
          </w:tcPr>
          <w:p w14:paraId="1330050B"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lastRenderedPageBreak/>
              <w:t>乐摇</w:t>
            </w:r>
          </w:p>
        </w:tc>
        <w:tc>
          <w:tcPr>
            <w:tcW w:w="357" w:type="pct"/>
            <w:tcMar>
              <w:top w:w="0" w:type="dxa"/>
              <w:left w:w="108" w:type="dxa"/>
              <w:bottom w:w="0" w:type="dxa"/>
              <w:right w:w="108" w:type="dxa"/>
            </w:tcMar>
            <w:vAlign w:val="center"/>
          </w:tcPr>
          <w:p w14:paraId="343E2AFF"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500454B9"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泰安乐摇投资服务合伙企业（有限合伙），曾用名珠海乐摇投资合伙企业（有限合伙）、樟树市乐摇投资管理中心（有限合伙）</w:t>
            </w:r>
          </w:p>
        </w:tc>
      </w:tr>
      <w:tr w:rsidR="003B0586" w:rsidRPr="00F921B1" w14:paraId="22D5BF25" w14:textId="77777777" w:rsidTr="00421A13">
        <w:trPr>
          <w:trHeight w:val="397"/>
          <w:jc w:val="center"/>
        </w:trPr>
        <w:tc>
          <w:tcPr>
            <w:tcW w:w="1692" w:type="pct"/>
            <w:tcMar>
              <w:top w:w="0" w:type="dxa"/>
              <w:left w:w="108" w:type="dxa"/>
              <w:bottom w:w="0" w:type="dxa"/>
              <w:right w:w="108" w:type="dxa"/>
            </w:tcMar>
            <w:vAlign w:val="center"/>
          </w:tcPr>
          <w:p w14:paraId="3163C962"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珠海康远</w:t>
            </w:r>
          </w:p>
        </w:tc>
        <w:tc>
          <w:tcPr>
            <w:tcW w:w="357" w:type="pct"/>
            <w:tcMar>
              <w:top w:w="0" w:type="dxa"/>
              <w:left w:w="108" w:type="dxa"/>
              <w:bottom w:w="0" w:type="dxa"/>
              <w:right w:w="108" w:type="dxa"/>
            </w:tcMar>
            <w:vAlign w:val="center"/>
          </w:tcPr>
          <w:p w14:paraId="5C318E11"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423F75E"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珠海康远投资企业（有限合伙）</w:t>
            </w:r>
          </w:p>
        </w:tc>
      </w:tr>
      <w:tr w:rsidR="003B0586" w:rsidRPr="00F921B1" w14:paraId="15B8C041" w14:textId="77777777" w:rsidTr="00421A13">
        <w:trPr>
          <w:trHeight w:val="397"/>
          <w:jc w:val="center"/>
        </w:trPr>
        <w:tc>
          <w:tcPr>
            <w:tcW w:w="1692" w:type="pct"/>
            <w:tcMar>
              <w:top w:w="0" w:type="dxa"/>
              <w:left w:w="108" w:type="dxa"/>
              <w:bottom w:w="0" w:type="dxa"/>
              <w:right w:w="108" w:type="dxa"/>
            </w:tcMar>
            <w:vAlign w:val="center"/>
          </w:tcPr>
          <w:p w14:paraId="7D12BACA"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上海德盾</w:t>
            </w:r>
          </w:p>
        </w:tc>
        <w:tc>
          <w:tcPr>
            <w:tcW w:w="357" w:type="pct"/>
            <w:tcMar>
              <w:top w:w="0" w:type="dxa"/>
              <w:left w:w="108" w:type="dxa"/>
              <w:bottom w:w="0" w:type="dxa"/>
              <w:right w:w="108" w:type="dxa"/>
            </w:tcMar>
            <w:vAlign w:val="center"/>
          </w:tcPr>
          <w:p w14:paraId="5294DB1B"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33A6813D"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上海德盾企业管理合伙企业（有限合伙）</w:t>
            </w:r>
          </w:p>
        </w:tc>
      </w:tr>
      <w:tr w:rsidR="003B0586" w:rsidRPr="00F921B1" w14:paraId="5E0FC30A" w14:textId="77777777" w:rsidTr="00421A13">
        <w:trPr>
          <w:trHeight w:val="397"/>
          <w:jc w:val="center"/>
        </w:trPr>
        <w:tc>
          <w:tcPr>
            <w:tcW w:w="1692" w:type="pct"/>
            <w:tcMar>
              <w:top w:w="0" w:type="dxa"/>
              <w:left w:w="108" w:type="dxa"/>
              <w:bottom w:w="0" w:type="dxa"/>
              <w:right w:w="108" w:type="dxa"/>
            </w:tcMar>
            <w:vAlign w:val="center"/>
          </w:tcPr>
          <w:p w14:paraId="6BB42ED7" w14:textId="77777777" w:rsidR="003B0586" w:rsidRPr="00F921B1" w:rsidRDefault="003B0586" w:rsidP="00421A13">
            <w:pPr>
              <w:spacing w:beforeLines="0" w:before="0" w:afterLines="0" w:after="0" w:line="240" w:lineRule="auto"/>
              <w:ind w:firstLineChars="0" w:firstLine="0"/>
              <w:jc w:val="left"/>
              <w:rPr>
                <w:sz w:val="21"/>
                <w:szCs w:val="21"/>
              </w:rPr>
            </w:pPr>
            <w:hyperlink r:id="rId18" w:tgtFrame="https://www.qcc.com/firm/_blank" w:history="1">
              <w:r w:rsidRPr="00F921B1">
                <w:rPr>
                  <w:sz w:val="21"/>
                  <w:szCs w:val="21"/>
                </w:rPr>
                <w:t>粤财基金</w:t>
              </w:r>
            </w:hyperlink>
          </w:p>
        </w:tc>
        <w:tc>
          <w:tcPr>
            <w:tcW w:w="357" w:type="pct"/>
            <w:tcMar>
              <w:top w:w="0" w:type="dxa"/>
              <w:left w:w="108" w:type="dxa"/>
              <w:bottom w:w="0" w:type="dxa"/>
              <w:right w:w="108" w:type="dxa"/>
            </w:tcMar>
            <w:vAlign w:val="center"/>
          </w:tcPr>
          <w:p w14:paraId="7A75D4E7"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1575AA37" w14:textId="77777777" w:rsidR="003B0586" w:rsidRPr="00F921B1" w:rsidRDefault="003B0586" w:rsidP="00421A13">
            <w:pPr>
              <w:spacing w:beforeLines="0" w:before="0" w:afterLines="0" w:after="0" w:line="240" w:lineRule="auto"/>
              <w:ind w:firstLineChars="0" w:firstLine="0"/>
              <w:jc w:val="left"/>
              <w:rPr>
                <w:spacing w:val="-6"/>
                <w:sz w:val="21"/>
                <w:szCs w:val="21"/>
              </w:rPr>
            </w:pPr>
            <w:r w:rsidRPr="00F921B1">
              <w:rPr>
                <w:spacing w:val="-6"/>
                <w:sz w:val="21"/>
                <w:szCs w:val="21"/>
              </w:rPr>
              <w:t>广东粤财中小企业股权投资基金合伙企业（有限合伙）</w:t>
            </w:r>
          </w:p>
        </w:tc>
      </w:tr>
      <w:tr w:rsidR="003B0586" w:rsidRPr="00F921B1" w14:paraId="4028E0F8" w14:textId="77777777" w:rsidTr="00421A13">
        <w:trPr>
          <w:trHeight w:val="397"/>
          <w:jc w:val="center"/>
        </w:trPr>
        <w:tc>
          <w:tcPr>
            <w:tcW w:w="1692" w:type="pct"/>
            <w:tcMar>
              <w:top w:w="0" w:type="dxa"/>
              <w:left w:w="108" w:type="dxa"/>
              <w:bottom w:w="0" w:type="dxa"/>
              <w:right w:w="108" w:type="dxa"/>
            </w:tcMar>
            <w:vAlign w:val="center"/>
          </w:tcPr>
          <w:p w14:paraId="1DBA4647" w14:textId="77777777" w:rsidR="003B0586" w:rsidRPr="00F921B1" w:rsidRDefault="003B0586" w:rsidP="00421A13">
            <w:pPr>
              <w:spacing w:beforeLines="0" w:before="0" w:afterLines="0" w:after="0" w:line="240" w:lineRule="auto"/>
              <w:ind w:firstLineChars="0" w:firstLine="0"/>
              <w:jc w:val="left"/>
              <w:rPr>
                <w:sz w:val="21"/>
                <w:szCs w:val="21"/>
              </w:rPr>
            </w:pPr>
            <w:hyperlink r:id="rId19" w:tgtFrame="https://www.qcc.com/firm/_blank" w:history="1">
              <w:r w:rsidRPr="00F921B1">
                <w:rPr>
                  <w:sz w:val="21"/>
                  <w:szCs w:val="21"/>
                </w:rPr>
                <w:t>粤财源合</w:t>
              </w:r>
            </w:hyperlink>
          </w:p>
        </w:tc>
        <w:tc>
          <w:tcPr>
            <w:tcW w:w="357" w:type="pct"/>
            <w:tcMar>
              <w:top w:w="0" w:type="dxa"/>
              <w:left w:w="108" w:type="dxa"/>
              <w:bottom w:w="0" w:type="dxa"/>
              <w:right w:w="108" w:type="dxa"/>
            </w:tcMar>
            <w:vAlign w:val="center"/>
          </w:tcPr>
          <w:p w14:paraId="0E26DE00"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041F4F11"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广州粤财源合创业投资合伙企业（有限合伙）</w:t>
            </w:r>
          </w:p>
        </w:tc>
      </w:tr>
      <w:tr w:rsidR="003B0586" w:rsidRPr="00F921B1" w14:paraId="2F7FEED4" w14:textId="77777777" w:rsidTr="00421A13">
        <w:trPr>
          <w:trHeight w:val="397"/>
          <w:jc w:val="center"/>
        </w:trPr>
        <w:tc>
          <w:tcPr>
            <w:tcW w:w="1692" w:type="pct"/>
            <w:tcMar>
              <w:top w:w="0" w:type="dxa"/>
              <w:left w:w="108" w:type="dxa"/>
              <w:bottom w:w="0" w:type="dxa"/>
              <w:right w:w="108" w:type="dxa"/>
            </w:tcMar>
            <w:vAlign w:val="center"/>
          </w:tcPr>
          <w:p w14:paraId="7B4B60DB"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rFonts w:hint="eastAsia"/>
                <w:sz w:val="21"/>
                <w:szCs w:val="21"/>
              </w:rPr>
              <w:t>横琴</w:t>
            </w:r>
            <w:hyperlink r:id="rId20" w:tgtFrame="https://www.qcc.com/firm/_blank" w:history="1">
              <w:r w:rsidRPr="00F921B1">
                <w:rPr>
                  <w:sz w:val="21"/>
                  <w:szCs w:val="21"/>
                </w:rPr>
                <w:t>依星伴月</w:t>
              </w:r>
            </w:hyperlink>
          </w:p>
        </w:tc>
        <w:tc>
          <w:tcPr>
            <w:tcW w:w="357" w:type="pct"/>
            <w:tcMar>
              <w:top w:w="0" w:type="dxa"/>
              <w:left w:w="108" w:type="dxa"/>
              <w:bottom w:w="0" w:type="dxa"/>
              <w:right w:w="108" w:type="dxa"/>
            </w:tcMar>
            <w:vAlign w:val="center"/>
          </w:tcPr>
          <w:p w14:paraId="15CFBECD"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5DD78115"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珠海横琴依星伴月投资合伙企业（有限合伙）</w:t>
            </w:r>
          </w:p>
        </w:tc>
      </w:tr>
      <w:tr w:rsidR="003B0586" w:rsidRPr="00F921B1" w14:paraId="3C59B212" w14:textId="77777777" w:rsidTr="00421A13">
        <w:trPr>
          <w:trHeight w:val="397"/>
          <w:jc w:val="center"/>
        </w:trPr>
        <w:tc>
          <w:tcPr>
            <w:tcW w:w="1692" w:type="pct"/>
            <w:tcMar>
              <w:top w:w="0" w:type="dxa"/>
              <w:left w:w="108" w:type="dxa"/>
              <w:bottom w:w="0" w:type="dxa"/>
              <w:right w:w="108" w:type="dxa"/>
            </w:tcMar>
            <w:vAlign w:val="center"/>
          </w:tcPr>
          <w:p w14:paraId="59F9F994" w14:textId="77777777" w:rsidR="003B0586" w:rsidRPr="00F921B1" w:rsidRDefault="003B0586" w:rsidP="00421A13">
            <w:pPr>
              <w:spacing w:beforeLines="0" w:before="0" w:afterLines="0" w:after="0" w:line="240" w:lineRule="auto"/>
              <w:ind w:firstLineChars="0" w:firstLine="0"/>
              <w:jc w:val="left"/>
              <w:rPr>
                <w:sz w:val="21"/>
                <w:szCs w:val="21"/>
              </w:rPr>
            </w:pPr>
            <w:hyperlink r:id="rId21" w:tgtFrame="https://www.qcc.com/firm/_blank" w:history="1">
              <w:r w:rsidRPr="00F921B1">
                <w:rPr>
                  <w:sz w:val="21"/>
                  <w:szCs w:val="21"/>
                </w:rPr>
                <w:t>远方资本</w:t>
              </w:r>
            </w:hyperlink>
          </w:p>
        </w:tc>
        <w:tc>
          <w:tcPr>
            <w:tcW w:w="357" w:type="pct"/>
            <w:tcMar>
              <w:top w:w="0" w:type="dxa"/>
              <w:left w:w="108" w:type="dxa"/>
              <w:bottom w:w="0" w:type="dxa"/>
              <w:right w:w="108" w:type="dxa"/>
            </w:tcMar>
            <w:vAlign w:val="center"/>
          </w:tcPr>
          <w:p w14:paraId="65E8964E"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26DB0BA0"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广州远方资本管理合伙企业（有限合伙）</w:t>
            </w:r>
          </w:p>
        </w:tc>
      </w:tr>
      <w:tr w:rsidR="003B0586" w:rsidRPr="00F921B1" w14:paraId="2E19985D" w14:textId="77777777" w:rsidTr="00421A13">
        <w:trPr>
          <w:trHeight w:val="397"/>
          <w:jc w:val="center"/>
        </w:trPr>
        <w:tc>
          <w:tcPr>
            <w:tcW w:w="1692" w:type="pct"/>
            <w:tcMar>
              <w:top w:w="0" w:type="dxa"/>
              <w:left w:w="108" w:type="dxa"/>
              <w:bottom w:w="0" w:type="dxa"/>
              <w:right w:w="108" w:type="dxa"/>
            </w:tcMar>
            <w:vAlign w:val="center"/>
          </w:tcPr>
          <w:p w14:paraId="5811382D" w14:textId="77777777" w:rsidR="003B0586" w:rsidRPr="00F921B1" w:rsidRDefault="003B0586" w:rsidP="00421A13">
            <w:pPr>
              <w:spacing w:beforeLines="0" w:before="0" w:afterLines="0" w:after="0" w:line="240" w:lineRule="auto"/>
              <w:ind w:firstLineChars="0" w:firstLine="0"/>
              <w:jc w:val="left"/>
              <w:rPr>
                <w:sz w:val="21"/>
                <w:szCs w:val="21"/>
              </w:rPr>
            </w:pPr>
            <w:hyperlink r:id="rId22" w:tgtFrame="https://www.qcc.com/firm/_blank" w:history="1">
              <w:r w:rsidRPr="00F921B1">
                <w:rPr>
                  <w:sz w:val="21"/>
                  <w:szCs w:val="21"/>
                </w:rPr>
                <w:t>三七乐心</w:t>
              </w:r>
            </w:hyperlink>
          </w:p>
        </w:tc>
        <w:tc>
          <w:tcPr>
            <w:tcW w:w="357" w:type="pct"/>
            <w:tcMar>
              <w:top w:w="0" w:type="dxa"/>
              <w:left w:w="108" w:type="dxa"/>
              <w:bottom w:w="0" w:type="dxa"/>
              <w:right w:w="108" w:type="dxa"/>
            </w:tcMar>
            <w:vAlign w:val="center"/>
          </w:tcPr>
          <w:p w14:paraId="27A4F5CF"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E76C968"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三七乐心（广州）产业投资合伙企业（有限合伙）</w:t>
            </w:r>
          </w:p>
        </w:tc>
      </w:tr>
      <w:tr w:rsidR="003B0586" w:rsidRPr="00F921B1" w14:paraId="2619C885" w14:textId="77777777" w:rsidTr="00421A13">
        <w:trPr>
          <w:trHeight w:val="397"/>
          <w:jc w:val="center"/>
        </w:trPr>
        <w:tc>
          <w:tcPr>
            <w:tcW w:w="1692" w:type="pct"/>
            <w:tcMar>
              <w:top w:w="0" w:type="dxa"/>
              <w:left w:w="108" w:type="dxa"/>
              <w:bottom w:w="0" w:type="dxa"/>
              <w:right w:w="108" w:type="dxa"/>
            </w:tcMar>
            <w:vAlign w:val="center"/>
          </w:tcPr>
          <w:p w14:paraId="26F6EBBF" w14:textId="77777777" w:rsidR="003B0586" w:rsidRPr="00F921B1" w:rsidRDefault="003B0586" w:rsidP="00421A13">
            <w:pPr>
              <w:spacing w:beforeLines="0" w:before="0" w:afterLines="0" w:after="0" w:line="240" w:lineRule="auto"/>
              <w:ind w:firstLineChars="0" w:firstLine="0"/>
              <w:jc w:val="left"/>
              <w:rPr>
                <w:sz w:val="21"/>
                <w:szCs w:val="21"/>
              </w:rPr>
            </w:pPr>
            <w:hyperlink r:id="rId23" w:tgtFrame="https://www.qcc.com/firm/_blank" w:history="1">
              <w:r w:rsidRPr="00F921B1">
                <w:rPr>
                  <w:sz w:val="21"/>
                  <w:szCs w:val="21"/>
                </w:rPr>
                <w:t>三七科技</w:t>
              </w:r>
            </w:hyperlink>
          </w:p>
        </w:tc>
        <w:tc>
          <w:tcPr>
            <w:tcW w:w="357" w:type="pct"/>
            <w:tcMar>
              <w:top w:w="0" w:type="dxa"/>
              <w:left w:w="108" w:type="dxa"/>
              <w:bottom w:w="0" w:type="dxa"/>
              <w:right w:w="108" w:type="dxa"/>
            </w:tcMar>
            <w:vAlign w:val="center"/>
          </w:tcPr>
          <w:p w14:paraId="69BECE8F"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58072B6D"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三七（广州）科技投资合伙企业（有限合伙）</w:t>
            </w:r>
          </w:p>
        </w:tc>
      </w:tr>
      <w:tr w:rsidR="003B0586" w:rsidRPr="00F921B1" w14:paraId="17D27210" w14:textId="77777777" w:rsidTr="00421A13">
        <w:trPr>
          <w:trHeight w:val="397"/>
          <w:jc w:val="center"/>
        </w:trPr>
        <w:tc>
          <w:tcPr>
            <w:tcW w:w="1692" w:type="pct"/>
            <w:tcMar>
              <w:top w:w="0" w:type="dxa"/>
              <w:left w:w="108" w:type="dxa"/>
              <w:bottom w:w="0" w:type="dxa"/>
              <w:right w:w="108" w:type="dxa"/>
            </w:tcMar>
            <w:vAlign w:val="center"/>
          </w:tcPr>
          <w:p w14:paraId="462E5A93"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中信证券投资</w:t>
            </w:r>
          </w:p>
        </w:tc>
        <w:tc>
          <w:tcPr>
            <w:tcW w:w="357" w:type="pct"/>
            <w:tcMar>
              <w:top w:w="0" w:type="dxa"/>
              <w:left w:w="108" w:type="dxa"/>
              <w:bottom w:w="0" w:type="dxa"/>
              <w:right w:w="108" w:type="dxa"/>
            </w:tcMar>
            <w:vAlign w:val="center"/>
          </w:tcPr>
          <w:p w14:paraId="7B55A572"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1FB903C5"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中信证券投资有限公司</w:t>
            </w:r>
          </w:p>
        </w:tc>
      </w:tr>
      <w:tr w:rsidR="003B0586" w:rsidRPr="00F921B1" w14:paraId="015CE614" w14:textId="77777777" w:rsidTr="00421A13">
        <w:trPr>
          <w:trHeight w:val="397"/>
          <w:jc w:val="center"/>
        </w:trPr>
        <w:tc>
          <w:tcPr>
            <w:tcW w:w="1692" w:type="pct"/>
            <w:tcMar>
              <w:top w:w="0" w:type="dxa"/>
              <w:left w:w="108" w:type="dxa"/>
              <w:bottom w:w="0" w:type="dxa"/>
              <w:right w:w="108" w:type="dxa"/>
            </w:tcMar>
            <w:vAlign w:val="center"/>
          </w:tcPr>
          <w:p w14:paraId="7F6E8CF3" w14:textId="77777777" w:rsidR="003B0586" w:rsidRPr="00F921B1" w:rsidRDefault="003B0586" w:rsidP="00421A13">
            <w:pPr>
              <w:spacing w:beforeLines="0" w:before="0" w:afterLines="0" w:after="0" w:line="240" w:lineRule="auto"/>
              <w:ind w:firstLineChars="0" w:firstLine="0"/>
              <w:jc w:val="left"/>
              <w:rPr>
                <w:sz w:val="21"/>
                <w:szCs w:val="21"/>
              </w:rPr>
            </w:pPr>
            <w:hyperlink r:id="rId24" w:tgtFrame="https://www.qcc.com/firm/_blank" w:history="1">
              <w:r w:rsidRPr="00F921B1">
                <w:rPr>
                  <w:sz w:val="21"/>
                  <w:szCs w:val="21"/>
                </w:rPr>
                <w:t>蕙富皓玥</w:t>
              </w:r>
            </w:hyperlink>
          </w:p>
        </w:tc>
        <w:tc>
          <w:tcPr>
            <w:tcW w:w="357" w:type="pct"/>
            <w:tcMar>
              <w:top w:w="0" w:type="dxa"/>
              <w:left w:w="108" w:type="dxa"/>
              <w:bottom w:w="0" w:type="dxa"/>
              <w:right w:w="108" w:type="dxa"/>
            </w:tcMar>
            <w:vAlign w:val="center"/>
          </w:tcPr>
          <w:p w14:paraId="4F224EDF"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2389FF1"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广州蕙富皓玥投资合伙企业（有限合伙）</w:t>
            </w:r>
          </w:p>
        </w:tc>
      </w:tr>
      <w:tr w:rsidR="003B0586" w:rsidRPr="00F921B1" w14:paraId="0B219B16" w14:textId="77777777" w:rsidTr="00421A13">
        <w:trPr>
          <w:trHeight w:val="397"/>
          <w:jc w:val="center"/>
        </w:trPr>
        <w:tc>
          <w:tcPr>
            <w:tcW w:w="1692" w:type="pct"/>
            <w:tcMar>
              <w:top w:w="0" w:type="dxa"/>
              <w:left w:w="108" w:type="dxa"/>
              <w:bottom w:w="0" w:type="dxa"/>
              <w:right w:w="108" w:type="dxa"/>
            </w:tcMar>
            <w:vAlign w:val="center"/>
          </w:tcPr>
          <w:p w14:paraId="63F334C0"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金浦文创</w:t>
            </w:r>
          </w:p>
        </w:tc>
        <w:tc>
          <w:tcPr>
            <w:tcW w:w="357" w:type="pct"/>
            <w:tcMar>
              <w:top w:w="0" w:type="dxa"/>
              <w:left w:w="108" w:type="dxa"/>
              <w:bottom w:w="0" w:type="dxa"/>
              <w:right w:w="108" w:type="dxa"/>
            </w:tcMar>
            <w:vAlign w:val="center"/>
          </w:tcPr>
          <w:p w14:paraId="043B9F64"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E5E8502"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上海金浦文创股权投资基金合伙企业（有限合伙）</w:t>
            </w:r>
          </w:p>
        </w:tc>
      </w:tr>
      <w:tr w:rsidR="003B0586" w:rsidRPr="00F921B1" w14:paraId="497D582F" w14:textId="77777777" w:rsidTr="00421A13">
        <w:trPr>
          <w:trHeight w:val="397"/>
          <w:jc w:val="center"/>
        </w:trPr>
        <w:tc>
          <w:tcPr>
            <w:tcW w:w="1692" w:type="pct"/>
            <w:tcMar>
              <w:top w:w="0" w:type="dxa"/>
              <w:left w:w="108" w:type="dxa"/>
              <w:bottom w:w="0" w:type="dxa"/>
              <w:right w:w="108" w:type="dxa"/>
            </w:tcMar>
            <w:vAlign w:val="center"/>
          </w:tcPr>
          <w:p w14:paraId="23474A20" w14:textId="77777777" w:rsidR="003B0586" w:rsidRPr="00F921B1" w:rsidRDefault="003B0586" w:rsidP="00421A13">
            <w:pPr>
              <w:spacing w:beforeLines="0" w:before="0" w:afterLines="0" w:after="0" w:line="240" w:lineRule="auto"/>
              <w:ind w:firstLineChars="0" w:firstLine="0"/>
              <w:jc w:val="left"/>
              <w:rPr>
                <w:sz w:val="21"/>
                <w:szCs w:val="21"/>
              </w:rPr>
            </w:pPr>
            <w:hyperlink r:id="rId25" w:tgtFrame="https://www.qcc.com/firm/_blank" w:history="1">
              <w:r w:rsidRPr="00F921B1">
                <w:rPr>
                  <w:sz w:val="21"/>
                  <w:szCs w:val="21"/>
                </w:rPr>
                <w:t>睿信创投</w:t>
              </w:r>
            </w:hyperlink>
          </w:p>
        </w:tc>
        <w:tc>
          <w:tcPr>
            <w:tcW w:w="357" w:type="pct"/>
            <w:tcMar>
              <w:top w:w="0" w:type="dxa"/>
              <w:left w:w="108" w:type="dxa"/>
              <w:bottom w:w="0" w:type="dxa"/>
              <w:right w:w="108" w:type="dxa"/>
            </w:tcMar>
            <w:vAlign w:val="center"/>
          </w:tcPr>
          <w:p w14:paraId="00F36AC5"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1553C370"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广州睿信创业投资合伙企业（有限合伙）</w:t>
            </w:r>
          </w:p>
        </w:tc>
      </w:tr>
      <w:tr w:rsidR="003B0586" w:rsidRPr="00F921B1" w14:paraId="23D8C3C8" w14:textId="77777777" w:rsidTr="00421A13">
        <w:trPr>
          <w:trHeight w:val="397"/>
          <w:jc w:val="center"/>
        </w:trPr>
        <w:tc>
          <w:tcPr>
            <w:tcW w:w="1692" w:type="pct"/>
            <w:tcMar>
              <w:top w:w="0" w:type="dxa"/>
              <w:left w:w="108" w:type="dxa"/>
              <w:bottom w:w="0" w:type="dxa"/>
              <w:right w:w="108" w:type="dxa"/>
            </w:tcMar>
            <w:vAlign w:val="center"/>
          </w:tcPr>
          <w:p w14:paraId="68ACE6C4" w14:textId="77777777" w:rsidR="003B0586" w:rsidRPr="00F921B1" w:rsidRDefault="003B0586" w:rsidP="00421A13">
            <w:pPr>
              <w:spacing w:beforeLines="0" w:before="0" w:afterLines="0" w:after="0" w:line="240" w:lineRule="auto"/>
              <w:ind w:firstLineChars="0" w:firstLine="0"/>
              <w:jc w:val="left"/>
              <w:rPr>
                <w:sz w:val="21"/>
                <w:szCs w:val="21"/>
              </w:rPr>
            </w:pPr>
            <w:hyperlink r:id="rId26" w:tgtFrame="https://www.qcc.com/firm/_blank" w:history="1">
              <w:r w:rsidRPr="00F921B1">
                <w:rPr>
                  <w:sz w:val="21"/>
                  <w:szCs w:val="21"/>
                </w:rPr>
                <w:t>睿启创投</w:t>
              </w:r>
            </w:hyperlink>
          </w:p>
        </w:tc>
        <w:tc>
          <w:tcPr>
            <w:tcW w:w="357" w:type="pct"/>
            <w:tcMar>
              <w:top w:w="0" w:type="dxa"/>
              <w:left w:w="108" w:type="dxa"/>
              <w:bottom w:w="0" w:type="dxa"/>
              <w:right w:w="108" w:type="dxa"/>
            </w:tcMar>
            <w:vAlign w:val="center"/>
          </w:tcPr>
          <w:p w14:paraId="4C1DCDB6"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2E699729"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广州番禺睿启创业投资合伙企业（有限合伙）</w:t>
            </w:r>
          </w:p>
        </w:tc>
      </w:tr>
      <w:tr w:rsidR="003B0586" w:rsidRPr="00F921B1" w14:paraId="43623624" w14:textId="77777777" w:rsidTr="00421A13">
        <w:trPr>
          <w:trHeight w:val="397"/>
          <w:jc w:val="center"/>
        </w:trPr>
        <w:tc>
          <w:tcPr>
            <w:tcW w:w="1692" w:type="pct"/>
            <w:tcMar>
              <w:top w:w="0" w:type="dxa"/>
              <w:left w:w="108" w:type="dxa"/>
              <w:bottom w:w="0" w:type="dxa"/>
              <w:right w:w="108" w:type="dxa"/>
            </w:tcMar>
            <w:vAlign w:val="center"/>
          </w:tcPr>
          <w:p w14:paraId="4DDB98DC" w14:textId="77777777" w:rsidR="003B0586" w:rsidRPr="00F921B1" w:rsidRDefault="003B0586" w:rsidP="00421A13">
            <w:pPr>
              <w:spacing w:beforeLines="0" w:before="0" w:afterLines="0" w:after="0" w:line="240" w:lineRule="auto"/>
              <w:ind w:firstLineChars="0" w:firstLine="0"/>
              <w:jc w:val="left"/>
              <w:rPr>
                <w:sz w:val="21"/>
                <w:szCs w:val="21"/>
              </w:rPr>
            </w:pPr>
            <w:hyperlink r:id="rId27" w:tgtFrame="https://www.qcc.com/firm/_blank" w:history="1">
              <w:r w:rsidRPr="00F921B1">
                <w:rPr>
                  <w:sz w:val="21"/>
                  <w:szCs w:val="21"/>
                </w:rPr>
                <w:t>汇垠众富</w:t>
              </w:r>
            </w:hyperlink>
          </w:p>
        </w:tc>
        <w:tc>
          <w:tcPr>
            <w:tcW w:w="357" w:type="pct"/>
            <w:tcMar>
              <w:top w:w="0" w:type="dxa"/>
              <w:left w:w="108" w:type="dxa"/>
              <w:bottom w:w="0" w:type="dxa"/>
              <w:right w:w="108" w:type="dxa"/>
            </w:tcMar>
            <w:vAlign w:val="center"/>
          </w:tcPr>
          <w:p w14:paraId="7C841B84"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32090DC"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珠海横琴汇垠众富投资咨询合伙企业（有限合伙）</w:t>
            </w:r>
          </w:p>
        </w:tc>
      </w:tr>
      <w:tr w:rsidR="003B0586" w:rsidRPr="00F921B1" w14:paraId="0F187878" w14:textId="77777777" w:rsidTr="00421A13">
        <w:trPr>
          <w:trHeight w:val="397"/>
          <w:jc w:val="center"/>
        </w:trPr>
        <w:tc>
          <w:tcPr>
            <w:tcW w:w="1692" w:type="pct"/>
            <w:tcMar>
              <w:top w:w="0" w:type="dxa"/>
              <w:left w:w="108" w:type="dxa"/>
              <w:bottom w:w="0" w:type="dxa"/>
              <w:right w:w="108" w:type="dxa"/>
            </w:tcMar>
            <w:vAlign w:val="center"/>
          </w:tcPr>
          <w:p w14:paraId="29C3E469"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科金二号</w:t>
            </w:r>
          </w:p>
        </w:tc>
        <w:tc>
          <w:tcPr>
            <w:tcW w:w="357" w:type="pct"/>
            <w:tcMar>
              <w:top w:w="0" w:type="dxa"/>
              <w:left w:w="108" w:type="dxa"/>
              <w:bottom w:w="0" w:type="dxa"/>
              <w:right w:w="108" w:type="dxa"/>
            </w:tcMar>
            <w:vAlign w:val="center"/>
          </w:tcPr>
          <w:p w14:paraId="5B1E681C"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388CDD74"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广州番禺区科金二号创业投资合伙企业（有限合伙）</w:t>
            </w:r>
          </w:p>
        </w:tc>
      </w:tr>
      <w:tr w:rsidR="003B0586" w:rsidRPr="00F921B1" w14:paraId="22CD5E12" w14:textId="77777777" w:rsidTr="00421A13">
        <w:trPr>
          <w:trHeight w:val="397"/>
          <w:jc w:val="center"/>
        </w:trPr>
        <w:tc>
          <w:tcPr>
            <w:tcW w:w="1692" w:type="pct"/>
            <w:tcMar>
              <w:top w:w="0" w:type="dxa"/>
              <w:left w:w="108" w:type="dxa"/>
              <w:bottom w:w="0" w:type="dxa"/>
              <w:right w:w="108" w:type="dxa"/>
            </w:tcMar>
            <w:vAlign w:val="center"/>
          </w:tcPr>
          <w:p w14:paraId="38D25874" w14:textId="77777777" w:rsidR="003B0586" w:rsidRPr="00F921B1" w:rsidRDefault="003B0586" w:rsidP="00421A13">
            <w:pPr>
              <w:spacing w:beforeLines="0" w:before="0" w:afterLines="0" w:after="0" w:line="240" w:lineRule="auto"/>
              <w:ind w:firstLineChars="0" w:firstLine="0"/>
              <w:jc w:val="left"/>
              <w:rPr>
                <w:sz w:val="21"/>
                <w:szCs w:val="21"/>
              </w:rPr>
            </w:pPr>
            <w:hyperlink r:id="rId28" w:tgtFrame="https://www.qcc.com/firm/_blank" w:history="1">
              <w:r w:rsidRPr="00F921B1">
                <w:rPr>
                  <w:sz w:val="21"/>
                  <w:szCs w:val="21"/>
                </w:rPr>
                <w:t>枣庄哈拿</w:t>
              </w:r>
            </w:hyperlink>
          </w:p>
        </w:tc>
        <w:tc>
          <w:tcPr>
            <w:tcW w:w="357" w:type="pct"/>
            <w:tcMar>
              <w:top w:w="0" w:type="dxa"/>
              <w:left w:w="108" w:type="dxa"/>
              <w:bottom w:w="0" w:type="dxa"/>
              <w:right w:w="108" w:type="dxa"/>
            </w:tcMar>
            <w:vAlign w:val="center"/>
          </w:tcPr>
          <w:p w14:paraId="78983134"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01A49AA5"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枣庄哈拿股权投资基金合伙企业（有限合伙）</w:t>
            </w:r>
          </w:p>
        </w:tc>
      </w:tr>
      <w:tr w:rsidR="003B0586" w:rsidRPr="00F921B1" w14:paraId="7E2E0B8F" w14:textId="77777777" w:rsidTr="00421A13">
        <w:trPr>
          <w:trHeight w:val="397"/>
          <w:jc w:val="center"/>
        </w:trPr>
        <w:tc>
          <w:tcPr>
            <w:tcW w:w="1692" w:type="pct"/>
            <w:tcMar>
              <w:top w:w="0" w:type="dxa"/>
              <w:left w:w="108" w:type="dxa"/>
              <w:bottom w:w="0" w:type="dxa"/>
              <w:right w:w="108" w:type="dxa"/>
            </w:tcMar>
            <w:vAlign w:val="center"/>
          </w:tcPr>
          <w:p w14:paraId="3B9E9FDF"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广州宝点</w:t>
            </w:r>
          </w:p>
        </w:tc>
        <w:tc>
          <w:tcPr>
            <w:tcW w:w="357" w:type="pct"/>
            <w:tcMar>
              <w:top w:w="0" w:type="dxa"/>
              <w:left w:w="108" w:type="dxa"/>
              <w:bottom w:w="0" w:type="dxa"/>
              <w:right w:w="108" w:type="dxa"/>
            </w:tcMar>
            <w:vAlign w:val="center"/>
          </w:tcPr>
          <w:p w14:paraId="4F68105B"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6484939" w14:textId="77777777" w:rsidR="003B0586" w:rsidRPr="00F921B1" w:rsidRDefault="003B0586" w:rsidP="00421A13">
            <w:pPr>
              <w:spacing w:beforeLines="0" w:before="0" w:afterLines="0" w:after="0" w:line="240" w:lineRule="auto"/>
              <w:ind w:firstLineChars="0" w:firstLine="0"/>
              <w:jc w:val="left"/>
              <w:rPr>
                <w:sz w:val="21"/>
                <w:szCs w:val="21"/>
              </w:rPr>
            </w:pPr>
            <w:r w:rsidRPr="00F921B1">
              <w:rPr>
                <w:sz w:val="21"/>
                <w:szCs w:val="21"/>
              </w:rPr>
              <w:t>广州宝点数字化科技有限公司</w:t>
            </w:r>
          </w:p>
        </w:tc>
      </w:tr>
      <w:tr w:rsidR="003B0586" w:rsidRPr="00F921B1" w14:paraId="75853F84" w14:textId="77777777" w:rsidTr="00421A13">
        <w:trPr>
          <w:trHeight w:val="397"/>
          <w:jc w:val="center"/>
        </w:trPr>
        <w:tc>
          <w:tcPr>
            <w:tcW w:w="1692" w:type="pct"/>
            <w:tcMar>
              <w:top w:w="0" w:type="dxa"/>
              <w:left w:w="108" w:type="dxa"/>
              <w:bottom w:w="0" w:type="dxa"/>
              <w:right w:w="108" w:type="dxa"/>
            </w:tcMar>
            <w:vAlign w:val="center"/>
          </w:tcPr>
          <w:p w14:paraId="477E76D1"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易普乐</w:t>
            </w:r>
          </w:p>
        </w:tc>
        <w:tc>
          <w:tcPr>
            <w:tcW w:w="357" w:type="pct"/>
            <w:tcMar>
              <w:top w:w="0" w:type="dxa"/>
              <w:left w:w="108" w:type="dxa"/>
              <w:bottom w:w="0" w:type="dxa"/>
              <w:right w:w="108" w:type="dxa"/>
            </w:tcMar>
            <w:vAlign w:val="center"/>
          </w:tcPr>
          <w:p w14:paraId="59A11228"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13426765"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广州易普乐信息科技有限公司</w:t>
            </w:r>
          </w:p>
        </w:tc>
      </w:tr>
      <w:tr w:rsidR="003B0586" w:rsidRPr="00F921B1" w14:paraId="60644DD5" w14:textId="77777777" w:rsidTr="00421A13">
        <w:trPr>
          <w:trHeight w:val="397"/>
          <w:jc w:val="center"/>
        </w:trPr>
        <w:tc>
          <w:tcPr>
            <w:tcW w:w="1692" w:type="pct"/>
            <w:tcMar>
              <w:top w:w="0" w:type="dxa"/>
              <w:left w:w="108" w:type="dxa"/>
              <w:bottom w:w="0" w:type="dxa"/>
              <w:right w:w="108" w:type="dxa"/>
            </w:tcMar>
            <w:vAlign w:val="center"/>
          </w:tcPr>
          <w:p w14:paraId="13E2A324"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乐潮玩</w:t>
            </w:r>
          </w:p>
        </w:tc>
        <w:tc>
          <w:tcPr>
            <w:tcW w:w="357" w:type="pct"/>
            <w:tcMar>
              <w:top w:w="0" w:type="dxa"/>
              <w:left w:w="108" w:type="dxa"/>
              <w:bottom w:w="0" w:type="dxa"/>
              <w:right w:w="108" w:type="dxa"/>
            </w:tcMar>
            <w:vAlign w:val="center"/>
          </w:tcPr>
          <w:p w14:paraId="78995D0A"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2E9334FB" w14:textId="77777777" w:rsidR="003B0586" w:rsidRPr="00F921B1" w:rsidRDefault="003B0586" w:rsidP="00421A13">
            <w:pPr>
              <w:keepNext/>
              <w:keepLines/>
              <w:widowControl/>
              <w:spacing w:beforeLines="0" w:before="0" w:afterLines="0" w:after="0" w:line="240" w:lineRule="auto"/>
              <w:ind w:firstLineChars="0" w:firstLine="0"/>
              <w:rPr>
                <w:kern w:val="0"/>
                <w:sz w:val="21"/>
                <w:szCs w:val="21"/>
              </w:rPr>
            </w:pPr>
            <w:r w:rsidRPr="00F921B1">
              <w:rPr>
                <w:kern w:val="0"/>
                <w:sz w:val="21"/>
                <w:szCs w:val="21"/>
              </w:rPr>
              <w:t>广州乐潮玩信息科技有限公司</w:t>
            </w:r>
          </w:p>
        </w:tc>
      </w:tr>
      <w:tr w:rsidR="003B0586" w:rsidRPr="00F921B1" w14:paraId="180E0EA9" w14:textId="77777777" w:rsidTr="00421A13">
        <w:trPr>
          <w:trHeight w:val="397"/>
          <w:jc w:val="center"/>
        </w:trPr>
        <w:tc>
          <w:tcPr>
            <w:tcW w:w="1692" w:type="pct"/>
            <w:tcMar>
              <w:top w:w="0" w:type="dxa"/>
              <w:left w:w="108" w:type="dxa"/>
              <w:bottom w:w="0" w:type="dxa"/>
              <w:right w:w="108" w:type="dxa"/>
            </w:tcMar>
            <w:vAlign w:val="center"/>
          </w:tcPr>
          <w:p w14:paraId="030ADD9E"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乐享智云</w:t>
            </w:r>
          </w:p>
        </w:tc>
        <w:tc>
          <w:tcPr>
            <w:tcW w:w="357" w:type="pct"/>
            <w:tcMar>
              <w:top w:w="0" w:type="dxa"/>
              <w:left w:w="108" w:type="dxa"/>
              <w:bottom w:w="0" w:type="dxa"/>
              <w:right w:w="108" w:type="dxa"/>
            </w:tcMar>
            <w:vAlign w:val="center"/>
          </w:tcPr>
          <w:p w14:paraId="52E4A5D4"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28BA8F09"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乐享智云（广州）科技有限公司</w:t>
            </w:r>
          </w:p>
        </w:tc>
      </w:tr>
      <w:tr w:rsidR="003B0586" w:rsidRPr="00F921B1" w14:paraId="4C0F5D10" w14:textId="77777777" w:rsidTr="00421A13">
        <w:trPr>
          <w:trHeight w:val="397"/>
          <w:jc w:val="center"/>
        </w:trPr>
        <w:tc>
          <w:tcPr>
            <w:tcW w:w="1692" w:type="pct"/>
            <w:tcMar>
              <w:top w:w="0" w:type="dxa"/>
              <w:left w:w="108" w:type="dxa"/>
              <w:bottom w:w="0" w:type="dxa"/>
              <w:right w:w="108" w:type="dxa"/>
            </w:tcMar>
            <w:vAlign w:val="center"/>
          </w:tcPr>
          <w:p w14:paraId="6E551A52"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亦强科技</w:t>
            </w:r>
          </w:p>
        </w:tc>
        <w:tc>
          <w:tcPr>
            <w:tcW w:w="357" w:type="pct"/>
            <w:tcMar>
              <w:top w:w="0" w:type="dxa"/>
              <w:left w:w="108" w:type="dxa"/>
              <w:bottom w:w="0" w:type="dxa"/>
              <w:right w:w="108" w:type="dxa"/>
            </w:tcMar>
            <w:vAlign w:val="center"/>
          </w:tcPr>
          <w:p w14:paraId="51DFAD14"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0CFFCAAF"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广州亦强科技有限公司</w:t>
            </w:r>
          </w:p>
        </w:tc>
      </w:tr>
      <w:tr w:rsidR="003B0586" w:rsidRPr="00F921B1" w14:paraId="593F6550" w14:textId="77777777" w:rsidTr="00421A13">
        <w:trPr>
          <w:trHeight w:val="397"/>
          <w:jc w:val="center"/>
        </w:trPr>
        <w:tc>
          <w:tcPr>
            <w:tcW w:w="1692" w:type="pct"/>
            <w:tcMar>
              <w:top w:w="0" w:type="dxa"/>
              <w:left w:w="108" w:type="dxa"/>
              <w:bottom w:w="0" w:type="dxa"/>
              <w:right w:w="108" w:type="dxa"/>
            </w:tcMar>
            <w:vAlign w:val="center"/>
          </w:tcPr>
          <w:p w14:paraId="0471FF37"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杭州东晙</w:t>
            </w:r>
          </w:p>
        </w:tc>
        <w:tc>
          <w:tcPr>
            <w:tcW w:w="357" w:type="pct"/>
            <w:tcMar>
              <w:top w:w="0" w:type="dxa"/>
              <w:left w:w="108" w:type="dxa"/>
              <w:bottom w:w="0" w:type="dxa"/>
              <w:right w:w="108" w:type="dxa"/>
            </w:tcMar>
            <w:vAlign w:val="center"/>
          </w:tcPr>
          <w:p w14:paraId="245890A3"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74B184C5"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杭州东晙信息技术有限公司</w:t>
            </w:r>
          </w:p>
        </w:tc>
      </w:tr>
      <w:tr w:rsidR="003B0586" w:rsidRPr="00F921B1" w14:paraId="0F5DAFF2" w14:textId="77777777" w:rsidTr="00421A13">
        <w:trPr>
          <w:trHeight w:val="397"/>
          <w:jc w:val="center"/>
        </w:trPr>
        <w:tc>
          <w:tcPr>
            <w:tcW w:w="1692" w:type="pct"/>
            <w:tcMar>
              <w:top w:w="0" w:type="dxa"/>
              <w:left w:w="108" w:type="dxa"/>
              <w:bottom w:w="0" w:type="dxa"/>
              <w:right w:w="108" w:type="dxa"/>
            </w:tcMar>
            <w:vAlign w:val="center"/>
          </w:tcPr>
          <w:p w14:paraId="701E8FB1"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乐联盟</w:t>
            </w:r>
          </w:p>
        </w:tc>
        <w:tc>
          <w:tcPr>
            <w:tcW w:w="357" w:type="pct"/>
            <w:tcMar>
              <w:top w:w="0" w:type="dxa"/>
              <w:left w:w="108" w:type="dxa"/>
              <w:bottom w:w="0" w:type="dxa"/>
              <w:right w:w="108" w:type="dxa"/>
            </w:tcMar>
            <w:vAlign w:val="center"/>
          </w:tcPr>
          <w:p w14:paraId="5F7B6D23"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1D16D107"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广州乐联盟科技有限公司</w:t>
            </w:r>
          </w:p>
        </w:tc>
      </w:tr>
      <w:tr w:rsidR="003B0586" w:rsidRPr="00F921B1" w14:paraId="7A0C622B" w14:textId="77777777" w:rsidTr="00421A13">
        <w:trPr>
          <w:trHeight w:val="397"/>
          <w:jc w:val="center"/>
        </w:trPr>
        <w:tc>
          <w:tcPr>
            <w:tcW w:w="1692" w:type="pct"/>
            <w:tcMar>
              <w:top w:w="0" w:type="dxa"/>
              <w:left w:w="108" w:type="dxa"/>
              <w:bottom w:w="0" w:type="dxa"/>
              <w:right w:w="108" w:type="dxa"/>
            </w:tcMar>
            <w:vAlign w:val="center"/>
          </w:tcPr>
          <w:p w14:paraId="18338573"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前程琅琅</w:t>
            </w:r>
          </w:p>
        </w:tc>
        <w:tc>
          <w:tcPr>
            <w:tcW w:w="357" w:type="pct"/>
            <w:tcMar>
              <w:top w:w="0" w:type="dxa"/>
              <w:left w:w="108" w:type="dxa"/>
              <w:bottom w:w="0" w:type="dxa"/>
              <w:right w:w="108" w:type="dxa"/>
            </w:tcMar>
            <w:vAlign w:val="center"/>
          </w:tcPr>
          <w:p w14:paraId="0B93388A"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29ECBC9B"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广州前程琅琅共享科技有限公司</w:t>
            </w:r>
          </w:p>
        </w:tc>
      </w:tr>
      <w:tr w:rsidR="003B0586" w:rsidRPr="00F921B1" w14:paraId="081B3894" w14:textId="77777777" w:rsidTr="00421A13">
        <w:trPr>
          <w:trHeight w:val="397"/>
          <w:jc w:val="center"/>
        </w:trPr>
        <w:tc>
          <w:tcPr>
            <w:tcW w:w="1692" w:type="pct"/>
            <w:tcMar>
              <w:top w:w="0" w:type="dxa"/>
              <w:left w:w="108" w:type="dxa"/>
              <w:bottom w:w="0" w:type="dxa"/>
              <w:right w:w="108" w:type="dxa"/>
            </w:tcMar>
            <w:vAlign w:val="center"/>
          </w:tcPr>
          <w:p w14:paraId="481EFFFC"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乐摇摇信息科技</w:t>
            </w:r>
          </w:p>
        </w:tc>
        <w:tc>
          <w:tcPr>
            <w:tcW w:w="357" w:type="pct"/>
            <w:tcMar>
              <w:top w:w="0" w:type="dxa"/>
              <w:left w:w="108" w:type="dxa"/>
              <w:bottom w:w="0" w:type="dxa"/>
              <w:right w:w="108" w:type="dxa"/>
            </w:tcMar>
            <w:vAlign w:val="center"/>
          </w:tcPr>
          <w:p w14:paraId="684F43D5"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43EA21B0"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广州乐摇摇信息科技有限公司</w:t>
            </w:r>
          </w:p>
        </w:tc>
      </w:tr>
      <w:tr w:rsidR="003B0586" w:rsidRPr="00F921B1" w14:paraId="350A4905" w14:textId="77777777" w:rsidTr="00421A13">
        <w:trPr>
          <w:trHeight w:val="397"/>
          <w:jc w:val="center"/>
        </w:trPr>
        <w:tc>
          <w:tcPr>
            <w:tcW w:w="1692" w:type="pct"/>
            <w:tcMar>
              <w:top w:w="0" w:type="dxa"/>
              <w:left w:w="108" w:type="dxa"/>
              <w:bottom w:w="0" w:type="dxa"/>
              <w:right w:w="108" w:type="dxa"/>
            </w:tcMar>
            <w:vAlign w:val="center"/>
          </w:tcPr>
          <w:p w14:paraId="17563EDD"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乐呵呵</w:t>
            </w:r>
            <w:r w:rsidRPr="00F921B1">
              <w:rPr>
                <w:rFonts w:hint="eastAsia"/>
                <w:sz w:val="21"/>
                <w:szCs w:val="21"/>
              </w:rPr>
              <w:t>信息</w:t>
            </w:r>
          </w:p>
        </w:tc>
        <w:tc>
          <w:tcPr>
            <w:tcW w:w="357" w:type="pct"/>
            <w:tcMar>
              <w:top w:w="0" w:type="dxa"/>
              <w:left w:w="108" w:type="dxa"/>
              <w:bottom w:w="0" w:type="dxa"/>
              <w:right w:w="108" w:type="dxa"/>
            </w:tcMar>
            <w:vAlign w:val="center"/>
          </w:tcPr>
          <w:p w14:paraId="62B6677E"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0AAD4A5B"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上饶市乐呵呵信息科技有限公司</w:t>
            </w:r>
          </w:p>
        </w:tc>
      </w:tr>
      <w:tr w:rsidR="003B0586" w:rsidRPr="00F921B1" w14:paraId="6A44AAB9" w14:textId="77777777" w:rsidTr="00421A13">
        <w:trPr>
          <w:trHeight w:val="397"/>
          <w:jc w:val="center"/>
        </w:trPr>
        <w:tc>
          <w:tcPr>
            <w:tcW w:w="1692" w:type="pct"/>
            <w:tcMar>
              <w:top w:w="0" w:type="dxa"/>
              <w:left w:w="108" w:type="dxa"/>
              <w:bottom w:w="0" w:type="dxa"/>
              <w:right w:w="108" w:type="dxa"/>
            </w:tcMar>
            <w:vAlign w:val="center"/>
          </w:tcPr>
          <w:p w14:paraId="66A014FD"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星拓科技</w:t>
            </w:r>
          </w:p>
        </w:tc>
        <w:tc>
          <w:tcPr>
            <w:tcW w:w="357" w:type="pct"/>
            <w:tcMar>
              <w:top w:w="0" w:type="dxa"/>
              <w:left w:w="108" w:type="dxa"/>
              <w:bottom w:w="0" w:type="dxa"/>
              <w:right w:w="108" w:type="dxa"/>
            </w:tcMar>
            <w:vAlign w:val="center"/>
          </w:tcPr>
          <w:p w14:paraId="26521563"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360B4AE3"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广州星拓科技有限公司</w:t>
            </w:r>
          </w:p>
        </w:tc>
      </w:tr>
      <w:tr w:rsidR="003B0586" w:rsidRPr="00F921B1" w14:paraId="17A2661C" w14:textId="77777777" w:rsidTr="00421A13">
        <w:trPr>
          <w:trHeight w:val="397"/>
          <w:jc w:val="center"/>
        </w:trPr>
        <w:tc>
          <w:tcPr>
            <w:tcW w:w="1692" w:type="pct"/>
            <w:tcMar>
              <w:top w:w="0" w:type="dxa"/>
              <w:left w:w="108" w:type="dxa"/>
              <w:bottom w:w="0" w:type="dxa"/>
              <w:right w:w="108" w:type="dxa"/>
            </w:tcMar>
            <w:vAlign w:val="center"/>
          </w:tcPr>
          <w:p w14:paraId="67566740"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乐爽信息</w:t>
            </w:r>
          </w:p>
        </w:tc>
        <w:tc>
          <w:tcPr>
            <w:tcW w:w="357" w:type="pct"/>
            <w:tcMar>
              <w:top w:w="0" w:type="dxa"/>
              <w:left w:w="108" w:type="dxa"/>
              <w:bottom w:w="0" w:type="dxa"/>
              <w:right w:w="108" w:type="dxa"/>
            </w:tcMar>
            <w:vAlign w:val="center"/>
          </w:tcPr>
          <w:p w14:paraId="78C3FF9A"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1231B2BB"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广州乐爽信息科技有限公司</w:t>
            </w:r>
          </w:p>
        </w:tc>
      </w:tr>
      <w:tr w:rsidR="003B0586" w:rsidRPr="00F921B1" w14:paraId="2A24FFB5" w14:textId="77777777" w:rsidTr="00421A13">
        <w:trPr>
          <w:trHeight w:val="397"/>
          <w:jc w:val="center"/>
        </w:trPr>
        <w:tc>
          <w:tcPr>
            <w:tcW w:w="1692" w:type="pct"/>
            <w:tcMar>
              <w:top w:w="0" w:type="dxa"/>
              <w:left w:w="108" w:type="dxa"/>
              <w:bottom w:w="0" w:type="dxa"/>
              <w:right w:w="108" w:type="dxa"/>
            </w:tcMar>
            <w:vAlign w:val="center"/>
          </w:tcPr>
          <w:p w14:paraId="4C340029"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乐呗科技</w:t>
            </w:r>
          </w:p>
        </w:tc>
        <w:tc>
          <w:tcPr>
            <w:tcW w:w="357" w:type="pct"/>
            <w:tcMar>
              <w:top w:w="0" w:type="dxa"/>
              <w:left w:w="108" w:type="dxa"/>
              <w:bottom w:w="0" w:type="dxa"/>
              <w:right w:w="108" w:type="dxa"/>
            </w:tcMar>
            <w:vAlign w:val="center"/>
          </w:tcPr>
          <w:p w14:paraId="01F70362"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7C497BF2"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乐呗科技（广州）有限公司</w:t>
            </w:r>
          </w:p>
        </w:tc>
      </w:tr>
      <w:tr w:rsidR="003B0586" w:rsidRPr="00F921B1" w14:paraId="7721606D" w14:textId="77777777" w:rsidTr="00421A13">
        <w:trPr>
          <w:trHeight w:val="397"/>
          <w:jc w:val="center"/>
        </w:trPr>
        <w:tc>
          <w:tcPr>
            <w:tcW w:w="1692" w:type="pct"/>
            <w:tcMar>
              <w:top w:w="0" w:type="dxa"/>
              <w:left w:w="108" w:type="dxa"/>
              <w:bottom w:w="0" w:type="dxa"/>
              <w:right w:w="108" w:type="dxa"/>
            </w:tcMar>
            <w:vAlign w:val="center"/>
          </w:tcPr>
          <w:p w14:paraId="687298D8"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广州小充</w:t>
            </w:r>
          </w:p>
        </w:tc>
        <w:tc>
          <w:tcPr>
            <w:tcW w:w="357" w:type="pct"/>
            <w:tcMar>
              <w:top w:w="0" w:type="dxa"/>
              <w:left w:w="108" w:type="dxa"/>
              <w:bottom w:w="0" w:type="dxa"/>
              <w:right w:w="108" w:type="dxa"/>
            </w:tcMar>
            <w:vAlign w:val="center"/>
          </w:tcPr>
          <w:p w14:paraId="0F5E8B5C" w14:textId="77777777" w:rsidR="003B0586" w:rsidRPr="00F921B1" w:rsidRDefault="003B0586" w:rsidP="00421A1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391509AF"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广州小充同学智能科技有限公司</w:t>
            </w:r>
          </w:p>
        </w:tc>
      </w:tr>
      <w:tr w:rsidR="003B0586" w:rsidRPr="00F921B1" w14:paraId="32E0919C" w14:textId="77777777" w:rsidTr="00421A13">
        <w:trPr>
          <w:trHeight w:val="397"/>
          <w:jc w:val="center"/>
        </w:trPr>
        <w:tc>
          <w:tcPr>
            <w:tcW w:w="1692" w:type="pct"/>
            <w:tcMar>
              <w:top w:w="0" w:type="dxa"/>
              <w:left w:w="108" w:type="dxa"/>
              <w:bottom w:w="0" w:type="dxa"/>
              <w:right w:w="108" w:type="dxa"/>
            </w:tcMar>
            <w:vAlign w:val="center"/>
          </w:tcPr>
          <w:p w14:paraId="567D3E57"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湖南小充</w:t>
            </w:r>
          </w:p>
        </w:tc>
        <w:tc>
          <w:tcPr>
            <w:tcW w:w="357" w:type="pct"/>
            <w:tcMar>
              <w:top w:w="0" w:type="dxa"/>
              <w:left w:w="108" w:type="dxa"/>
              <w:bottom w:w="0" w:type="dxa"/>
              <w:right w:w="108" w:type="dxa"/>
            </w:tcMar>
            <w:vAlign w:val="center"/>
          </w:tcPr>
          <w:p w14:paraId="1DCD7C7B"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6F2D2B3C"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湖南小充同学智能科技有限公司</w:t>
            </w:r>
          </w:p>
        </w:tc>
      </w:tr>
      <w:tr w:rsidR="003B0586" w:rsidRPr="00F921B1" w14:paraId="3CB1AB8E" w14:textId="77777777" w:rsidTr="00421A13">
        <w:trPr>
          <w:trHeight w:val="397"/>
          <w:jc w:val="center"/>
        </w:trPr>
        <w:tc>
          <w:tcPr>
            <w:tcW w:w="1692" w:type="pct"/>
            <w:tcMar>
              <w:top w:w="0" w:type="dxa"/>
              <w:left w:w="108" w:type="dxa"/>
              <w:bottom w:w="0" w:type="dxa"/>
              <w:right w:w="108" w:type="dxa"/>
            </w:tcMar>
            <w:vAlign w:val="center"/>
          </w:tcPr>
          <w:p w14:paraId="6C3EEE67"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lastRenderedPageBreak/>
              <w:t>大拇指数字化</w:t>
            </w:r>
          </w:p>
        </w:tc>
        <w:tc>
          <w:tcPr>
            <w:tcW w:w="357" w:type="pct"/>
            <w:tcMar>
              <w:top w:w="0" w:type="dxa"/>
              <w:left w:w="108" w:type="dxa"/>
              <w:bottom w:w="0" w:type="dxa"/>
              <w:right w:w="108" w:type="dxa"/>
            </w:tcMar>
            <w:vAlign w:val="center"/>
          </w:tcPr>
          <w:p w14:paraId="454CD25D"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2F2F17D2"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广州大拇指数字化科技有限公司</w:t>
            </w:r>
          </w:p>
        </w:tc>
      </w:tr>
      <w:tr w:rsidR="003B0586" w:rsidRPr="00F921B1" w14:paraId="6B7942F7" w14:textId="77777777" w:rsidTr="00421A13">
        <w:trPr>
          <w:trHeight w:val="397"/>
          <w:jc w:val="center"/>
        </w:trPr>
        <w:tc>
          <w:tcPr>
            <w:tcW w:w="1692" w:type="pct"/>
            <w:tcMar>
              <w:top w:w="0" w:type="dxa"/>
              <w:left w:w="108" w:type="dxa"/>
              <w:bottom w:w="0" w:type="dxa"/>
              <w:right w:w="108" w:type="dxa"/>
            </w:tcMar>
            <w:vAlign w:val="center"/>
          </w:tcPr>
          <w:p w14:paraId="070F3F61"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趣玩文化</w:t>
            </w:r>
          </w:p>
        </w:tc>
        <w:tc>
          <w:tcPr>
            <w:tcW w:w="357" w:type="pct"/>
            <w:tcMar>
              <w:top w:w="0" w:type="dxa"/>
              <w:left w:w="108" w:type="dxa"/>
              <w:bottom w:w="0" w:type="dxa"/>
              <w:right w:w="108" w:type="dxa"/>
            </w:tcMar>
            <w:vAlign w:val="center"/>
          </w:tcPr>
          <w:p w14:paraId="6EFF2914"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4DD7D0FC"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广州趣玩文化有限公司</w:t>
            </w:r>
          </w:p>
        </w:tc>
      </w:tr>
      <w:tr w:rsidR="003B0586" w:rsidRPr="00F921B1" w14:paraId="16E44F94" w14:textId="77777777" w:rsidTr="00421A13">
        <w:trPr>
          <w:trHeight w:val="397"/>
          <w:jc w:val="center"/>
        </w:trPr>
        <w:tc>
          <w:tcPr>
            <w:tcW w:w="1692" w:type="pct"/>
            <w:tcMar>
              <w:top w:w="0" w:type="dxa"/>
              <w:left w:w="108" w:type="dxa"/>
              <w:bottom w:w="0" w:type="dxa"/>
              <w:right w:w="108" w:type="dxa"/>
            </w:tcMar>
            <w:vAlign w:val="center"/>
          </w:tcPr>
          <w:p w14:paraId="260ADB65"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趣玩数字化</w:t>
            </w:r>
          </w:p>
        </w:tc>
        <w:tc>
          <w:tcPr>
            <w:tcW w:w="357" w:type="pct"/>
            <w:tcMar>
              <w:top w:w="0" w:type="dxa"/>
              <w:left w:w="108" w:type="dxa"/>
              <w:bottom w:w="0" w:type="dxa"/>
              <w:right w:w="108" w:type="dxa"/>
            </w:tcMar>
            <w:vAlign w:val="center"/>
          </w:tcPr>
          <w:p w14:paraId="098F6745"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5D7970AC"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广州趣玩数字化科技有限公司</w:t>
            </w:r>
          </w:p>
        </w:tc>
      </w:tr>
      <w:tr w:rsidR="003B0586" w:rsidRPr="00F921B1" w14:paraId="66A2DDC4" w14:textId="77777777" w:rsidTr="00421A13">
        <w:trPr>
          <w:trHeight w:val="397"/>
          <w:jc w:val="center"/>
        </w:trPr>
        <w:tc>
          <w:tcPr>
            <w:tcW w:w="1692" w:type="pct"/>
            <w:tcMar>
              <w:top w:w="0" w:type="dxa"/>
              <w:left w:w="108" w:type="dxa"/>
              <w:bottom w:w="0" w:type="dxa"/>
              <w:right w:w="108" w:type="dxa"/>
            </w:tcMar>
            <w:vAlign w:val="center"/>
          </w:tcPr>
          <w:p w14:paraId="4FCD931E"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趣玩数字信息</w:t>
            </w:r>
          </w:p>
        </w:tc>
        <w:tc>
          <w:tcPr>
            <w:tcW w:w="357" w:type="pct"/>
            <w:tcMar>
              <w:top w:w="0" w:type="dxa"/>
              <w:left w:w="108" w:type="dxa"/>
              <w:bottom w:w="0" w:type="dxa"/>
              <w:right w:w="108" w:type="dxa"/>
            </w:tcMar>
            <w:vAlign w:val="center"/>
          </w:tcPr>
          <w:p w14:paraId="1C91C223"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1ED18332"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广州趣玩数字信息技术有限公司</w:t>
            </w:r>
          </w:p>
        </w:tc>
      </w:tr>
      <w:tr w:rsidR="003B0586" w:rsidRPr="00F921B1" w14:paraId="7DA156CB" w14:textId="77777777" w:rsidTr="00421A13">
        <w:trPr>
          <w:trHeight w:val="397"/>
          <w:jc w:val="center"/>
        </w:trPr>
        <w:tc>
          <w:tcPr>
            <w:tcW w:w="1692" w:type="pct"/>
            <w:tcMar>
              <w:top w:w="0" w:type="dxa"/>
              <w:left w:w="108" w:type="dxa"/>
              <w:bottom w:w="0" w:type="dxa"/>
              <w:right w:w="108" w:type="dxa"/>
            </w:tcMar>
            <w:vAlign w:val="center"/>
          </w:tcPr>
          <w:p w14:paraId="1122A8C9"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智绘数字化</w:t>
            </w:r>
          </w:p>
        </w:tc>
        <w:tc>
          <w:tcPr>
            <w:tcW w:w="357" w:type="pct"/>
            <w:tcMar>
              <w:top w:w="0" w:type="dxa"/>
              <w:left w:w="108" w:type="dxa"/>
              <w:bottom w:w="0" w:type="dxa"/>
              <w:right w:w="108" w:type="dxa"/>
            </w:tcMar>
            <w:vAlign w:val="center"/>
          </w:tcPr>
          <w:p w14:paraId="79B1CECE"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35579FFC"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广州智绘数字化科技有限公司</w:t>
            </w:r>
          </w:p>
        </w:tc>
      </w:tr>
      <w:tr w:rsidR="003B0586" w:rsidRPr="00F921B1" w14:paraId="30DCF913" w14:textId="77777777" w:rsidTr="00421A13">
        <w:trPr>
          <w:trHeight w:val="397"/>
          <w:jc w:val="center"/>
        </w:trPr>
        <w:tc>
          <w:tcPr>
            <w:tcW w:w="1692" w:type="pct"/>
            <w:tcMar>
              <w:top w:w="0" w:type="dxa"/>
              <w:left w:w="108" w:type="dxa"/>
              <w:bottom w:w="0" w:type="dxa"/>
              <w:right w:w="108" w:type="dxa"/>
            </w:tcMar>
            <w:vAlign w:val="center"/>
          </w:tcPr>
          <w:p w14:paraId="318B9831" w14:textId="77777777" w:rsidR="003B0586" w:rsidRPr="00F921B1" w:rsidRDefault="003B0586" w:rsidP="00421A13">
            <w:pPr>
              <w:pStyle w:val="005"/>
              <w:spacing w:beforeLines="0" w:before="0" w:line="240" w:lineRule="auto"/>
              <w:ind w:firstLineChars="0" w:firstLine="0"/>
              <w:rPr>
                <w:sz w:val="21"/>
                <w:szCs w:val="21"/>
                <w:lang w:bidi="ar"/>
              </w:rPr>
            </w:pPr>
            <w:r w:rsidRPr="00F921B1">
              <w:rPr>
                <w:sz w:val="21"/>
                <w:szCs w:val="21"/>
              </w:rPr>
              <w:t>悦动云</w:t>
            </w:r>
          </w:p>
        </w:tc>
        <w:tc>
          <w:tcPr>
            <w:tcW w:w="357" w:type="pct"/>
            <w:tcMar>
              <w:top w:w="0" w:type="dxa"/>
              <w:left w:w="108" w:type="dxa"/>
              <w:bottom w:w="0" w:type="dxa"/>
              <w:right w:w="108" w:type="dxa"/>
            </w:tcMar>
            <w:vAlign w:val="center"/>
          </w:tcPr>
          <w:p w14:paraId="535A5FC0" w14:textId="77777777" w:rsidR="003B0586" w:rsidRPr="00F921B1" w:rsidRDefault="003B0586" w:rsidP="00421A1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4D181B52" w14:textId="77777777" w:rsidR="003B0586" w:rsidRPr="00F921B1" w:rsidRDefault="003B0586" w:rsidP="00421A13">
            <w:pPr>
              <w:spacing w:beforeLines="0" w:before="0" w:afterLines="0" w:after="0" w:line="240" w:lineRule="auto"/>
              <w:ind w:firstLineChars="0" w:firstLine="0"/>
              <w:jc w:val="left"/>
              <w:rPr>
                <w:sz w:val="21"/>
                <w:szCs w:val="21"/>
                <w:lang w:bidi="ar"/>
              </w:rPr>
            </w:pPr>
            <w:r w:rsidRPr="00F921B1">
              <w:rPr>
                <w:kern w:val="0"/>
                <w:sz w:val="21"/>
                <w:szCs w:val="21"/>
              </w:rPr>
              <w:t>广州悦动云数字化科技有限公司</w:t>
            </w:r>
          </w:p>
        </w:tc>
      </w:tr>
      <w:tr w:rsidR="008944E3" w:rsidRPr="00F921B1" w14:paraId="63E935FD" w14:textId="77777777" w:rsidTr="00421A13">
        <w:trPr>
          <w:trHeight w:val="397"/>
          <w:jc w:val="center"/>
        </w:trPr>
        <w:tc>
          <w:tcPr>
            <w:tcW w:w="1692" w:type="pct"/>
            <w:tcMar>
              <w:top w:w="0" w:type="dxa"/>
              <w:left w:w="108" w:type="dxa"/>
              <w:bottom w:w="0" w:type="dxa"/>
              <w:right w:w="108" w:type="dxa"/>
            </w:tcMar>
            <w:vAlign w:val="center"/>
          </w:tcPr>
          <w:p w14:paraId="71D374DD" w14:textId="69CB9C39" w:rsidR="008944E3" w:rsidRPr="00F921B1" w:rsidRDefault="008944E3" w:rsidP="008944E3">
            <w:pPr>
              <w:pStyle w:val="005"/>
              <w:spacing w:beforeLines="0" w:before="0" w:line="240" w:lineRule="auto"/>
              <w:ind w:firstLineChars="0" w:firstLine="0"/>
              <w:rPr>
                <w:rFonts w:ascii="宋体" w:hAnsi="宋体" w:hint="eastAsia"/>
                <w:sz w:val="21"/>
                <w:szCs w:val="21"/>
              </w:rPr>
            </w:pPr>
            <w:r w:rsidRPr="00F921B1">
              <w:rPr>
                <w:rFonts w:ascii="宋体" w:hAnsi="宋体" w:hint="eastAsia"/>
                <w:sz w:val="21"/>
                <w:szCs w:val="21"/>
              </w:rPr>
              <w:t>维氪科技</w:t>
            </w:r>
          </w:p>
        </w:tc>
        <w:tc>
          <w:tcPr>
            <w:tcW w:w="357" w:type="pct"/>
            <w:tcMar>
              <w:top w:w="0" w:type="dxa"/>
              <w:left w:w="108" w:type="dxa"/>
              <w:bottom w:w="0" w:type="dxa"/>
              <w:right w:w="108" w:type="dxa"/>
            </w:tcMar>
            <w:vAlign w:val="center"/>
          </w:tcPr>
          <w:p w14:paraId="58373E37" w14:textId="4335230E" w:rsidR="008944E3" w:rsidRPr="00F921B1" w:rsidRDefault="008944E3" w:rsidP="008944E3">
            <w:pPr>
              <w:spacing w:beforeLines="0" w:before="0" w:afterLines="0" w:after="0" w:line="240" w:lineRule="auto"/>
              <w:ind w:firstLineChars="0" w:firstLine="0"/>
              <w:jc w:val="center"/>
              <w:rPr>
                <w:rFonts w:ascii="宋体" w:hAnsi="宋体" w:hint="eastAsia"/>
                <w:sz w:val="21"/>
                <w:szCs w:val="21"/>
                <w:lang w:bidi="ar"/>
              </w:rPr>
            </w:pPr>
            <w:r w:rsidRPr="00F921B1">
              <w:rPr>
                <w:rFonts w:ascii="宋体" w:hAnsi="宋体" w:hint="eastAsia"/>
                <w:sz w:val="21"/>
                <w:szCs w:val="21"/>
                <w:lang w:bidi="ar"/>
              </w:rPr>
              <w:t>指</w:t>
            </w:r>
          </w:p>
        </w:tc>
        <w:tc>
          <w:tcPr>
            <w:tcW w:w="2951" w:type="pct"/>
            <w:tcMar>
              <w:top w:w="0" w:type="dxa"/>
              <w:left w:w="108" w:type="dxa"/>
              <w:bottom w:w="0" w:type="dxa"/>
              <w:right w:w="108" w:type="dxa"/>
            </w:tcMar>
            <w:vAlign w:val="center"/>
          </w:tcPr>
          <w:p w14:paraId="5A5AAE9A" w14:textId="688E9C96" w:rsidR="008944E3" w:rsidRPr="00F921B1" w:rsidRDefault="008944E3" w:rsidP="008944E3">
            <w:pPr>
              <w:spacing w:beforeLines="0" w:before="0" w:afterLines="0" w:after="0" w:line="240" w:lineRule="auto"/>
              <w:ind w:firstLineChars="0" w:firstLine="0"/>
              <w:jc w:val="left"/>
              <w:rPr>
                <w:rFonts w:ascii="宋体" w:hAnsi="宋体" w:hint="eastAsia"/>
                <w:kern w:val="0"/>
                <w:sz w:val="21"/>
                <w:szCs w:val="21"/>
              </w:rPr>
            </w:pPr>
            <w:r w:rsidRPr="00F921B1">
              <w:rPr>
                <w:rFonts w:ascii="宋体" w:hAnsi="宋体"/>
                <w:kern w:val="0"/>
                <w:sz w:val="21"/>
                <w:szCs w:val="21"/>
              </w:rPr>
              <w:t>珠海维氪科技有限公司</w:t>
            </w:r>
          </w:p>
        </w:tc>
      </w:tr>
      <w:tr w:rsidR="008944E3" w:rsidRPr="00F921B1" w14:paraId="60FD84DF" w14:textId="77777777" w:rsidTr="00421A13">
        <w:trPr>
          <w:trHeight w:val="397"/>
          <w:jc w:val="center"/>
        </w:trPr>
        <w:tc>
          <w:tcPr>
            <w:tcW w:w="1692" w:type="pct"/>
            <w:tcMar>
              <w:top w:w="0" w:type="dxa"/>
              <w:left w:w="108" w:type="dxa"/>
              <w:bottom w:w="0" w:type="dxa"/>
              <w:right w:w="108" w:type="dxa"/>
            </w:tcMar>
            <w:vAlign w:val="center"/>
          </w:tcPr>
          <w:p w14:paraId="284C110A" w14:textId="77777777" w:rsidR="008944E3" w:rsidRPr="00F921B1" w:rsidRDefault="008944E3" w:rsidP="008944E3">
            <w:pPr>
              <w:pStyle w:val="005"/>
              <w:spacing w:beforeLines="0" w:before="0" w:line="240" w:lineRule="auto"/>
              <w:ind w:firstLineChars="0" w:firstLine="0"/>
              <w:rPr>
                <w:sz w:val="21"/>
                <w:szCs w:val="21"/>
                <w:lang w:bidi="ar"/>
              </w:rPr>
            </w:pPr>
            <w:r w:rsidRPr="00F921B1">
              <w:rPr>
                <w:sz w:val="21"/>
                <w:szCs w:val="21"/>
              </w:rPr>
              <w:t>乐哈智能</w:t>
            </w:r>
          </w:p>
        </w:tc>
        <w:tc>
          <w:tcPr>
            <w:tcW w:w="357" w:type="pct"/>
            <w:tcMar>
              <w:top w:w="0" w:type="dxa"/>
              <w:left w:w="108" w:type="dxa"/>
              <w:bottom w:w="0" w:type="dxa"/>
              <w:right w:w="108" w:type="dxa"/>
            </w:tcMar>
            <w:vAlign w:val="center"/>
          </w:tcPr>
          <w:p w14:paraId="09367CE2"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0A61B230"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kern w:val="0"/>
                <w:sz w:val="21"/>
                <w:szCs w:val="21"/>
              </w:rPr>
              <w:t>台州市乐哈智能科技有限公司</w:t>
            </w:r>
          </w:p>
        </w:tc>
      </w:tr>
      <w:tr w:rsidR="008944E3" w:rsidRPr="00F921B1" w14:paraId="1DE8462A" w14:textId="77777777" w:rsidTr="00421A13">
        <w:trPr>
          <w:trHeight w:val="416"/>
          <w:jc w:val="center"/>
        </w:trPr>
        <w:tc>
          <w:tcPr>
            <w:tcW w:w="1692" w:type="pct"/>
            <w:tcMar>
              <w:top w:w="0" w:type="dxa"/>
              <w:left w:w="108" w:type="dxa"/>
              <w:bottom w:w="0" w:type="dxa"/>
              <w:right w:w="108" w:type="dxa"/>
            </w:tcMar>
            <w:vAlign w:val="center"/>
          </w:tcPr>
          <w:p w14:paraId="78DF4A02" w14:textId="77777777" w:rsidR="008944E3" w:rsidRPr="00F921B1" w:rsidRDefault="008944E3" w:rsidP="008944E3">
            <w:pPr>
              <w:pStyle w:val="005"/>
              <w:spacing w:beforeLines="0" w:before="0" w:line="240" w:lineRule="auto"/>
              <w:ind w:firstLineChars="0" w:firstLine="0"/>
              <w:rPr>
                <w:sz w:val="21"/>
                <w:szCs w:val="21"/>
                <w:lang w:bidi="ar"/>
              </w:rPr>
            </w:pPr>
            <w:r w:rsidRPr="00F921B1">
              <w:rPr>
                <w:sz w:val="21"/>
                <w:szCs w:val="21"/>
              </w:rPr>
              <w:t>郑州兴科</w:t>
            </w:r>
          </w:p>
        </w:tc>
        <w:tc>
          <w:tcPr>
            <w:tcW w:w="357" w:type="pct"/>
            <w:tcMar>
              <w:top w:w="0" w:type="dxa"/>
              <w:left w:w="108" w:type="dxa"/>
              <w:bottom w:w="0" w:type="dxa"/>
              <w:right w:w="108" w:type="dxa"/>
            </w:tcMar>
            <w:vAlign w:val="center"/>
          </w:tcPr>
          <w:p w14:paraId="29271741"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5BB3DB13"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郑州兴科电子技术有限公司</w:t>
            </w:r>
          </w:p>
        </w:tc>
      </w:tr>
      <w:tr w:rsidR="008944E3" w:rsidRPr="00F921B1" w14:paraId="6B370FA9" w14:textId="77777777" w:rsidTr="00421A13">
        <w:trPr>
          <w:trHeight w:val="397"/>
          <w:jc w:val="center"/>
        </w:trPr>
        <w:tc>
          <w:tcPr>
            <w:tcW w:w="1692" w:type="pct"/>
            <w:tcMar>
              <w:top w:w="0" w:type="dxa"/>
              <w:left w:w="108" w:type="dxa"/>
              <w:bottom w:w="0" w:type="dxa"/>
              <w:right w:w="108" w:type="dxa"/>
            </w:tcMar>
            <w:vAlign w:val="center"/>
          </w:tcPr>
          <w:p w14:paraId="72D88010" w14:textId="77777777" w:rsidR="008944E3" w:rsidRPr="00F921B1" w:rsidRDefault="008944E3" w:rsidP="008944E3">
            <w:pPr>
              <w:pStyle w:val="005"/>
              <w:spacing w:beforeLines="0" w:before="0" w:line="240" w:lineRule="auto"/>
              <w:ind w:firstLineChars="0" w:firstLine="0"/>
              <w:rPr>
                <w:sz w:val="21"/>
                <w:szCs w:val="21"/>
                <w:lang w:bidi="ar"/>
              </w:rPr>
            </w:pPr>
            <w:r w:rsidRPr="00F921B1">
              <w:rPr>
                <w:sz w:val="21"/>
                <w:szCs w:val="21"/>
              </w:rPr>
              <w:t>有乐礼品</w:t>
            </w:r>
          </w:p>
        </w:tc>
        <w:tc>
          <w:tcPr>
            <w:tcW w:w="357" w:type="pct"/>
            <w:tcMar>
              <w:top w:w="0" w:type="dxa"/>
              <w:left w:w="108" w:type="dxa"/>
              <w:bottom w:w="0" w:type="dxa"/>
              <w:right w:w="108" w:type="dxa"/>
            </w:tcMar>
            <w:vAlign w:val="center"/>
          </w:tcPr>
          <w:p w14:paraId="76B5D89A"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39437046"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广州有乐礼品有限公司</w:t>
            </w:r>
          </w:p>
        </w:tc>
      </w:tr>
      <w:tr w:rsidR="008944E3" w:rsidRPr="00F921B1" w14:paraId="12390E24" w14:textId="77777777" w:rsidTr="00421A13">
        <w:trPr>
          <w:trHeight w:val="397"/>
          <w:jc w:val="center"/>
        </w:trPr>
        <w:tc>
          <w:tcPr>
            <w:tcW w:w="1692" w:type="pct"/>
            <w:tcMar>
              <w:top w:w="0" w:type="dxa"/>
              <w:left w:w="108" w:type="dxa"/>
              <w:bottom w:w="0" w:type="dxa"/>
              <w:right w:w="108" w:type="dxa"/>
            </w:tcMar>
            <w:vAlign w:val="center"/>
          </w:tcPr>
          <w:p w14:paraId="3A60A541" w14:textId="77777777" w:rsidR="008944E3" w:rsidRPr="00F921B1" w:rsidRDefault="008944E3" w:rsidP="008944E3">
            <w:pPr>
              <w:pStyle w:val="005"/>
              <w:spacing w:beforeLines="0" w:before="0" w:line="240" w:lineRule="auto"/>
              <w:ind w:firstLineChars="0" w:firstLine="0"/>
              <w:rPr>
                <w:sz w:val="21"/>
                <w:szCs w:val="21"/>
                <w:lang w:bidi="ar"/>
              </w:rPr>
            </w:pPr>
            <w:r w:rsidRPr="00F921B1">
              <w:rPr>
                <w:sz w:val="21"/>
                <w:szCs w:val="21"/>
              </w:rPr>
              <w:t>七曜星熠</w:t>
            </w:r>
          </w:p>
        </w:tc>
        <w:tc>
          <w:tcPr>
            <w:tcW w:w="357" w:type="pct"/>
            <w:tcMar>
              <w:top w:w="0" w:type="dxa"/>
              <w:left w:w="108" w:type="dxa"/>
              <w:bottom w:w="0" w:type="dxa"/>
              <w:right w:w="108" w:type="dxa"/>
            </w:tcMar>
            <w:vAlign w:val="center"/>
          </w:tcPr>
          <w:p w14:paraId="28B086F5"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17361E67"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江西七曜星熠科技有限公司</w:t>
            </w:r>
          </w:p>
        </w:tc>
      </w:tr>
      <w:tr w:rsidR="008944E3" w:rsidRPr="00F921B1" w14:paraId="4A93987D" w14:textId="77777777" w:rsidTr="00421A13">
        <w:trPr>
          <w:trHeight w:val="397"/>
          <w:jc w:val="center"/>
        </w:trPr>
        <w:tc>
          <w:tcPr>
            <w:tcW w:w="1692" w:type="pct"/>
            <w:tcMar>
              <w:top w:w="0" w:type="dxa"/>
              <w:left w:w="108" w:type="dxa"/>
              <w:bottom w:w="0" w:type="dxa"/>
              <w:right w:w="108" w:type="dxa"/>
            </w:tcMar>
            <w:vAlign w:val="center"/>
          </w:tcPr>
          <w:p w14:paraId="31E041D0" w14:textId="77777777" w:rsidR="008944E3" w:rsidRPr="00F921B1" w:rsidRDefault="008944E3" w:rsidP="008944E3">
            <w:pPr>
              <w:pStyle w:val="005"/>
              <w:spacing w:beforeLines="0" w:before="0" w:line="240" w:lineRule="auto"/>
              <w:ind w:firstLineChars="0" w:firstLine="0"/>
              <w:rPr>
                <w:sz w:val="21"/>
                <w:szCs w:val="21"/>
              </w:rPr>
            </w:pPr>
            <w:r w:rsidRPr="00F921B1">
              <w:rPr>
                <w:sz w:val="21"/>
                <w:szCs w:val="21"/>
              </w:rPr>
              <w:t>美团</w:t>
            </w:r>
          </w:p>
        </w:tc>
        <w:tc>
          <w:tcPr>
            <w:tcW w:w="357" w:type="pct"/>
            <w:tcMar>
              <w:top w:w="0" w:type="dxa"/>
              <w:left w:w="108" w:type="dxa"/>
              <w:bottom w:w="0" w:type="dxa"/>
              <w:right w:w="108" w:type="dxa"/>
            </w:tcMar>
            <w:vAlign w:val="center"/>
          </w:tcPr>
          <w:p w14:paraId="03498E06"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37DA3E44"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系标的公司主要客户，与标的公司合作的主体主要包括北京三快在线科技有限公司、汉海信息技术（上海）有限公司等</w:t>
            </w:r>
          </w:p>
        </w:tc>
      </w:tr>
      <w:tr w:rsidR="008944E3" w:rsidRPr="00F921B1" w14:paraId="73F2988A" w14:textId="77777777" w:rsidTr="00421A13">
        <w:trPr>
          <w:trHeight w:val="397"/>
          <w:jc w:val="center"/>
        </w:trPr>
        <w:tc>
          <w:tcPr>
            <w:tcW w:w="1692" w:type="pct"/>
            <w:tcMar>
              <w:top w:w="0" w:type="dxa"/>
              <w:left w:w="108" w:type="dxa"/>
              <w:bottom w:w="0" w:type="dxa"/>
              <w:right w:w="108" w:type="dxa"/>
            </w:tcMar>
            <w:vAlign w:val="center"/>
          </w:tcPr>
          <w:p w14:paraId="1B4DBF77" w14:textId="77777777" w:rsidR="008944E3" w:rsidRPr="00F921B1" w:rsidRDefault="008944E3" w:rsidP="008944E3">
            <w:pPr>
              <w:pStyle w:val="005"/>
              <w:spacing w:beforeLines="0" w:before="0" w:line="240" w:lineRule="auto"/>
              <w:ind w:firstLineChars="0" w:firstLine="0"/>
              <w:rPr>
                <w:sz w:val="21"/>
                <w:szCs w:val="21"/>
              </w:rPr>
            </w:pPr>
            <w:r w:rsidRPr="00F921B1">
              <w:rPr>
                <w:sz w:val="21"/>
                <w:szCs w:val="21"/>
              </w:rPr>
              <w:t>腾讯</w:t>
            </w:r>
          </w:p>
        </w:tc>
        <w:tc>
          <w:tcPr>
            <w:tcW w:w="357" w:type="pct"/>
            <w:tcMar>
              <w:top w:w="0" w:type="dxa"/>
              <w:left w:w="108" w:type="dxa"/>
              <w:bottom w:w="0" w:type="dxa"/>
              <w:right w:w="108" w:type="dxa"/>
            </w:tcMar>
            <w:vAlign w:val="center"/>
          </w:tcPr>
          <w:p w14:paraId="10B6F9B9"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5696D83E"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系标的公司主要客户，与标的公司合作的主体主要包括腾讯科技（深圳）有限公司、财付通支付科技有限公司等</w:t>
            </w:r>
          </w:p>
        </w:tc>
      </w:tr>
      <w:tr w:rsidR="008944E3" w:rsidRPr="00F921B1" w14:paraId="74AAE3D8" w14:textId="77777777" w:rsidTr="00421A13">
        <w:trPr>
          <w:trHeight w:val="397"/>
          <w:jc w:val="center"/>
        </w:trPr>
        <w:tc>
          <w:tcPr>
            <w:tcW w:w="1692" w:type="pct"/>
            <w:tcMar>
              <w:top w:w="0" w:type="dxa"/>
              <w:left w:w="108" w:type="dxa"/>
              <w:bottom w:w="0" w:type="dxa"/>
              <w:right w:w="108" w:type="dxa"/>
            </w:tcMar>
            <w:vAlign w:val="center"/>
          </w:tcPr>
          <w:p w14:paraId="3CD2D40E" w14:textId="77777777" w:rsidR="008944E3" w:rsidRPr="00F921B1" w:rsidRDefault="008944E3" w:rsidP="008944E3">
            <w:pPr>
              <w:pStyle w:val="005"/>
              <w:spacing w:beforeLines="0" w:before="0" w:line="240" w:lineRule="auto"/>
              <w:ind w:firstLineChars="0" w:firstLine="0"/>
              <w:rPr>
                <w:sz w:val="21"/>
                <w:szCs w:val="21"/>
              </w:rPr>
            </w:pPr>
            <w:r w:rsidRPr="00F921B1">
              <w:rPr>
                <w:sz w:val="21"/>
                <w:szCs w:val="21"/>
              </w:rPr>
              <w:t>蚂蚁科技</w:t>
            </w:r>
          </w:p>
        </w:tc>
        <w:tc>
          <w:tcPr>
            <w:tcW w:w="357" w:type="pct"/>
            <w:tcMar>
              <w:top w:w="0" w:type="dxa"/>
              <w:left w:w="108" w:type="dxa"/>
              <w:bottom w:w="0" w:type="dxa"/>
              <w:right w:w="108" w:type="dxa"/>
            </w:tcMar>
            <w:vAlign w:val="center"/>
          </w:tcPr>
          <w:p w14:paraId="7F1DE28A"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3888D6F2" w14:textId="77777777" w:rsidR="008944E3" w:rsidRPr="00F921B1" w:rsidRDefault="008944E3" w:rsidP="008944E3">
            <w:pPr>
              <w:spacing w:beforeLines="0" w:before="0" w:afterLines="0" w:after="0" w:line="240" w:lineRule="auto"/>
              <w:ind w:firstLineChars="0" w:firstLine="0"/>
              <w:jc w:val="left"/>
              <w:rPr>
                <w:spacing w:val="-6"/>
                <w:sz w:val="21"/>
                <w:szCs w:val="21"/>
                <w:lang w:bidi="ar"/>
              </w:rPr>
            </w:pPr>
            <w:r w:rsidRPr="00F921B1">
              <w:rPr>
                <w:spacing w:val="-6"/>
                <w:sz w:val="21"/>
                <w:szCs w:val="21"/>
                <w:lang w:bidi="ar"/>
              </w:rPr>
              <w:t>系标的公司主要客户，与标的公司合作的主体主要包括杭州焕耀科技有限公司、支付宝支付科技有限公司等</w:t>
            </w:r>
          </w:p>
        </w:tc>
      </w:tr>
      <w:tr w:rsidR="008944E3" w:rsidRPr="00F921B1" w14:paraId="37440DE6" w14:textId="77777777" w:rsidTr="00421A13">
        <w:trPr>
          <w:trHeight w:val="397"/>
          <w:jc w:val="center"/>
        </w:trPr>
        <w:tc>
          <w:tcPr>
            <w:tcW w:w="1692" w:type="pct"/>
            <w:tcMar>
              <w:top w:w="0" w:type="dxa"/>
              <w:left w:w="108" w:type="dxa"/>
              <w:bottom w:w="0" w:type="dxa"/>
              <w:right w:w="108" w:type="dxa"/>
            </w:tcMar>
            <w:vAlign w:val="center"/>
          </w:tcPr>
          <w:p w14:paraId="5AF3BED1" w14:textId="77777777" w:rsidR="008944E3" w:rsidRPr="00F921B1" w:rsidRDefault="008944E3" w:rsidP="008944E3">
            <w:pPr>
              <w:pStyle w:val="005"/>
              <w:spacing w:beforeLines="0" w:before="0" w:line="240" w:lineRule="auto"/>
              <w:ind w:firstLineChars="0" w:firstLine="0"/>
              <w:rPr>
                <w:sz w:val="21"/>
                <w:szCs w:val="21"/>
              </w:rPr>
            </w:pPr>
            <w:r w:rsidRPr="00F921B1">
              <w:rPr>
                <w:rFonts w:hint="eastAsia"/>
                <w:sz w:val="21"/>
                <w:szCs w:val="21"/>
              </w:rPr>
              <w:t>卓易信息</w:t>
            </w:r>
          </w:p>
        </w:tc>
        <w:tc>
          <w:tcPr>
            <w:tcW w:w="357" w:type="pct"/>
            <w:tcMar>
              <w:top w:w="0" w:type="dxa"/>
              <w:left w:w="108" w:type="dxa"/>
              <w:bottom w:w="0" w:type="dxa"/>
              <w:right w:w="108" w:type="dxa"/>
            </w:tcMar>
            <w:vAlign w:val="center"/>
          </w:tcPr>
          <w:p w14:paraId="53EC40C0"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297CE403" w14:textId="77777777" w:rsidR="008944E3" w:rsidRPr="00F921B1" w:rsidRDefault="008944E3" w:rsidP="008944E3">
            <w:pPr>
              <w:spacing w:beforeLines="0" w:before="0" w:afterLines="0" w:after="0" w:line="240" w:lineRule="auto"/>
              <w:ind w:firstLineChars="0" w:firstLine="0"/>
              <w:jc w:val="left"/>
              <w:rPr>
                <w:spacing w:val="-6"/>
                <w:sz w:val="21"/>
                <w:szCs w:val="21"/>
                <w:lang w:bidi="ar"/>
              </w:rPr>
            </w:pPr>
            <w:r w:rsidRPr="00F921B1">
              <w:rPr>
                <w:rFonts w:hint="eastAsia"/>
                <w:spacing w:val="-6"/>
                <w:sz w:val="21"/>
                <w:szCs w:val="21"/>
                <w:lang w:bidi="ar"/>
              </w:rPr>
              <w:t>江苏卓易信息科技股份有限公司</w:t>
            </w:r>
          </w:p>
        </w:tc>
      </w:tr>
      <w:tr w:rsidR="008944E3" w:rsidRPr="00F921B1" w14:paraId="795D4346" w14:textId="77777777" w:rsidTr="00421A13">
        <w:trPr>
          <w:trHeight w:val="397"/>
          <w:jc w:val="center"/>
        </w:trPr>
        <w:tc>
          <w:tcPr>
            <w:tcW w:w="1692" w:type="pct"/>
            <w:tcMar>
              <w:top w:w="0" w:type="dxa"/>
              <w:left w:w="108" w:type="dxa"/>
              <w:bottom w:w="0" w:type="dxa"/>
              <w:right w:w="108" w:type="dxa"/>
            </w:tcMar>
            <w:vAlign w:val="center"/>
          </w:tcPr>
          <w:p w14:paraId="48D5FCFB" w14:textId="77777777" w:rsidR="008944E3" w:rsidRPr="00F921B1" w:rsidRDefault="008944E3" w:rsidP="008944E3">
            <w:pPr>
              <w:pStyle w:val="005"/>
              <w:spacing w:beforeLines="0" w:before="0" w:line="240" w:lineRule="auto"/>
              <w:ind w:firstLineChars="0" w:firstLine="0"/>
              <w:rPr>
                <w:sz w:val="21"/>
                <w:szCs w:val="21"/>
              </w:rPr>
            </w:pPr>
            <w:r w:rsidRPr="00F921B1">
              <w:rPr>
                <w:rFonts w:hint="eastAsia"/>
                <w:sz w:val="21"/>
                <w:szCs w:val="21"/>
              </w:rPr>
              <w:t>国投智能</w:t>
            </w:r>
          </w:p>
        </w:tc>
        <w:tc>
          <w:tcPr>
            <w:tcW w:w="357" w:type="pct"/>
            <w:tcMar>
              <w:top w:w="0" w:type="dxa"/>
              <w:left w:w="108" w:type="dxa"/>
              <w:bottom w:w="0" w:type="dxa"/>
              <w:right w:w="108" w:type="dxa"/>
            </w:tcMar>
            <w:vAlign w:val="center"/>
          </w:tcPr>
          <w:p w14:paraId="54570D83"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2AAE3CBF" w14:textId="77777777" w:rsidR="008944E3" w:rsidRPr="00F921B1" w:rsidRDefault="008944E3" w:rsidP="008944E3">
            <w:pPr>
              <w:spacing w:beforeLines="0" w:before="0" w:afterLines="0" w:after="0" w:line="240" w:lineRule="auto"/>
              <w:ind w:firstLineChars="0" w:firstLine="0"/>
              <w:jc w:val="left"/>
              <w:rPr>
                <w:spacing w:val="-6"/>
                <w:sz w:val="21"/>
                <w:szCs w:val="21"/>
                <w:lang w:bidi="ar"/>
              </w:rPr>
            </w:pPr>
            <w:r w:rsidRPr="00F921B1">
              <w:rPr>
                <w:rFonts w:hint="eastAsia"/>
                <w:spacing w:val="-6"/>
                <w:sz w:val="21"/>
                <w:szCs w:val="21"/>
                <w:lang w:bidi="ar"/>
              </w:rPr>
              <w:t>国投智能信息科技股份有限公司</w:t>
            </w:r>
          </w:p>
        </w:tc>
      </w:tr>
      <w:tr w:rsidR="008944E3" w:rsidRPr="00F921B1" w14:paraId="443E4975" w14:textId="77777777" w:rsidTr="00421A13">
        <w:trPr>
          <w:trHeight w:val="397"/>
          <w:jc w:val="center"/>
        </w:trPr>
        <w:tc>
          <w:tcPr>
            <w:tcW w:w="1692" w:type="pct"/>
            <w:tcMar>
              <w:top w:w="0" w:type="dxa"/>
              <w:left w:w="108" w:type="dxa"/>
              <w:bottom w:w="0" w:type="dxa"/>
              <w:right w:w="108" w:type="dxa"/>
            </w:tcMar>
            <w:vAlign w:val="center"/>
          </w:tcPr>
          <w:p w14:paraId="09EAD71C" w14:textId="77777777" w:rsidR="008944E3" w:rsidRPr="00F921B1" w:rsidRDefault="008944E3" w:rsidP="008944E3">
            <w:pPr>
              <w:pStyle w:val="005"/>
              <w:spacing w:beforeLines="0" w:before="0" w:line="240" w:lineRule="auto"/>
              <w:ind w:firstLineChars="0" w:firstLine="0"/>
              <w:rPr>
                <w:sz w:val="21"/>
                <w:szCs w:val="21"/>
              </w:rPr>
            </w:pPr>
            <w:r w:rsidRPr="00F921B1">
              <w:rPr>
                <w:rFonts w:hint="eastAsia"/>
                <w:sz w:val="21"/>
                <w:szCs w:val="21"/>
              </w:rPr>
              <w:t>信安世纪</w:t>
            </w:r>
          </w:p>
        </w:tc>
        <w:tc>
          <w:tcPr>
            <w:tcW w:w="357" w:type="pct"/>
            <w:tcMar>
              <w:top w:w="0" w:type="dxa"/>
              <w:left w:w="108" w:type="dxa"/>
              <w:bottom w:w="0" w:type="dxa"/>
              <w:right w:w="108" w:type="dxa"/>
            </w:tcMar>
            <w:vAlign w:val="center"/>
          </w:tcPr>
          <w:p w14:paraId="114AF842"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0422C077" w14:textId="77777777" w:rsidR="008944E3" w:rsidRPr="00F921B1" w:rsidRDefault="008944E3" w:rsidP="008944E3">
            <w:pPr>
              <w:spacing w:beforeLines="0" w:before="0" w:afterLines="0" w:after="0" w:line="240" w:lineRule="auto"/>
              <w:ind w:firstLineChars="0" w:firstLine="0"/>
              <w:jc w:val="left"/>
              <w:rPr>
                <w:spacing w:val="-6"/>
                <w:sz w:val="21"/>
                <w:szCs w:val="21"/>
                <w:lang w:bidi="ar"/>
              </w:rPr>
            </w:pPr>
            <w:r w:rsidRPr="00F921B1">
              <w:rPr>
                <w:rFonts w:hint="eastAsia"/>
                <w:spacing w:val="-6"/>
                <w:sz w:val="21"/>
                <w:szCs w:val="21"/>
                <w:lang w:bidi="ar"/>
              </w:rPr>
              <w:t>北京信安世纪科技股份有限公司</w:t>
            </w:r>
          </w:p>
        </w:tc>
      </w:tr>
      <w:tr w:rsidR="008944E3" w:rsidRPr="00F921B1" w14:paraId="11D6E74F" w14:textId="77777777" w:rsidTr="00421A13">
        <w:trPr>
          <w:trHeight w:val="397"/>
          <w:jc w:val="center"/>
        </w:trPr>
        <w:tc>
          <w:tcPr>
            <w:tcW w:w="1692" w:type="pct"/>
            <w:tcMar>
              <w:top w:w="0" w:type="dxa"/>
              <w:left w:w="108" w:type="dxa"/>
              <w:bottom w:w="0" w:type="dxa"/>
              <w:right w:w="108" w:type="dxa"/>
            </w:tcMar>
            <w:vAlign w:val="center"/>
          </w:tcPr>
          <w:p w14:paraId="2494D822" w14:textId="77777777" w:rsidR="008944E3" w:rsidRPr="00F921B1" w:rsidRDefault="008944E3" w:rsidP="008944E3">
            <w:pPr>
              <w:pStyle w:val="005"/>
              <w:spacing w:beforeLines="0" w:before="0" w:line="240" w:lineRule="auto"/>
              <w:ind w:firstLineChars="0" w:firstLine="0"/>
              <w:rPr>
                <w:sz w:val="21"/>
                <w:szCs w:val="21"/>
              </w:rPr>
            </w:pPr>
            <w:r w:rsidRPr="00F921B1">
              <w:rPr>
                <w:rFonts w:hint="eastAsia"/>
                <w:sz w:val="21"/>
                <w:szCs w:val="21"/>
              </w:rPr>
              <w:t>石基信息</w:t>
            </w:r>
          </w:p>
        </w:tc>
        <w:tc>
          <w:tcPr>
            <w:tcW w:w="357" w:type="pct"/>
            <w:tcMar>
              <w:top w:w="0" w:type="dxa"/>
              <w:left w:w="108" w:type="dxa"/>
              <w:bottom w:w="0" w:type="dxa"/>
              <w:right w:w="108" w:type="dxa"/>
            </w:tcMar>
            <w:vAlign w:val="center"/>
          </w:tcPr>
          <w:p w14:paraId="7D3466E4"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5E5C3129" w14:textId="77777777" w:rsidR="008944E3" w:rsidRPr="00F921B1" w:rsidRDefault="008944E3" w:rsidP="008944E3">
            <w:pPr>
              <w:spacing w:beforeLines="0" w:before="0" w:afterLines="0" w:after="0" w:line="240" w:lineRule="auto"/>
              <w:ind w:firstLineChars="0" w:firstLine="0"/>
              <w:jc w:val="left"/>
              <w:rPr>
                <w:spacing w:val="-6"/>
                <w:sz w:val="21"/>
                <w:szCs w:val="21"/>
                <w:lang w:bidi="ar"/>
              </w:rPr>
            </w:pPr>
            <w:r w:rsidRPr="00F921B1">
              <w:rPr>
                <w:rFonts w:hint="eastAsia"/>
                <w:spacing w:val="-6"/>
                <w:sz w:val="21"/>
                <w:szCs w:val="21"/>
                <w:lang w:bidi="ar"/>
              </w:rPr>
              <w:t>北京中长石基信息技术股份有限公司</w:t>
            </w:r>
          </w:p>
        </w:tc>
      </w:tr>
      <w:tr w:rsidR="008944E3" w:rsidRPr="00F921B1" w14:paraId="1961BED9" w14:textId="77777777" w:rsidTr="00421A13">
        <w:trPr>
          <w:trHeight w:val="397"/>
          <w:jc w:val="center"/>
        </w:trPr>
        <w:tc>
          <w:tcPr>
            <w:tcW w:w="1692" w:type="pct"/>
            <w:tcMar>
              <w:top w:w="0" w:type="dxa"/>
              <w:left w:w="108" w:type="dxa"/>
              <w:bottom w:w="0" w:type="dxa"/>
              <w:right w:w="108" w:type="dxa"/>
            </w:tcMar>
            <w:vAlign w:val="center"/>
          </w:tcPr>
          <w:p w14:paraId="7C748D60" w14:textId="77777777" w:rsidR="008944E3" w:rsidRPr="00F921B1" w:rsidRDefault="008944E3" w:rsidP="008944E3">
            <w:pPr>
              <w:pStyle w:val="005"/>
              <w:spacing w:beforeLines="0" w:before="0" w:line="240" w:lineRule="auto"/>
              <w:ind w:firstLineChars="0" w:firstLine="0"/>
              <w:rPr>
                <w:sz w:val="21"/>
                <w:szCs w:val="21"/>
              </w:rPr>
            </w:pPr>
            <w:r w:rsidRPr="00F921B1">
              <w:rPr>
                <w:rFonts w:hint="eastAsia"/>
                <w:sz w:val="21"/>
                <w:szCs w:val="21"/>
              </w:rPr>
              <w:t>艾普阳深圳</w:t>
            </w:r>
          </w:p>
        </w:tc>
        <w:tc>
          <w:tcPr>
            <w:tcW w:w="357" w:type="pct"/>
            <w:tcMar>
              <w:top w:w="0" w:type="dxa"/>
              <w:left w:w="108" w:type="dxa"/>
              <w:bottom w:w="0" w:type="dxa"/>
              <w:right w:w="108" w:type="dxa"/>
            </w:tcMar>
            <w:vAlign w:val="center"/>
          </w:tcPr>
          <w:p w14:paraId="1E608740"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783160F6" w14:textId="77777777" w:rsidR="008944E3" w:rsidRPr="00F921B1" w:rsidRDefault="008944E3" w:rsidP="008944E3">
            <w:pPr>
              <w:spacing w:beforeLines="0" w:before="0" w:afterLines="0" w:after="0" w:line="240" w:lineRule="auto"/>
              <w:ind w:firstLineChars="0" w:firstLine="0"/>
              <w:jc w:val="left"/>
              <w:rPr>
                <w:spacing w:val="-6"/>
                <w:sz w:val="21"/>
                <w:szCs w:val="21"/>
                <w:lang w:bidi="ar"/>
              </w:rPr>
            </w:pPr>
            <w:r w:rsidRPr="00F921B1">
              <w:rPr>
                <w:spacing w:val="-6"/>
                <w:sz w:val="21"/>
                <w:szCs w:val="21"/>
                <w:lang w:bidi="ar"/>
              </w:rPr>
              <w:t>艾普阳科技（深圳）有限公司</w:t>
            </w:r>
          </w:p>
        </w:tc>
      </w:tr>
      <w:tr w:rsidR="008944E3" w:rsidRPr="00F921B1" w14:paraId="48541E2A" w14:textId="77777777" w:rsidTr="00421A13">
        <w:trPr>
          <w:trHeight w:val="397"/>
          <w:jc w:val="center"/>
        </w:trPr>
        <w:tc>
          <w:tcPr>
            <w:tcW w:w="1692" w:type="pct"/>
            <w:tcMar>
              <w:top w:w="0" w:type="dxa"/>
              <w:left w:w="108" w:type="dxa"/>
              <w:bottom w:w="0" w:type="dxa"/>
              <w:right w:w="108" w:type="dxa"/>
            </w:tcMar>
            <w:vAlign w:val="center"/>
          </w:tcPr>
          <w:p w14:paraId="55E33983" w14:textId="77777777" w:rsidR="008944E3" w:rsidRPr="00F921B1" w:rsidRDefault="008944E3" w:rsidP="008944E3">
            <w:pPr>
              <w:pStyle w:val="005"/>
              <w:spacing w:beforeLines="0" w:before="0" w:line="240" w:lineRule="auto"/>
              <w:ind w:firstLineChars="0" w:firstLine="0"/>
              <w:rPr>
                <w:sz w:val="21"/>
                <w:szCs w:val="21"/>
              </w:rPr>
            </w:pPr>
            <w:r w:rsidRPr="00F921B1">
              <w:rPr>
                <w:rFonts w:hint="eastAsia"/>
                <w:sz w:val="21"/>
                <w:szCs w:val="21"/>
              </w:rPr>
              <w:t>南京金鼎</w:t>
            </w:r>
          </w:p>
        </w:tc>
        <w:tc>
          <w:tcPr>
            <w:tcW w:w="357" w:type="pct"/>
            <w:tcMar>
              <w:top w:w="0" w:type="dxa"/>
              <w:left w:w="108" w:type="dxa"/>
              <w:bottom w:w="0" w:type="dxa"/>
              <w:right w:w="108" w:type="dxa"/>
            </w:tcMar>
            <w:vAlign w:val="center"/>
          </w:tcPr>
          <w:p w14:paraId="092236A7"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009752E7" w14:textId="77777777" w:rsidR="008944E3" w:rsidRPr="00F921B1" w:rsidRDefault="008944E3" w:rsidP="008944E3">
            <w:pPr>
              <w:spacing w:beforeLines="0" w:before="0" w:afterLines="0" w:after="0" w:line="240" w:lineRule="auto"/>
              <w:ind w:firstLineChars="0" w:firstLine="0"/>
              <w:jc w:val="left"/>
              <w:rPr>
                <w:spacing w:val="-6"/>
                <w:sz w:val="21"/>
                <w:szCs w:val="21"/>
                <w:lang w:bidi="ar"/>
              </w:rPr>
            </w:pPr>
            <w:r w:rsidRPr="00F921B1">
              <w:rPr>
                <w:rFonts w:hint="eastAsia"/>
                <w:spacing w:val="-6"/>
                <w:sz w:val="21"/>
                <w:szCs w:val="21"/>
                <w:lang w:bidi="ar"/>
              </w:rPr>
              <w:t>南京金鼎嘉崎信息科技有限公司</w:t>
            </w:r>
          </w:p>
        </w:tc>
      </w:tr>
      <w:tr w:rsidR="008944E3" w:rsidRPr="00F921B1" w14:paraId="7878B913" w14:textId="77777777" w:rsidTr="00421A13">
        <w:trPr>
          <w:trHeight w:val="397"/>
          <w:jc w:val="center"/>
        </w:trPr>
        <w:tc>
          <w:tcPr>
            <w:tcW w:w="1692" w:type="pct"/>
            <w:tcMar>
              <w:top w:w="0" w:type="dxa"/>
              <w:left w:w="108" w:type="dxa"/>
              <w:bottom w:w="0" w:type="dxa"/>
              <w:right w:w="108" w:type="dxa"/>
            </w:tcMar>
            <w:vAlign w:val="center"/>
          </w:tcPr>
          <w:p w14:paraId="5E161E94" w14:textId="77777777" w:rsidR="008944E3" w:rsidRPr="00F921B1" w:rsidRDefault="008944E3" w:rsidP="008944E3">
            <w:pPr>
              <w:pStyle w:val="005"/>
              <w:spacing w:beforeLines="0" w:before="0" w:line="240" w:lineRule="auto"/>
              <w:ind w:firstLineChars="0" w:firstLine="0"/>
              <w:rPr>
                <w:sz w:val="21"/>
                <w:szCs w:val="21"/>
              </w:rPr>
            </w:pPr>
            <w:r w:rsidRPr="00F921B1">
              <w:rPr>
                <w:rFonts w:hint="eastAsia"/>
                <w:sz w:val="21"/>
                <w:szCs w:val="21"/>
              </w:rPr>
              <w:t>普世科技</w:t>
            </w:r>
          </w:p>
        </w:tc>
        <w:tc>
          <w:tcPr>
            <w:tcW w:w="357" w:type="pct"/>
            <w:tcMar>
              <w:top w:w="0" w:type="dxa"/>
              <w:left w:w="108" w:type="dxa"/>
              <w:bottom w:w="0" w:type="dxa"/>
              <w:right w:w="108" w:type="dxa"/>
            </w:tcMar>
            <w:vAlign w:val="center"/>
          </w:tcPr>
          <w:p w14:paraId="119FF999"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4137104A" w14:textId="77777777" w:rsidR="008944E3" w:rsidRPr="00F921B1" w:rsidRDefault="008944E3" w:rsidP="008944E3">
            <w:pPr>
              <w:spacing w:beforeLines="0" w:before="0" w:afterLines="0" w:after="0" w:line="240" w:lineRule="auto"/>
              <w:ind w:firstLineChars="0" w:firstLine="0"/>
              <w:jc w:val="left"/>
              <w:rPr>
                <w:spacing w:val="-6"/>
                <w:sz w:val="21"/>
                <w:szCs w:val="21"/>
                <w:lang w:bidi="ar"/>
              </w:rPr>
            </w:pPr>
            <w:r w:rsidRPr="00F921B1">
              <w:rPr>
                <w:rFonts w:hint="eastAsia"/>
                <w:spacing w:val="-6"/>
                <w:sz w:val="21"/>
                <w:szCs w:val="21"/>
                <w:lang w:bidi="ar"/>
              </w:rPr>
              <w:t>北京普世时代科技有限公司</w:t>
            </w:r>
          </w:p>
        </w:tc>
      </w:tr>
      <w:tr w:rsidR="008944E3" w:rsidRPr="00F921B1" w14:paraId="37FE4519" w14:textId="77777777" w:rsidTr="00421A13">
        <w:trPr>
          <w:trHeight w:val="397"/>
          <w:jc w:val="center"/>
        </w:trPr>
        <w:tc>
          <w:tcPr>
            <w:tcW w:w="1692" w:type="pct"/>
            <w:tcMar>
              <w:top w:w="0" w:type="dxa"/>
              <w:left w:w="108" w:type="dxa"/>
              <w:bottom w:w="0" w:type="dxa"/>
              <w:right w:w="108" w:type="dxa"/>
            </w:tcMar>
            <w:vAlign w:val="center"/>
          </w:tcPr>
          <w:p w14:paraId="4A611812" w14:textId="77777777" w:rsidR="008944E3" w:rsidRPr="00F921B1" w:rsidRDefault="008944E3" w:rsidP="008944E3">
            <w:pPr>
              <w:pStyle w:val="005"/>
              <w:spacing w:beforeLines="0" w:before="0" w:line="240" w:lineRule="auto"/>
              <w:ind w:firstLineChars="0" w:firstLine="0"/>
              <w:rPr>
                <w:sz w:val="21"/>
                <w:szCs w:val="21"/>
              </w:rPr>
            </w:pPr>
            <w:r w:rsidRPr="00F921B1">
              <w:rPr>
                <w:rFonts w:hint="eastAsia"/>
                <w:sz w:val="21"/>
                <w:szCs w:val="21"/>
              </w:rPr>
              <w:t>思迅软件</w:t>
            </w:r>
          </w:p>
        </w:tc>
        <w:tc>
          <w:tcPr>
            <w:tcW w:w="357" w:type="pct"/>
            <w:tcMar>
              <w:top w:w="0" w:type="dxa"/>
              <w:left w:w="108" w:type="dxa"/>
              <w:bottom w:w="0" w:type="dxa"/>
              <w:right w:w="108" w:type="dxa"/>
            </w:tcMar>
            <w:vAlign w:val="center"/>
          </w:tcPr>
          <w:p w14:paraId="09E54249"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3B2C9288" w14:textId="77777777" w:rsidR="008944E3" w:rsidRPr="00F921B1" w:rsidRDefault="008944E3" w:rsidP="008944E3">
            <w:pPr>
              <w:spacing w:beforeLines="0" w:before="0" w:afterLines="0" w:after="0" w:line="240" w:lineRule="auto"/>
              <w:ind w:firstLineChars="0" w:firstLine="0"/>
              <w:jc w:val="left"/>
              <w:rPr>
                <w:spacing w:val="-6"/>
                <w:sz w:val="21"/>
                <w:szCs w:val="21"/>
                <w:lang w:bidi="ar"/>
              </w:rPr>
            </w:pPr>
            <w:r w:rsidRPr="00F921B1">
              <w:rPr>
                <w:rFonts w:hint="eastAsia"/>
                <w:spacing w:val="-6"/>
                <w:sz w:val="21"/>
                <w:szCs w:val="21"/>
                <w:lang w:bidi="ar"/>
              </w:rPr>
              <w:t>深圳市思迅软件股份有限公司</w:t>
            </w:r>
          </w:p>
        </w:tc>
      </w:tr>
      <w:tr w:rsidR="008944E3" w:rsidRPr="00F921B1" w14:paraId="46E58165" w14:textId="77777777" w:rsidTr="00421A13">
        <w:trPr>
          <w:trHeight w:val="397"/>
          <w:jc w:val="center"/>
        </w:trPr>
        <w:tc>
          <w:tcPr>
            <w:tcW w:w="1692" w:type="pct"/>
            <w:tcMar>
              <w:top w:w="0" w:type="dxa"/>
              <w:left w:w="108" w:type="dxa"/>
              <w:bottom w:w="0" w:type="dxa"/>
              <w:right w:w="108" w:type="dxa"/>
            </w:tcMar>
            <w:vAlign w:val="center"/>
          </w:tcPr>
          <w:p w14:paraId="30AD93D2" w14:textId="77777777" w:rsidR="008944E3" w:rsidRPr="00F921B1" w:rsidRDefault="008944E3" w:rsidP="008944E3">
            <w:pPr>
              <w:spacing w:beforeLines="0" w:before="0" w:afterLines="0" w:after="0" w:line="240" w:lineRule="auto"/>
              <w:ind w:firstLineChars="0" w:firstLine="0"/>
              <w:jc w:val="left"/>
              <w:rPr>
                <w:spacing w:val="-6"/>
                <w:sz w:val="21"/>
                <w:szCs w:val="21"/>
                <w:lang w:bidi="ar"/>
              </w:rPr>
            </w:pPr>
            <w:r w:rsidRPr="00F921B1">
              <w:rPr>
                <w:spacing w:val="-6"/>
                <w:sz w:val="21"/>
                <w:szCs w:val="21"/>
                <w:lang w:bidi="ar"/>
              </w:rPr>
              <w:t>发行股份购买资产定价基准日</w:t>
            </w:r>
          </w:p>
        </w:tc>
        <w:tc>
          <w:tcPr>
            <w:tcW w:w="357" w:type="pct"/>
            <w:tcMar>
              <w:top w:w="0" w:type="dxa"/>
              <w:left w:w="108" w:type="dxa"/>
              <w:bottom w:w="0" w:type="dxa"/>
              <w:right w:w="108" w:type="dxa"/>
            </w:tcMar>
            <w:vAlign w:val="center"/>
          </w:tcPr>
          <w:p w14:paraId="0E0C9A90"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14922D6E"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上市公司第三届董事会第三十二次会议决议公告日</w:t>
            </w:r>
          </w:p>
        </w:tc>
      </w:tr>
      <w:tr w:rsidR="008944E3" w:rsidRPr="00F921B1" w14:paraId="32918D65" w14:textId="77777777" w:rsidTr="00421A13">
        <w:trPr>
          <w:trHeight w:val="397"/>
          <w:jc w:val="center"/>
        </w:trPr>
        <w:tc>
          <w:tcPr>
            <w:tcW w:w="1692" w:type="pct"/>
            <w:tcMar>
              <w:top w:w="0" w:type="dxa"/>
              <w:left w:w="108" w:type="dxa"/>
              <w:bottom w:w="0" w:type="dxa"/>
              <w:right w:w="108" w:type="dxa"/>
            </w:tcMar>
            <w:vAlign w:val="center"/>
          </w:tcPr>
          <w:p w14:paraId="6DA1CE83"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rFonts w:hint="eastAsia"/>
                <w:sz w:val="21"/>
                <w:szCs w:val="21"/>
                <w:lang w:bidi="ar"/>
              </w:rPr>
              <w:t>《</w:t>
            </w:r>
            <w:r w:rsidRPr="00F921B1">
              <w:rPr>
                <w:sz w:val="21"/>
                <w:szCs w:val="21"/>
                <w:lang w:bidi="ar"/>
              </w:rPr>
              <w:t>购买资产协议</w:t>
            </w:r>
            <w:r w:rsidRPr="00F921B1">
              <w:rPr>
                <w:rFonts w:hint="eastAsia"/>
                <w:sz w:val="21"/>
                <w:szCs w:val="21"/>
                <w:lang w:bidi="ar"/>
              </w:rPr>
              <w:t>》</w:t>
            </w:r>
          </w:p>
        </w:tc>
        <w:tc>
          <w:tcPr>
            <w:tcW w:w="357" w:type="pct"/>
            <w:tcMar>
              <w:top w:w="0" w:type="dxa"/>
              <w:left w:w="108" w:type="dxa"/>
              <w:bottom w:w="0" w:type="dxa"/>
              <w:right w:w="108" w:type="dxa"/>
            </w:tcMar>
            <w:vAlign w:val="center"/>
          </w:tcPr>
          <w:p w14:paraId="737C7B16"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098AF2CE"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rFonts w:hint="eastAsia"/>
                <w:sz w:val="21"/>
                <w:szCs w:val="21"/>
                <w:lang w:bidi="ar"/>
              </w:rPr>
              <w:t>上市公司与</w:t>
            </w:r>
            <w:bookmarkStart w:id="43" w:name="_Hlk214194907"/>
            <w:r w:rsidRPr="00F921B1">
              <w:rPr>
                <w:rFonts w:hint="eastAsia"/>
                <w:sz w:val="21"/>
                <w:szCs w:val="21"/>
                <w:lang w:bidi="ar"/>
              </w:rPr>
              <w:t>交易对方、杨裕雄及马学沛</w:t>
            </w:r>
            <w:bookmarkEnd w:id="43"/>
            <w:r w:rsidRPr="00F921B1">
              <w:rPr>
                <w:rFonts w:hint="eastAsia"/>
                <w:sz w:val="21"/>
                <w:szCs w:val="21"/>
                <w:lang w:bidi="ar"/>
              </w:rPr>
              <w:t>签署的《</w:t>
            </w:r>
            <w:r w:rsidRPr="00F921B1">
              <w:rPr>
                <w:sz w:val="21"/>
                <w:szCs w:val="21"/>
                <w:lang w:bidi="ar"/>
              </w:rPr>
              <w:t>发行股份及支付现金购买资产协议</w:t>
            </w:r>
            <w:r w:rsidRPr="00F921B1">
              <w:rPr>
                <w:rFonts w:hint="eastAsia"/>
                <w:sz w:val="21"/>
                <w:szCs w:val="21"/>
                <w:lang w:bidi="ar"/>
              </w:rPr>
              <w:t>》</w:t>
            </w:r>
          </w:p>
        </w:tc>
      </w:tr>
      <w:tr w:rsidR="008944E3" w:rsidRPr="00F921B1" w14:paraId="0B5ECC25" w14:textId="77777777" w:rsidTr="00421A13">
        <w:trPr>
          <w:trHeight w:val="397"/>
          <w:jc w:val="center"/>
        </w:trPr>
        <w:tc>
          <w:tcPr>
            <w:tcW w:w="1692" w:type="pct"/>
            <w:tcMar>
              <w:top w:w="0" w:type="dxa"/>
              <w:left w:w="108" w:type="dxa"/>
              <w:bottom w:w="0" w:type="dxa"/>
              <w:right w:w="108" w:type="dxa"/>
            </w:tcMar>
            <w:vAlign w:val="center"/>
          </w:tcPr>
          <w:p w14:paraId="14EA3D40"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rFonts w:hint="eastAsia"/>
                <w:sz w:val="21"/>
                <w:szCs w:val="21"/>
                <w:lang w:bidi="ar"/>
              </w:rPr>
              <w:t>《</w:t>
            </w:r>
            <w:r w:rsidRPr="00F921B1">
              <w:rPr>
                <w:sz w:val="21"/>
                <w:szCs w:val="21"/>
                <w:lang w:bidi="ar"/>
              </w:rPr>
              <w:t>购买资产协议之补充协议</w:t>
            </w:r>
            <w:r w:rsidRPr="00F921B1">
              <w:rPr>
                <w:rFonts w:hint="eastAsia"/>
                <w:sz w:val="21"/>
                <w:szCs w:val="21"/>
                <w:lang w:bidi="ar"/>
              </w:rPr>
              <w:t>》</w:t>
            </w:r>
          </w:p>
        </w:tc>
        <w:tc>
          <w:tcPr>
            <w:tcW w:w="357" w:type="pct"/>
            <w:tcMar>
              <w:top w:w="0" w:type="dxa"/>
              <w:left w:w="108" w:type="dxa"/>
              <w:bottom w:w="0" w:type="dxa"/>
              <w:right w:w="108" w:type="dxa"/>
            </w:tcMar>
            <w:vAlign w:val="center"/>
          </w:tcPr>
          <w:p w14:paraId="793C86C1"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220A9765"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rFonts w:hint="eastAsia"/>
                <w:sz w:val="21"/>
                <w:szCs w:val="21"/>
                <w:lang w:bidi="ar"/>
              </w:rPr>
              <w:t>上市公司与交易对方及马学沛签署的《</w:t>
            </w:r>
            <w:r w:rsidRPr="00F921B1">
              <w:rPr>
                <w:sz w:val="21"/>
                <w:szCs w:val="21"/>
                <w:lang w:bidi="ar"/>
              </w:rPr>
              <w:t>发行股份及支付现金购买资产协议之补充协议</w:t>
            </w:r>
            <w:r w:rsidRPr="00F921B1">
              <w:rPr>
                <w:rFonts w:hint="eastAsia"/>
                <w:sz w:val="21"/>
                <w:szCs w:val="21"/>
                <w:lang w:bidi="ar"/>
              </w:rPr>
              <w:t>》</w:t>
            </w:r>
          </w:p>
        </w:tc>
      </w:tr>
      <w:tr w:rsidR="008944E3" w:rsidRPr="00F921B1" w14:paraId="16FA1CA5" w14:textId="77777777" w:rsidTr="00421A13">
        <w:trPr>
          <w:trHeight w:val="397"/>
          <w:jc w:val="center"/>
        </w:trPr>
        <w:tc>
          <w:tcPr>
            <w:tcW w:w="1692" w:type="pct"/>
            <w:tcMar>
              <w:top w:w="0" w:type="dxa"/>
              <w:left w:w="108" w:type="dxa"/>
              <w:bottom w:w="0" w:type="dxa"/>
              <w:right w:w="108" w:type="dxa"/>
            </w:tcMar>
            <w:vAlign w:val="center"/>
          </w:tcPr>
          <w:p w14:paraId="4ECA61BC"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rFonts w:hint="eastAsia"/>
                <w:sz w:val="21"/>
                <w:szCs w:val="21"/>
                <w:lang w:bidi="ar"/>
              </w:rPr>
              <w:t>《</w:t>
            </w:r>
            <w:r w:rsidRPr="00F921B1">
              <w:rPr>
                <w:sz w:val="21"/>
                <w:szCs w:val="21"/>
                <w:lang w:bidi="ar"/>
              </w:rPr>
              <w:t>业绩承诺补偿协议书</w:t>
            </w:r>
            <w:r w:rsidRPr="00F921B1">
              <w:rPr>
                <w:rFonts w:hint="eastAsia"/>
                <w:sz w:val="21"/>
                <w:szCs w:val="21"/>
                <w:lang w:bidi="ar"/>
              </w:rPr>
              <w:t>》</w:t>
            </w:r>
          </w:p>
        </w:tc>
        <w:tc>
          <w:tcPr>
            <w:tcW w:w="357" w:type="pct"/>
            <w:tcMar>
              <w:top w:w="0" w:type="dxa"/>
              <w:left w:w="108" w:type="dxa"/>
              <w:bottom w:w="0" w:type="dxa"/>
              <w:right w:w="108" w:type="dxa"/>
            </w:tcMar>
            <w:vAlign w:val="center"/>
          </w:tcPr>
          <w:p w14:paraId="45144F46"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37321270" w14:textId="77777777" w:rsidR="008944E3" w:rsidRPr="00F921B1" w:rsidRDefault="008944E3" w:rsidP="008944E3">
            <w:pPr>
              <w:spacing w:beforeLines="0" w:before="0" w:afterLines="0" w:after="0" w:line="240" w:lineRule="auto"/>
              <w:ind w:firstLineChars="0" w:firstLine="0"/>
              <w:jc w:val="left"/>
              <w:rPr>
                <w:spacing w:val="-6"/>
                <w:sz w:val="21"/>
                <w:szCs w:val="21"/>
                <w:lang w:bidi="ar"/>
              </w:rPr>
            </w:pPr>
            <w:r w:rsidRPr="00F921B1">
              <w:rPr>
                <w:rFonts w:hint="eastAsia"/>
                <w:spacing w:val="-6"/>
                <w:sz w:val="21"/>
                <w:szCs w:val="21"/>
                <w:lang w:bidi="ar"/>
              </w:rPr>
              <w:t>上市公司与业绩承诺方签署的《</w:t>
            </w:r>
            <w:r w:rsidRPr="00F921B1">
              <w:rPr>
                <w:spacing w:val="-6"/>
                <w:sz w:val="21"/>
                <w:szCs w:val="21"/>
                <w:lang w:bidi="ar"/>
              </w:rPr>
              <w:t>发行股份及支付现金购买资产的业绩承诺补偿协议书</w:t>
            </w:r>
            <w:r w:rsidRPr="00F921B1">
              <w:rPr>
                <w:rFonts w:hint="eastAsia"/>
                <w:spacing w:val="-6"/>
                <w:sz w:val="21"/>
                <w:szCs w:val="21"/>
                <w:lang w:bidi="ar"/>
              </w:rPr>
              <w:t>》</w:t>
            </w:r>
          </w:p>
        </w:tc>
      </w:tr>
      <w:tr w:rsidR="008944E3" w:rsidRPr="00F921B1" w14:paraId="09AA9FB0" w14:textId="77777777" w:rsidTr="00421A13">
        <w:trPr>
          <w:trHeight w:val="397"/>
          <w:jc w:val="center"/>
        </w:trPr>
        <w:tc>
          <w:tcPr>
            <w:tcW w:w="1692" w:type="pct"/>
            <w:tcMar>
              <w:top w:w="0" w:type="dxa"/>
              <w:left w:w="108" w:type="dxa"/>
              <w:bottom w:w="0" w:type="dxa"/>
              <w:right w:w="108" w:type="dxa"/>
            </w:tcMar>
            <w:vAlign w:val="center"/>
          </w:tcPr>
          <w:p w14:paraId="1429A423"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rFonts w:hint="eastAsia"/>
                <w:sz w:val="21"/>
                <w:szCs w:val="21"/>
                <w:lang w:bidi="ar"/>
              </w:rPr>
              <w:t>《</w:t>
            </w:r>
            <w:r w:rsidRPr="00F921B1">
              <w:rPr>
                <w:sz w:val="21"/>
                <w:szCs w:val="21"/>
                <w:lang w:bidi="ar"/>
              </w:rPr>
              <w:t>股份认购协议</w:t>
            </w:r>
            <w:r w:rsidRPr="00F921B1">
              <w:rPr>
                <w:rFonts w:hint="eastAsia"/>
                <w:sz w:val="21"/>
                <w:szCs w:val="21"/>
                <w:lang w:bidi="ar"/>
              </w:rPr>
              <w:t>》</w:t>
            </w:r>
          </w:p>
        </w:tc>
        <w:tc>
          <w:tcPr>
            <w:tcW w:w="357" w:type="pct"/>
            <w:tcMar>
              <w:top w:w="0" w:type="dxa"/>
              <w:left w:w="108" w:type="dxa"/>
              <w:bottom w:w="0" w:type="dxa"/>
              <w:right w:w="108" w:type="dxa"/>
            </w:tcMar>
            <w:vAlign w:val="center"/>
          </w:tcPr>
          <w:p w14:paraId="1C8A7D0D"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07EC2741"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rFonts w:hint="eastAsia"/>
                <w:sz w:val="21"/>
                <w:szCs w:val="21"/>
                <w:lang w:bidi="ar"/>
              </w:rPr>
              <w:t>上市公司与马学沛签署的《</w:t>
            </w:r>
            <w:r w:rsidRPr="00F921B1">
              <w:rPr>
                <w:sz w:val="21"/>
                <w:szCs w:val="21"/>
                <w:lang w:bidi="ar"/>
              </w:rPr>
              <w:t>附生效条件的股份认购协议</w:t>
            </w:r>
            <w:r w:rsidRPr="00F921B1">
              <w:rPr>
                <w:rFonts w:hint="eastAsia"/>
                <w:sz w:val="21"/>
                <w:szCs w:val="21"/>
                <w:lang w:bidi="ar"/>
              </w:rPr>
              <w:t>》</w:t>
            </w:r>
          </w:p>
        </w:tc>
      </w:tr>
      <w:tr w:rsidR="008944E3" w:rsidRPr="00F921B1" w14:paraId="1DF64023" w14:textId="77777777" w:rsidTr="00421A13">
        <w:trPr>
          <w:trHeight w:val="397"/>
          <w:jc w:val="center"/>
        </w:trPr>
        <w:tc>
          <w:tcPr>
            <w:tcW w:w="1692" w:type="pct"/>
            <w:tcMar>
              <w:top w:w="0" w:type="dxa"/>
              <w:left w:w="108" w:type="dxa"/>
              <w:bottom w:w="0" w:type="dxa"/>
              <w:right w:w="108" w:type="dxa"/>
            </w:tcMar>
            <w:vAlign w:val="center"/>
          </w:tcPr>
          <w:p w14:paraId="71BCE9D1"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《公司法》</w:t>
            </w:r>
          </w:p>
        </w:tc>
        <w:tc>
          <w:tcPr>
            <w:tcW w:w="357" w:type="pct"/>
            <w:tcMar>
              <w:top w:w="0" w:type="dxa"/>
              <w:left w:w="108" w:type="dxa"/>
              <w:bottom w:w="0" w:type="dxa"/>
              <w:right w:w="108" w:type="dxa"/>
            </w:tcMar>
            <w:vAlign w:val="center"/>
          </w:tcPr>
          <w:p w14:paraId="7762F0AE"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29B849DC"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《中华人民共和国公司法》</w:t>
            </w:r>
          </w:p>
        </w:tc>
      </w:tr>
      <w:tr w:rsidR="008944E3" w:rsidRPr="00F921B1" w14:paraId="637B8775" w14:textId="77777777" w:rsidTr="00421A13">
        <w:trPr>
          <w:trHeight w:val="397"/>
          <w:jc w:val="center"/>
        </w:trPr>
        <w:tc>
          <w:tcPr>
            <w:tcW w:w="1692" w:type="pct"/>
            <w:tcMar>
              <w:top w:w="0" w:type="dxa"/>
              <w:left w:w="108" w:type="dxa"/>
              <w:bottom w:w="0" w:type="dxa"/>
              <w:right w:w="108" w:type="dxa"/>
            </w:tcMar>
            <w:vAlign w:val="center"/>
          </w:tcPr>
          <w:p w14:paraId="0B072F92"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《证券法》</w:t>
            </w:r>
          </w:p>
        </w:tc>
        <w:tc>
          <w:tcPr>
            <w:tcW w:w="357" w:type="pct"/>
            <w:tcMar>
              <w:top w:w="0" w:type="dxa"/>
              <w:left w:w="108" w:type="dxa"/>
              <w:bottom w:w="0" w:type="dxa"/>
              <w:right w:w="108" w:type="dxa"/>
            </w:tcMar>
            <w:vAlign w:val="center"/>
          </w:tcPr>
          <w:p w14:paraId="2DB8B800"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2277A82D"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《中华人民共和国证券法》</w:t>
            </w:r>
          </w:p>
        </w:tc>
      </w:tr>
      <w:tr w:rsidR="008944E3" w:rsidRPr="00F921B1" w14:paraId="285FC61E" w14:textId="77777777" w:rsidTr="00421A13">
        <w:trPr>
          <w:trHeight w:val="397"/>
          <w:jc w:val="center"/>
        </w:trPr>
        <w:tc>
          <w:tcPr>
            <w:tcW w:w="1692" w:type="pct"/>
            <w:tcMar>
              <w:top w:w="0" w:type="dxa"/>
              <w:left w:w="108" w:type="dxa"/>
              <w:bottom w:w="0" w:type="dxa"/>
              <w:right w:w="108" w:type="dxa"/>
            </w:tcMar>
            <w:vAlign w:val="center"/>
          </w:tcPr>
          <w:p w14:paraId="15088DCA"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lastRenderedPageBreak/>
              <w:t>《</w:t>
            </w:r>
            <w:bookmarkStart w:id="44" w:name="OLE_LINK53"/>
            <w:r w:rsidRPr="00F921B1">
              <w:rPr>
                <w:sz w:val="21"/>
                <w:szCs w:val="21"/>
                <w:lang w:bidi="ar"/>
              </w:rPr>
              <w:t>重组管理办法</w:t>
            </w:r>
            <w:bookmarkEnd w:id="44"/>
            <w:r w:rsidRPr="00F921B1">
              <w:rPr>
                <w:sz w:val="21"/>
                <w:szCs w:val="21"/>
                <w:lang w:bidi="ar"/>
              </w:rPr>
              <w:t>》</w:t>
            </w:r>
          </w:p>
        </w:tc>
        <w:tc>
          <w:tcPr>
            <w:tcW w:w="357" w:type="pct"/>
            <w:tcMar>
              <w:top w:w="0" w:type="dxa"/>
              <w:left w:w="108" w:type="dxa"/>
              <w:bottom w:w="0" w:type="dxa"/>
              <w:right w:w="108" w:type="dxa"/>
            </w:tcMar>
            <w:vAlign w:val="center"/>
          </w:tcPr>
          <w:p w14:paraId="043442A5"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63ED799F"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《上市公司重大资产重组管理办法》</w:t>
            </w:r>
          </w:p>
        </w:tc>
      </w:tr>
      <w:tr w:rsidR="008944E3" w:rsidRPr="00F921B1" w14:paraId="66E5A932" w14:textId="77777777" w:rsidTr="00421A13">
        <w:trPr>
          <w:trHeight w:val="397"/>
          <w:jc w:val="center"/>
        </w:trPr>
        <w:tc>
          <w:tcPr>
            <w:tcW w:w="1692" w:type="pct"/>
            <w:tcMar>
              <w:top w:w="0" w:type="dxa"/>
              <w:left w:w="108" w:type="dxa"/>
              <w:bottom w:w="0" w:type="dxa"/>
              <w:right w:w="108" w:type="dxa"/>
            </w:tcMar>
            <w:vAlign w:val="center"/>
          </w:tcPr>
          <w:p w14:paraId="7D404250"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《发行注册管理办法》</w:t>
            </w:r>
          </w:p>
        </w:tc>
        <w:tc>
          <w:tcPr>
            <w:tcW w:w="357" w:type="pct"/>
            <w:tcMar>
              <w:top w:w="0" w:type="dxa"/>
              <w:left w:w="108" w:type="dxa"/>
              <w:bottom w:w="0" w:type="dxa"/>
              <w:right w:w="108" w:type="dxa"/>
            </w:tcMar>
            <w:vAlign w:val="center"/>
          </w:tcPr>
          <w:p w14:paraId="253CF9F7"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2F4E38CC"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《上市公司证券发行注册管理办法》</w:t>
            </w:r>
          </w:p>
        </w:tc>
      </w:tr>
      <w:tr w:rsidR="008944E3" w:rsidRPr="00F921B1" w14:paraId="1553B66E" w14:textId="77777777" w:rsidTr="00421A13">
        <w:trPr>
          <w:trHeight w:val="397"/>
          <w:jc w:val="center"/>
        </w:trPr>
        <w:tc>
          <w:tcPr>
            <w:tcW w:w="1692" w:type="pct"/>
            <w:tcMar>
              <w:top w:w="0" w:type="dxa"/>
              <w:left w:w="108" w:type="dxa"/>
              <w:bottom w:w="0" w:type="dxa"/>
              <w:right w:w="108" w:type="dxa"/>
            </w:tcMar>
            <w:vAlign w:val="center"/>
          </w:tcPr>
          <w:p w14:paraId="1398E11F"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《重组审核规则》</w:t>
            </w:r>
          </w:p>
        </w:tc>
        <w:tc>
          <w:tcPr>
            <w:tcW w:w="357" w:type="pct"/>
            <w:tcMar>
              <w:top w:w="0" w:type="dxa"/>
              <w:left w:w="108" w:type="dxa"/>
              <w:bottom w:w="0" w:type="dxa"/>
              <w:right w:w="108" w:type="dxa"/>
            </w:tcMar>
            <w:vAlign w:val="center"/>
          </w:tcPr>
          <w:p w14:paraId="6B0122B3"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259D0EF6" w14:textId="77777777" w:rsidR="008944E3" w:rsidRPr="00F921B1" w:rsidRDefault="008944E3" w:rsidP="008944E3">
            <w:pPr>
              <w:spacing w:beforeLines="0" w:before="0" w:afterLines="0" w:after="0" w:line="240" w:lineRule="auto"/>
              <w:ind w:firstLineChars="0" w:firstLine="0"/>
              <w:jc w:val="left"/>
              <w:rPr>
                <w:sz w:val="21"/>
                <w:szCs w:val="21"/>
                <w:lang w:bidi="ar"/>
              </w:rPr>
            </w:pPr>
            <w:r w:rsidRPr="00F921B1">
              <w:rPr>
                <w:sz w:val="21"/>
                <w:szCs w:val="21"/>
                <w:lang w:bidi="ar"/>
              </w:rPr>
              <w:t>《深圳证券交易所上市公司重大资产重组审核规则》</w:t>
            </w:r>
          </w:p>
        </w:tc>
      </w:tr>
      <w:tr w:rsidR="008944E3" w:rsidRPr="00F921B1" w14:paraId="1B6F69CC" w14:textId="77777777" w:rsidTr="00421A13">
        <w:trPr>
          <w:trHeight w:val="397"/>
          <w:jc w:val="center"/>
        </w:trPr>
        <w:tc>
          <w:tcPr>
            <w:tcW w:w="1692" w:type="pct"/>
            <w:tcMar>
              <w:top w:w="0" w:type="dxa"/>
              <w:left w:w="108" w:type="dxa"/>
              <w:bottom w:w="0" w:type="dxa"/>
              <w:right w:w="108" w:type="dxa"/>
            </w:tcMar>
            <w:vAlign w:val="center"/>
          </w:tcPr>
          <w:p w14:paraId="478A633E"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《创业板上市规则》</w:t>
            </w:r>
          </w:p>
        </w:tc>
        <w:tc>
          <w:tcPr>
            <w:tcW w:w="357" w:type="pct"/>
            <w:tcMar>
              <w:top w:w="0" w:type="dxa"/>
              <w:left w:w="108" w:type="dxa"/>
              <w:bottom w:w="0" w:type="dxa"/>
              <w:right w:w="108" w:type="dxa"/>
            </w:tcMar>
            <w:vAlign w:val="center"/>
          </w:tcPr>
          <w:p w14:paraId="230E0DBA"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lang w:bidi="ar"/>
              </w:rPr>
              <w:t>指</w:t>
            </w:r>
          </w:p>
        </w:tc>
        <w:tc>
          <w:tcPr>
            <w:tcW w:w="2951" w:type="pct"/>
            <w:tcMar>
              <w:top w:w="0" w:type="dxa"/>
              <w:left w:w="108" w:type="dxa"/>
              <w:bottom w:w="0" w:type="dxa"/>
              <w:right w:w="108" w:type="dxa"/>
            </w:tcMar>
            <w:vAlign w:val="center"/>
          </w:tcPr>
          <w:p w14:paraId="6D3167FE"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《深圳证券交易所创业板股票上市规则》</w:t>
            </w:r>
          </w:p>
        </w:tc>
      </w:tr>
      <w:tr w:rsidR="008944E3" w:rsidRPr="00F921B1" w14:paraId="644BF86B" w14:textId="77777777" w:rsidTr="00421A13">
        <w:trPr>
          <w:trHeight w:val="397"/>
          <w:jc w:val="center"/>
        </w:trPr>
        <w:tc>
          <w:tcPr>
            <w:tcW w:w="1692" w:type="pct"/>
            <w:tcMar>
              <w:top w:w="0" w:type="dxa"/>
              <w:left w:w="108" w:type="dxa"/>
              <w:bottom w:w="0" w:type="dxa"/>
              <w:right w:w="108" w:type="dxa"/>
            </w:tcMar>
            <w:vAlign w:val="center"/>
          </w:tcPr>
          <w:p w14:paraId="1C3A6797"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报告期</w:t>
            </w:r>
            <w:r w:rsidRPr="00F921B1">
              <w:rPr>
                <w:rFonts w:hint="eastAsia"/>
                <w:sz w:val="21"/>
                <w:szCs w:val="21"/>
              </w:rPr>
              <w:t>/</w:t>
            </w:r>
            <w:r w:rsidRPr="00F921B1">
              <w:rPr>
                <w:rFonts w:hint="eastAsia"/>
                <w:sz w:val="21"/>
                <w:szCs w:val="21"/>
              </w:rPr>
              <w:t>报告期各期</w:t>
            </w:r>
            <w:r w:rsidRPr="00F921B1">
              <w:rPr>
                <w:rFonts w:hint="eastAsia"/>
                <w:sz w:val="21"/>
                <w:szCs w:val="21"/>
              </w:rPr>
              <w:t>/</w:t>
            </w:r>
            <w:r w:rsidRPr="00F921B1">
              <w:rPr>
                <w:rFonts w:hint="eastAsia"/>
                <w:sz w:val="21"/>
                <w:szCs w:val="21"/>
              </w:rPr>
              <w:t>报告期内</w:t>
            </w:r>
          </w:p>
        </w:tc>
        <w:tc>
          <w:tcPr>
            <w:tcW w:w="357" w:type="pct"/>
            <w:tcMar>
              <w:top w:w="0" w:type="dxa"/>
              <w:left w:w="108" w:type="dxa"/>
              <w:bottom w:w="0" w:type="dxa"/>
              <w:right w:w="108" w:type="dxa"/>
            </w:tcMar>
            <w:vAlign w:val="center"/>
          </w:tcPr>
          <w:p w14:paraId="07A4D357"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594C6F05" w14:textId="0B4E10C9"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2024</w:t>
            </w:r>
            <w:r w:rsidRPr="00F921B1">
              <w:rPr>
                <w:sz w:val="21"/>
                <w:szCs w:val="21"/>
              </w:rPr>
              <w:t>年、</w:t>
            </w:r>
            <w:r w:rsidRPr="00F921B1">
              <w:rPr>
                <w:sz w:val="21"/>
                <w:szCs w:val="21"/>
              </w:rPr>
              <w:t>2025</w:t>
            </w:r>
            <w:r w:rsidRPr="00F921B1">
              <w:rPr>
                <w:sz w:val="21"/>
                <w:szCs w:val="21"/>
              </w:rPr>
              <w:t>年</w:t>
            </w:r>
          </w:p>
        </w:tc>
      </w:tr>
      <w:tr w:rsidR="008944E3" w:rsidRPr="00F921B1" w14:paraId="482C30C9" w14:textId="77777777" w:rsidTr="00421A13">
        <w:trPr>
          <w:trHeight w:val="397"/>
          <w:jc w:val="center"/>
        </w:trPr>
        <w:tc>
          <w:tcPr>
            <w:tcW w:w="1692" w:type="pct"/>
            <w:tcMar>
              <w:top w:w="0" w:type="dxa"/>
              <w:left w:w="108" w:type="dxa"/>
              <w:bottom w:w="0" w:type="dxa"/>
              <w:right w:w="108" w:type="dxa"/>
            </w:tcMar>
            <w:vAlign w:val="center"/>
          </w:tcPr>
          <w:p w14:paraId="51860666"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评估基准日</w:t>
            </w:r>
          </w:p>
        </w:tc>
        <w:tc>
          <w:tcPr>
            <w:tcW w:w="357" w:type="pct"/>
            <w:tcMar>
              <w:top w:w="0" w:type="dxa"/>
              <w:left w:w="108" w:type="dxa"/>
              <w:bottom w:w="0" w:type="dxa"/>
              <w:right w:w="108" w:type="dxa"/>
            </w:tcMar>
            <w:vAlign w:val="center"/>
          </w:tcPr>
          <w:p w14:paraId="1DB0559E"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10D14AB8"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2025</w:t>
            </w:r>
            <w:r w:rsidRPr="00F921B1">
              <w:rPr>
                <w:sz w:val="21"/>
                <w:szCs w:val="21"/>
              </w:rPr>
              <w:t>年</w:t>
            </w:r>
            <w:r w:rsidRPr="00F921B1">
              <w:rPr>
                <w:sz w:val="21"/>
                <w:szCs w:val="21"/>
              </w:rPr>
              <w:t>6</w:t>
            </w:r>
            <w:r w:rsidRPr="00F921B1">
              <w:rPr>
                <w:sz w:val="21"/>
                <w:szCs w:val="21"/>
              </w:rPr>
              <w:t>月</w:t>
            </w:r>
            <w:r w:rsidRPr="00F921B1">
              <w:rPr>
                <w:sz w:val="21"/>
                <w:szCs w:val="21"/>
              </w:rPr>
              <w:t>30</w:t>
            </w:r>
            <w:r w:rsidRPr="00F921B1">
              <w:rPr>
                <w:sz w:val="21"/>
                <w:szCs w:val="21"/>
              </w:rPr>
              <w:t>日</w:t>
            </w:r>
          </w:p>
        </w:tc>
      </w:tr>
      <w:tr w:rsidR="00B50BF4" w:rsidRPr="00F921B1" w14:paraId="249B910A" w14:textId="77777777" w:rsidTr="00421A13">
        <w:trPr>
          <w:trHeight w:val="397"/>
          <w:jc w:val="center"/>
        </w:trPr>
        <w:tc>
          <w:tcPr>
            <w:tcW w:w="1692" w:type="pct"/>
            <w:tcMar>
              <w:top w:w="0" w:type="dxa"/>
              <w:left w:w="108" w:type="dxa"/>
              <w:bottom w:w="0" w:type="dxa"/>
              <w:right w:w="108" w:type="dxa"/>
            </w:tcMar>
            <w:vAlign w:val="center"/>
          </w:tcPr>
          <w:p w14:paraId="0DBCDD43" w14:textId="61AC6AAC" w:rsidR="00B50BF4" w:rsidRPr="00F921B1" w:rsidRDefault="00B50BF4" w:rsidP="00B50BF4">
            <w:pPr>
              <w:spacing w:beforeLines="0" w:before="0" w:afterLines="0" w:after="0" w:line="240" w:lineRule="auto"/>
              <w:ind w:firstLineChars="0" w:firstLine="0"/>
              <w:jc w:val="left"/>
              <w:rPr>
                <w:sz w:val="21"/>
                <w:szCs w:val="21"/>
              </w:rPr>
            </w:pPr>
            <w:r w:rsidRPr="00F921B1">
              <w:rPr>
                <w:rFonts w:ascii="楷体" w:eastAsia="楷体" w:hAnsi="楷体" w:hint="eastAsia"/>
                <w:b/>
                <w:bCs/>
                <w:sz w:val="21"/>
                <w:szCs w:val="21"/>
              </w:rPr>
              <w:t>加期评估基准日</w:t>
            </w:r>
          </w:p>
        </w:tc>
        <w:tc>
          <w:tcPr>
            <w:tcW w:w="357" w:type="pct"/>
            <w:tcMar>
              <w:top w:w="0" w:type="dxa"/>
              <w:left w:w="108" w:type="dxa"/>
              <w:bottom w:w="0" w:type="dxa"/>
              <w:right w:w="108" w:type="dxa"/>
            </w:tcMar>
            <w:vAlign w:val="center"/>
          </w:tcPr>
          <w:p w14:paraId="21810E50" w14:textId="2E85453E" w:rsidR="00B50BF4" w:rsidRPr="00F921B1" w:rsidRDefault="00B50BF4" w:rsidP="00B50BF4">
            <w:pPr>
              <w:spacing w:beforeLines="0" w:before="0" w:afterLines="0" w:after="0" w:line="240" w:lineRule="auto"/>
              <w:ind w:firstLineChars="0" w:firstLine="0"/>
              <w:jc w:val="center"/>
              <w:rPr>
                <w:sz w:val="21"/>
                <w:szCs w:val="21"/>
                <w:lang w:bidi="ar"/>
              </w:rPr>
            </w:pPr>
            <w:r w:rsidRPr="00F921B1">
              <w:rPr>
                <w:rFonts w:ascii="楷体" w:eastAsia="楷体" w:hAnsi="楷体" w:hint="eastAsia"/>
                <w:b/>
                <w:bCs/>
                <w:sz w:val="21"/>
                <w:szCs w:val="21"/>
                <w:lang w:bidi="ar"/>
              </w:rPr>
              <w:t>指</w:t>
            </w:r>
          </w:p>
        </w:tc>
        <w:tc>
          <w:tcPr>
            <w:tcW w:w="2951" w:type="pct"/>
            <w:tcMar>
              <w:top w:w="0" w:type="dxa"/>
              <w:left w:w="108" w:type="dxa"/>
              <w:bottom w:w="0" w:type="dxa"/>
              <w:right w:w="108" w:type="dxa"/>
            </w:tcMar>
            <w:vAlign w:val="center"/>
          </w:tcPr>
          <w:p w14:paraId="6F0EC4AA" w14:textId="49BE1F8F" w:rsidR="00B50BF4" w:rsidRPr="00F921B1" w:rsidRDefault="00B50BF4" w:rsidP="00B50BF4">
            <w:pPr>
              <w:spacing w:beforeLines="0" w:before="0" w:afterLines="0" w:after="0" w:line="240" w:lineRule="auto"/>
              <w:ind w:firstLineChars="0" w:firstLine="0"/>
              <w:jc w:val="left"/>
              <w:rPr>
                <w:sz w:val="21"/>
                <w:szCs w:val="21"/>
              </w:rPr>
            </w:pPr>
            <w:r w:rsidRPr="00F921B1">
              <w:rPr>
                <w:rFonts w:ascii="楷体" w:eastAsia="楷体" w:hAnsi="楷体" w:hint="eastAsia"/>
                <w:b/>
                <w:bCs/>
                <w:sz w:val="21"/>
                <w:szCs w:val="21"/>
              </w:rPr>
              <w:t>2025年12月31日</w:t>
            </w:r>
          </w:p>
        </w:tc>
      </w:tr>
      <w:tr w:rsidR="008944E3" w:rsidRPr="00F921B1" w14:paraId="20D9486B" w14:textId="77777777" w:rsidTr="00421A13">
        <w:trPr>
          <w:trHeight w:val="397"/>
          <w:jc w:val="center"/>
        </w:trPr>
        <w:tc>
          <w:tcPr>
            <w:tcW w:w="1692" w:type="pct"/>
            <w:tcMar>
              <w:top w:w="0" w:type="dxa"/>
              <w:left w:w="108" w:type="dxa"/>
              <w:bottom w:w="0" w:type="dxa"/>
              <w:right w:w="108" w:type="dxa"/>
            </w:tcMar>
            <w:vAlign w:val="center"/>
          </w:tcPr>
          <w:p w14:paraId="625874D8"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元、万元、亿元</w:t>
            </w:r>
          </w:p>
        </w:tc>
        <w:tc>
          <w:tcPr>
            <w:tcW w:w="357" w:type="pct"/>
            <w:tcMar>
              <w:top w:w="0" w:type="dxa"/>
              <w:left w:w="108" w:type="dxa"/>
              <w:bottom w:w="0" w:type="dxa"/>
              <w:right w:w="108" w:type="dxa"/>
            </w:tcMar>
            <w:vAlign w:val="center"/>
          </w:tcPr>
          <w:p w14:paraId="76877CE6"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lang w:bidi="ar"/>
              </w:rPr>
              <w:t>指</w:t>
            </w:r>
          </w:p>
        </w:tc>
        <w:tc>
          <w:tcPr>
            <w:tcW w:w="2951" w:type="pct"/>
            <w:tcMar>
              <w:top w:w="0" w:type="dxa"/>
              <w:left w:w="108" w:type="dxa"/>
              <w:bottom w:w="0" w:type="dxa"/>
              <w:right w:w="108" w:type="dxa"/>
            </w:tcMar>
            <w:vAlign w:val="center"/>
          </w:tcPr>
          <w:p w14:paraId="46CF7C1D" w14:textId="77777777" w:rsidR="008944E3" w:rsidRPr="00F921B1" w:rsidRDefault="008944E3" w:rsidP="008944E3">
            <w:pPr>
              <w:spacing w:beforeLines="0" w:before="0" w:afterLines="0" w:after="0" w:line="240" w:lineRule="auto"/>
              <w:ind w:firstLineChars="0" w:firstLine="0"/>
              <w:jc w:val="left"/>
              <w:rPr>
                <w:spacing w:val="-6"/>
                <w:sz w:val="21"/>
                <w:szCs w:val="21"/>
              </w:rPr>
            </w:pPr>
            <w:r w:rsidRPr="00F921B1">
              <w:rPr>
                <w:spacing w:val="-6"/>
                <w:sz w:val="21"/>
                <w:szCs w:val="21"/>
              </w:rPr>
              <w:t>如无特别说明，指人民币元、人民币万元、人民币亿元</w:t>
            </w:r>
          </w:p>
        </w:tc>
      </w:tr>
      <w:tr w:rsidR="008944E3" w:rsidRPr="00F921B1" w14:paraId="4DF99685" w14:textId="77777777" w:rsidTr="00421A13">
        <w:trPr>
          <w:trHeight w:val="397"/>
          <w:jc w:val="center"/>
        </w:trPr>
        <w:tc>
          <w:tcPr>
            <w:tcW w:w="1692" w:type="pct"/>
            <w:tcMar>
              <w:top w:w="0" w:type="dxa"/>
              <w:left w:w="108" w:type="dxa"/>
              <w:bottom w:w="0" w:type="dxa"/>
              <w:right w:w="108" w:type="dxa"/>
            </w:tcMar>
            <w:vAlign w:val="center"/>
          </w:tcPr>
          <w:p w14:paraId="4ABBE938"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中国证监会</w:t>
            </w:r>
            <w:r w:rsidRPr="00F921B1">
              <w:rPr>
                <w:sz w:val="21"/>
                <w:szCs w:val="21"/>
              </w:rPr>
              <w:t>/</w:t>
            </w:r>
            <w:r w:rsidRPr="00F921B1">
              <w:rPr>
                <w:sz w:val="21"/>
                <w:szCs w:val="21"/>
              </w:rPr>
              <w:t>证监会</w:t>
            </w:r>
          </w:p>
        </w:tc>
        <w:tc>
          <w:tcPr>
            <w:tcW w:w="357" w:type="pct"/>
            <w:tcMar>
              <w:top w:w="0" w:type="dxa"/>
              <w:left w:w="108" w:type="dxa"/>
              <w:bottom w:w="0" w:type="dxa"/>
              <w:right w:w="108" w:type="dxa"/>
            </w:tcMar>
            <w:vAlign w:val="center"/>
          </w:tcPr>
          <w:p w14:paraId="25EED399"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56386EA5"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中国证券监督管理委员会</w:t>
            </w:r>
          </w:p>
        </w:tc>
      </w:tr>
      <w:tr w:rsidR="008944E3" w:rsidRPr="00F921B1" w14:paraId="734F2794" w14:textId="77777777" w:rsidTr="00421A13">
        <w:trPr>
          <w:trHeight w:val="397"/>
          <w:jc w:val="center"/>
        </w:trPr>
        <w:tc>
          <w:tcPr>
            <w:tcW w:w="1692" w:type="pct"/>
            <w:tcMar>
              <w:top w:w="0" w:type="dxa"/>
              <w:left w:w="108" w:type="dxa"/>
              <w:bottom w:w="0" w:type="dxa"/>
              <w:right w:w="108" w:type="dxa"/>
            </w:tcMar>
            <w:vAlign w:val="center"/>
          </w:tcPr>
          <w:p w14:paraId="7B103957"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深交所</w:t>
            </w:r>
          </w:p>
        </w:tc>
        <w:tc>
          <w:tcPr>
            <w:tcW w:w="357" w:type="pct"/>
            <w:tcMar>
              <w:top w:w="0" w:type="dxa"/>
              <w:left w:w="108" w:type="dxa"/>
              <w:bottom w:w="0" w:type="dxa"/>
              <w:right w:w="108" w:type="dxa"/>
            </w:tcMar>
            <w:vAlign w:val="center"/>
          </w:tcPr>
          <w:p w14:paraId="3874B452" w14:textId="77777777" w:rsidR="008944E3" w:rsidRPr="00F921B1" w:rsidRDefault="008944E3" w:rsidP="008944E3">
            <w:pPr>
              <w:spacing w:beforeLines="0" w:before="0" w:afterLines="0" w:after="0" w:line="240" w:lineRule="auto"/>
              <w:ind w:firstLineChars="0" w:firstLine="0"/>
              <w:jc w:val="center"/>
              <w:rPr>
                <w:sz w:val="21"/>
                <w:szCs w:val="21"/>
                <w:lang w:bidi="ar"/>
              </w:rPr>
            </w:pPr>
            <w:r w:rsidRPr="00F921B1">
              <w:rPr>
                <w:sz w:val="21"/>
                <w:szCs w:val="21"/>
              </w:rPr>
              <w:t>指</w:t>
            </w:r>
          </w:p>
        </w:tc>
        <w:tc>
          <w:tcPr>
            <w:tcW w:w="2951" w:type="pct"/>
            <w:tcMar>
              <w:top w:w="0" w:type="dxa"/>
              <w:left w:w="108" w:type="dxa"/>
              <w:bottom w:w="0" w:type="dxa"/>
              <w:right w:w="108" w:type="dxa"/>
            </w:tcMar>
            <w:vAlign w:val="center"/>
          </w:tcPr>
          <w:p w14:paraId="70366F0D"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深圳证券交易所</w:t>
            </w:r>
          </w:p>
        </w:tc>
      </w:tr>
      <w:tr w:rsidR="008944E3" w:rsidRPr="00F921B1" w14:paraId="0DB9120B" w14:textId="77777777" w:rsidTr="00421A13">
        <w:trPr>
          <w:trHeight w:val="397"/>
          <w:jc w:val="center"/>
        </w:trPr>
        <w:tc>
          <w:tcPr>
            <w:tcW w:w="1692" w:type="pct"/>
            <w:tcMar>
              <w:top w:w="0" w:type="dxa"/>
              <w:left w:w="108" w:type="dxa"/>
              <w:bottom w:w="0" w:type="dxa"/>
              <w:right w:w="108" w:type="dxa"/>
            </w:tcMar>
            <w:vAlign w:val="center"/>
          </w:tcPr>
          <w:p w14:paraId="3EAE3B4C"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登记结算公司</w:t>
            </w:r>
          </w:p>
        </w:tc>
        <w:tc>
          <w:tcPr>
            <w:tcW w:w="357" w:type="pct"/>
            <w:tcMar>
              <w:top w:w="0" w:type="dxa"/>
              <w:left w:w="108" w:type="dxa"/>
              <w:bottom w:w="0" w:type="dxa"/>
              <w:right w:w="108" w:type="dxa"/>
            </w:tcMar>
            <w:vAlign w:val="center"/>
          </w:tcPr>
          <w:p w14:paraId="3D25A70E"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88692C2"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中国证券登记结算有限责任公司深圳分公司</w:t>
            </w:r>
          </w:p>
        </w:tc>
      </w:tr>
      <w:tr w:rsidR="008944E3" w:rsidRPr="00F921B1" w14:paraId="5E87445B" w14:textId="77777777" w:rsidTr="00421A13">
        <w:trPr>
          <w:trHeight w:val="397"/>
          <w:jc w:val="center"/>
        </w:trPr>
        <w:tc>
          <w:tcPr>
            <w:tcW w:w="1692" w:type="pct"/>
            <w:tcMar>
              <w:top w:w="0" w:type="dxa"/>
              <w:left w:w="108" w:type="dxa"/>
              <w:bottom w:w="0" w:type="dxa"/>
              <w:right w:w="108" w:type="dxa"/>
            </w:tcMar>
            <w:vAlign w:val="center"/>
          </w:tcPr>
          <w:p w14:paraId="0FF5E340"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国泰海通</w:t>
            </w:r>
            <w:r w:rsidRPr="00F921B1">
              <w:rPr>
                <w:rFonts w:hint="eastAsia"/>
                <w:sz w:val="21"/>
                <w:szCs w:val="21"/>
              </w:rPr>
              <w:t>/</w:t>
            </w:r>
            <w:r w:rsidRPr="00F921B1">
              <w:rPr>
                <w:sz w:val="21"/>
                <w:szCs w:val="21"/>
              </w:rPr>
              <w:t>独立财务顾问</w:t>
            </w:r>
          </w:p>
        </w:tc>
        <w:tc>
          <w:tcPr>
            <w:tcW w:w="357" w:type="pct"/>
            <w:tcMar>
              <w:top w:w="0" w:type="dxa"/>
              <w:left w:w="108" w:type="dxa"/>
              <w:bottom w:w="0" w:type="dxa"/>
              <w:right w:w="108" w:type="dxa"/>
            </w:tcMar>
            <w:vAlign w:val="center"/>
          </w:tcPr>
          <w:p w14:paraId="671BCB04"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30483E35"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国泰海通证券股份有限公司</w:t>
            </w:r>
          </w:p>
        </w:tc>
      </w:tr>
      <w:tr w:rsidR="008944E3" w:rsidRPr="00F921B1" w14:paraId="469F2690" w14:textId="77777777" w:rsidTr="00421A13">
        <w:trPr>
          <w:trHeight w:val="397"/>
          <w:jc w:val="center"/>
        </w:trPr>
        <w:tc>
          <w:tcPr>
            <w:tcW w:w="1692" w:type="pct"/>
            <w:tcMar>
              <w:top w:w="0" w:type="dxa"/>
              <w:left w:w="108" w:type="dxa"/>
              <w:bottom w:w="0" w:type="dxa"/>
              <w:right w:w="108" w:type="dxa"/>
            </w:tcMar>
            <w:vAlign w:val="center"/>
          </w:tcPr>
          <w:p w14:paraId="06562D61"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rFonts w:hint="eastAsia"/>
                <w:sz w:val="21"/>
                <w:szCs w:val="21"/>
              </w:rPr>
              <w:t>湖南</w:t>
            </w:r>
            <w:r w:rsidRPr="00F921B1">
              <w:rPr>
                <w:sz w:val="21"/>
                <w:szCs w:val="21"/>
              </w:rPr>
              <w:t>启元</w:t>
            </w:r>
            <w:r w:rsidRPr="00F921B1">
              <w:rPr>
                <w:rFonts w:hint="eastAsia"/>
                <w:sz w:val="21"/>
                <w:szCs w:val="21"/>
              </w:rPr>
              <w:t>/</w:t>
            </w:r>
            <w:r w:rsidRPr="00F921B1">
              <w:rPr>
                <w:sz w:val="21"/>
                <w:szCs w:val="21"/>
              </w:rPr>
              <w:t>律师</w:t>
            </w:r>
          </w:p>
        </w:tc>
        <w:tc>
          <w:tcPr>
            <w:tcW w:w="357" w:type="pct"/>
            <w:tcMar>
              <w:top w:w="0" w:type="dxa"/>
              <w:left w:w="108" w:type="dxa"/>
              <w:bottom w:w="0" w:type="dxa"/>
              <w:right w:w="108" w:type="dxa"/>
            </w:tcMar>
            <w:vAlign w:val="center"/>
          </w:tcPr>
          <w:p w14:paraId="33179F4E"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2C474E9A"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湖南启元律师事务所</w:t>
            </w:r>
          </w:p>
        </w:tc>
      </w:tr>
      <w:tr w:rsidR="008944E3" w:rsidRPr="00F921B1" w14:paraId="79386AE2" w14:textId="77777777" w:rsidTr="00421A13">
        <w:trPr>
          <w:trHeight w:val="397"/>
          <w:jc w:val="center"/>
        </w:trPr>
        <w:tc>
          <w:tcPr>
            <w:tcW w:w="1692" w:type="pct"/>
            <w:tcMar>
              <w:top w:w="0" w:type="dxa"/>
              <w:left w:w="108" w:type="dxa"/>
              <w:bottom w:w="0" w:type="dxa"/>
              <w:right w:w="108" w:type="dxa"/>
            </w:tcMar>
            <w:vAlign w:val="center"/>
          </w:tcPr>
          <w:p w14:paraId="62973A20"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中审亚太</w:t>
            </w:r>
            <w:r w:rsidRPr="00F921B1">
              <w:rPr>
                <w:rFonts w:hint="eastAsia"/>
                <w:sz w:val="21"/>
                <w:szCs w:val="21"/>
              </w:rPr>
              <w:t>/</w:t>
            </w:r>
            <w:r w:rsidRPr="00F921B1">
              <w:rPr>
                <w:sz w:val="21"/>
                <w:szCs w:val="21"/>
              </w:rPr>
              <w:t>会计师</w:t>
            </w:r>
          </w:p>
        </w:tc>
        <w:tc>
          <w:tcPr>
            <w:tcW w:w="357" w:type="pct"/>
            <w:tcMar>
              <w:top w:w="0" w:type="dxa"/>
              <w:left w:w="108" w:type="dxa"/>
              <w:bottom w:w="0" w:type="dxa"/>
              <w:right w:w="108" w:type="dxa"/>
            </w:tcMar>
            <w:vAlign w:val="center"/>
          </w:tcPr>
          <w:p w14:paraId="5E9DD954"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8A76772"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中审亚太会计师事务所（特殊普通合伙）</w:t>
            </w:r>
          </w:p>
        </w:tc>
      </w:tr>
      <w:tr w:rsidR="008944E3" w:rsidRPr="00F921B1" w14:paraId="03C0E8AF" w14:textId="77777777" w:rsidTr="00421A13">
        <w:trPr>
          <w:trHeight w:val="397"/>
          <w:jc w:val="center"/>
        </w:trPr>
        <w:tc>
          <w:tcPr>
            <w:tcW w:w="1692" w:type="pct"/>
            <w:tcMar>
              <w:top w:w="0" w:type="dxa"/>
              <w:left w:w="108" w:type="dxa"/>
              <w:bottom w:w="0" w:type="dxa"/>
              <w:right w:w="108" w:type="dxa"/>
            </w:tcMar>
            <w:vAlign w:val="center"/>
          </w:tcPr>
          <w:p w14:paraId="04696494"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金证评估</w:t>
            </w:r>
            <w:r w:rsidRPr="00F921B1">
              <w:rPr>
                <w:rFonts w:hint="eastAsia"/>
                <w:sz w:val="21"/>
                <w:szCs w:val="21"/>
              </w:rPr>
              <w:t>/</w:t>
            </w:r>
            <w:r w:rsidRPr="00F921B1">
              <w:rPr>
                <w:rFonts w:hint="eastAsia"/>
                <w:sz w:val="21"/>
                <w:szCs w:val="21"/>
              </w:rPr>
              <w:t>评估机构</w:t>
            </w:r>
          </w:p>
        </w:tc>
        <w:tc>
          <w:tcPr>
            <w:tcW w:w="357" w:type="pct"/>
            <w:tcMar>
              <w:top w:w="0" w:type="dxa"/>
              <w:left w:w="108" w:type="dxa"/>
              <w:bottom w:w="0" w:type="dxa"/>
              <w:right w:w="108" w:type="dxa"/>
            </w:tcMar>
            <w:vAlign w:val="center"/>
          </w:tcPr>
          <w:p w14:paraId="5A443AA3"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068A53E3"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金证（上海）资产评估有限公司</w:t>
            </w:r>
          </w:p>
        </w:tc>
      </w:tr>
      <w:tr w:rsidR="008944E3" w:rsidRPr="00F921B1" w14:paraId="376C4AE2" w14:textId="77777777" w:rsidTr="00421A13">
        <w:trPr>
          <w:trHeight w:val="397"/>
          <w:jc w:val="center"/>
        </w:trPr>
        <w:tc>
          <w:tcPr>
            <w:tcW w:w="5000" w:type="pct"/>
            <w:gridSpan w:val="3"/>
            <w:tcMar>
              <w:top w:w="0" w:type="dxa"/>
              <w:left w:w="108" w:type="dxa"/>
              <w:bottom w:w="0" w:type="dxa"/>
              <w:right w:w="108" w:type="dxa"/>
            </w:tcMar>
            <w:vAlign w:val="center"/>
          </w:tcPr>
          <w:p w14:paraId="1AAB446A" w14:textId="77777777" w:rsidR="008944E3" w:rsidRPr="00F921B1" w:rsidRDefault="008944E3" w:rsidP="008944E3">
            <w:pPr>
              <w:spacing w:beforeLines="0" w:before="0" w:afterLines="0" w:after="0" w:line="240" w:lineRule="auto"/>
              <w:ind w:firstLineChars="0" w:firstLine="0"/>
              <w:jc w:val="left"/>
              <w:rPr>
                <w:b/>
                <w:bCs/>
                <w:sz w:val="21"/>
                <w:szCs w:val="21"/>
              </w:rPr>
            </w:pPr>
            <w:r w:rsidRPr="00F921B1">
              <w:rPr>
                <w:b/>
                <w:bCs/>
                <w:sz w:val="21"/>
                <w:szCs w:val="21"/>
              </w:rPr>
              <w:t>二、专业术语</w:t>
            </w:r>
          </w:p>
        </w:tc>
      </w:tr>
      <w:tr w:rsidR="008944E3" w:rsidRPr="00F921B1" w14:paraId="1E8B31DD" w14:textId="77777777" w:rsidTr="00421A13">
        <w:trPr>
          <w:trHeight w:val="397"/>
          <w:jc w:val="center"/>
        </w:trPr>
        <w:tc>
          <w:tcPr>
            <w:tcW w:w="1692" w:type="pct"/>
            <w:tcMar>
              <w:top w:w="0" w:type="dxa"/>
              <w:left w:w="108" w:type="dxa"/>
              <w:bottom w:w="0" w:type="dxa"/>
              <w:right w:w="108" w:type="dxa"/>
            </w:tcMar>
            <w:vAlign w:val="center"/>
          </w:tcPr>
          <w:p w14:paraId="508198AB"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G</w:t>
            </w:r>
            <w:r w:rsidRPr="00F921B1">
              <w:rPr>
                <w:sz w:val="21"/>
                <w:szCs w:val="21"/>
              </w:rPr>
              <w:t>端</w:t>
            </w:r>
          </w:p>
        </w:tc>
        <w:tc>
          <w:tcPr>
            <w:tcW w:w="357" w:type="pct"/>
            <w:tcMar>
              <w:top w:w="0" w:type="dxa"/>
              <w:left w:w="108" w:type="dxa"/>
              <w:bottom w:w="0" w:type="dxa"/>
              <w:right w:w="108" w:type="dxa"/>
            </w:tcMar>
            <w:vAlign w:val="center"/>
          </w:tcPr>
          <w:p w14:paraId="16CAA66D"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75F4FF4"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rFonts w:hint="eastAsia"/>
                <w:sz w:val="21"/>
                <w:szCs w:val="21"/>
              </w:rPr>
              <w:t>政府、事业单位客户</w:t>
            </w:r>
          </w:p>
        </w:tc>
      </w:tr>
      <w:tr w:rsidR="008944E3" w:rsidRPr="00F921B1" w14:paraId="0BD501B0" w14:textId="77777777" w:rsidTr="00421A13">
        <w:trPr>
          <w:trHeight w:val="397"/>
          <w:jc w:val="center"/>
        </w:trPr>
        <w:tc>
          <w:tcPr>
            <w:tcW w:w="1692" w:type="pct"/>
            <w:tcMar>
              <w:top w:w="0" w:type="dxa"/>
              <w:left w:w="108" w:type="dxa"/>
              <w:bottom w:w="0" w:type="dxa"/>
              <w:right w:w="108" w:type="dxa"/>
            </w:tcMar>
            <w:vAlign w:val="center"/>
          </w:tcPr>
          <w:p w14:paraId="5D04A641"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B</w:t>
            </w:r>
            <w:r w:rsidRPr="00F921B1">
              <w:rPr>
                <w:sz w:val="21"/>
                <w:szCs w:val="21"/>
              </w:rPr>
              <w:t>端</w:t>
            </w:r>
          </w:p>
        </w:tc>
        <w:tc>
          <w:tcPr>
            <w:tcW w:w="357" w:type="pct"/>
            <w:tcMar>
              <w:top w:w="0" w:type="dxa"/>
              <w:left w:w="108" w:type="dxa"/>
              <w:bottom w:w="0" w:type="dxa"/>
              <w:right w:w="108" w:type="dxa"/>
            </w:tcMar>
            <w:vAlign w:val="center"/>
          </w:tcPr>
          <w:p w14:paraId="166AE395"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1DA9880C"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rFonts w:hint="eastAsia"/>
                <w:sz w:val="21"/>
                <w:szCs w:val="21"/>
              </w:rPr>
              <w:t>企业客户</w:t>
            </w:r>
          </w:p>
        </w:tc>
      </w:tr>
      <w:tr w:rsidR="008944E3" w:rsidRPr="00F921B1" w14:paraId="56EEECB6" w14:textId="77777777" w:rsidTr="00421A13">
        <w:trPr>
          <w:trHeight w:val="397"/>
          <w:jc w:val="center"/>
        </w:trPr>
        <w:tc>
          <w:tcPr>
            <w:tcW w:w="1692" w:type="pct"/>
            <w:tcMar>
              <w:top w:w="0" w:type="dxa"/>
              <w:left w:w="108" w:type="dxa"/>
              <w:bottom w:w="0" w:type="dxa"/>
              <w:right w:w="108" w:type="dxa"/>
            </w:tcMar>
            <w:vAlign w:val="center"/>
          </w:tcPr>
          <w:p w14:paraId="05AE81CD"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C</w:t>
            </w:r>
            <w:r w:rsidRPr="00F921B1">
              <w:rPr>
                <w:sz w:val="21"/>
                <w:szCs w:val="21"/>
              </w:rPr>
              <w:t>端</w:t>
            </w:r>
          </w:p>
        </w:tc>
        <w:tc>
          <w:tcPr>
            <w:tcW w:w="357" w:type="pct"/>
            <w:tcMar>
              <w:top w:w="0" w:type="dxa"/>
              <w:left w:w="108" w:type="dxa"/>
              <w:bottom w:w="0" w:type="dxa"/>
              <w:right w:w="108" w:type="dxa"/>
            </w:tcMar>
            <w:vAlign w:val="center"/>
          </w:tcPr>
          <w:p w14:paraId="12B6462E"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5AF08BB"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rFonts w:hint="eastAsia"/>
                <w:sz w:val="21"/>
                <w:szCs w:val="21"/>
              </w:rPr>
              <w:t>消费者、个人用户</w:t>
            </w:r>
          </w:p>
        </w:tc>
      </w:tr>
      <w:tr w:rsidR="008944E3" w:rsidRPr="00F921B1" w14:paraId="5B24D243" w14:textId="77777777" w:rsidTr="00421A13">
        <w:trPr>
          <w:trHeight w:val="397"/>
          <w:jc w:val="center"/>
        </w:trPr>
        <w:tc>
          <w:tcPr>
            <w:tcW w:w="1692" w:type="pct"/>
            <w:tcMar>
              <w:top w:w="0" w:type="dxa"/>
              <w:left w:w="108" w:type="dxa"/>
              <w:bottom w:w="0" w:type="dxa"/>
              <w:right w:w="108" w:type="dxa"/>
            </w:tcMar>
            <w:vAlign w:val="center"/>
          </w:tcPr>
          <w:p w14:paraId="26FBE8D9"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IoT</w:t>
            </w:r>
          </w:p>
        </w:tc>
        <w:tc>
          <w:tcPr>
            <w:tcW w:w="357" w:type="pct"/>
            <w:tcMar>
              <w:top w:w="0" w:type="dxa"/>
              <w:left w:w="108" w:type="dxa"/>
              <w:bottom w:w="0" w:type="dxa"/>
              <w:right w:w="108" w:type="dxa"/>
            </w:tcMar>
            <w:vAlign w:val="center"/>
          </w:tcPr>
          <w:p w14:paraId="2920816F"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5F12466E" w14:textId="77777777" w:rsidR="008944E3" w:rsidRPr="00F921B1" w:rsidRDefault="008944E3" w:rsidP="008944E3">
            <w:pPr>
              <w:spacing w:beforeLines="0" w:before="0" w:afterLines="0" w:after="0" w:line="240" w:lineRule="auto"/>
              <w:ind w:firstLineChars="0" w:firstLine="0"/>
              <w:jc w:val="left"/>
              <w:rPr>
                <w:spacing w:val="-6"/>
                <w:sz w:val="21"/>
                <w:szCs w:val="21"/>
              </w:rPr>
            </w:pPr>
            <w:r w:rsidRPr="00F921B1">
              <w:rPr>
                <w:spacing w:val="-6"/>
                <w:sz w:val="21"/>
                <w:szCs w:val="21"/>
              </w:rPr>
              <w:t>物联网（</w:t>
            </w:r>
            <w:r w:rsidRPr="00F921B1">
              <w:rPr>
                <w:spacing w:val="-6"/>
                <w:sz w:val="21"/>
                <w:szCs w:val="21"/>
              </w:rPr>
              <w:t>Internet of Things</w:t>
            </w:r>
            <w:r w:rsidRPr="00F921B1">
              <w:rPr>
                <w:spacing w:val="-6"/>
                <w:sz w:val="21"/>
                <w:szCs w:val="21"/>
              </w:rPr>
              <w:t>），即物物相连的互联网，是通过射频识别（</w:t>
            </w:r>
            <w:r w:rsidRPr="00F921B1">
              <w:rPr>
                <w:spacing w:val="-6"/>
                <w:sz w:val="21"/>
                <w:szCs w:val="21"/>
              </w:rPr>
              <w:t>RFID</w:t>
            </w:r>
            <w:r w:rsidRPr="00F921B1">
              <w:rPr>
                <w:spacing w:val="-6"/>
                <w:sz w:val="21"/>
                <w:szCs w:val="21"/>
              </w:rPr>
              <w:t>）、红外感应器、全球定位系统、激光扫描等信息传感设备，按约定的协议，把任何物品与互联网连接起来，进行信息交换和通讯，以实现智能化识别、定位、跟踪、监控和管理的一种网络</w:t>
            </w:r>
          </w:p>
        </w:tc>
      </w:tr>
      <w:tr w:rsidR="008944E3" w:rsidRPr="00F921B1" w14:paraId="6B820246" w14:textId="77777777" w:rsidTr="00421A13">
        <w:trPr>
          <w:trHeight w:val="397"/>
          <w:jc w:val="center"/>
        </w:trPr>
        <w:tc>
          <w:tcPr>
            <w:tcW w:w="1692" w:type="pct"/>
            <w:tcMar>
              <w:top w:w="0" w:type="dxa"/>
              <w:left w:w="108" w:type="dxa"/>
              <w:bottom w:w="0" w:type="dxa"/>
              <w:right w:w="108" w:type="dxa"/>
            </w:tcMar>
            <w:vAlign w:val="center"/>
          </w:tcPr>
          <w:p w14:paraId="2EA32830"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SaaS</w:t>
            </w:r>
          </w:p>
        </w:tc>
        <w:tc>
          <w:tcPr>
            <w:tcW w:w="357" w:type="pct"/>
            <w:tcMar>
              <w:top w:w="0" w:type="dxa"/>
              <w:left w:w="108" w:type="dxa"/>
              <w:bottom w:w="0" w:type="dxa"/>
              <w:right w:w="108" w:type="dxa"/>
            </w:tcMar>
            <w:vAlign w:val="center"/>
          </w:tcPr>
          <w:p w14:paraId="444976BB"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515CADBD"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软件即服务（</w:t>
            </w:r>
            <w:r w:rsidRPr="00F921B1">
              <w:rPr>
                <w:sz w:val="21"/>
                <w:szCs w:val="21"/>
              </w:rPr>
              <w:t>Software-as-a-Service</w:t>
            </w:r>
            <w:r w:rsidRPr="00F921B1">
              <w:rPr>
                <w:sz w:val="21"/>
                <w:szCs w:val="21"/>
              </w:rPr>
              <w:t>），指</w:t>
            </w:r>
            <w:r w:rsidRPr="00F921B1">
              <w:rPr>
                <w:sz w:val="21"/>
                <w:szCs w:val="21"/>
              </w:rPr>
              <w:t>SaaS</w:t>
            </w:r>
            <w:r w:rsidRPr="00F921B1">
              <w:rPr>
                <w:sz w:val="21"/>
                <w:szCs w:val="21"/>
              </w:rPr>
              <w:t>提供商为企业搭建信息化所需要的所有网络基础设施及软件、硬件运作平台，并负责所有前期的实施、后期的维护等一系列服务，企业无需购买软硬件、建设机房、招聘</w:t>
            </w:r>
            <w:r w:rsidRPr="00F921B1">
              <w:rPr>
                <w:sz w:val="21"/>
                <w:szCs w:val="21"/>
              </w:rPr>
              <w:t>IT</w:t>
            </w:r>
            <w:r w:rsidRPr="00F921B1">
              <w:rPr>
                <w:sz w:val="21"/>
                <w:szCs w:val="21"/>
              </w:rPr>
              <w:t>人员，即可通过互联网使用信息系统</w:t>
            </w:r>
          </w:p>
        </w:tc>
      </w:tr>
      <w:tr w:rsidR="008944E3" w:rsidRPr="00F921B1" w14:paraId="76F66917" w14:textId="77777777" w:rsidTr="00421A13">
        <w:trPr>
          <w:trHeight w:val="397"/>
          <w:jc w:val="center"/>
        </w:trPr>
        <w:tc>
          <w:tcPr>
            <w:tcW w:w="1692" w:type="pct"/>
            <w:tcMar>
              <w:top w:w="0" w:type="dxa"/>
              <w:left w:w="108" w:type="dxa"/>
              <w:bottom w:w="0" w:type="dxa"/>
              <w:right w:w="108" w:type="dxa"/>
            </w:tcMar>
            <w:vAlign w:val="center"/>
          </w:tcPr>
          <w:p w14:paraId="759E36BB"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SDK</w:t>
            </w:r>
          </w:p>
        </w:tc>
        <w:tc>
          <w:tcPr>
            <w:tcW w:w="357" w:type="pct"/>
            <w:tcMar>
              <w:top w:w="0" w:type="dxa"/>
              <w:left w:w="108" w:type="dxa"/>
              <w:bottom w:w="0" w:type="dxa"/>
              <w:right w:w="108" w:type="dxa"/>
            </w:tcMar>
            <w:vAlign w:val="center"/>
          </w:tcPr>
          <w:p w14:paraId="51A69526"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7EB4BE53"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软件开发工具包（</w:t>
            </w:r>
            <w:r w:rsidRPr="00F921B1">
              <w:rPr>
                <w:sz w:val="21"/>
                <w:szCs w:val="21"/>
              </w:rPr>
              <w:t>Software Development Kit</w:t>
            </w:r>
            <w:r w:rsidRPr="00F921B1">
              <w:rPr>
                <w:sz w:val="21"/>
                <w:szCs w:val="21"/>
              </w:rPr>
              <w:t>），指软件工程师为特定的软件包、软件框架、硬件平台、操作系统等建立应用软件时的开发工具的集合</w:t>
            </w:r>
          </w:p>
        </w:tc>
      </w:tr>
      <w:tr w:rsidR="008944E3" w:rsidRPr="00F921B1" w14:paraId="49B3ADF9" w14:textId="77777777" w:rsidTr="00421A13">
        <w:trPr>
          <w:trHeight w:val="397"/>
          <w:jc w:val="center"/>
        </w:trPr>
        <w:tc>
          <w:tcPr>
            <w:tcW w:w="1692" w:type="pct"/>
            <w:tcMar>
              <w:top w:w="0" w:type="dxa"/>
              <w:left w:w="108" w:type="dxa"/>
              <w:bottom w:w="0" w:type="dxa"/>
              <w:right w:w="108" w:type="dxa"/>
            </w:tcMar>
            <w:vAlign w:val="center"/>
          </w:tcPr>
          <w:p w14:paraId="662A89C5"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rFonts w:hint="eastAsia"/>
                <w:sz w:val="21"/>
                <w:szCs w:val="21"/>
              </w:rPr>
              <w:t>物联网</w:t>
            </w:r>
          </w:p>
        </w:tc>
        <w:tc>
          <w:tcPr>
            <w:tcW w:w="357" w:type="pct"/>
            <w:tcMar>
              <w:top w:w="0" w:type="dxa"/>
              <w:left w:w="108" w:type="dxa"/>
              <w:bottom w:w="0" w:type="dxa"/>
              <w:right w:w="108" w:type="dxa"/>
            </w:tcMar>
            <w:vAlign w:val="center"/>
          </w:tcPr>
          <w:p w14:paraId="08F4327F"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rFonts w:hint="eastAsia"/>
                <w:sz w:val="21"/>
                <w:szCs w:val="21"/>
              </w:rPr>
              <w:t>指</w:t>
            </w:r>
          </w:p>
        </w:tc>
        <w:tc>
          <w:tcPr>
            <w:tcW w:w="2951" w:type="pct"/>
            <w:tcMar>
              <w:top w:w="0" w:type="dxa"/>
              <w:left w:w="108" w:type="dxa"/>
              <w:bottom w:w="0" w:type="dxa"/>
              <w:right w:w="108" w:type="dxa"/>
            </w:tcMar>
            <w:vAlign w:val="center"/>
          </w:tcPr>
          <w:p w14:paraId="1B41E324"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rFonts w:hint="eastAsia"/>
                <w:sz w:val="21"/>
                <w:szCs w:val="21"/>
              </w:rPr>
              <w:t>通过互联网、传统电信网等信息承载体，将所有能行使独立功能的普通物体实现互联互通的网络</w:t>
            </w:r>
          </w:p>
        </w:tc>
      </w:tr>
      <w:tr w:rsidR="008944E3" w:rsidRPr="00F921B1" w14:paraId="16843371" w14:textId="77777777" w:rsidTr="00421A13">
        <w:trPr>
          <w:trHeight w:val="397"/>
          <w:jc w:val="center"/>
        </w:trPr>
        <w:tc>
          <w:tcPr>
            <w:tcW w:w="1692" w:type="pct"/>
            <w:tcMar>
              <w:top w:w="0" w:type="dxa"/>
              <w:left w:w="108" w:type="dxa"/>
              <w:bottom w:w="0" w:type="dxa"/>
              <w:right w:w="108" w:type="dxa"/>
            </w:tcMar>
            <w:vAlign w:val="center"/>
          </w:tcPr>
          <w:p w14:paraId="0D2617C1"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云计算</w:t>
            </w:r>
          </w:p>
        </w:tc>
        <w:tc>
          <w:tcPr>
            <w:tcW w:w="357" w:type="pct"/>
            <w:tcMar>
              <w:top w:w="0" w:type="dxa"/>
              <w:left w:w="108" w:type="dxa"/>
              <w:bottom w:w="0" w:type="dxa"/>
              <w:right w:w="108" w:type="dxa"/>
            </w:tcMar>
            <w:vAlign w:val="center"/>
          </w:tcPr>
          <w:p w14:paraId="096A08FB"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43E72BB2"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rFonts w:hint="eastAsia"/>
                <w:sz w:val="21"/>
                <w:szCs w:val="21"/>
              </w:rPr>
              <w:t>是分布式计算的一种，提供分布式、便捷的、按需的网络访问，进入可配置的计算资源共享池</w:t>
            </w:r>
          </w:p>
        </w:tc>
      </w:tr>
      <w:tr w:rsidR="008944E3" w:rsidRPr="00F921B1" w14:paraId="06CA4EA7" w14:textId="77777777" w:rsidTr="00421A13">
        <w:trPr>
          <w:trHeight w:val="397"/>
          <w:jc w:val="center"/>
        </w:trPr>
        <w:tc>
          <w:tcPr>
            <w:tcW w:w="1692" w:type="pct"/>
            <w:tcMar>
              <w:top w:w="0" w:type="dxa"/>
              <w:left w:w="108" w:type="dxa"/>
              <w:bottom w:w="0" w:type="dxa"/>
              <w:right w:w="108" w:type="dxa"/>
            </w:tcMar>
            <w:vAlign w:val="center"/>
          </w:tcPr>
          <w:p w14:paraId="68B63F7A"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大数据</w:t>
            </w:r>
          </w:p>
        </w:tc>
        <w:tc>
          <w:tcPr>
            <w:tcW w:w="357" w:type="pct"/>
            <w:tcMar>
              <w:top w:w="0" w:type="dxa"/>
              <w:left w:w="108" w:type="dxa"/>
              <w:bottom w:w="0" w:type="dxa"/>
              <w:right w:w="108" w:type="dxa"/>
            </w:tcMar>
            <w:vAlign w:val="center"/>
          </w:tcPr>
          <w:p w14:paraId="32AE2BD3"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5ED404D5"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一种规模大到在获取、存储、管理、分析方面大大超出了传统数据库软件工具能力范围的数据集合，具有海量的数据规模、快速的数据流转、多样的数据类型和价值密度低四大特征</w:t>
            </w:r>
          </w:p>
        </w:tc>
      </w:tr>
      <w:tr w:rsidR="008944E3" w:rsidRPr="00F921B1" w14:paraId="73232919" w14:textId="77777777" w:rsidTr="00421A13">
        <w:trPr>
          <w:trHeight w:val="397"/>
          <w:jc w:val="center"/>
        </w:trPr>
        <w:tc>
          <w:tcPr>
            <w:tcW w:w="1692" w:type="pct"/>
            <w:tcMar>
              <w:top w:w="0" w:type="dxa"/>
              <w:left w:w="108" w:type="dxa"/>
              <w:bottom w:w="0" w:type="dxa"/>
              <w:right w:w="108" w:type="dxa"/>
            </w:tcMar>
            <w:vAlign w:val="center"/>
          </w:tcPr>
          <w:p w14:paraId="1A380608"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lastRenderedPageBreak/>
              <w:t>GIS</w:t>
            </w:r>
          </w:p>
        </w:tc>
        <w:tc>
          <w:tcPr>
            <w:tcW w:w="357" w:type="pct"/>
            <w:tcMar>
              <w:top w:w="0" w:type="dxa"/>
              <w:left w:w="108" w:type="dxa"/>
              <w:bottom w:w="0" w:type="dxa"/>
              <w:right w:w="108" w:type="dxa"/>
            </w:tcMar>
            <w:vAlign w:val="center"/>
          </w:tcPr>
          <w:p w14:paraId="724C1E92"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6D3DB3AF"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地理信息系统（</w:t>
            </w:r>
            <w:r w:rsidRPr="00F921B1">
              <w:rPr>
                <w:sz w:val="21"/>
                <w:szCs w:val="21"/>
              </w:rPr>
              <w:t>Geographic Information System</w:t>
            </w:r>
            <w:r w:rsidRPr="00F921B1">
              <w:rPr>
                <w:sz w:val="21"/>
                <w:szCs w:val="21"/>
              </w:rPr>
              <w:t>），是以地理空间数据库为基础，在计算机软硬件的支持下，对地理空间信息进行采集、存储、检索、显示和分析的综合性技术系统</w:t>
            </w:r>
          </w:p>
        </w:tc>
      </w:tr>
      <w:tr w:rsidR="008944E3" w:rsidRPr="00F921B1" w14:paraId="369523A8" w14:textId="77777777" w:rsidTr="00421A13">
        <w:trPr>
          <w:trHeight w:val="397"/>
          <w:jc w:val="center"/>
        </w:trPr>
        <w:tc>
          <w:tcPr>
            <w:tcW w:w="1692" w:type="pct"/>
            <w:tcMar>
              <w:top w:w="0" w:type="dxa"/>
              <w:left w:w="108" w:type="dxa"/>
              <w:bottom w:w="0" w:type="dxa"/>
              <w:right w:w="108" w:type="dxa"/>
            </w:tcMar>
            <w:vAlign w:val="center"/>
          </w:tcPr>
          <w:p w14:paraId="26EC8CE9"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AI</w:t>
            </w:r>
          </w:p>
        </w:tc>
        <w:tc>
          <w:tcPr>
            <w:tcW w:w="357" w:type="pct"/>
            <w:tcMar>
              <w:top w:w="0" w:type="dxa"/>
              <w:left w:w="108" w:type="dxa"/>
              <w:bottom w:w="0" w:type="dxa"/>
              <w:right w:w="108" w:type="dxa"/>
            </w:tcMar>
            <w:vAlign w:val="center"/>
          </w:tcPr>
          <w:p w14:paraId="5BE67E9D" w14:textId="77777777" w:rsidR="008944E3" w:rsidRPr="00F921B1" w:rsidRDefault="008944E3" w:rsidP="008944E3">
            <w:pPr>
              <w:spacing w:beforeLines="0" w:before="0" w:afterLines="0" w:after="0" w:line="240" w:lineRule="auto"/>
              <w:ind w:firstLineChars="0" w:firstLine="0"/>
              <w:jc w:val="center"/>
              <w:rPr>
                <w:sz w:val="21"/>
                <w:szCs w:val="21"/>
              </w:rPr>
            </w:pPr>
            <w:r w:rsidRPr="00F921B1">
              <w:rPr>
                <w:sz w:val="21"/>
                <w:szCs w:val="21"/>
              </w:rPr>
              <w:t>指</w:t>
            </w:r>
          </w:p>
        </w:tc>
        <w:tc>
          <w:tcPr>
            <w:tcW w:w="2951" w:type="pct"/>
            <w:tcMar>
              <w:top w:w="0" w:type="dxa"/>
              <w:left w:w="108" w:type="dxa"/>
              <w:bottom w:w="0" w:type="dxa"/>
              <w:right w:w="108" w:type="dxa"/>
            </w:tcMar>
            <w:vAlign w:val="center"/>
          </w:tcPr>
          <w:p w14:paraId="3494412D" w14:textId="77777777" w:rsidR="008944E3" w:rsidRPr="00F921B1" w:rsidRDefault="008944E3" w:rsidP="008944E3">
            <w:pPr>
              <w:spacing w:beforeLines="0" w:before="0" w:afterLines="0" w:after="0" w:line="240" w:lineRule="auto"/>
              <w:ind w:firstLineChars="0" w:firstLine="0"/>
              <w:jc w:val="left"/>
              <w:rPr>
                <w:sz w:val="21"/>
                <w:szCs w:val="21"/>
              </w:rPr>
            </w:pPr>
            <w:r w:rsidRPr="00F921B1">
              <w:rPr>
                <w:sz w:val="21"/>
                <w:szCs w:val="21"/>
              </w:rPr>
              <w:t>人工智能（</w:t>
            </w:r>
            <w:r w:rsidRPr="00F921B1">
              <w:rPr>
                <w:sz w:val="21"/>
                <w:szCs w:val="21"/>
              </w:rPr>
              <w:t>Artificial Intelligence</w:t>
            </w:r>
            <w:r w:rsidRPr="00F921B1">
              <w:rPr>
                <w:sz w:val="21"/>
                <w:szCs w:val="21"/>
              </w:rPr>
              <w:t>），系研究、开发用于模拟、延伸和扩展人的智能的理论、方法、技术及应用系统的一门新的技术学科</w:t>
            </w:r>
          </w:p>
        </w:tc>
      </w:tr>
    </w:tbl>
    <w:bookmarkEnd w:id="40"/>
    <w:p w14:paraId="3C8D729F" w14:textId="31DA5565" w:rsidR="00DB1C90" w:rsidRPr="00F921B1" w:rsidRDefault="00AC0AEA">
      <w:pPr>
        <w:pStyle w:val="006"/>
        <w:ind w:firstLine="420"/>
      </w:pPr>
      <w:r w:rsidRPr="00F921B1">
        <w:t>注：本</w:t>
      </w:r>
      <w:r w:rsidRPr="00F921B1">
        <w:rPr>
          <w:rFonts w:hint="eastAsia"/>
        </w:rPr>
        <w:t>报告书</w:t>
      </w:r>
      <w:r w:rsidR="00F95702" w:rsidRPr="00F921B1">
        <w:rPr>
          <w:rFonts w:hint="eastAsia"/>
        </w:rPr>
        <w:t>摘要</w:t>
      </w:r>
      <w:r w:rsidRPr="00F921B1">
        <w:t>除特别说明外，若出现总数的尾数与各分项数值总和的尾数不相等的情况，均为四舍五入原因造成的。</w:t>
      </w:r>
    </w:p>
    <w:p w14:paraId="177BE899" w14:textId="77777777" w:rsidR="00B50BF4" w:rsidRPr="00F921B1" w:rsidRDefault="00B50BF4" w:rsidP="00B50BF4">
      <w:pPr>
        <w:keepNext/>
        <w:keepLines/>
        <w:pageBreakBefore/>
        <w:spacing w:before="120" w:after="120"/>
        <w:ind w:firstLineChars="0" w:firstLine="0"/>
        <w:jc w:val="center"/>
        <w:outlineLvl w:val="0"/>
        <w:rPr>
          <w:rFonts w:eastAsia="黑体"/>
          <w:b/>
          <w:bCs/>
          <w:sz w:val="32"/>
          <w:szCs w:val="28"/>
        </w:rPr>
      </w:pPr>
      <w:bookmarkStart w:id="45" w:name="_Toc233573498"/>
      <w:bookmarkStart w:id="46" w:name="_Toc225607206"/>
      <w:bookmarkStart w:id="47" w:name="_Toc225698550"/>
      <w:bookmarkStart w:id="48" w:name="OLE_LINK1"/>
      <w:bookmarkEnd w:id="0"/>
      <w:bookmarkEnd w:id="1"/>
      <w:bookmarkEnd w:id="2"/>
      <w:bookmarkEnd w:id="3"/>
      <w:bookmarkEnd w:id="4"/>
      <w:bookmarkEnd w:id="5"/>
      <w:bookmarkEnd w:id="34"/>
      <w:bookmarkEnd w:id="35"/>
      <w:r w:rsidRPr="00F921B1">
        <w:rPr>
          <w:rFonts w:eastAsia="黑体"/>
          <w:b/>
          <w:bCs/>
          <w:sz w:val="32"/>
          <w:szCs w:val="28"/>
        </w:rPr>
        <w:lastRenderedPageBreak/>
        <w:t>重大事项提示</w:t>
      </w:r>
      <w:bookmarkEnd w:id="45"/>
    </w:p>
    <w:p w14:paraId="079700BD" w14:textId="77777777" w:rsidR="00B50BF4" w:rsidRPr="00F921B1" w:rsidRDefault="00B50BF4" w:rsidP="00B50BF4">
      <w:pPr>
        <w:spacing w:before="120" w:afterLines="0" w:after="0"/>
        <w:ind w:firstLine="480"/>
      </w:pPr>
      <w:r w:rsidRPr="00F921B1">
        <w:t>本部分所述词语或简称与本报告书</w:t>
      </w:r>
      <w:r w:rsidRPr="00F921B1">
        <w:rPr>
          <w:rFonts w:ascii="宋体" w:hAnsi="宋体"/>
        </w:rPr>
        <w:t>“</w:t>
      </w:r>
      <w:r w:rsidRPr="00F921B1">
        <w:t>释义</w:t>
      </w:r>
      <w:r w:rsidRPr="00F921B1">
        <w:rPr>
          <w:rFonts w:ascii="宋体" w:hAnsi="宋体"/>
        </w:rPr>
        <w:t>”</w:t>
      </w:r>
      <w:r w:rsidRPr="00F921B1">
        <w:t>所述词语或简称具有相同含义。本公司提醒投资者认真阅读本报告书全文，并特别注意下列事项：</w:t>
      </w:r>
    </w:p>
    <w:p w14:paraId="47040D41"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49" w:name="_Toc233573499"/>
      <w:r w:rsidRPr="00F921B1">
        <w:rPr>
          <w:rFonts w:eastAsia="黑体"/>
          <w:b/>
          <w:bCs/>
          <w:sz w:val="28"/>
          <w:szCs w:val="28"/>
        </w:rPr>
        <w:t>一、本次重组方案简要介绍</w:t>
      </w:r>
      <w:bookmarkEnd w:id="49"/>
    </w:p>
    <w:p w14:paraId="017D521B"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（一）重组方案概况</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78"/>
        <w:gridCol w:w="2652"/>
        <w:gridCol w:w="3528"/>
      </w:tblGrid>
      <w:tr w:rsidR="00B50BF4" w:rsidRPr="00F921B1" w14:paraId="4CA55DCA" w14:textId="77777777" w:rsidTr="0093676A">
        <w:trPr>
          <w:trHeight w:val="397"/>
          <w:jc w:val="center"/>
        </w:trPr>
        <w:tc>
          <w:tcPr>
            <w:tcW w:w="2348" w:type="dxa"/>
            <w:gridSpan w:val="2"/>
            <w:tcMar>
              <w:top w:w="0" w:type="dxa"/>
              <w:left w:w="108" w:type="dxa"/>
              <w:bottom w:w="0" w:type="dxa"/>
              <w:right w:w="108" w:type="dxa"/>
            </w:tcMar>
            <w:vAlign w:val="center"/>
          </w:tcPr>
          <w:p w14:paraId="3FC380F8"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交易形式</w:t>
            </w:r>
          </w:p>
        </w:tc>
        <w:tc>
          <w:tcPr>
            <w:tcW w:w="6180" w:type="dxa"/>
            <w:gridSpan w:val="2"/>
            <w:tcMar>
              <w:top w:w="0" w:type="dxa"/>
              <w:left w:w="108" w:type="dxa"/>
              <w:bottom w:w="0" w:type="dxa"/>
              <w:right w:w="108" w:type="dxa"/>
            </w:tcMar>
            <w:vAlign w:val="center"/>
          </w:tcPr>
          <w:p w14:paraId="4A37758C"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发行股份及支付现金购买资产并募集配套资金暨关联交易</w:t>
            </w:r>
          </w:p>
        </w:tc>
      </w:tr>
      <w:tr w:rsidR="00B50BF4" w:rsidRPr="00F921B1" w14:paraId="6B169611" w14:textId="77777777" w:rsidTr="0093676A">
        <w:trPr>
          <w:trHeight w:val="397"/>
          <w:jc w:val="center"/>
        </w:trPr>
        <w:tc>
          <w:tcPr>
            <w:tcW w:w="2348" w:type="dxa"/>
            <w:gridSpan w:val="2"/>
            <w:tcMar>
              <w:top w:w="0" w:type="dxa"/>
              <w:left w:w="108" w:type="dxa"/>
              <w:bottom w:w="0" w:type="dxa"/>
              <w:right w:w="108" w:type="dxa"/>
            </w:tcMar>
            <w:vAlign w:val="center"/>
          </w:tcPr>
          <w:p w14:paraId="7F0BF7BA"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交易方案简介</w:t>
            </w:r>
          </w:p>
        </w:tc>
        <w:tc>
          <w:tcPr>
            <w:tcW w:w="6180" w:type="dxa"/>
            <w:gridSpan w:val="2"/>
            <w:tcMar>
              <w:top w:w="0" w:type="dxa"/>
              <w:left w:w="108" w:type="dxa"/>
              <w:bottom w:w="0" w:type="dxa"/>
              <w:right w:w="108" w:type="dxa"/>
            </w:tcMar>
            <w:vAlign w:val="center"/>
          </w:tcPr>
          <w:p w14:paraId="092BA99D"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天亿马拟通过发行股份及支付现金的方式向陈耿豪、南通成为常青、广发信德科文、苏州市德同合心、乐陶陶、林芝利新、杨凯然、张杰波、璀璨远见、乐熙熙、乐腾腾、深圳市前海千意智合三期、胡俊、王佳、乐哈哈、广发信德二期、璀璨德商、广州信德创业营、乐摇、珠海康远、上海德盾共</w:t>
            </w:r>
            <w:r w:rsidRPr="00F921B1">
              <w:rPr>
                <w:sz w:val="21"/>
                <w:szCs w:val="21"/>
              </w:rPr>
              <w:t>21</w:t>
            </w:r>
            <w:r w:rsidRPr="00F921B1">
              <w:rPr>
                <w:sz w:val="21"/>
                <w:szCs w:val="21"/>
              </w:rPr>
              <w:t>名交易对方购买其合计持有的星云开物</w:t>
            </w:r>
            <w:r w:rsidRPr="00F921B1">
              <w:rPr>
                <w:sz w:val="21"/>
                <w:szCs w:val="21"/>
              </w:rPr>
              <w:t>98.5632%</w:t>
            </w:r>
            <w:r w:rsidRPr="00F921B1">
              <w:rPr>
                <w:sz w:val="21"/>
                <w:szCs w:val="21"/>
              </w:rPr>
              <w:t>的股权，并拟向上市公司实际控制人之一马学沛先生发行股份募集配套资金。</w:t>
            </w:r>
          </w:p>
        </w:tc>
      </w:tr>
      <w:tr w:rsidR="00B50BF4" w:rsidRPr="00F921B1" w14:paraId="17A6379D" w14:textId="77777777" w:rsidTr="0093676A">
        <w:trPr>
          <w:trHeight w:val="397"/>
          <w:jc w:val="center"/>
        </w:trPr>
        <w:tc>
          <w:tcPr>
            <w:tcW w:w="2348" w:type="dxa"/>
            <w:gridSpan w:val="2"/>
            <w:tcMar>
              <w:top w:w="0" w:type="dxa"/>
              <w:left w:w="108" w:type="dxa"/>
              <w:bottom w:w="0" w:type="dxa"/>
              <w:right w:w="108" w:type="dxa"/>
            </w:tcMar>
            <w:vAlign w:val="center"/>
          </w:tcPr>
          <w:p w14:paraId="5C88068E"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交易价格（不含募集配套资金金额）</w:t>
            </w:r>
          </w:p>
        </w:tc>
        <w:tc>
          <w:tcPr>
            <w:tcW w:w="6180" w:type="dxa"/>
            <w:gridSpan w:val="2"/>
            <w:tcMar>
              <w:top w:w="0" w:type="dxa"/>
              <w:left w:w="108" w:type="dxa"/>
              <w:bottom w:w="0" w:type="dxa"/>
              <w:right w:w="108" w:type="dxa"/>
            </w:tcMar>
            <w:vAlign w:val="center"/>
          </w:tcPr>
          <w:p w14:paraId="69706381"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118,850.53</w:t>
            </w:r>
            <w:r w:rsidRPr="00F921B1">
              <w:rPr>
                <w:sz w:val="21"/>
                <w:szCs w:val="21"/>
              </w:rPr>
              <w:t>万元</w:t>
            </w:r>
          </w:p>
        </w:tc>
      </w:tr>
      <w:tr w:rsidR="00B50BF4" w:rsidRPr="00F921B1" w14:paraId="68CD93D7" w14:textId="77777777" w:rsidTr="0093676A">
        <w:trPr>
          <w:trHeight w:val="397"/>
          <w:jc w:val="center"/>
        </w:trPr>
        <w:tc>
          <w:tcPr>
            <w:tcW w:w="670" w:type="dxa"/>
            <w:vMerge w:val="restart"/>
            <w:tcMar>
              <w:top w:w="0" w:type="dxa"/>
              <w:left w:w="108" w:type="dxa"/>
              <w:bottom w:w="0" w:type="dxa"/>
              <w:right w:w="108" w:type="dxa"/>
            </w:tcMar>
            <w:vAlign w:val="center"/>
          </w:tcPr>
          <w:p w14:paraId="5EB03D27"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b/>
                <w:sz w:val="21"/>
                <w:szCs w:val="21"/>
              </w:rPr>
              <w:t>交易标的</w:t>
            </w:r>
          </w:p>
        </w:tc>
        <w:tc>
          <w:tcPr>
            <w:tcW w:w="1678" w:type="dxa"/>
            <w:tcMar>
              <w:top w:w="0" w:type="dxa"/>
              <w:left w:w="108" w:type="dxa"/>
              <w:bottom w:w="0" w:type="dxa"/>
              <w:right w:w="108" w:type="dxa"/>
            </w:tcMar>
            <w:vAlign w:val="center"/>
          </w:tcPr>
          <w:p w14:paraId="2A26E712"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名称</w:t>
            </w:r>
          </w:p>
        </w:tc>
        <w:tc>
          <w:tcPr>
            <w:tcW w:w="6180" w:type="dxa"/>
            <w:gridSpan w:val="2"/>
            <w:tcMar>
              <w:top w:w="0" w:type="dxa"/>
              <w:left w:w="108" w:type="dxa"/>
              <w:bottom w:w="0" w:type="dxa"/>
              <w:right w:w="108" w:type="dxa"/>
            </w:tcMar>
            <w:vAlign w:val="center"/>
          </w:tcPr>
          <w:p w14:paraId="317B7894"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广东星云开物科技股份有限公司</w:t>
            </w:r>
          </w:p>
        </w:tc>
      </w:tr>
      <w:tr w:rsidR="00B50BF4" w:rsidRPr="00F921B1" w14:paraId="23A6E44F" w14:textId="77777777" w:rsidTr="0093676A">
        <w:trPr>
          <w:trHeight w:val="397"/>
          <w:jc w:val="center"/>
        </w:trPr>
        <w:tc>
          <w:tcPr>
            <w:tcW w:w="670" w:type="dxa"/>
            <w:vMerge/>
            <w:tcMar>
              <w:top w:w="0" w:type="dxa"/>
              <w:left w:w="108" w:type="dxa"/>
              <w:bottom w:w="0" w:type="dxa"/>
              <w:right w:w="108" w:type="dxa"/>
            </w:tcMar>
            <w:vAlign w:val="center"/>
          </w:tcPr>
          <w:p w14:paraId="31AD8349" w14:textId="77777777" w:rsidR="00B50BF4" w:rsidRPr="00F921B1" w:rsidRDefault="00B50BF4" w:rsidP="00B50BF4">
            <w:pPr>
              <w:spacing w:beforeLines="0" w:before="0" w:afterLines="0" w:after="0" w:line="240" w:lineRule="auto"/>
              <w:ind w:firstLineChars="0" w:firstLine="0"/>
              <w:rPr>
                <w:sz w:val="21"/>
                <w:szCs w:val="21"/>
              </w:rPr>
            </w:pPr>
          </w:p>
        </w:tc>
        <w:tc>
          <w:tcPr>
            <w:tcW w:w="1678" w:type="dxa"/>
            <w:tcMar>
              <w:top w:w="0" w:type="dxa"/>
              <w:left w:w="108" w:type="dxa"/>
              <w:bottom w:w="0" w:type="dxa"/>
              <w:right w:w="108" w:type="dxa"/>
            </w:tcMar>
            <w:vAlign w:val="center"/>
          </w:tcPr>
          <w:p w14:paraId="68925BBD"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主营业务</w:t>
            </w:r>
          </w:p>
        </w:tc>
        <w:tc>
          <w:tcPr>
            <w:tcW w:w="6180" w:type="dxa"/>
            <w:gridSpan w:val="2"/>
            <w:tcMar>
              <w:top w:w="0" w:type="dxa"/>
              <w:left w:w="108" w:type="dxa"/>
              <w:bottom w:w="0" w:type="dxa"/>
              <w:right w:w="108" w:type="dxa"/>
            </w:tcMar>
            <w:vAlign w:val="center"/>
          </w:tcPr>
          <w:p w14:paraId="51D641CB"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智能自助设备数字化服务提供商，专注于提供</w:t>
            </w:r>
            <w:r w:rsidRPr="00F921B1">
              <w:rPr>
                <w:rFonts w:ascii="宋体" w:hAnsi="宋体"/>
                <w:sz w:val="21"/>
                <w:szCs w:val="21"/>
              </w:rPr>
              <w:t>“</w:t>
            </w:r>
            <w:r w:rsidRPr="00F921B1">
              <w:rPr>
                <w:sz w:val="21"/>
                <w:szCs w:val="21"/>
              </w:rPr>
              <w:t>IoT</w:t>
            </w:r>
            <w:r w:rsidRPr="00F921B1">
              <w:rPr>
                <w:sz w:val="21"/>
                <w:szCs w:val="21"/>
              </w:rPr>
              <w:t>智能硬件</w:t>
            </w:r>
            <w:r w:rsidRPr="00F921B1">
              <w:rPr>
                <w:sz w:val="21"/>
                <w:szCs w:val="21"/>
              </w:rPr>
              <w:t>+SaaS</w:t>
            </w:r>
            <w:r w:rsidRPr="00F921B1">
              <w:rPr>
                <w:sz w:val="21"/>
                <w:szCs w:val="21"/>
              </w:rPr>
              <w:t>云平台</w:t>
            </w:r>
            <w:r w:rsidRPr="00F921B1">
              <w:rPr>
                <w:rFonts w:ascii="宋体" w:hAnsi="宋体"/>
                <w:sz w:val="21"/>
                <w:szCs w:val="21"/>
              </w:rPr>
              <w:t>”</w:t>
            </w:r>
            <w:r w:rsidRPr="00F921B1">
              <w:rPr>
                <w:sz w:val="21"/>
                <w:szCs w:val="21"/>
              </w:rPr>
              <w:t>一体化解决方案，致力于实现自助设备产业的数字化升级。</w:t>
            </w:r>
          </w:p>
        </w:tc>
      </w:tr>
      <w:tr w:rsidR="00B50BF4" w:rsidRPr="00F921B1" w14:paraId="26F0FEB9" w14:textId="77777777" w:rsidTr="0093676A">
        <w:trPr>
          <w:trHeight w:val="397"/>
          <w:jc w:val="center"/>
        </w:trPr>
        <w:tc>
          <w:tcPr>
            <w:tcW w:w="670" w:type="dxa"/>
            <w:vMerge/>
            <w:tcMar>
              <w:top w:w="0" w:type="dxa"/>
              <w:left w:w="108" w:type="dxa"/>
              <w:bottom w:w="0" w:type="dxa"/>
              <w:right w:w="108" w:type="dxa"/>
            </w:tcMar>
            <w:vAlign w:val="center"/>
          </w:tcPr>
          <w:p w14:paraId="54918330" w14:textId="77777777" w:rsidR="00B50BF4" w:rsidRPr="00F921B1" w:rsidRDefault="00B50BF4" w:rsidP="00B50BF4">
            <w:pPr>
              <w:spacing w:beforeLines="0" w:before="0" w:afterLines="0" w:after="0" w:line="240" w:lineRule="auto"/>
              <w:ind w:firstLineChars="0" w:firstLine="0"/>
              <w:rPr>
                <w:sz w:val="21"/>
                <w:szCs w:val="21"/>
              </w:rPr>
            </w:pPr>
          </w:p>
        </w:tc>
        <w:tc>
          <w:tcPr>
            <w:tcW w:w="1678" w:type="dxa"/>
            <w:tcMar>
              <w:top w:w="0" w:type="dxa"/>
              <w:left w:w="108" w:type="dxa"/>
              <w:bottom w:w="0" w:type="dxa"/>
              <w:right w:w="108" w:type="dxa"/>
            </w:tcMar>
            <w:vAlign w:val="center"/>
          </w:tcPr>
          <w:p w14:paraId="6D62B621"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所属行业</w:t>
            </w:r>
          </w:p>
        </w:tc>
        <w:tc>
          <w:tcPr>
            <w:tcW w:w="6180" w:type="dxa"/>
            <w:gridSpan w:val="2"/>
            <w:tcMar>
              <w:top w:w="0" w:type="dxa"/>
              <w:left w:w="108" w:type="dxa"/>
              <w:bottom w:w="0" w:type="dxa"/>
              <w:right w:w="108" w:type="dxa"/>
            </w:tcMar>
            <w:vAlign w:val="center"/>
          </w:tcPr>
          <w:p w14:paraId="7EF20D31"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根据《国民经济行业分类（</w:t>
            </w:r>
            <w:r w:rsidRPr="00F921B1">
              <w:rPr>
                <w:sz w:val="21"/>
                <w:szCs w:val="21"/>
              </w:rPr>
              <w:t>GB/T4754-2017</w:t>
            </w:r>
            <w:r w:rsidRPr="00F921B1">
              <w:rPr>
                <w:sz w:val="21"/>
                <w:szCs w:val="21"/>
              </w:rPr>
              <w:t>）》，标的公司所属行业为</w:t>
            </w:r>
            <w:r w:rsidRPr="00F921B1">
              <w:rPr>
                <w:rFonts w:ascii="宋体" w:hAnsi="宋体"/>
                <w:sz w:val="21"/>
                <w:szCs w:val="21"/>
              </w:rPr>
              <w:t>“</w:t>
            </w:r>
            <w:r w:rsidRPr="00F921B1">
              <w:rPr>
                <w:sz w:val="21"/>
                <w:szCs w:val="21"/>
              </w:rPr>
              <w:t>信息传输、软件和信息技术服务业</w:t>
            </w:r>
            <w:r w:rsidRPr="00F921B1">
              <w:rPr>
                <w:rFonts w:ascii="宋体" w:hAnsi="宋体"/>
                <w:sz w:val="21"/>
                <w:szCs w:val="21"/>
              </w:rPr>
              <w:t>”</w:t>
            </w:r>
            <w:r w:rsidRPr="00F921B1">
              <w:rPr>
                <w:sz w:val="21"/>
                <w:szCs w:val="21"/>
              </w:rPr>
              <w:t>下的</w:t>
            </w:r>
            <w:r w:rsidRPr="00F921B1">
              <w:rPr>
                <w:rFonts w:ascii="宋体" w:hAnsi="宋体"/>
                <w:sz w:val="21"/>
                <w:szCs w:val="21"/>
              </w:rPr>
              <w:t>“</w:t>
            </w:r>
            <w:r w:rsidRPr="00F921B1">
              <w:rPr>
                <w:sz w:val="21"/>
                <w:szCs w:val="21"/>
              </w:rPr>
              <w:t>信息系统集成和物联网技术服务</w:t>
            </w:r>
            <w:r w:rsidRPr="00F921B1">
              <w:rPr>
                <w:rFonts w:ascii="宋体" w:hAnsi="宋体"/>
                <w:sz w:val="21"/>
                <w:szCs w:val="21"/>
              </w:rPr>
              <w:t>”</w:t>
            </w:r>
            <w:r w:rsidRPr="00F921B1">
              <w:rPr>
                <w:sz w:val="21"/>
                <w:szCs w:val="21"/>
              </w:rPr>
              <w:t>（</w:t>
            </w:r>
            <w:r w:rsidRPr="00F921B1">
              <w:rPr>
                <w:sz w:val="21"/>
                <w:szCs w:val="21"/>
              </w:rPr>
              <w:t>I653</w:t>
            </w:r>
            <w:r w:rsidRPr="00F921B1">
              <w:rPr>
                <w:sz w:val="21"/>
                <w:szCs w:val="21"/>
              </w:rPr>
              <w:t>）。</w:t>
            </w:r>
          </w:p>
        </w:tc>
      </w:tr>
      <w:tr w:rsidR="00B50BF4" w:rsidRPr="00F921B1" w14:paraId="47DF6100" w14:textId="77777777" w:rsidTr="0093676A">
        <w:trPr>
          <w:trHeight w:val="397"/>
          <w:jc w:val="center"/>
        </w:trPr>
        <w:tc>
          <w:tcPr>
            <w:tcW w:w="670" w:type="dxa"/>
            <w:vMerge/>
            <w:tcMar>
              <w:top w:w="0" w:type="dxa"/>
              <w:left w:w="108" w:type="dxa"/>
              <w:bottom w:w="0" w:type="dxa"/>
              <w:right w:w="108" w:type="dxa"/>
            </w:tcMar>
            <w:vAlign w:val="center"/>
          </w:tcPr>
          <w:p w14:paraId="0668C4AB" w14:textId="77777777" w:rsidR="00B50BF4" w:rsidRPr="00F921B1" w:rsidRDefault="00B50BF4" w:rsidP="00B50BF4">
            <w:pPr>
              <w:spacing w:beforeLines="0" w:before="0" w:afterLines="0" w:after="0" w:line="240" w:lineRule="auto"/>
              <w:ind w:firstLineChars="0" w:firstLine="0"/>
              <w:jc w:val="center"/>
              <w:rPr>
                <w:b/>
                <w:sz w:val="21"/>
                <w:szCs w:val="21"/>
              </w:rPr>
            </w:pPr>
          </w:p>
        </w:tc>
        <w:tc>
          <w:tcPr>
            <w:tcW w:w="1678" w:type="dxa"/>
            <w:vMerge w:val="restart"/>
            <w:tcMar>
              <w:top w:w="0" w:type="dxa"/>
              <w:left w:w="108" w:type="dxa"/>
              <w:bottom w:w="0" w:type="dxa"/>
              <w:right w:w="108" w:type="dxa"/>
            </w:tcMar>
            <w:vAlign w:val="center"/>
          </w:tcPr>
          <w:p w14:paraId="7C4D9634"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其他（如为拟购买资产）</w:t>
            </w:r>
          </w:p>
        </w:tc>
        <w:tc>
          <w:tcPr>
            <w:tcW w:w="2652" w:type="dxa"/>
            <w:tcMar>
              <w:top w:w="0" w:type="dxa"/>
              <w:left w:w="108" w:type="dxa"/>
              <w:bottom w:w="0" w:type="dxa"/>
              <w:right w:w="108" w:type="dxa"/>
            </w:tcMar>
            <w:vAlign w:val="center"/>
          </w:tcPr>
          <w:p w14:paraId="47885109"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符合板块定位</w:t>
            </w:r>
          </w:p>
        </w:tc>
        <w:tc>
          <w:tcPr>
            <w:tcW w:w="3528" w:type="dxa"/>
            <w:tcMar>
              <w:top w:w="0" w:type="dxa"/>
              <w:left w:w="108" w:type="dxa"/>
              <w:bottom w:w="0" w:type="dxa"/>
              <w:right w:w="108" w:type="dxa"/>
            </w:tcMar>
            <w:vAlign w:val="center"/>
          </w:tcPr>
          <w:p w14:paraId="5399A1C2"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sym w:font="Wingdings 2" w:char="0052"/>
            </w:r>
            <w:r w:rsidRPr="00F921B1">
              <w:rPr>
                <w:sz w:val="21"/>
                <w:szCs w:val="21"/>
              </w:rPr>
              <w:t>是</w:t>
            </w:r>
            <w:r w:rsidRPr="00F921B1">
              <w:rPr>
                <w:sz w:val="21"/>
                <w:szCs w:val="21"/>
              </w:rPr>
              <w:t xml:space="preserve">    </w:t>
            </w:r>
            <w:r w:rsidRPr="00F921B1">
              <w:rPr>
                <w:sz w:val="21"/>
                <w:szCs w:val="21"/>
              </w:rPr>
              <w:sym w:font="Wingdings 2" w:char="00A3"/>
            </w:r>
            <w:r w:rsidRPr="00F921B1">
              <w:rPr>
                <w:sz w:val="21"/>
                <w:szCs w:val="21"/>
              </w:rPr>
              <w:t>否</w:t>
            </w:r>
            <w:r w:rsidRPr="00F921B1">
              <w:rPr>
                <w:sz w:val="21"/>
                <w:szCs w:val="21"/>
              </w:rPr>
              <w:t xml:space="preserve">    </w:t>
            </w:r>
            <w:r w:rsidRPr="00F921B1">
              <w:rPr>
                <w:sz w:val="21"/>
                <w:szCs w:val="21"/>
              </w:rPr>
              <w:sym w:font="Wingdings 2" w:char="00A3"/>
            </w:r>
            <w:r w:rsidRPr="00F921B1">
              <w:rPr>
                <w:sz w:val="21"/>
                <w:szCs w:val="21"/>
              </w:rPr>
              <w:t>不适用</w:t>
            </w:r>
          </w:p>
        </w:tc>
      </w:tr>
      <w:tr w:rsidR="00B50BF4" w:rsidRPr="00F921B1" w14:paraId="3A3EEE61" w14:textId="77777777" w:rsidTr="0093676A">
        <w:trPr>
          <w:trHeight w:val="397"/>
          <w:jc w:val="center"/>
        </w:trPr>
        <w:tc>
          <w:tcPr>
            <w:tcW w:w="670" w:type="dxa"/>
            <w:vMerge/>
            <w:tcMar>
              <w:top w:w="0" w:type="dxa"/>
              <w:left w:w="108" w:type="dxa"/>
              <w:bottom w:w="0" w:type="dxa"/>
              <w:right w:w="108" w:type="dxa"/>
            </w:tcMar>
            <w:vAlign w:val="center"/>
          </w:tcPr>
          <w:p w14:paraId="5F990874" w14:textId="77777777" w:rsidR="00B50BF4" w:rsidRPr="00F921B1" w:rsidRDefault="00B50BF4" w:rsidP="00B50BF4">
            <w:pPr>
              <w:spacing w:beforeLines="0" w:before="0" w:afterLines="0" w:after="0" w:line="240" w:lineRule="auto"/>
              <w:ind w:firstLineChars="0" w:firstLine="0"/>
              <w:jc w:val="center"/>
              <w:rPr>
                <w:b/>
                <w:sz w:val="21"/>
                <w:szCs w:val="21"/>
              </w:rPr>
            </w:pPr>
          </w:p>
        </w:tc>
        <w:tc>
          <w:tcPr>
            <w:tcW w:w="1678" w:type="dxa"/>
            <w:vMerge/>
            <w:tcMar>
              <w:top w:w="0" w:type="dxa"/>
              <w:left w:w="108" w:type="dxa"/>
              <w:bottom w:w="0" w:type="dxa"/>
              <w:right w:w="108" w:type="dxa"/>
            </w:tcMar>
            <w:vAlign w:val="center"/>
          </w:tcPr>
          <w:p w14:paraId="0CE6209C" w14:textId="77777777" w:rsidR="00B50BF4" w:rsidRPr="00F921B1" w:rsidRDefault="00B50BF4" w:rsidP="00B50BF4">
            <w:pPr>
              <w:spacing w:beforeLines="0" w:before="0" w:afterLines="0" w:after="0" w:line="240" w:lineRule="auto"/>
              <w:ind w:firstLineChars="0" w:firstLine="0"/>
              <w:jc w:val="center"/>
              <w:rPr>
                <w:b/>
                <w:sz w:val="21"/>
                <w:szCs w:val="21"/>
              </w:rPr>
            </w:pPr>
          </w:p>
        </w:tc>
        <w:tc>
          <w:tcPr>
            <w:tcW w:w="2652" w:type="dxa"/>
            <w:tcMar>
              <w:top w:w="0" w:type="dxa"/>
              <w:left w:w="108" w:type="dxa"/>
              <w:bottom w:w="0" w:type="dxa"/>
              <w:right w:w="108" w:type="dxa"/>
            </w:tcMar>
            <w:vAlign w:val="center"/>
          </w:tcPr>
          <w:p w14:paraId="737DCBAC"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属于上市公司的同行业或上下游</w:t>
            </w:r>
          </w:p>
        </w:tc>
        <w:tc>
          <w:tcPr>
            <w:tcW w:w="3528" w:type="dxa"/>
            <w:tcMar>
              <w:top w:w="0" w:type="dxa"/>
              <w:left w:w="108" w:type="dxa"/>
              <w:bottom w:w="0" w:type="dxa"/>
              <w:right w:w="108" w:type="dxa"/>
            </w:tcMar>
            <w:vAlign w:val="center"/>
          </w:tcPr>
          <w:p w14:paraId="3BFB7EDE"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sym w:font="Wingdings 2" w:char="0052"/>
            </w:r>
            <w:r w:rsidRPr="00F921B1">
              <w:rPr>
                <w:sz w:val="21"/>
                <w:szCs w:val="21"/>
              </w:rPr>
              <w:t>是</w:t>
            </w:r>
            <w:r w:rsidRPr="00F921B1">
              <w:rPr>
                <w:sz w:val="21"/>
                <w:szCs w:val="21"/>
              </w:rPr>
              <w:t xml:space="preserve">    </w:t>
            </w:r>
            <w:r w:rsidRPr="00F921B1">
              <w:rPr>
                <w:sz w:val="21"/>
                <w:szCs w:val="21"/>
              </w:rPr>
              <w:sym w:font="Wingdings 2" w:char="00A3"/>
            </w:r>
            <w:r w:rsidRPr="00F921B1">
              <w:rPr>
                <w:sz w:val="21"/>
                <w:szCs w:val="21"/>
              </w:rPr>
              <w:t>否</w:t>
            </w:r>
          </w:p>
        </w:tc>
      </w:tr>
      <w:tr w:rsidR="00B50BF4" w:rsidRPr="00F921B1" w14:paraId="5811C874" w14:textId="77777777" w:rsidTr="0093676A">
        <w:trPr>
          <w:trHeight w:val="397"/>
          <w:jc w:val="center"/>
        </w:trPr>
        <w:tc>
          <w:tcPr>
            <w:tcW w:w="670" w:type="dxa"/>
            <w:vMerge/>
            <w:tcMar>
              <w:top w:w="0" w:type="dxa"/>
              <w:left w:w="108" w:type="dxa"/>
              <w:bottom w:w="0" w:type="dxa"/>
              <w:right w:w="108" w:type="dxa"/>
            </w:tcMar>
            <w:vAlign w:val="center"/>
          </w:tcPr>
          <w:p w14:paraId="1B4BD003" w14:textId="77777777" w:rsidR="00B50BF4" w:rsidRPr="00F921B1" w:rsidRDefault="00B50BF4" w:rsidP="00B50BF4">
            <w:pPr>
              <w:spacing w:beforeLines="0" w:before="0" w:afterLines="0" w:after="0" w:line="240" w:lineRule="auto"/>
              <w:ind w:firstLineChars="0" w:firstLine="0"/>
              <w:jc w:val="center"/>
              <w:rPr>
                <w:b/>
                <w:sz w:val="21"/>
                <w:szCs w:val="21"/>
              </w:rPr>
            </w:pPr>
          </w:p>
        </w:tc>
        <w:tc>
          <w:tcPr>
            <w:tcW w:w="1678" w:type="dxa"/>
            <w:vMerge/>
            <w:tcMar>
              <w:top w:w="0" w:type="dxa"/>
              <w:left w:w="108" w:type="dxa"/>
              <w:bottom w:w="0" w:type="dxa"/>
              <w:right w:w="108" w:type="dxa"/>
            </w:tcMar>
            <w:vAlign w:val="center"/>
          </w:tcPr>
          <w:p w14:paraId="4677D596" w14:textId="77777777" w:rsidR="00B50BF4" w:rsidRPr="00F921B1" w:rsidRDefault="00B50BF4" w:rsidP="00B50BF4">
            <w:pPr>
              <w:spacing w:beforeLines="0" w:before="0" w:afterLines="0" w:after="0" w:line="240" w:lineRule="auto"/>
              <w:ind w:firstLineChars="0" w:firstLine="0"/>
              <w:jc w:val="center"/>
              <w:rPr>
                <w:b/>
                <w:sz w:val="21"/>
                <w:szCs w:val="21"/>
              </w:rPr>
            </w:pPr>
          </w:p>
        </w:tc>
        <w:tc>
          <w:tcPr>
            <w:tcW w:w="2652" w:type="dxa"/>
            <w:tcMar>
              <w:top w:w="0" w:type="dxa"/>
              <w:left w:w="108" w:type="dxa"/>
              <w:bottom w:w="0" w:type="dxa"/>
              <w:right w:w="108" w:type="dxa"/>
            </w:tcMar>
            <w:vAlign w:val="center"/>
          </w:tcPr>
          <w:p w14:paraId="7E49B4CE"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与上市公司主营业务具有协同效应</w:t>
            </w:r>
          </w:p>
        </w:tc>
        <w:tc>
          <w:tcPr>
            <w:tcW w:w="3528" w:type="dxa"/>
            <w:tcMar>
              <w:top w:w="0" w:type="dxa"/>
              <w:left w:w="108" w:type="dxa"/>
              <w:bottom w:w="0" w:type="dxa"/>
              <w:right w:w="108" w:type="dxa"/>
            </w:tcMar>
            <w:vAlign w:val="center"/>
          </w:tcPr>
          <w:p w14:paraId="6CAA3074"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sym w:font="Wingdings 2" w:char="0052"/>
            </w:r>
            <w:r w:rsidRPr="00F921B1">
              <w:rPr>
                <w:sz w:val="21"/>
                <w:szCs w:val="21"/>
              </w:rPr>
              <w:t>是</w:t>
            </w:r>
            <w:r w:rsidRPr="00F921B1">
              <w:rPr>
                <w:sz w:val="21"/>
                <w:szCs w:val="21"/>
              </w:rPr>
              <w:t xml:space="preserve">    </w:t>
            </w:r>
            <w:r w:rsidRPr="00F921B1">
              <w:rPr>
                <w:sz w:val="21"/>
                <w:szCs w:val="21"/>
              </w:rPr>
              <w:sym w:font="Wingdings 2" w:char="00A3"/>
            </w:r>
            <w:r w:rsidRPr="00F921B1">
              <w:rPr>
                <w:sz w:val="21"/>
                <w:szCs w:val="21"/>
              </w:rPr>
              <w:t>否</w:t>
            </w:r>
          </w:p>
        </w:tc>
      </w:tr>
      <w:tr w:rsidR="00B50BF4" w:rsidRPr="00F921B1" w14:paraId="01DFB41E" w14:textId="77777777" w:rsidTr="0093676A">
        <w:trPr>
          <w:trHeight w:val="397"/>
          <w:jc w:val="center"/>
        </w:trPr>
        <w:tc>
          <w:tcPr>
            <w:tcW w:w="2348" w:type="dxa"/>
            <w:gridSpan w:val="2"/>
            <w:vMerge w:val="restart"/>
            <w:tcMar>
              <w:top w:w="0" w:type="dxa"/>
              <w:left w:w="108" w:type="dxa"/>
              <w:bottom w:w="0" w:type="dxa"/>
              <w:right w:w="108" w:type="dxa"/>
            </w:tcMar>
            <w:vAlign w:val="center"/>
          </w:tcPr>
          <w:p w14:paraId="3D43DCC9"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b/>
                <w:sz w:val="21"/>
                <w:szCs w:val="21"/>
              </w:rPr>
              <w:t>交易性质</w:t>
            </w:r>
          </w:p>
        </w:tc>
        <w:tc>
          <w:tcPr>
            <w:tcW w:w="2652" w:type="dxa"/>
            <w:tcMar>
              <w:top w:w="0" w:type="dxa"/>
              <w:left w:w="108" w:type="dxa"/>
              <w:bottom w:w="0" w:type="dxa"/>
              <w:right w:w="108" w:type="dxa"/>
            </w:tcMar>
            <w:vAlign w:val="center"/>
          </w:tcPr>
          <w:p w14:paraId="6F79F245"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构成关联交易</w:t>
            </w:r>
          </w:p>
        </w:tc>
        <w:tc>
          <w:tcPr>
            <w:tcW w:w="3528" w:type="dxa"/>
            <w:tcMar>
              <w:top w:w="0" w:type="dxa"/>
              <w:left w:w="108" w:type="dxa"/>
              <w:bottom w:w="0" w:type="dxa"/>
              <w:right w:w="108" w:type="dxa"/>
            </w:tcMar>
            <w:vAlign w:val="center"/>
          </w:tcPr>
          <w:p w14:paraId="34502672"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sym w:font="Wingdings 2" w:char="0052"/>
            </w:r>
            <w:r w:rsidRPr="00F921B1">
              <w:rPr>
                <w:sz w:val="21"/>
                <w:szCs w:val="21"/>
              </w:rPr>
              <w:t>是</w:t>
            </w:r>
            <w:r w:rsidRPr="00F921B1">
              <w:rPr>
                <w:sz w:val="21"/>
                <w:szCs w:val="21"/>
              </w:rPr>
              <w:t xml:space="preserve">    </w:t>
            </w:r>
            <w:r w:rsidRPr="00F921B1">
              <w:rPr>
                <w:sz w:val="21"/>
                <w:szCs w:val="21"/>
              </w:rPr>
              <w:sym w:font="Wingdings 2" w:char="00A3"/>
            </w:r>
            <w:r w:rsidRPr="00F921B1">
              <w:rPr>
                <w:sz w:val="21"/>
                <w:szCs w:val="21"/>
              </w:rPr>
              <w:t>否</w:t>
            </w:r>
          </w:p>
        </w:tc>
      </w:tr>
      <w:tr w:rsidR="00B50BF4" w:rsidRPr="00F921B1" w14:paraId="688ECD0B" w14:textId="77777777" w:rsidTr="0093676A">
        <w:trPr>
          <w:trHeight w:val="397"/>
          <w:jc w:val="center"/>
        </w:trPr>
        <w:tc>
          <w:tcPr>
            <w:tcW w:w="2348" w:type="dxa"/>
            <w:gridSpan w:val="2"/>
            <w:vMerge/>
            <w:tcMar>
              <w:top w:w="0" w:type="dxa"/>
              <w:left w:w="108" w:type="dxa"/>
              <w:bottom w:w="0" w:type="dxa"/>
              <w:right w:w="108" w:type="dxa"/>
            </w:tcMar>
            <w:vAlign w:val="center"/>
          </w:tcPr>
          <w:p w14:paraId="7E0D880F" w14:textId="77777777" w:rsidR="00B50BF4" w:rsidRPr="00F921B1" w:rsidRDefault="00B50BF4" w:rsidP="00B50BF4">
            <w:pPr>
              <w:spacing w:beforeLines="0" w:before="0" w:afterLines="0" w:after="0" w:line="240" w:lineRule="auto"/>
              <w:ind w:firstLineChars="0" w:firstLine="0"/>
              <w:jc w:val="center"/>
              <w:rPr>
                <w:sz w:val="21"/>
                <w:szCs w:val="21"/>
              </w:rPr>
            </w:pPr>
          </w:p>
        </w:tc>
        <w:tc>
          <w:tcPr>
            <w:tcW w:w="2652" w:type="dxa"/>
            <w:tcMar>
              <w:top w:w="0" w:type="dxa"/>
              <w:left w:w="108" w:type="dxa"/>
              <w:bottom w:w="0" w:type="dxa"/>
              <w:right w:w="108" w:type="dxa"/>
            </w:tcMar>
            <w:vAlign w:val="center"/>
          </w:tcPr>
          <w:p w14:paraId="6829AB40"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构成《重组管理办法》第十二条规定的重大资产重组</w:t>
            </w:r>
          </w:p>
        </w:tc>
        <w:tc>
          <w:tcPr>
            <w:tcW w:w="3528" w:type="dxa"/>
            <w:tcMar>
              <w:top w:w="0" w:type="dxa"/>
              <w:left w:w="108" w:type="dxa"/>
              <w:bottom w:w="0" w:type="dxa"/>
              <w:right w:w="108" w:type="dxa"/>
            </w:tcMar>
            <w:vAlign w:val="center"/>
          </w:tcPr>
          <w:p w14:paraId="219B9423"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sym w:font="Wingdings 2" w:char="0052"/>
            </w:r>
            <w:r w:rsidRPr="00F921B1">
              <w:rPr>
                <w:sz w:val="21"/>
                <w:szCs w:val="21"/>
              </w:rPr>
              <w:t>是</w:t>
            </w:r>
            <w:r w:rsidRPr="00F921B1">
              <w:rPr>
                <w:sz w:val="21"/>
                <w:szCs w:val="21"/>
              </w:rPr>
              <w:t xml:space="preserve">    </w:t>
            </w:r>
            <w:r w:rsidRPr="00F921B1">
              <w:rPr>
                <w:sz w:val="21"/>
                <w:szCs w:val="21"/>
              </w:rPr>
              <w:sym w:font="Wingdings 2" w:char="00A3"/>
            </w:r>
            <w:r w:rsidRPr="00F921B1">
              <w:rPr>
                <w:sz w:val="21"/>
                <w:szCs w:val="21"/>
              </w:rPr>
              <w:t>否</w:t>
            </w:r>
          </w:p>
        </w:tc>
      </w:tr>
      <w:tr w:rsidR="00B50BF4" w:rsidRPr="00F921B1" w14:paraId="44655B3F" w14:textId="77777777" w:rsidTr="0093676A">
        <w:trPr>
          <w:trHeight w:val="397"/>
          <w:jc w:val="center"/>
        </w:trPr>
        <w:tc>
          <w:tcPr>
            <w:tcW w:w="2348" w:type="dxa"/>
            <w:gridSpan w:val="2"/>
            <w:vMerge/>
            <w:tcMar>
              <w:top w:w="0" w:type="dxa"/>
              <w:left w:w="108" w:type="dxa"/>
              <w:bottom w:w="0" w:type="dxa"/>
              <w:right w:w="108" w:type="dxa"/>
            </w:tcMar>
            <w:vAlign w:val="center"/>
          </w:tcPr>
          <w:p w14:paraId="495D0007" w14:textId="77777777" w:rsidR="00B50BF4" w:rsidRPr="00F921B1" w:rsidRDefault="00B50BF4" w:rsidP="00B50BF4">
            <w:pPr>
              <w:spacing w:beforeLines="0" w:before="0" w:afterLines="0" w:after="0" w:line="240" w:lineRule="auto"/>
              <w:ind w:firstLineChars="0" w:firstLine="0"/>
              <w:jc w:val="center"/>
              <w:rPr>
                <w:sz w:val="21"/>
                <w:szCs w:val="21"/>
              </w:rPr>
            </w:pPr>
          </w:p>
        </w:tc>
        <w:tc>
          <w:tcPr>
            <w:tcW w:w="2652" w:type="dxa"/>
            <w:tcMar>
              <w:top w:w="0" w:type="dxa"/>
              <w:left w:w="108" w:type="dxa"/>
              <w:bottom w:w="0" w:type="dxa"/>
              <w:right w:w="108" w:type="dxa"/>
            </w:tcMar>
            <w:vAlign w:val="center"/>
          </w:tcPr>
          <w:p w14:paraId="0FD6EF01"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构成重组上市</w:t>
            </w:r>
          </w:p>
        </w:tc>
        <w:tc>
          <w:tcPr>
            <w:tcW w:w="3528" w:type="dxa"/>
            <w:tcMar>
              <w:top w:w="0" w:type="dxa"/>
              <w:left w:w="108" w:type="dxa"/>
              <w:bottom w:w="0" w:type="dxa"/>
              <w:right w:w="108" w:type="dxa"/>
            </w:tcMar>
            <w:vAlign w:val="center"/>
          </w:tcPr>
          <w:p w14:paraId="439BA067"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sym w:font="Wingdings 2" w:char="00A3"/>
            </w:r>
            <w:r w:rsidRPr="00F921B1">
              <w:rPr>
                <w:rFonts w:hint="eastAsia"/>
                <w:sz w:val="21"/>
                <w:szCs w:val="21"/>
              </w:rPr>
              <w:t xml:space="preserve"> </w:t>
            </w:r>
            <w:r w:rsidRPr="00F921B1">
              <w:rPr>
                <w:sz w:val="21"/>
                <w:szCs w:val="21"/>
              </w:rPr>
              <w:t>是</w:t>
            </w:r>
            <w:r w:rsidRPr="00F921B1">
              <w:rPr>
                <w:sz w:val="21"/>
                <w:szCs w:val="21"/>
              </w:rPr>
              <w:t xml:space="preserve">    </w:t>
            </w:r>
            <w:r w:rsidRPr="00F921B1">
              <w:rPr>
                <w:sz w:val="21"/>
                <w:szCs w:val="21"/>
              </w:rPr>
              <w:sym w:font="Wingdings 2" w:char="0052"/>
            </w:r>
            <w:r w:rsidRPr="00F921B1">
              <w:rPr>
                <w:sz w:val="21"/>
                <w:szCs w:val="21"/>
              </w:rPr>
              <w:t>否</w:t>
            </w:r>
          </w:p>
        </w:tc>
      </w:tr>
      <w:tr w:rsidR="00B50BF4" w:rsidRPr="00F921B1" w14:paraId="570B441F" w14:textId="77777777" w:rsidTr="0093676A">
        <w:trPr>
          <w:trHeight w:val="397"/>
          <w:jc w:val="center"/>
        </w:trPr>
        <w:tc>
          <w:tcPr>
            <w:tcW w:w="5000" w:type="dxa"/>
            <w:gridSpan w:val="3"/>
            <w:tcMar>
              <w:top w:w="0" w:type="dxa"/>
              <w:left w:w="108" w:type="dxa"/>
              <w:bottom w:w="0" w:type="dxa"/>
              <w:right w:w="108" w:type="dxa"/>
            </w:tcMar>
            <w:vAlign w:val="center"/>
          </w:tcPr>
          <w:p w14:paraId="7F6A52D4"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b/>
                <w:sz w:val="21"/>
                <w:szCs w:val="21"/>
              </w:rPr>
              <w:t>本次交易有无业绩补偿承诺</w:t>
            </w:r>
          </w:p>
        </w:tc>
        <w:tc>
          <w:tcPr>
            <w:tcW w:w="3528" w:type="dxa"/>
            <w:tcMar>
              <w:top w:w="0" w:type="dxa"/>
              <w:left w:w="108" w:type="dxa"/>
              <w:bottom w:w="0" w:type="dxa"/>
              <w:right w:w="108" w:type="dxa"/>
            </w:tcMar>
            <w:vAlign w:val="center"/>
          </w:tcPr>
          <w:p w14:paraId="2CF89224"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sym w:font="Wingdings 2" w:char="0052"/>
            </w:r>
            <w:r w:rsidRPr="00F921B1">
              <w:rPr>
                <w:sz w:val="21"/>
                <w:szCs w:val="21"/>
              </w:rPr>
              <w:t>有</w:t>
            </w:r>
            <w:r w:rsidRPr="00F921B1">
              <w:rPr>
                <w:sz w:val="21"/>
                <w:szCs w:val="21"/>
              </w:rPr>
              <w:t xml:space="preserve">    </w:t>
            </w:r>
            <w:r w:rsidRPr="00F921B1">
              <w:rPr>
                <w:sz w:val="21"/>
                <w:szCs w:val="21"/>
              </w:rPr>
              <w:sym w:font="Wingdings 2" w:char="00A3"/>
            </w:r>
            <w:r w:rsidRPr="00F921B1">
              <w:rPr>
                <w:sz w:val="21"/>
                <w:szCs w:val="21"/>
              </w:rPr>
              <w:t>无</w:t>
            </w:r>
          </w:p>
        </w:tc>
      </w:tr>
      <w:tr w:rsidR="00B50BF4" w:rsidRPr="00F921B1" w14:paraId="24FA3337" w14:textId="77777777" w:rsidTr="0093676A">
        <w:trPr>
          <w:trHeight w:val="397"/>
          <w:jc w:val="center"/>
        </w:trPr>
        <w:tc>
          <w:tcPr>
            <w:tcW w:w="5000" w:type="dxa"/>
            <w:gridSpan w:val="3"/>
            <w:tcMar>
              <w:top w:w="0" w:type="dxa"/>
              <w:left w:w="108" w:type="dxa"/>
              <w:bottom w:w="0" w:type="dxa"/>
              <w:right w:w="108" w:type="dxa"/>
            </w:tcMar>
            <w:vAlign w:val="center"/>
          </w:tcPr>
          <w:p w14:paraId="66413951"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b/>
                <w:sz w:val="21"/>
                <w:szCs w:val="21"/>
              </w:rPr>
              <w:t>本次交易有无减值补偿承诺</w:t>
            </w:r>
          </w:p>
        </w:tc>
        <w:tc>
          <w:tcPr>
            <w:tcW w:w="3528" w:type="dxa"/>
            <w:tcMar>
              <w:top w:w="0" w:type="dxa"/>
              <w:left w:w="108" w:type="dxa"/>
              <w:bottom w:w="0" w:type="dxa"/>
              <w:right w:w="108" w:type="dxa"/>
            </w:tcMar>
            <w:vAlign w:val="center"/>
          </w:tcPr>
          <w:p w14:paraId="6F40D361"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sym w:font="Wingdings 2" w:char="0052"/>
            </w:r>
            <w:r w:rsidRPr="00F921B1">
              <w:rPr>
                <w:sz w:val="21"/>
                <w:szCs w:val="21"/>
              </w:rPr>
              <w:t>有</w:t>
            </w:r>
            <w:r w:rsidRPr="00F921B1">
              <w:rPr>
                <w:sz w:val="21"/>
                <w:szCs w:val="21"/>
              </w:rPr>
              <w:t xml:space="preserve">    </w:t>
            </w:r>
            <w:r w:rsidRPr="00F921B1">
              <w:rPr>
                <w:sz w:val="21"/>
                <w:szCs w:val="21"/>
              </w:rPr>
              <w:sym w:font="Wingdings 2" w:char="00A3"/>
            </w:r>
            <w:r w:rsidRPr="00F921B1">
              <w:rPr>
                <w:sz w:val="21"/>
                <w:szCs w:val="21"/>
              </w:rPr>
              <w:t>无</w:t>
            </w:r>
          </w:p>
        </w:tc>
      </w:tr>
      <w:tr w:rsidR="00B50BF4" w:rsidRPr="00F921B1" w14:paraId="676E31C0" w14:textId="77777777" w:rsidTr="0093676A">
        <w:trPr>
          <w:trHeight w:val="397"/>
          <w:jc w:val="center"/>
        </w:trPr>
        <w:tc>
          <w:tcPr>
            <w:tcW w:w="2348" w:type="dxa"/>
            <w:gridSpan w:val="2"/>
            <w:tcMar>
              <w:top w:w="0" w:type="dxa"/>
              <w:left w:w="108" w:type="dxa"/>
              <w:bottom w:w="0" w:type="dxa"/>
              <w:right w:w="108" w:type="dxa"/>
            </w:tcMar>
            <w:vAlign w:val="center"/>
          </w:tcPr>
          <w:p w14:paraId="2D8B8BF0"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其它需特别说明的事项</w:t>
            </w:r>
          </w:p>
        </w:tc>
        <w:tc>
          <w:tcPr>
            <w:tcW w:w="6180" w:type="dxa"/>
            <w:gridSpan w:val="2"/>
            <w:tcMar>
              <w:top w:w="0" w:type="dxa"/>
              <w:left w:w="108" w:type="dxa"/>
              <w:bottom w:w="0" w:type="dxa"/>
              <w:right w:w="108" w:type="dxa"/>
            </w:tcMar>
            <w:vAlign w:val="center"/>
          </w:tcPr>
          <w:p w14:paraId="5D84508D"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截至评估基准日，</w:t>
            </w:r>
            <w:r w:rsidRPr="00F921B1">
              <w:rPr>
                <w:rFonts w:hint="eastAsia"/>
                <w:sz w:val="21"/>
                <w:szCs w:val="21"/>
              </w:rPr>
              <w:t>标的公司</w:t>
            </w:r>
            <w:r w:rsidRPr="00F921B1">
              <w:rPr>
                <w:sz w:val="21"/>
                <w:szCs w:val="21"/>
              </w:rPr>
              <w:t>100%</w:t>
            </w:r>
            <w:r w:rsidRPr="00F921B1">
              <w:rPr>
                <w:sz w:val="21"/>
                <w:szCs w:val="21"/>
              </w:rPr>
              <w:t>股权评估值为</w:t>
            </w:r>
            <w:r w:rsidRPr="00F921B1">
              <w:rPr>
                <w:sz w:val="21"/>
                <w:szCs w:val="21"/>
              </w:rPr>
              <w:t>121,000</w:t>
            </w:r>
            <w:r w:rsidRPr="00F921B1">
              <w:rPr>
                <w:sz w:val="21"/>
                <w:szCs w:val="21"/>
              </w:rPr>
              <w:t>万元，经交易各方协商，标的公司</w:t>
            </w:r>
            <w:r w:rsidRPr="00F921B1">
              <w:rPr>
                <w:sz w:val="21"/>
                <w:szCs w:val="21"/>
              </w:rPr>
              <w:t>98.5632%</w:t>
            </w:r>
            <w:r w:rsidRPr="00F921B1">
              <w:rPr>
                <w:sz w:val="21"/>
                <w:szCs w:val="21"/>
              </w:rPr>
              <w:t>股权的整体交易作价为</w:t>
            </w:r>
            <w:r w:rsidRPr="00F921B1">
              <w:rPr>
                <w:sz w:val="21"/>
                <w:szCs w:val="21"/>
              </w:rPr>
              <w:t>118,850.53</w:t>
            </w:r>
            <w:r w:rsidRPr="00F921B1">
              <w:rPr>
                <w:sz w:val="21"/>
                <w:szCs w:val="21"/>
              </w:rPr>
              <w:t>万元，</w:t>
            </w:r>
            <w:r w:rsidRPr="00F921B1">
              <w:rPr>
                <w:rFonts w:hint="eastAsia"/>
                <w:sz w:val="21"/>
                <w:szCs w:val="21"/>
              </w:rPr>
              <w:t>对应标的资产全部股东权益交易作价为</w:t>
            </w:r>
            <w:r w:rsidRPr="00F921B1">
              <w:rPr>
                <w:rFonts w:hint="eastAsia"/>
                <w:sz w:val="21"/>
                <w:szCs w:val="21"/>
              </w:rPr>
              <w:t>120,583.11</w:t>
            </w:r>
            <w:r w:rsidRPr="00F921B1">
              <w:rPr>
                <w:rFonts w:hint="eastAsia"/>
                <w:sz w:val="21"/>
                <w:szCs w:val="21"/>
              </w:rPr>
              <w:t>万元。本次交易针对不同的交易对方进行差异化定价，具体情况如下：</w:t>
            </w:r>
          </w:p>
          <w:p w14:paraId="38130D4F" w14:textId="77777777" w:rsidR="00B50BF4" w:rsidRPr="00F921B1" w:rsidRDefault="00B50BF4" w:rsidP="00B50BF4">
            <w:pPr>
              <w:spacing w:beforeLines="0" w:before="0" w:afterLines="0" w:after="0" w:line="240" w:lineRule="auto"/>
              <w:ind w:firstLineChars="0" w:firstLine="0"/>
              <w:rPr>
                <w:sz w:val="21"/>
                <w:szCs w:val="21"/>
              </w:rPr>
            </w:pPr>
            <w:r w:rsidRPr="00F921B1">
              <w:rPr>
                <w:rFonts w:hint="eastAsia"/>
                <w:sz w:val="21"/>
                <w:szCs w:val="21"/>
              </w:rPr>
              <w:t>1</w:t>
            </w:r>
            <w:r w:rsidRPr="00F921B1">
              <w:rPr>
                <w:rFonts w:hint="eastAsia"/>
                <w:sz w:val="21"/>
                <w:szCs w:val="21"/>
              </w:rPr>
              <w:t>、</w:t>
            </w:r>
            <w:r w:rsidRPr="00F921B1">
              <w:rPr>
                <w:sz w:val="21"/>
                <w:szCs w:val="21"/>
              </w:rPr>
              <w:t>陈耿豪、杨凯然、张杰波、胡俊、王佳、乐摇、乐熙熙、乐哈哈、乐腾腾</w:t>
            </w:r>
          </w:p>
          <w:p w14:paraId="4DF2729B" w14:textId="77777777" w:rsidR="00B50BF4" w:rsidRPr="00F921B1" w:rsidRDefault="00B50BF4" w:rsidP="00B50BF4">
            <w:pPr>
              <w:spacing w:beforeLines="0" w:before="0" w:afterLines="0" w:after="0" w:line="240" w:lineRule="auto"/>
              <w:ind w:firstLineChars="0" w:firstLine="0"/>
              <w:rPr>
                <w:sz w:val="21"/>
                <w:szCs w:val="21"/>
              </w:rPr>
            </w:pPr>
            <w:r w:rsidRPr="00F921B1">
              <w:rPr>
                <w:rFonts w:hint="eastAsia"/>
                <w:sz w:val="21"/>
                <w:szCs w:val="21"/>
              </w:rPr>
              <w:lastRenderedPageBreak/>
              <w:t>上述</w:t>
            </w:r>
            <w:r w:rsidRPr="00F921B1">
              <w:rPr>
                <w:sz w:val="21"/>
                <w:szCs w:val="21"/>
              </w:rPr>
              <w:t>交易对方</w:t>
            </w:r>
            <w:r w:rsidRPr="00F921B1">
              <w:rPr>
                <w:rFonts w:hint="eastAsia"/>
                <w:sz w:val="21"/>
                <w:szCs w:val="21"/>
              </w:rPr>
              <w:t>为</w:t>
            </w:r>
            <w:r w:rsidRPr="00F921B1">
              <w:rPr>
                <w:sz w:val="21"/>
                <w:szCs w:val="21"/>
              </w:rPr>
              <w:t>标的公司管理层及员工持股平台</w:t>
            </w:r>
            <w:r w:rsidRPr="00F921B1">
              <w:rPr>
                <w:rFonts w:hint="eastAsia"/>
                <w:sz w:val="21"/>
                <w:szCs w:val="21"/>
              </w:rPr>
              <w:t>，所持标的公司股权合计</w:t>
            </w:r>
            <w:r w:rsidRPr="00F921B1">
              <w:rPr>
                <w:sz w:val="21"/>
                <w:szCs w:val="21"/>
              </w:rPr>
              <w:t>交易作价为</w:t>
            </w:r>
            <w:r w:rsidRPr="00F921B1">
              <w:rPr>
                <w:sz w:val="21"/>
                <w:szCs w:val="21"/>
              </w:rPr>
              <w:t>69,078.73</w:t>
            </w:r>
            <w:r w:rsidRPr="00F921B1">
              <w:rPr>
                <w:sz w:val="21"/>
                <w:szCs w:val="21"/>
              </w:rPr>
              <w:t>万元，对应标的公司</w:t>
            </w:r>
            <w:r w:rsidRPr="00F921B1">
              <w:rPr>
                <w:sz w:val="21"/>
                <w:szCs w:val="21"/>
              </w:rPr>
              <w:t>100%</w:t>
            </w:r>
            <w:r w:rsidRPr="00F921B1">
              <w:rPr>
                <w:sz w:val="21"/>
                <w:szCs w:val="21"/>
              </w:rPr>
              <w:t>股权估值为</w:t>
            </w:r>
            <w:r w:rsidRPr="00F921B1">
              <w:rPr>
                <w:sz w:val="21"/>
                <w:szCs w:val="21"/>
              </w:rPr>
              <w:t>169,547.99</w:t>
            </w:r>
            <w:r w:rsidRPr="00F921B1">
              <w:rPr>
                <w:sz w:val="21"/>
                <w:szCs w:val="21"/>
              </w:rPr>
              <w:t>万元</w:t>
            </w:r>
            <w:r w:rsidRPr="00F921B1">
              <w:rPr>
                <w:rFonts w:hint="eastAsia"/>
                <w:sz w:val="21"/>
                <w:szCs w:val="21"/>
              </w:rPr>
              <w:t>。</w:t>
            </w:r>
          </w:p>
          <w:p w14:paraId="69237527" w14:textId="77777777" w:rsidR="00B50BF4" w:rsidRPr="00F921B1" w:rsidRDefault="00B50BF4" w:rsidP="00B50BF4">
            <w:pPr>
              <w:spacing w:beforeLines="0" w:before="0" w:afterLines="0" w:after="0" w:line="240" w:lineRule="auto"/>
              <w:ind w:firstLineChars="0" w:firstLine="0"/>
              <w:rPr>
                <w:sz w:val="21"/>
                <w:szCs w:val="21"/>
              </w:rPr>
            </w:pPr>
            <w:r w:rsidRPr="00F921B1">
              <w:rPr>
                <w:rFonts w:hint="eastAsia"/>
                <w:sz w:val="21"/>
                <w:szCs w:val="21"/>
              </w:rPr>
              <w:t>2</w:t>
            </w:r>
            <w:r w:rsidRPr="00F921B1">
              <w:rPr>
                <w:rFonts w:hint="eastAsia"/>
                <w:sz w:val="21"/>
                <w:szCs w:val="21"/>
              </w:rPr>
              <w:t>、</w:t>
            </w:r>
            <w:r w:rsidRPr="00F921B1">
              <w:rPr>
                <w:sz w:val="21"/>
                <w:szCs w:val="21"/>
              </w:rPr>
              <w:t>林芝利新、广州信德创业营、广发信德二期</w:t>
            </w:r>
          </w:p>
          <w:p w14:paraId="10525900" w14:textId="77777777" w:rsidR="00B50BF4" w:rsidRPr="00F921B1" w:rsidRDefault="00B50BF4" w:rsidP="00B50BF4">
            <w:pPr>
              <w:spacing w:beforeLines="0" w:before="0" w:afterLines="0" w:after="0" w:line="240" w:lineRule="auto"/>
              <w:ind w:firstLineChars="0" w:firstLine="0"/>
              <w:rPr>
                <w:sz w:val="21"/>
                <w:szCs w:val="21"/>
              </w:rPr>
            </w:pPr>
            <w:r w:rsidRPr="00F921B1">
              <w:rPr>
                <w:rFonts w:hint="eastAsia"/>
                <w:sz w:val="21"/>
                <w:szCs w:val="21"/>
              </w:rPr>
              <w:t>上述交易对方为标的公司</w:t>
            </w:r>
            <w:r w:rsidRPr="00F921B1">
              <w:rPr>
                <w:sz w:val="21"/>
                <w:szCs w:val="21"/>
              </w:rPr>
              <w:t>C</w:t>
            </w:r>
            <w:r w:rsidRPr="00F921B1">
              <w:rPr>
                <w:sz w:val="21"/>
                <w:szCs w:val="21"/>
              </w:rPr>
              <w:t>轮入股的股东</w:t>
            </w:r>
            <w:r w:rsidRPr="00F921B1">
              <w:rPr>
                <w:rFonts w:hint="eastAsia"/>
                <w:sz w:val="21"/>
                <w:szCs w:val="21"/>
              </w:rPr>
              <w:t>，所持标的公司股权合计交易作价为</w:t>
            </w:r>
            <w:r w:rsidRPr="00F921B1">
              <w:rPr>
                <w:rFonts w:hint="eastAsia"/>
                <w:sz w:val="21"/>
                <w:szCs w:val="21"/>
              </w:rPr>
              <w:t>8,636.29</w:t>
            </w:r>
            <w:r w:rsidRPr="00F921B1">
              <w:rPr>
                <w:rFonts w:hint="eastAsia"/>
                <w:sz w:val="21"/>
                <w:szCs w:val="21"/>
              </w:rPr>
              <w:t>万元，</w:t>
            </w:r>
            <w:r w:rsidRPr="00F921B1">
              <w:rPr>
                <w:sz w:val="21"/>
                <w:szCs w:val="21"/>
              </w:rPr>
              <w:t>对应标的公司</w:t>
            </w:r>
            <w:r w:rsidRPr="00F921B1">
              <w:rPr>
                <w:sz w:val="21"/>
                <w:szCs w:val="21"/>
              </w:rPr>
              <w:t>100%</w:t>
            </w:r>
            <w:r w:rsidRPr="00F921B1">
              <w:rPr>
                <w:sz w:val="21"/>
                <w:szCs w:val="21"/>
              </w:rPr>
              <w:t>股权估值为</w:t>
            </w:r>
            <w:r w:rsidRPr="00F921B1">
              <w:rPr>
                <w:rFonts w:hint="eastAsia"/>
                <w:sz w:val="21"/>
                <w:szCs w:val="21"/>
              </w:rPr>
              <w:t>120,000</w:t>
            </w:r>
            <w:r w:rsidRPr="00F921B1">
              <w:rPr>
                <w:rFonts w:hint="eastAsia"/>
                <w:sz w:val="21"/>
                <w:szCs w:val="21"/>
              </w:rPr>
              <w:t>万元。</w:t>
            </w:r>
          </w:p>
          <w:p w14:paraId="422D03D5" w14:textId="77777777" w:rsidR="00B50BF4" w:rsidRPr="00F921B1" w:rsidRDefault="00B50BF4" w:rsidP="00B50BF4">
            <w:pPr>
              <w:spacing w:beforeLines="0" w:before="0" w:afterLines="0" w:after="0" w:line="240" w:lineRule="auto"/>
              <w:ind w:firstLineChars="0" w:firstLine="0"/>
              <w:rPr>
                <w:sz w:val="21"/>
                <w:szCs w:val="21"/>
              </w:rPr>
            </w:pPr>
            <w:r w:rsidRPr="00F921B1">
              <w:rPr>
                <w:rFonts w:hint="eastAsia"/>
                <w:sz w:val="21"/>
                <w:szCs w:val="21"/>
              </w:rPr>
              <w:t>3</w:t>
            </w:r>
            <w:r w:rsidRPr="00F921B1">
              <w:rPr>
                <w:rFonts w:hint="eastAsia"/>
                <w:sz w:val="21"/>
                <w:szCs w:val="21"/>
              </w:rPr>
              <w:t>、南通成为常青、广发信德科文、苏州市德同合心、乐陶陶、深圳市前海千意智合三期、上海德盾</w:t>
            </w:r>
          </w:p>
          <w:p w14:paraId="53F8CA02" w14:textId="77777777" w:rsidR="00B50BF4" w:rsidRPr="00F921B1" w:rsidRDefault="00B50BF4" w:rsidP="00B50BF4">
            <w:pPr>
              <w:spacing w:beforeLines="0" w:before="0" w:afterLines="0" w:after="0" w:line="240" w:lineRule="auto"/>
              <w:ind w:firstLineChars="0" w:firstLine="0"/>
              <w:rPr>
                <w:sz w:val="21"/>
                <w:szCs w:val="21"/>
              </w:rPr>
            </w:pPr>
            <w:r w:rsidRPr="00F921B1">
              <w:rPr>
                <w:rFonts w:hint="eastAsia"/>
                <w:sz w:val="21"/>
                <w:szCs w:val="21"/>
              </w:rPr>
              <w:t>上述交易对方均于标的公司</w:t>
            </w:r>
            <w:r w:rsidRPr="00F921B1">
              <w:rPr>
                <w:rFonts w:hint="eastAsia"/>
                <w:sz w:val="21"/>
                <w:szCs w:val="21"/>
              </w:rPr>
              <w:t>C</w:t>
            </w:r>
            <w:r w:rsidRPr="00F921B1">
              <w:rPr>
                <w:rFonts w:hint="eastAsia"/>
                <w:sz w:val="21"/>
                <w:szCs w:val="21"/>
              </w:rPr>
              <w:t>轮融资前入股，所持标的公司股权合计交易作价为</w:t>
            </w:r>
            <w:r w:rsidRPr="00F921B1">
              <w:rPr>
                <w:rFonts w:hint="eastAsia"/>
                <w:sz w:val="21"/>
                <w:szCs w:val="21"/>
              </w:rPr>
              <w:t>37,193.74</w:t>
            </w:r>
            <w:r w:rsidRPr="00F921B1">
              <w:rPr>
                <w:rFonts w:hint="eastAsia"/>
                <w:sz w:val="21"/>
                <w:szCs w:val="21"/>
              </w:rPr>
              <w:t>万元，对应</w:t>
            </w:r>
            <w:r w:rsidRPr="00F921B1">
              <w:rPr>
                <w:sz w:val="21"/>
                <w:szCs w:val="21"/>
              </w:rPr>
              <w:t>标的公司</w:t>
            </w:r>
            <w:r w:rsidRPr="00F921B1">
              <w:rPr>
                <w:sz w:val="21"/>
                <w:szCs w:val="21"/>
              </w:rPr>
              <w:t>100%</w:t>
            </w:r>
            <w:r w:rsidRPr="00F921B1">
              <w:rPr>
                <w:sz w:val="21"/>
                <w:szCs w:val="21"/>
              </w:rPr>
              <w:t>股权估值为</w:t>
            </w:r>
            <w:r w:rsidRPr="00F921B1">
              <w:rPr>
                <w:rFonts w:hint="eastAsia"/>
                <w:sz w:val="21"/>
                <w:szCs w:val="21"/>
              </w:rPr>
              <w:t>80,000</w:t>
            </w:r>
            <w:r w:rsidRPr="00F921B1">
              <w:rPr>
                <w:rFonts w:hint="eastAsia"/>
                <w:sz w:val="21"/>
                <w:szCs w:val="21"/>
              </w:rPr>
              <w:t>万元。</w:t>
            </w:r>
          </w:p>
          <w:p w14:paraId="0A6AA172" w14:textId="77777777" w:rsidR="00B50BF4" w:rsidRPr="00F921B1" w:rsidRDefault="00B50BF4" w:rsidP="00B50BF4">
            <w:pPr>
              <w:spacing w:beforeLines="0" w:before="0" w:afterLines="0" w:after="0" w:line="240" w:lineRule="auto"/>
              <w:ind w:firstLineChars="0" w:firstLine="0"/>
              <w:rPr>
                <w:sz w:val="21"/>
                <w:szCs w:val="21"/>
              </w:rPr>
            </w:pPr>
            <w:r w:rsidRPr="00F921B1">
              <w:rPr>
                <w:rFonts w:hint="eastAsia"/>
                <w:sz w:val="21"/>
                <w:szCs w:val="21"/>
              </w:rPr>
              <w:t>4</w:t>
            </w:r>
            <w:r w:rsidRPr="00F921B1">
              <w:rPr>
                <w:rFonts w:hint="eastAsia"/>
                <w:sz w:val="21"/>
                <w:szCs w:val="21"/>
              </w:rPr>
              <w:t>、</w:t>
            </w:r>
            <w:r w:rsidRPr="00F921B1">
              <w:rPr>
                <w:sz w:val="21"/>
                <w:szCs w:val="21"/>
              </w:rPr>
              <w:t>珠海康远、璀璨远见、璀璨德商</w:t>
            </w:r>
          </w:p>
          <w:p w14:paraId="37C0496A" w14:textId="77777777" w:rsidR="00B50BF4" w:rsidRPr="00F921B1" w:rsidRDefault="00B50BF4" w:rsidP="00B50BF4">
            <w:pPr>
              <w:spacing w:beforeLines="0" w:before="0" w:afterLines="0" w:after="0" w:line="240" w:lineRule="auto"/>
              <w:ind w:firstLineChars="0" w:firstLine="0"/>
              <w:rPr>
                <w:sz w:val="21"/>
                <w:szCs w:val="21"/>
              </w:rPr>
            </w:pPr>
            <w:r w:rsidRPr="00F921B1">
              <w:rPr>
                <w:rFonts w:hint="eastAsia"/>
                <w:sz w:val="21"/>
                <w:szCs w:val="21"/>
              </w:rPr>
              <w:t>上述交易对方通过不同融资轮次取得标的公司股权。其中，所持标的公司</w:t>
            </w:r>
            <w:r w:rsidRPr="00F921B1">
              <w:rPr>
                <w:rFonts w:hint="eastAsia"/>
                <w:sz w:val="21"/>
                <w:szCs w:val="21"/>
              </w:rPr>
              <w:t>C</w:t>
            </w:r>
            <w:r w:rsidRPr="00F921B1">
              <w:rPr>
                <w:rFonts w:hint="eastAsia"/>
                <w:sz w:val="21"/>
                <w:szCs w:val="21"/>
              </w:rPr>
              <w:t>轮入股部分的股权合计交易作价为</w:t>
            </w:r>
            <w:r w:rsidRPr="00F921B1">
              <w:rPr>
                <w:rFonts w:hint="eastAsia"/>
                <w:sz w:val="21"/>
                <w:szCs w:val="21"/>
              </w:rPr>
              <w:t>2,031.35</w:t>
            </w:r>
            <w:r w:rsidRPr="00F921B1">
              <w:rPr>
                <w:rFonts w:hint="eastAsia"/>
                <w:sz w:val="21"/>
                <w:szCs w:val="21"/>
              </w:rPr>
              <w:t>万元，对应标的公司</w:t>
            </w:r>
            <w:r w:rsidRPr="00F921B1">
              <w:rPr>
                <w:rFonts w:hint="eastAsia"/>
                <w:sz w:val="21"/>
                <w:szCs w:val="21"/>
              </w:rPr>
              <w:t>100%</w:t>
            </w:r>
            <w:r w:rsidRPr="00F921B1">
              <w:rPr>
                <w:rFonts w:hint="eastAsia"/>
                <w:sz w:val="21"/>
                <w:szCs w:val="21"/>
              </w:rPr>
              <w:t>股权估值为</w:t>
            </w:r>
            <w:r w:rsidRPr="00F921B1">
              <w:rPr>
                <w:rFonts w:hint="eastAsia"/>
                <w:sz w:val="21"/>
                <w:szCs w:val="21"/>
              </w:rPr>
              <w:t>120,000</w:t>
            </w:r>
            <w:r w:rsidRPr="00F921B1">
              <w:rPr>
                <w:rFonts w:hint="eastAsia"/>
                <w:sz w:val="21"/>
                <w:szCs w:val="21"/>
              </w:rPr>
              <w:t>万元；除</w:t>
            </w:r>
            <w:r w:rsidRPr="00F921B1">
              <w:rPr>
                <w:rFonts w:hint="eastAsia"/>
                <w:sz w:val="21"/>
                <w:szCs w:val="21"/>
              </w:rPr>
              <w:t>C</w:t>
            </w:r>
            <w:r w:rsidRPr="00F921B1">
              <w:rPr>
                <w:rFonts w:hint="eastAsia"/>
                <w:sz w:val="21"/>
                <w:szCs w:val="21"/>
              </w:rPr>
              <w:t>轮入股部分外，上述交易对方持有的其余标的公司股权合计交易作价为</w:t>
            </w:r>
            <w:r w:rsidRPr="00F921B1">
              <w:rPr>
                <w:rFonts w:hint="eastAsia"/>
                <w:sz w:val="21"/>
                <w:szCs w:val="21"/>
              </w:rPr>
              <w:t>1,910.42</w:t>
            </w:r>
            <w:r w:rsidRPr="00F921B1">
              <w:rPr>
                <w:rFonts w:hint="eastAsia"/>
                <w:sz w:val="21"/>
                <w:szCs w:val="21"/>
              </w:rPr>
              <w:t>万元，对应标的公司</w:t>
            </w:r>
            <w:r w:rsidRPr="00F921B1">
              <w:rPr>
                <w:rFonts w:hint="eastAsia"/>
                <w:sz w:val="21"/>
                <w:szCs w:val="21"/>
              </w:rPr>
              <w:t>100%</w:t>
            </w:r>
            <w:r w:rsidRPr="00F921B1">
              <w:rPr>
                <w:rFonts w:hint="eastAsia"/>
                <w:sz w:val="21"/>
                <w:szCs w:val="21"/>
              </w:rPr>
              <w:t>股权估值为</w:t>
            </w:r>
            <w:r w:rsidRPr="00F921B1">
              <w:rPr>
                <w:rFonts w:hint="eastAsia"/>
                <w:sz w:val="21"/>
                <w:szCs w:val="21"/>
              </w:rPr>
              <w:t>80,000</w:t>
            </w:r>
            <w:r w:rsidRPr="00F921B1">
              <w:rPr>
                <w:rFonts w:hint="eastAsia"/>
                <w:sz w:val="21"/>
                <w:szCs w:val="21"/>
              </w:rPr>
              <w:t>万元。</w:t>
            </w:r>
          </w:p>
          <w:p w14:paraId="66CD276B" w14:textId="77777777" w:rsidR="00B50BF4" w:rsidRPr="00F921B1" w:rsidRDefault="00B50BF4" w:rsidP="00B50BF4">
            <w:pPr>
              <w:spacing w:beforeLines="0" w:before="0" w:afterLines="0" w:after="0" w:line="240" w:lineRule="auto"/>
              <w:ind w:firstLineChars="0" w:firstLine="0"/>
              <w:rPr>
                <w:sz w:val="21"/>
                <w:szCs w:val="21"/>
              </w:rPr>
            </w:pPr>
            <w:r w:rsidRPr="00F921B1">
              <w:rPr>
                <w:rFonts w:hint="eastAsia"/>
                <w:sz w:val="21"/>
                <w:szCs w:val="21"/>
              </w:rPr>
              <w:t>综上，本次交易的差异化定价系在综合考虑</w:t>
            </w:r>
            <w:r w:rsidRPr="00F921B1">
              <w:rPr>
                <w:sz w:val="21"/>
                <w:szCs w:val="21"/>
              </w:rPr>
              <w:t>交易对方</w:t>
            </w:r>
            <w:r w:rsidRPr="00F921B1">
              <w:rPr>
                <w:rFonts w:hint="eastAsia"/>
                <w:sz w:val="21"/>
                <w:szCs w:val="21"/>
              </w:rPr>
              <w:t>的股东类型、</w:t>
            </w:r>
            <w:r w:rsidRPr="00F921B1">
              <w:rPr>
                <w:sz w:val="21"/>
                <w:szCs w:val="21"/>
              </w:rPr>
              <w:t>是否参与业绩承诺</w:t>
            </w:r>
            <w:r w:rsidRPr="00F921B1">
              <w:rPr>
                <w:rFonts w:hint="eastAsia"/>
                <w:sz w:val="21"/>
                <w:szCs w:val="21"/>
              </w:rPr>
              <w:t>及初始投资成本等因素后，由交易各方自主协商确定，上市公司支付对价总额对应的标的公司</w:t>
            </w:r>
            <w:r w:rsidRPr="00F921B1">
              <w:rPr>
                <w:rFonts w:hint="eastAsia"/>
                <w:sz w:val="21"/>
                <w:szCs w:val="21"/>
              </w:rPr>
              <w:t>100.00%</w:t>
            </w:r>
            <w:r w:rsidRPr="00F921B1">
              <w:rPr>
                <w:rFonts w:hint="eastAsia"/>
                <w:sz w:val="21"/>
                <w:szCs w:val="21"/>
              </w:rPr>
              <w:t>股权作价不超过标的公司</w:t>
            </w:r>
            <w:r w:rsidRPr="00F921B1">
              <w:rPr>
                <w:rFonts w:hint="eastAsia"/>
                <w:sz w:val="21"/>
                <w:szCs w:val="21"/>
              </w:rPr>
              <w:t>100.00%</w:t>
            </w:r>
            <w:r w:rsidRPr="00F921B1">
              <w:rPr>
                <w:rFonts w:hint="eastAsia"/>
                <w:sz w:val="21"/>
                <w:szCs w:val="21"/>
              </w:rPr>
              <w:t>股权评估值，不会损害上市公司及中小股东的利益。</w:t>
            </w:r>
          </w:p>
        </w:tc>
      </w:tr>
    </w:tbl>
    <w:p w14:paraId="09777296"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lastRenderedPageBreak/>
        <w:t>（二）标的资产评估情况</w:t>
      </w:r>
    </w:p>
    <w:p w14:paraId="4673A42E" w14:textId="77777777" w:rsidR="00B50BF4" w:rsidRPr="00F921B1" w:rsidRDefault="00B50BF4" w:rsidP="00B50BF4">
      <w:pPr>
        <w:keepNext/>
        <w:keepLines/>
        <w:spacing w:before="120" w:after="120"/>
        <w:ind w:firstLine="482"/>
        <w:outlineLvl w:val="3"/>
        <w:rPr>
          <w:rFonts w:ascii="楷体" w:eastAsia="楷体" w:hAnsi="楷体" w:hint="eastAsia"/>
          <w:b/>
          <w:bCs/>
          <w:szCs w:val="28"/>
        </w:rPr>
      </w:pPr>
      <w:r w:rsidRPr="00F921B1">
        <w:rPr>
          <w:rFonts w:ascii="楷体" w:eastAsia="楷体" w:hAnsi="楷体"/>
          <w:b/>
          <w:bCs/>
          <w:szCs w:val="28"/>
        </w:rPr>
        <w:t>1</w:t>
      </w:r>
      <w:r w:rsidRPr="00F921B1">
        <w:rPr>
          <w:rFonts w:ascii="楷体" w:eastAsia="楷体" w:hAnsi="楷体" w:hint="eastAsia"/>
          <w:b/>
          <w:bCs/>
          <w:szCs w:val="28"/>
        </w:rPr>
        <w:t>、评估作价情况</w:t>
      </w:r>
    </w:p>
    <w:p w14:paraId="5D6E61AF" w14:textId="77777777" w:rsidR="00B50BF4" w:rsidRPr="00F921B1" w:rsidRDefault="00B50BF4" w:rsidP="00B50BF4">
      <w:pPr>
        <w:keepNext/>
        <w:spacing w:beforeLines="0" w:before="0" w:afterLines="0" w:after="0" w:line="240" w:lineRule="auto"/>
        <w:ind w:firstLineChars="0" w:firstLine="0"/>
        <w:jc w:val="right"/>
        <w:rPr>
          <w:b/>
          <w:bCs/>
          <w:sz w:val="21"/>
        </w:rPr>
      </w:pPr>
      <w:r w:rsidRPr="00F921B1">
        <w:rPr>
          <w:sz w:val="21"/>
        </w:rPr>
        <w:t>单位：万元</w:t>
      </w:r>
    </w:p>
    <w:tbl>
      <w:tblPr>
        <w:tblW w:w="8763"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7"/>
        <w:gridCol w:w="1134"/>
        <w:gridCol w:w="851"/>
        <w:gridCol w:w="992"/>
        <w:gridCol w:w="992"/>
        <w:gridCol w:w="1276"/>
        <w:gridCol w:w="1276"/>
        <w:gridCol w:w="765"/>
      </w:tblGrid>
      <w:tr w:rsidR="00B50BF4" w:rsidRPr="00F921B1" w14:paraId="5F937ABD" w14:textId="77777777" w:rsidTr="0093676A">
        <w:trPr>
          <w:trHeight w:val="397"/>
          <w:jc w:val="center"/>
        </w:trPr>
        <w:tc>
          <w:tcPr>
            <w:tcW w:w="1477" w:type="dxa"/>
            <w:tcMar>
              <w:top w:w="0" w:type="dxa"/>
              <w:left w:w="108" w:type="dxa"/>
              <w:bottom w:w="0" w:type="dxa"/>
              <w:right w:w="108" w:type="dxa"/>
            </w:tcMar>
            <w:vAlign w:val="center"/>
          </w:tcPr>
          <w:p w14:paraId="6EA662C5"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交易标的</w:t>
            </w:r>
          </w:p>
          <w:p w14:paraId="00280480"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名称</w:t>
            </w:r>
          </w:p>
        </w:tc>
        <w:tc>
          <w:tcPr>
            <w:tcW w:w="1134" w:type="dxa"/>
            <w:tcMar>
              <w:top w:w="0" w:type="dxa"/>
              <w:left w:w="108" w:type="dxa"/>
              <w:bottom w:w="0" w:type="dxa"/>
              <w:right w:w="108" w:type="dxa"/>
            </w:tcMar>
            <w:vAlign w:val="center"/>
          </w:tcPr>
          <w:p w14:paraId="1A414964"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基准日</w:t>
            </w:r>
          </w:p>
        </w:tc>
        <w:tc>
          <w:tcPr>
            <w:tcW w:w="851" w:type="dxa"/>
            <w:tcMar>
              <w:top w:w="0" w:type="dxa"/>
              <w:left w:w="108" w:type="dxa"/>
              <w:bottom w:w="0" w:type="dxa"/>
              <w:right w:w="108" w:type="dxa"/>
            </w:tcMar>
            <w:vAlign w:val="center"/>
          </w:tcPr>
          <w:p w14:paraId="55A93F38"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评估</w:t>
            </w:r>
          </w:p>
          <w:p w14:paraId="58EB30E6"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方法</w:t>
            </w:r>
          </w:p>
        </w:tc>
        <w:tc>
          <w:tcPr>
            <w:tcW w:w="992" w:type="dxa"/>
            <w:tcMar>
              <w:top w:w="0" w:type="dxa"/>
              <w:left w:w="108" w:type="dxa"/>
              <w:bottom w:w="0" w:type="dxa"/>
              <w:right w:w="108" w:type="dxa"/>
            </w:tcMar>
            <w:vAlign w:val="center"/>
          </w:tcPr>
          <w:p w14:paraId="51BFC6A3"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评估</w:t>
            </w:r>
          </w:p>
          <w:p w14:paraId="4534484F"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结果</w:t>
            </w:r>
          </w:p>
        </w:tc>
        <w:tc>
          <w:tcPr>
            <w:tcW w:w="992" w:type="dxa"/>
            <w:tcMar>
              <w:top w:w="0" w:type="dxa"/>
              <w:left w:w="108" w:type="dxa"/>
              <w:bottom w:w="0" w:type="dxa"/>
              <w:right w:w="108" w:type="dxa"/>
            </w:tcMar>
            <w:vAlign w:val="center"/>
          </w:tcPr>
          <w:p w14:paraId="01C6EA86"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增值率</w:t>
            </w:r>
          </w:p>
        </w:tc>
        <w:tc>
          <w:tcPr>
            <w:tcW w:w="1276" w:type="dxa"/>
            <w:tcMar>
              <w:top w:w="0" w:type="dxa"/>
              <w:left w:w="108" w:type="dxa"/>
              <w:bottom w:w="0" w:type="dxa"/>
              <w:right w:w="108" w:type="dxa"/>
            </w:tcMar>
            <w:vAlign w:val="center"/>
          </w:tcPr>
          <w:p w14:paraId="471FD8C4"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本次拟交易的权益比例</w:t>
            </w:r>
          </w:p>
        </w:tc>
        <w:tc>
          <w:tcPr>
            <w:tcW w:w="1276" w:type="dxa"/>
            <w:tcMar>
              <w:top w:w="0" w:type="dxa"/>
              <w:left w:w="108" w:type="dxa"/>
              <w:bottom w:w="0" w:type="dxa"/>
              <w:right w:w="108" w:type="dxa"/>
            </w:tcMar>
            <w:vAlign w:val="center"/>
          </w:tcPr>
          <w:p w14:paraId="2BCBB8FD"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交易</w:t>
            </w:r>
          </w:p>
          <w:p w14:paraId="41848DF6"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价格</w:t>
            </w:r>
          </w:p>
        </w:tc>
        <w:tc>
          <w:tcPr>
            <w:tcW w:w="765" w:type="dxa"/>
            <w:tcMar>
              <w:top w:w="0" w:type="dxa"/>
              <w:left w:w="108" w:type="dxa"/>
              <w:bottom w:w="0" w:type="dxa"/>
              <w:right w:w="108" w:type="dxa"/>
            </w:tcMar>
            <w:vAlign w:val="center"/>
          </w:tcPr>
          <w:p w14:paraId="1546FE39" w14:textId="77777777" w:rsidR="00B50BF4" w:rsidRPr="00F921B1" w:rsidRDefault="00B50BF4" w:rsidP="00B50BF4">
            <w:pPr>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其他说明</w:t>
            </w:r>
          </w:p>
        </w:tc>
      </w:tr>
      <w:tr w:rsidR="00B50BF4" w:rsidRPr="00F921B1" w14:paraId="1858FB18" w14:textId="77777777" w:rsidTr="0093676A">
        <w:trPr>
          <w:trHeight w:val="397"/>
          <w:jc w:val="center"/>
        </w:trPr>
        <w:tc>
          <w:tcPr>
            <w:tcW w:w="1477" w:type="dxa"/>
            <w:tcMar>
              <w:top w:w="0" w:type="dxa"/>
              <w:left w:w="108" w:type="dxa"/>
              <w:bottom w:w="0" w:type="dxa"/>
              <w:right w:w="108" w:type="dxa"/>
            </w:tcMar>
            <w:vAlign w:val="center"/>
          </w:tcPr>
          <w:p w14:paraId="37D8A10B" w14:textId="77777777" w:rsidR="00B50BF4" w:rsidRPr="00F921B1" w:rsidRDefault="00B50BF4" w:rsidP="00B50BF4">
            <w:pPr>
              <w:spacing w:beforeLines="0" w:before="0" w:afterLines="0" w:after="0" w:line="240" w:lineRule="auto"/>
              <w:ind w:firstLineChars="0" w:firstLine="0"/>
              <w:jc w:val="center"/>
              <w:rPr>
                <w:sz w:val="21"/>
                <w:szCs w:val="21"/>
                <w14:ligatures w14:val="standardContextual"/>
              </w:rPr>
            </w:pPr>
            <w:r w:rsidRPr="00F921B1">
              <w:rPr>
                <w:sz w:val="21"/>
                <w:szCs w:val="21"/>
                <w14:ligatures w14:val="standardContextual"/>
              </w:rPr>
              <w:t>星云开物</w:t>
            </w:r>
          </w:p>
        </w:tc>
        <w:tc>
          <w:tcPr>
            <w:tcW w:w="1134" w:type="dxa"/>
            <w:tcMar>
              <w:top w:w="0" w:type="dxa"/>
              <w:left w:w="108" w:type="dxa"/>
              <w:bottom w:w="0" w:type="dxa"/>
              <w:right w:w="108" w:type="dxa"/>
            </w:tcMar>
            <w:vAlign w:val="center"/>
          </w:tcPr>
          <w:p w14:paraId="0CA6EA8E" w14:textId="77777777" w:rsidR="00B50BF4" w:rsidRPr="00F921B1" w:rsidRDefault="00B50BF4" w:rsidP="00B50BF4">
            <w:pPr>
              <w:spacing w:beforeLines="0" w:before="0" w:afterLines="0" w:after="0" w:line="240" w:lineRule="auto"/>
              <w:ind w:firstLineChars="0" w:firstLine="0"/>
              <w:rPr>
                <w:sz w:val="21"/>
                <w:szCs w:val="21"/>
                <w14:ligatures w14:val="standardContextual"/>
              </w:rPr>
            </w:pPr>
            <w:r w:rsidRPr="00F921B1">
              <w:rPr>
                <w:sz w:val="21"/>
                <w:szCs w:val="21"/>
                <w14:ligatures w14:val="standardContextual"/>
              </w:rPr>
              <w:t>2025</w:t>
            </w:r>
            <w:r w:rsidRPr="00F921B1">
              <w:rPr>
                <w:sz w:val="21"/>
                <w:szCs w:val="21"/>
                <w14:ligatures w14:val="standardContextual"/>
              </w:rPr>
              <w:t>年</w:t>
            </w:r>
            <w:r w:rsidRPr="00F921B1">
              <w:rPr>
                <w:sz w:val="21"/>
                <w:szCs w:val="21"/>
                <w14:ligatures w14:val="standardContextual"/>
              </w:rPr>
              <w:t>6</w:t>
            </w:r>
            <w:r w:rsidRPr="00F921B1">
              <w:rPr>
                <w:sz w:val="21"/>
                <w:szCs w:val="21"/>
                <w14:ligatures w14:val="standardContextual"/>
              </w:rPr>
              <w:t>月</w:t>
            </w:r>
            <w:r w:rsidRPr="00F921B1">
              <w:rPr>
                <w:sz w:val="21"/>
                <w:szCs w:val="21"/>
                <w14:ligatures w14:val="standardContextual"/>
              </w:rPr>
              <w:t>30</w:t>
            </w:r>
            <w:r w:rsidRPr="00F921B1">
              <w:rPr>
                <w:sz w:val="21"/>
                <w:szCs w:val="21"/>
                <w14:ligatures w14:val="standardContextual"/>
              </w:rPr>
              <w:t>日</w:t>
            </w:r>
          </w:p>
        </w:tc>
        <w:tc>
          <w:tcPr>
            <w:tcW w:w="851" w:type="dxa"/>
            <w:tcMar>
              <w:top w:w="0" w:type="dxa"/>
              <w:left w:w="108" w:type="dxa"/>
              <w:bottom w:w="0" w:type="dxa"/>
              <w:right w:w="108" w:type="dxa"/>
            </w:tcMar>
            <w:vAlign w:val="center"/>
          </w:tcPr>
          <w:p w14:paraId="7A810EF7" w14:textId="77777777" w:rsidR="00B50BF4" w:rsidRPr="00F921B1" w:rsidRDefault="00B50BF4" w:rsidP="00B50BF4">
            <w:pPr>
              <w:spacing w:beforeLines="0" w:before="0" w:afterLines="0" w:after="0" w:line="240" w:lineRule="auto"/>
              <w:ind w:firstLineChars="0" w:firstLine="0"/>
              <w:rPr>
                <w:sz w:val="21"/>
                <w:szCs w:val="21"/>
                <w14:ligatures w14:val="standardContextual"/>
              </w:rPr>
            </w:pPr>
            <w:r w:rsidRPr="00F921B1">
              <w:rPr>
                <w:sz w:val="21"/>
                <w:szCs w:val="21"/>
                <w14:ligatures w14:val="standardContextual"/>
              </w:rPr>
              <w:t>收益法</w:t>
            </w:r>
          </w:p>
        </w:tc>
        <w:tc>
          <w:tcPr>
            <w:tcW w:w="992" w:type="dxa"/>
            <w:tcMar>
              <w:top w:w="0" w:type="dxa"/>
              <w:left w:w="108" w:type="dxa"/>
              <w:bottom w:w="0" w:type="dxa"/>
              <w:right w:w="108" w:type="dxa"/>
            </w:tcMar>
            <w:vAlign w:val="center"/>
          </w:tcPr>
          <w:p w14:paraId="44282193" w14:textId="77777777" w:rsidR="00B50BF4" w:rsidRPr="00F921B1" w:rsidRDefault="00B50BF4" w:rsidP="00B50BF4">
            <w:pPr>
              <w:spacing w:beforeLines="0" w:before="0" w:afterLines="0" w:after="0" w:line="240" w:lineRule="auto"/>
              <w:ind w:firstLineChars="0" w:firstLine="0"/>
              <w:jc w:val="right"/>
              <w:rPr>
                <w:sz w:val="21"/>
                <w:szCs w:val="21"/>
                <w14:ligatures w14:val="standardContextual"/>
              </w:rPr>
            </w:pPr>
            <w:r w:rsidRPr="00F921B1">
              <w:rPr>
                <w:sz w:val="21"/>
                <w:szCs w:val="21"/>
                <w14:ligatures w14:val="standardContextual"/>
              </w:rPr>
              <w:t>121,000</w:t>
            </w:r>
          </w:p>
        </w:tc>
        <w:tc>
          <w:tcPr>
            <w:tcW w:w="992" w:type="dxa"/>
            <w:tcMar>
              <w:top w:w="0" w:type="dxa"/>
              <w:left w:w="108" w:type="dxa"/>
              <w:bottom w:w="0" w:type="dxa"/>
              <w:right w:w="108" w:type="dxa"/>
            </w:tcMar>
            <w:vAlign w:val="center"/>
          </w:tcPr>
          <w:p w14:paraId="529CEA61" w14:textId="77777777" w:rsidR="00B50BF4" w:rsidRPr="00F921B1" w:rsidRDefault="00B50BF4" w:rsidP="00B50BF4">
            <w:pPr>
              <w:spacing w:beforeLines="0" w:before="0" w:afterLines="0" w:after="0" w:line="240" w:lineRule="auto"/>
              <w:ind w:firstLineChars="0" w:firstLine="0"/>
              <w:jc w:val="right"/>
              <w:rPr>
                <w:sz w:val="21"/>
                <w:szCs w:val="21"/>
                <w14:ligatures w14:val="standardContextual"/>
              </w:rPr>
            </w:pPr>
            <w:r w:rsidRPr="00F921B1">
              <w:rPr>
                <w:sz w:val="21"/>
                <w:szCs w:val="21"/>
              </w:rPr>
              <w:t>649.77%</w:t>
            </w:r>
          </w:p>
        </w:tc>
        <w:tc>
          <w:tcPr>
            <w:tcW w:w="1276" w:type="dxa"/>
            <w:tcMar>
              <w:top w:w="0" w:type="dxa"/>
              <w:left w:w="108" w:type="dxa"/>
              <w:bottom w:w="0" w:type="dxa"/>
              <w:right w:w="108" w:type="dxa"/>
            </w:tcMar>
            <w:vAlign w:val="center"/>
          </w:tcPr>
          <w:p w14:paraId="68D86D3E" w14:textId="77777777" w:rsidR="00B50BF4" w:rsidRPr="00F921B1" w:rsidRDefault="00B50BF4" w:rsidP="00B50BF4">
            <w:pPr>
              <w:spacing w:beforeLines="0" w:before="0" w:afterLines="0" w:after="0" w:line="240" w:lineRule="auto"/>
              <w:ind w:firstLineChars="0" w:firstLine="0"/>
              <w:jc w:val="right"/>
              <w:rPr>
                <w:sz w:val="21"/>
                <w:szCs w:val="21"/>
                <w14:ligatures w14:val="standardContextual"/>
              </w:rPr>
            </w:pPr>
            <w:r w:rsidRPr="00F921B1">
              <w:rPr>
                <w:sz w:val="21"/>
                <w:szCs w:val="21"/>
              </w:rPr>
              <w:t>98.5632%</w:t>
            </w:r>
          </w:p>
        </w:tc>
        <w:tc>
          <w:tcPr>
            <w:tcW w:w="1276" w:type="dxa"/>
            <w:tcMar>
              <w:top w:w="0" w:type="dxa"/>
              <w:left w:w="108" w:type="dxa"/>
              <w:bottom w:w="0" w:type="dxa"/>
              <w:right w:w="108" w:type="dxa"/>
            </w:tcMar>
            <w:vAlign w:val="center"/>
          </w:tcPr>
          <w:p w14:paraId="51E3D3D7" w14:textId="77777777" w:rsidR="00B50BF4" w:rsidRPr="00F921B1" w:rsidRDefault="00B50BF4" w:rsidP="00B50BF4">
            <w:pPr>
              <w:spacing w:beforeLines="0" w:before="0" w:afterLines="0" w:after="0" w:line="240" w:lineRule="auto"/>
              <w:ind w:firstLineChars="0" w:firstLine="0"/>
              <w:jc w:val="right"/>
              <w:rPr>
                <w:sz w:val="21"/>
                <w:szCs w:val="21"/>
                <w14:ligatures w14:val="standardContextual"/>
              </w:rPr>
            </w:pPr>
            <w:r w:rsidRPr="00F921B1">
              <w:rPr>
                <w:sz w:val="21"/>
                <w:szCs w:val="21"/>
              </w:rPr>
              <w:t>118,850.53</w:t>
            </w:r>
          </w:p>
        </w:tc>
        <w:tc>
          <w:tcPr>
            <w:tcW w:w="765" w:type="dxa"/>
            <w:tcMar>
              <w:top w:w="0" w:type="dxa"/>
              <w:left w:w="108" w:type="dxa"/>
              <w:bottom w:w="0" w:type="dxa"/>
              <w:right w:w="108" w:type="dxa"/>
            </w:tcMar>
            <w:vAlign w:val="center"/>
          </w:tcPr>
          <w:p w14:paraId="2C42C3A9" w14:textId="77777777" w:rsidR="00B50BF4" w:rsidRPr="00F921B1" w:rsidRDefault="00B50BF4" w:rsidP="00B50BF4">
            <w:pPr>
              <w:spacing w:beforeLines="0" w:before="0" w:afterLines="0" w:after="0" w:line="240" w:lineRule="auto"/>
              <w:ind w:firstLineChars="0" w:firstLine="0"/>
              <w:jc w:val="center"/>
              <w:rPr>
                <w:sz w:val="21"/>
                <w:szCs w:val="21"/>
                <w14:ligatures w14:val="standardContextual"/>
              </w:rPr>
            </w:pPr>
            <w:r w:rsidRPr="00F921B1">
              <w:rPr>
                <w:sz w:val="21"/>
                <w:szCs w:val="21"/>
                <w14:ligatures w14:val="standardContextual"/>
              </w:rPr>
              <w:t>无</w:t>
            </w:r>
          </w:p>
        </w:tc>
      </w:tr>
    </w:tbl>
    <w:p w14:paraId="28A59340" w14:textId="77777777" w:rsidR="00B50BF4" w:rsidRPr="00F921B1" w:rsidRDefault="00B50BF4" w:rsidP="00B50BF4">
      <w:pPr>
        <w:keepNext/>
        <w:keepLines/>
        <w:spacing w:before="120" w:after="120"/>
        <w:ind w:firstLine="482"/>
        <w:outlineLvl w:val="3"/>
        <w:rPr>
          <w:rFonts w:ascii="楷体" w:eastAsia="楷体" w:hAnsi="楷体" w:hint="eastAsia"/>
          <w:b/>
          <w:bCs/>
          <w:szCs w:val="28"/>
        </w:rPr>
      </w:pPr>
      <w:r w:rsidRPr="00F921B1">
        <w:rPr>
          <w:rFonts w:ascii="楷体" w:eastAsia="楷体" w:hAnsi="楷体" w:hint="eastAsia"/>
          <w:b/>
          <w:bCs/>
          <w:szCs w:val="28"/>
        </w:rPr>
        <w:t>2</w:t>
      </w:r>
      <w:r w:rsidRPr="00F921B1">
        <w:rPr>
          <w:rFonts w:ascii="楷体" w:eastAsia="楷体" w:hAnsi="楷体"/>
          <w:b/>
          <w:bCs/>
          <w:szCs w:val="28"/>
        </w:rPr>
        <w:t>、</w:t>
      </w:r>
      <w:r w:rsidRPr="00F921B1">
        <w:rPr>
          <w:rFonts w:ascii="楷体" w:eastAsia="楷体" w:hAnsi="楷体" w:hint="eastAsia"/>
          <w:b/>
          <w:bCs/>
          <w:szCs w:val="28"/>
        </w:rPr>
        <w:t>加期评估情况</w:t>
      </w:r>
    </w:p>
    <w:p w14:paraId="730EB552" w14:textId="77777777" w:rsidR="00B50BF4" w:rsidRPr="00F921B1" w:rsidRDefault="00B50BF4" w:rsidP="00B50BF4">
      <w:pPr>
        <w:spacing w:before="120" w:afterLines="0" w:after="0"/>
        <w:ind w:firstLine="482"/>
        <w:rPr>
          <w:rFonts w:ascii="楷体" w:eastAsia="楷体" w:hAnsi="楷体" w:hint="eastAsia"/>
          <w:b/>
        </w:rPr>
      </w:pPr>
      <w:r w:rsidRPr="00F921B1">
        <w:rPr>
          <w:rFonts w:ascii="楷体" w:eastAsia="楷体" w:hAnsi="楷体" w:hint="eastAsia"/>
          <w:b/>
        </w:rPr>
        <w:t>鉴于作为本次交易定价依据的评估报告的评估基准日为</w:t>
      </w:r>
      <w:r w:rsidRPr="00F921B1">
        <w:rPr>
          <w:rFonts w:ascii="楷体" w:eastAsia="楷体" w:hAnsi="楷体"/>
          <w:b/>
        </w:rPr>
        <w:t>2025</w:t>
      </w:r>
      <w:r w:rsidRPr="00F921B1">
        <w:rPr>
          <w:rFonts w:ascii="楷体" w:eastAsia="楷体" w:hAnsi="楷体" w:hint="eastAsia"/>
          <w:b/>
        </w:rPr>
        <w:t>年</w:t>
      </w:r>
      <w:r w:rsidRPr="00F921B1">
        <w:rPr>
          <w:rFonts w:ascii="楷体" w:eastAsia="楷体" w:hAnsi="楷体"/>
          <w:b/>
        </w:rPr>
        <w:t>6</w:t>
      </w:r>
      <w:r w:rsidRPr="00F921B1">
        <w:rPr>
          <w:rFonts w:ascii="楷体" w:eastAsia="楷体" w:hAnsi="楷体" w:hint="eastAsia"/>
          <w:b/>
        </w:rPr>
        <w:t>月</w:t>
      </w:r>
      <w:r w:rsidRPr="00F921B1">
        <w:rPr>
          <w:rFonts w:ascii="楷体" w:eastAsia="楷体" w:hAnsi="楷体"/>
          <w:b/>
        </w:rPr>
        <w:t>30</w:t>
      </w:r>
      <w:r w:rsidRPr="00F921B1">
        <w:rPr>
          <w:rFonts w:ascii="楷体" w:eastAsia="楷体" w:hAnsi="楷体" w:hint="eastAsia"/>
          <w:b/>
        </w:rPr>
        <w:t>日，为保持深圳证券交易所审查期间评估资料的有效性，金证评估以</w:t>
      </w:r>
      <w:r w:rsidRPr="00F921B1">
        <w:rPr>
          <w:rFonts w:ascii="楷体" w:eastAsia="楷体" w:hAnsi="楷体"/>
          <w:b/>
        </w:rPr>
        <w:t>2025</w:t>
      </w:r>
      <w:r w:rsidRPr="00F921B1">
        <w:rPr>
          <w:rFonts w:ascii="楷体" w:eastAsia="楷体" w:hAnsi="楷体" w:hint="eastAsia"/>
          <w:b/>
        </w:rPr>
        <w:t>年</w:t>
      </w:r>
      <w:r w:rsidRPr="00F921B1">
        <w:rPr>
          <w:rFonts w:ascii="楷体" w:eastAsia="楷体" w:hAnsi="楷体"/>
          <w:b/>
        </w:rPr>
        <w:t>12</w:t>
      </w:r>
      <w:r w:rsidRPr="00F921B1">
        <w:rPr>
          <w:rFonts w:ascii="楷体" w:eastAsia="楷体" w:hAnsi="楷体" w:hint="eastAsia"/>
          <w:b/>
        </w:rPr>
        <w:t>月</w:t>
      </w:r>
      <w:r w:rsidRPr="00F921B1">
        <w:rPr>
          <w:rFonts w:ascii="楷体" w:eastAsia="楷体" w:hAnsi="楷体"/>
          <w:b/>
        </w:rPr>
        <w:t>31</w:t>
      </w:r>
      <w:r w:rsidRPr="00F921B1">
        <w:rPr>
          <w:rFonts w:ascii="楷体" w:eastAsia="楷体" w:hAnsi="楷体" w:hint="eastAsia"/>
          <w:b/>
        </w:rPr>
        <w:t>日为加期评估基准日，对标的公司股东全部权益价值进行了加期评估，并以收益法的结果作为加期评估结论。根据金证评估出具的加期评估评估报告，截至</w:t>
      </w:r>
      <w:r w:rsidRPr="00F921B1">
        <w:rPr>
          <w:rFonts w:ascii="楷体" w:eastAsia="楷体" w:hAnsi="楷体"/>
          <w:b/>
        </w:rPr>
        <w:t>2025</w:t>
      </w:r>
      <w:r w:rsidRPr="00F921B1">
        <w:rPr>
          <w:rFonts w:ascii="楷体" w:eastAsia="楷体" w:hAnsi="楷体" w:hint="eastAsia"/>
          <w:b/>
        </w:rPr>
        <w:t>年</w:t>
      </w:r>
      <w:r w:rsidRPr="00F921B1">
        <w:rPr>
          <w:rFonts w:ascii="楷体" w:eastAsia="楷体" w:hAnsi="楷体"/>
          <w:b/>
        </w:rPr>
        <w:t>12</w:t>
      </w:r>
      <w:r w:rsidRPr="00F921B1">
        <w:rPr>
          <w:rFonts w:ascii="楷体" w:eastAsia="楷体" w:hAnsi="楷体" w:hint="eastAsia"/>
          <w:b/>
        </w:rPr>
        <w:t>月</w:t>
      </w:r>
      <w:r w:rsidRPr="00F921B1">
        <w:rPr>
          <w:rFonts w:ascii="楷体" w:eastAsia="楷体" w:hAnsi="楷体"/>
          <w:b/>
        </w:rPr>
        <w:t>31</w:t>
      </w:r>
      <w:r w:rsidRPr="00F921B1">
        <w:rPr>
          <w:rFonts w:ascii="楷体" w:eastAsia="楷体" w:hAnsi="楷体" w:hint="eastAsia"/>
          <w:b/>
        </w:rPr>
        <w:t>日，标的公司股东全部权益价值为125,000万元，较以</w:t>
      </w:r>
      <w:r w:rsidRPr="00F921B1">
        <w:rPr>
          <w:rFonts w:ascii="楷体" w:eastAsia="楷体" w:hAnsi="楷体"/>
          <w:b/>
        </w:rPr>
        <w:t>2025</w:t>
      </w:r>
      <w:r w:rsidRPr="00F921B1">
        <w:rPr>
          <w:rFonts w:ascii="楷体" w:eastAsia="楷体" w:hAnsi="楷体" w:hint="eastAsia"/>
          <w:b/>
        </w:rPr>
        <w:t>年</w:t>
      </w:r>
      <w:r w:rsidRPr="00F921B1">
        <w:rPr>
          <w:rFonts w:ascii="楷体" w:eastAsia="楷体" w:hAnsi="楷体"/>
          <w:b/>
        </w:rPr>
        <w:t>6</w:t>
      </w:r>
      <w:r w:rsidRPr="00F921B1">
        <w:rPr>
          <w:rFonts w:ascii="楷体" w:eastAsia="楷体" w:hAnsi="楷体" w:hint="eastAsia"/>
          <w:b/>
        </w:rPr>
        <w:t>月</w:t>
      </w:r>
      <w:r w:rsidRPr="00F921B1">
        <w:rPr>
          <w:rFonts w:ascii="楷体" w:eastAsia="楷体" w:hAnsi="楷体"/>
          <w:b/>
        </w:rPr>
        <w:t>30</w:t>
      </w:r>
      <w:r w:rsidRPr="00F921B1">
        <w:rPr>
          <w:rFonts w:ascii="楷体" w:eastAsia="楷体" w:hAnsi="楷体" w:hint="eastAsia"/>
          <w:b/>
        </w:rPr>
        <w:t>日作为评估基准日的评估值增加4,000万元，标的公司股东全部权益价值未出现评估减值的情况。</w:t>
      </w:r>
    </w:p>
    <w:p w14:paraId="164EF80A" w14:textId="77777777" w:rsidR="00B50BF4" w:rsidRPr="00F921B1" w:rsidRDefault="00B50BF4" w:rsidP="00B50BF4">
      <w:pPr>
        <w:spacing w:before="120" w:afterLines="0" w:after="0"/>
        <w:ind w:firstLine="482"/>
        <w:rPr>
          <w:rFonts w:ascii="楷体" w:eastAsia="楷体" w:hAnsi="楷体" w:hint="eastAsia"/>
          <w:b/>
        </w:rPr>
      </w:pPr>
      <w:r w:rsidRPr="00F921B1">
        <w:rPr>
          <w:rFonts w:ascii="楷体" w:eastAsia="楷体" w:hAnsi="楷体" w:hint="eastAsia"/>
          <w:b/>
        </w:rPr>
        <w:t>根据加期评估结果，自评估基准日</w:t>
      </w:r>
      <w:r w:rsidRPr="00F921B1">
        <w:rPr>
          <w:rFonts w:ascii="楷体" w:eastAsia="楷体" w:hAnsi="楷体"/>
          <w:b/>
        </w:rPr>
        <w:t>2025</w:t>
      </w:r>
      <w:r w:rsidRPr="00F921B1">
        <w:rPr>
          <w:rFonts w:ascii="楷体" w:eastAsia="楷体" w:hAnsi="楷体" w:hint="eastAsia"/>
          <w:b/>
        </w:rPr>
        <w:t>年</w:t>
      </w:r>
      <w:r w:rsidRPr="00F921B1">
        <w:rPr>
          <w:rFonts w:ascii="楷体" w:eastAsia="楷体" w:hAnsi="楷体"/>
          <w:b/>
        </w:rPr>
        <w:t>6</w:t>
      </w:r>
      <w:r w:rsidRPr="00F921B1">
        <w:rPr>
          <w:rFonts w:ascii="楷体" w:eastAsia="楷体" w:hAnsi="楷体" w:hint="eastAsia"/>
          <w:b/>
        </w:rPr>
        <w:t>月</w:t>
      </w:r>
      <w:r w:rsidRPr="00F921B1">
        <w:rPr>
          <w:rFonts w:ascii="楷体" w:eastAsia="楷体" w:hAnsi="楷体"/>
          <w:b/>
        </w:rPr>
        <w:t>30</w:t>
      </w:r>
      <w:r w:rsidRPr="00F921B1">
        <w:rPr>
          <w:rFonts w:ascii="楷体" w:eastAsia="楷体" w:hAnsi="楷体" w:hint="eastAsia"/>
          <w:b/>
        </w:rPr>
        <w:t>日以来，标的公司股东</w:t>
      </w:r>
      <w:r w:rsidRPr="00F921B1">
        <w:rPr>
          <w:rFonts w:ascii="楷体" w:eastAsia="楷体" w:hAnsi="楷体" w:hint="eastAsia"/>
          <w:b/>
        </w:rPr>
        <w:lastRenderedPageBreak/>
        <w:t>全部权益价值未发生不利于上市公司及全体股东利益的变化。本次加期评估结果仅为验证前次评估结果未发生减值，不涉及调整本次交易作价，亦不涉及调整本次交易方案。本次交易仍选用</w:t>
      </w:r>
      <w:r w:rsidRPr="00F921B1">
        <w:rPr>
          <w:rFonts w:ascii="楷体" w:eastAsia="楷体" w:hAnsi="楷体"/>
          <w:b/>
        </w:rPr>
        <w:t>2025</w:t>
      </w:r>
      <w:r w:rsidRPr="00F921B1">
        <w:rPr>
          <w:rFonts w:ascii="楷体" w:eastAsia="楷体" w:hAnsi="楷体" w:hint="eastAsia"/>
          <w:b/>
        </w:rPr>
        <w:t>年</w:t>
      </w:r>
      <w:r w:rsidRPr="00F921B1">
        <w:rPr>
          <w:rFonts w:ascii="楷体" w:eastAsia="楷体" w:hAnsi="楷体"/>
          <w:b/>
        </w:rPr>
        <w:t>6</w:t>
      </w:r>
      <w:r w:rsidRPr="00F921B1">
        <w:rPr>
          <w:rFonts w:ascii="楷体" w:eastAsia="楷体" w:hAnsi="楷体" w:hint="eastAsia"/>
          <w:b/>
        </w:rPr>
        <w:t>月</w:t>
      </w:r>
      <w:r w:rsidRPr="00F921B1">
        <w:rPr>
          <w:rFonts w:ascii="楷体" w:eastAsia="楷体" w:hAnsi="楷体"/>
          <w:b/>
        </w:rPr>
        <w:t>30</w:t>
      </w:r>
      <w:r w:rsidRPr="00F921B1">
        <w:rPr>
          <w:rFonts w:ascii="楷体" w:eastAsia="楷体" w:hAnsi="楷体" w:hint="eastAsia"/>
          <w:b/>
        </w:rPr>
        <w:t>日为评估基准日的评估结果作为定价依据。</w:t>
      </w:r>
    </w:p>
    <w:p w14:paraId="6E8E44D0"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（三）本次重组支付方式</w:t>
      </w:r>
    </w:p>
    <w:p w14:paraId="62F2CDB5" w14:textId="77777777" w:rsidR="00B50BF4" w:rsidRPr="00F921B1" w:rsidRDefault="00B50BF4" w:rsidP="00B50BF4">
      <w:pPr>
        <w:spacing w:before="120" w:afterLines="0" w:after="0"/>
        <w:ind w:firstLine="480"/>
      </w:pPr>
      <w:r w:rsidRPr="00F921B1">
        <w:t>上市公司拟通过发行股份及支付现金的方式购买陈耿豪、南通成为常青、广发信德科文、苏州市德同合心、乐陶陶、林芝利新、杨凯然、张杰波、璀璨远见、乐熙熙、乐腾腾、深圳市前海千意智合三期、胡俊、王佳、乐哈哈、广发信德二期、璀璨德商、广州信德创业营、乐摇、珠海康远、上海德盾合计持有的星云开物</w:t>
      </w:r>
      <w:r w:rsidRPr="00F921B1">
        <w:t>98.5632%</w:t>
      </w:r>
      <w:r w:rsidRPr="00F921B1">
        <w:t>股权，其中以发行股份和现金方式支付的对价金额分别为</w:t>
      </w:r>
      <w:r w:rsidRPr="00F921B1">
        <w:t>58,</w:t>
      </w:r>
      <w:r w:rsidRPr="00F921B1">
        <w:rPr>
          <w:rFonts w:hint="eastAsia"/>
        </w:rPr>
        <w:t>2</w:t>
      </w:r>
      <w:r w:rsidRPr="00F921B1">
        <w:t>36.76</w:t>
      </w:r>
      <w:r w:rsidRPr="00F921B1">
        <w:t>万元和</w:t>
      </w:r>
      <w:r w:rsidRPr="00F921B1">
        <w:t>60,613.77</w:t>
      </w:r>
      <w:r w:rsidRPr="00F921B1">
        <w:t>万元。</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01"/>
        <w:gridCol w:w="1736"/>
        <w:gridCol w:w="2408"/>
        <w:gridCol w:w="1134"/>
        <w:gridCol w:w="1134"/>
        <w:gridCol w:w="1615"/>
      </w:tblGrid>
      <w:tr w:rsidR="00B50BF4" w:rsidRPr="00F921B1" w14:paraId="36CC4467" w14:textId="77777777" w:rsidTr="0093676A">
        <w:trPr>
          <w:trHeight w:val="397"/>
          <w:tblHeader/>
          <w:jc w:val="center"/>
        </w:trPr>
        <w:tc>
          <w:tcPr>
            <w:tcW w:w="501" w:type="dxa"/>
            <w:vMerge w:val="restart"/>
            <w:shd w:val="clear" w:color="auto" w:fill="FFFFFF"/>
            <w:tcMar>
              <w:top w:w="0" w:type="dxa"/>
              <w:left w:w="108" w:type="dxa"/>
              <w:bottom w:w="0" w:type="dxa"/>
              <w:right w:w="108" w:type="dxa"/>
            </w:tcMar>
            <w:vAlign w:val="center"/>
          </w:tcPr>
          <w:p w14:paraId="17CA7332"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序号</w:t>
            </w:r>
          </w:p>
        </w:tc>
        <w:tc>
          <w:tcPr>
            <w:tcW w:w="1736" w:type="dxa"/>
            <w:vMerge w:val="restart"/>
            <w:shd w:val="clear" w:color="auto" w:fill="FFFFFF"/>
            <w:tcMar>
              <w:top w:w="0" w:type="dxa"/>
              <w:left w:w="108" w:type="dxa"/>
              <w:bottom w:w="0" w:type="dxa"/>
              <w:right w:w="108" w:type="dxa"/>
            </w:tcMar>
            <w:vAlign w:val="center"/>
          </w:tcPr>
          <w:p w14:paraId="4CB201DB"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交易对方</w:t>
            </w:r>
          </w:p>
        </w:tc>
        <w:tc>
          <w:tcPr>
            <w:tcW w:w="2408" w:type="dxa"/>
            <w:vMerge w:val="restart"/>
            <w:shd w:val="clear" w:color="auto" w:fill="FFFFFF"/>
            <w:tcMar>
              <w:top w:w="0" w:type="dxa"/>
              <w:left w:w="108" w:type="dxa"/>
              <w:bottom w:w="0" w:type="dxa"/>
              <w:right w:w="108" w:type="dxa"/>
            </w:tcMar>
            <w:vAlign w:val="center"/>
          </w:tcPr>
          <w:p w14:paraId="63FE0D57"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交易标的名称</w:t>
            </w:r>
          </w:p>
          <w:p w14:paraId="2452BA31"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及权益比例</w:t>
            </w:r>
          </w:p>
        </w:tc>
        <w:tc>
          <w:tcPr>
            <w:tcW w:w="2268" w:type="dxa"/>
            <w:gridSpan w:val="2"/>
            <w:shd w:val="clear" w:color="auto" w:fill="FFFFFF"/>
            <w:tcMar>
              <w:top w:w="0" w:type="dxa"/>
              <w:left w:w="108" w:type="dxa"/>
              <w:bottom w:w="0" w:type="dxa"/>
              <w:right w:w="108" w:type="dxa"/>
            </w:tcMar>
            <w:vAlign w:val="center"/>
          </w:tcPr>
          <w:p w14:paraId="14BDBFBF"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支付方式</w:t>
            </w:r>
          </w:p>
        </w:tc>
        <w:tc>
          <w:tcPr>
            <w:tcW w:w="1615" w:type="dxa"/>
            <w:vMerge w:val="restart"/>
            <w:shd w:val="clear" w:color="auto" w:fill="FFFFFF"/>
            <w:tcMar>
              <w:top w:w="0" w:type="dxa"/>
              <w:left w:w="108" w:type="dxa"/>
              <w:bottom w:w="0" w:type="dxa"/>
              <w:right w:w="108" w:type="dxa"/>
            </w:tcMar>
            <w:vAlign w:val="center"/>
          </w:tcPr>
          <w:p w14:paraId="4E71C2F9"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向该交易对方</w:t>
            </w:r>
          </w:p>
          <w:p w14:paraId="7D51BA52"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支付的总对价</w:t>
            </w:r>
          </w:p>
          <w:p w14:paraId="4365E342"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（万元）</w:t>
            </w:r>
          </w:p>
        </w:tc>
      </w:tr>
      <w:tr w:rsidR="00B50BF4" w:rsidRPr="00F921B1" w14:paraId="432510DA" w14:textId="77777777" w:rsidTr="0093676A">
        <w:trPr>
          <w:trHeight w:val="397"/>
          <w:tblHeader/>
          <w:jc w:val="center"/>
        </w:trPr>
        <w:tc>
          <w:tcPr>
            <w:tcW w:w="501" w:type="dxa"/>
            <w:vMerge/>
            <w:shd w:val="clear" w:color="auto" w:fill="FFFFFF"/>
            <w:tcMar>
              <w:top w:w="0" w:type="dxa"/>
              <w:left w:w="108" w:type="dxa"/>
              <w:bottom w:w="0" w:type="dxa"/>
              <w:right w:w="108" w:type="dxa"/>
            </w:tcMar>
            <w:vAlign w:val="center"/>
          </w:tcPr>
          <w:p w14:paraId="5568ECB2" w14:textId="77777777" w:rsidR="00B50BF4" w:rsidRPr="00F921B1" w:rsidRDefault="00B50BF4" w:rsidP="00B50BF4">
            <w:pPr>
              <w:spacing w:beforeLines="0" w:before="0" w:afterLines="0" w:after="0" w:line="240" w:lineRule="auto"/>
              <w:ind w:firstLineChars="0" w:firstLine="0"/>
              <w:jc w:val="center"/>
              <w:rPr>
                <w:b/>
                <w:bCs/>
                <w:kern w:val="0"/>
                <w:sz w:val="21"/>
                <w:szCs w:val="21"/>
              </w:rPr>
            </w:pPr>
          </w:p>
        </w:tc>
        <w:tc>
          <w:tcPr>
            <w:tcW w:w="1736" w:type="dxa"/>
            <w:vMerge/>
            <w:shd w:val="clear" w:color="auto" w:fill="FFFFFF"/>
            <w:tcMar>
              <w:top w:w="0" w:type="dxa"/>
              <w:left w:w="108" w:type="dxa"/>
              <w:bottom w:w="0" w:type="dxa"/>
              <w:right w:w="108" w:type="dxa"/>
            </w:tcMar>
            <w:vAlign w:val="center"/>
          </w:tcPr>
          <w:p w14:paraId="354D5B3B" w14:textId="77777777" w:rsidR="00B50BF4" w:rsidRPr="00F921B1" w:rsidRDefault="00B50BF4" w:rsidP="00B50BF4">
            <w:pPr>
              <w:spacing w:beforeLines="0" w:before="0" w:afterLines="0" w:after="0" w:line="240" w:lineRule="auto"/>
              <w:ind w:firstLineChars="0" w:firstLine="0"/>
              <w:jc w:val="center"/>
              <w:rPr>
                <w:b/>
                <w:bCs/>
                <w:kern w:val="0"/>
                <w:sz w:val="21"/>
                <w:szCs w:val="21"/>
              </w:rPr>
            </w:pPr>
          </w:p>
        </w:tc>
        <w:tc>
          <w:tcPr>
            <w:tcW w:w="2408" w:type="dxa"/>
            <w:vMerge/>
            <w:shd w:val="clear" w:color="auto" w:fill="FFFFFF"/>
            <w:tcMar>
              <w:top w:w="0" w:type="dxa"/>
              <w:left w:w="108" w:type="dxa"/>
              <w:bottom w:w="0" w:type="dxa"/>
              <w:right w:w="108" w:type="dxa"/>
            </w:tcMar>
            <w:vAlign w:val="center"/>
          </w:tcPr>
          <w:p w14:paraId="73B1B5DB" w14:textId="77777777" w:rsidR="00B50BF4" w:rsidRPr="00F921B1" w:rsidRDefault="00B50BF4" w:rsidP="00B50BF4">
            <w:pPr>
              <w:spacing w:beforeLines="0" w:before="0" w:afterLines="0" w:after="0" w:line="240" w:lineRule="auto"/>
              <w:ind w:firstLineChars="0" w:firstLine="0"/>
              <w:jc w:val="center"/>
              <w:rPr>
                <w:b/>
                <w:bCs/>
                <w:kern w:val="0"/>
                <w:sz w:val="21"/>
                <w:szCs w:val="21"/>
              </w:rPr>
            </w:pPr>
          </w:p>
        </w:tc>
        <w:tc>
          <w:tcPr>
            <w:tcW w:w="1134" w:type="dxa"/>
            <w:shd w:val="clear" w:color="auto" w:fill="FFFFFF"/>
            <w:tcMar>
              <w:top w:w="0" w:type="dxa"/>
              <w:left w:w="108" w:type="dxa"/>
              <w:bottom w:w="0" w:type="dxa"/>
              <w:right w:w="108" w:type="dxa"/>
            </w:tcMar>
            <w:vAlign w:val="center"/>
          </w:tcPr>
          <w:p w14:paraId="039A8115"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现金对价</w:t>
            </w:r>
          </w:p>
          <w:p w14:paraId="5956B31B"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（万元）</w:t>
            </w:r>
          </w:p>
        </w:tc>
        <w:tc>
          <w:tcPr>
            <w:tcW w:w="1134" w:type="dxa"/>
            <w:shd w:val="clear" w:color="auto" w:fill="FFFFFF"/>
            <w:tcMar>
              <w:top w:w="0" w:type="dxa"/>
              <w:left w:w="108" w:type="dxa"/>
              <w:bottom w:w="0" w:type="dxa"/>
              <w:right w:w="108" w:type="dxa"/>
            </w:tcMar>
            <w:vAlign w:val="center"/>
          </w:tcPr>
          <w:p w14:paraId="6E2200A7"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股份对价</w:t>
            </w:r>
          </w:p>
          <w:p w14:paraId="297FEB73"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（万元）</w:t>
            </w:r>
          </w:p>
        </w:tc>
        <w:tc>
          <w:tcPr>
            <w:tcW w:w="1615" w:type="dxa"/>
            <w:vMerge/>
            <w:shd w:val="clear" w:color="auto" w:fill="FFFFFF"/>
            <w:tcMar>
              <w:top w:w="0" w:type="dxa"/>
              <w:left w:w="108" w:type="dxa"/>
              <w:bottom w:w="0" w:type="dxa"/>
              <w:right w:w="108" w:type="dxa"/>
            </w:tcMar>
            <w:vAlign w:val="center"/>
          </w:tcPr>
          <w:p w14:paraId="2B785A18" w14:textId="77777777" w:rsidR="00B50BF4" w:rsidRPr="00F921B1" w:rsidRDefault="00B50BF4" w:rsidP="00B50BF4">
            <w:pPr>
              <w:spacing w:beforeLines="0" w:before="0" w:afterLines="0" w:after="0" w:line="240" w:lineRule="auto"/>
              <w:ind w:firstLineChars="0" w:firstLine="0"/>
              <w:jc w:val="center"/>
              <w:rPr>
                <w:b/>
                <w:bCs/>
                <w:kern w:val="0"/>
                <w:sz w:val="21"/>
                <w:szCs w:val="21"/>
              </w:rPr>
            </w:pPr>
          </w:p>
        </w:tc>
      </w:tr>
      <w:tr w:rsidR="00B50BF4" w:rsidRPr="00F921B1" w14:paraId="45CF9CDF"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000455A3"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1</w:t>
            </w:r>
          </w:p>
        </w:tc>
        <w:tc>
          <w:tcPr>
            <w:tcW w:w="1736" w:type="dxa"/>
            <w:shd w:val="clear" w:color="auto" w:fill="FFFFFF"/>
            <w:tcMar>
              <w:top w:w="0" w:type="dxa"/>
              <w:left w:w="108" w:type="dxa"/>
              <w:bottom w:w="0" w:type="dxa"/>
              <w:right w:w="108" w:type="dxa"/>
            </w:tcMar>
            <w:vAlign w:val="center"/>
          </w:tcPr>
          <w:p w14:paraId="41560AE8"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陈耿豪</w:t>
            </w:r>
          </w:p>
        </w:tc>
        <w:tc>
          <w:tcPr>
            <w:tcW w:w="2408" w:type="dxa"/>
            <w:shd w:val="clear" w:color="auto" w:fill="FFFFFF"/>
            <w:tcMar>
              <w:top w:w="0" w:type="dxa"/>
              <w:left w:w="108" w:type="dxa"/>
              <w:bottom w:w="0" w:type="dxa"/>
              <w:right w:w="108" w:type="dxa"/>
            </w:tcMar>
            <w:vAlign w:val="center"/>
          </w:tcPr>
          <w:p w14:paraId="1CED4512"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22.43</w:t>
            </w:r>
            <w:r w:rsidRPr="00F921B1">
              <w:rPr>
                <w:rFonts w:hint="eastAsia"/>
                <w:kern w:val="0"/>
                <w:sz w:val="21"/>
                <w:szCs w:val="21"/>
                <w:lang w:bidi="ar"/>
              </w:rPr>
              <w:t>16</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557F7C4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26,418.41</w:t>
            </w:r>
          </w:p>
        </w:tc>
        <w:tc>
          <w:tcPr>
            <w:tcW w:w="1134" w:type="dxa"/>
            <w:shd w:val="clear" w:color="auto" w:fill="FFFFFF"/>
            <w:tcMar>
              <w:top w:w="0" w:type="dxa"/>
              <w:left w:w="108" w:type="dxa"/>
              <w:bottom w:w="0" w:type="dxa"/>
              <w:right w:w="108" w:type="dxa"/>
            </w:tcMar>
            <w:vAlign w:val="center"/>
          </w:tcPr>
          <w:p w14:paraId="16CEDD13"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11,613.84</w:t>
            </w:r>
          </w:p>
        </w:tc>
        <w:tc>
          <w:tcPr>
            <w:tcW w:w="1615" w:type="dxa"/>
            <w:shd w:val="clear" w:color="auto" w:fill="FFFFFF"/>
            <w:tcMar>
              <w:top w:w="0" w:type="dxa"/>
              <w:left w:w="108" w:type="dxa"/>
              <w:bottom w:w="0" w:type="dxa"/>
              <w:right w:w="108" w:type="dxa"/>
            </w:tcMar>
            <w:vAlign w:val="center"/>
          </w:tcPr>
          <w:p w14:paraId="1903E75D"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38,032.25</w:t>
            </w:r>
          </w:p>
        </w:tc>
      </w:tr>
      <w:tr w:rsidR="00B50BF4" w:rsidRPr="00F921B1" w14:paraId="2A4E3DE9"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48C1F8CB"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2</w:t>
            </w:r>
          </w:p>
        </w:tc>
        <w:tc>
          <w:tcPr>
            <w:tcW w:w="1736" w:type="dxa"/>
            <w:shd w:val="clear" w:color="auto" w:fill="FFFFFF"/>
            <w:tcMar>
              <w:top w:w="0" w:type="dxa"/>
              <w:left w:w="108" w:type="dxa"/>
              <w:bottom w:w="0" w:type="dxa"/>
              <w:right w:w="108" w:type="dxa"/>
            </w:tcMar>
            <w:vAlign w:val="center"/>
          </w:tcPr>
          <w:p w14:paraId="54725F28"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南通成为常青</w:t>
            </w:r>
          </w:p>
        </w:tc>
        <w:tc>
          <w:tcPr>
            <w:tcW w:w="2408" w:type="dxa"/>
            <w:shd w:val="clear" w:color="auto" w:fill="FFFFFF"/>
            <w:tcMar>
              <w:top w:w="0" w:type="dxa"/>
              <w:left w:w="108" w:type="dxa"/>
              <w:bottom w:w="0" w:type="dxa"/>
              <w:right w:w="108" w:type="dxa"/>
            </w:tcMar>
            <w:vAlign w:val="center"/>
          </w:tcPr>
          <w:p w14:paraId="42B97273"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19.06</w:t>
            </w:r>
            <w:r w:rsidRPr="00F921B1">
              <w:rPr>
                <w:rFonts w:hint="eastAsia"/>
                <w:kern w:val="0"/>
                <w:sz w:val="21"/>
                <w:szCs w:val="21"/>
                <w:lang w:bidi="ar"/>
              </w:rPr>
              <w:t>35</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5F687559"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7,777.91</w:t>
            </w:r>
          </w:p>
        </w:tc>
        <w:tc>
          <w:tcPr>
            <w:tcW w:w="1134" w:type="dxa"/>
            <w:shd w:val="clear" w:color="auto" w:fill="FFFFFF"/>
            <w:tcMar>
              <w:top w:w="0" w:type="dxa"/>
              <w:left w:w="108" w:type="dxa"/>
              <w:bottom w:w="0" w:type="dxa"/>
              <w:right w:w="108" w:type="dxa"/>
            </w:tcMar>
            <w:vAlign w:val="center"/>
          </w:tcPr>
          <w:p w14:paraId="456AD3CA"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7,472.90</w:t>
            </w:r>
          </w:p>
        </w:tc>
        <w:tc>
          <w:tcPr>
            <w:tcW w:w="1615" w:type="dxa"/>
            <w:shd w:val="clear" w:color="auto" w:fill="FFFFFF"/>
            <w:tcMar>
              <w:top w:w="0" w:type="dxa"/>
              <w:left w:w="108" w:type="dxa"/>
              <w:bottom w:w="0" w:type="dxa"/>
              <w:right w:w="108" w:type="dxa"/>
            </w:tcMar>
            <w:vAlign w:val="center"/>
          </w:tcPr>
          <w:p w14:paraId="2E4BBAE9"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15,250.81</w:t>
            </w:r>
          </w:p>
        </w:tc>
      </w:tr>
      <w:tr w:rsidR="00B50BF4" w:rsidRPr="00F921B1" w14:paraId="6CF7FACC"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16A9CF24"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3</w:t>
            </w:r>
          </w:p>
        </w:tc>
        <w:tc>
          <w:tcPr>
            <w:tcW w:w="1736" w:type="dxa"/>
            <w:shd w:val="clear" w:color="auto" w:fill="FFFFFF"/>
            <w:tcMar>
              <w:top w:w="0" w:type="dxa"/>
              <w:left w:w="108" w:type="dxa"/>
              <w:bottom w:w="0" w:type="dxa"/>
              <w:right w:w="108" w:type="dxa"/>
            </w:tcMar>
            <w:vAlign w:val="center"/>
          </w:tcPr>
          <w:p w14:paraId="0B7C5419"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广发信德科文</w:t>
            </w:r>
          </w:p>
        </w:tc>
        <w:tc>
          <w:tcPr>
            <w:tcW w:w="2408" w:type="dxa"/>
            <w:shd w:val="clear" w:color="auto" w:fill="FFFFFF"/>
            <w:tcMar>
              <w:top w:w="0" w:type="dxa"/>
              <w:left w:w="108" w:type="dxa"/>
              <w:bottom w:w="0" w:type="dxa"/>
              <w:right w:w="108" w:type="dxa"/>
            </w:tcMar>
            <w:vAlign w:val="center"/>
          </w:tcPr>
          <w:p w14:paraId="3BB30984"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13.3</w:t>
            </w:r>
            <w:r w:rsidRPr="00F921B1">
              <w:rPr>
                <w:rFonts w:hint="eastAsia"/>
                <w:kern w:val="0"/>
                <w:sz w:val="21"/>
                <w:szCs w:val="21"/>
                <w:lang w:bidi="ar"/>
              </w:rPr>
              <w:t>268</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5E80DCE6"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5,437.33</w:t>
            </w:r>
          </w:p>
        </w:tc>
        <w:tc>
          <w:tcPr>
            <w:tcW w:w="1134" w:type="dxa"/>
            <w:shd w:val="clear" w:color="auto" w:fill="FFFFFF"/>
            <w:tcMar>
              <w:top w:w="0" w:type="dxa"/>
              <w:left w:w="108" w:type="dxa"/>
              <w:bottom w:w="0" w:type="dxa"/>
              <w:right w:w="108" w:type="dxa"/>
            </w:tcMar>
            <w:vAlign w:val="center"/>
          </w:tcPr>
          <w:p w14:paraId="10A75C7E"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5,224.10</w:t>
            </w:r>
          </w:p>
        </w:tc>
        <w:tc>
          <w:tcPr>
            <w:tcW w:w="1615" w:type="dxa"/>
            <w:shd w:val="clear" w:color="auto" w:fill="FFFFFF"/>
            <w:tcMar>
              <w:top w:w="0" w:type="dxa"/>
              <w:left w:w="108" w:type="dxa"/>
              <w:bottom w:w="0" w:type="dxa"/>
              <w:right w:w="108" w:type="dxa"/>
            </w:tcMar>
            <w:vAlign w:val="center"/>
          </w:tcPr>
          <w:p w14:paraId="7F9407B1"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10,661.43</w:t>
            </w:r>
          </w:p>
        </w:tc>
      </w:tr>
      <w:tr w:rsidR="00B50BF4" w:rsidRPr="00F921B1" w14:paraId="2603B08D"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005D5ABA"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4</w:t>
            </w:r>
          </w:p>
        </w:tc>
        <w:tc>
          <w:tcPr>
            <w:tcW w:w="1736" w:type="dxa"/>
            <w:shd w:val="clear" w:color="auto" w:fill="FFFFFF"/>
            <w:tcMar>
              <w:top w:w="0" w:type="dxa"/>
              <w:left w:w="108" w:type="dxa"/>
              <w:bottom w:w="0" w:type="dxa"/>
              <w:right w:w="108" w:type="dxa"/>
            </w:tcMar>
            <w:vAlign w:val="center"/>
          </w:tcPr>
          <w:p w14:paraId="186E335E"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苏州市德同合心</w:t>
            </w:r>
          </w:p>
        </w:tc>
        <w:tc>
          <w:tcPr>
            <w:tcW w:w="2408" w:type="dxa"/>
            <w:shd w:val="clear" w:color="auto" w:fill="FFFFFF"/>
            <w:tcMar>
              <w:top w:w="0" w:type="dxa"/>
              <w:left w:w="108" w:type="dxa"/>
              <w:bottom w:w="0" w:type="dxa"/>
              <w:right w:w="108" w:type="dxa"/>
            </w:tcMar>
            <w:vAlign w:val="center"/>
          </w:tcPr>
          <w:p w14:paraId="56B54D8D"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5.97</w:t>
            </w:r>
            <w:r w:rsidRPr="00F921B1">
              <w:rPr>
                <w:rFonts w:hint="eastAsia"/>
                <w:kern w:val="0"/>
                <w:sz w:val="21"/>
                <w:szCs w:val="21"/>
                <w:lang w:bidi="ar"/>
              </w:rPr>
              <w:t>10</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046D0F78"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2,436.18</w:t>
            </w:r>
          </w:p>
        </w:tc>
        <w:tc>
          <w:tcPr>
            <w:tcW w:w="1134" w:type="dxa"/>
            <w:shd w:val="clear" w:color="auto" w:fill="FFFFFF"/>
            <w:tcMar>
              <w:top w:w="0" w:type="dxa"/>
              <w:left w:w="108" w:type="dxa"/>
              <w:bottom w:w="0" w:type="dxa"/>
              <w:right w:w="108" w:type="dxa"/>
            </w:tcMar>
            <w:vAlign w:val="center"/>
          </w:tcPr>
          <w:p w14:paraId="66F73433"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2,340.65</w:t>
            </w:r>
          </w:p>
        </w:tc>
        <w:tc>
          <w:tcPr>
            <w:tcW w:w="1615" w:type="dxa"/>
            <w:shd w:val="clear" w:color="auto" w:fill="FFFFFF"/>
            <w:tcMar>
              <w:top w:w="0" w:type="dxa"/>
              <w:left w:w="108" w:type="dxa"/>
              <w:bottom w:w="0" w:type="dxa"/>
              <w:right w:w="108" w:type="dxa"/>
            </w:tcMar>
            <w:vAlign w:val="center"/>
          </w:tcPr>
          <w:p w14:paraId="349A7EEA"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4,776.83</w:t>
            </w:r>
          </w:p>
        </w:tc>
      </w:tr>
      <w:tr w:rsidR="00B50BF4" w:rsidRPr="00F921B1" w14:paraId="23B2C9E3"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7698C705"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5</w:t>
            </w:r>
          </w:p>
        </w:tc>
        <w:tc>
          <w:tcPr>
            <w:tcW w:w="1736" w:type="dxa"/>
            <w:shd w:val="clear" w:color="auto" w:fill="FFFFFF"/>
            <w:tcMar>
              <w:top w:w="0" w:type="dxa"/>
              <w:left w:w="108" w:type="dxa"/>
              <w:bottom w:w="0" w:type="dxa"/>
              <w:right w:w="108" w:type="dxa"/>
            </w:tcMar>
            <w:vAlign w:val="center"/>
          </w:tcPr>
          <w:p w14:paraId="5E17F4B0"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乐陶陶</w:t>
            </w:r>
          </w:p>
        </w:tc>
        <w:tc>
          <w:tcPr>
            <w:tcW w:w="2408" w:type="dxa"/>
            <w:shd w:val="clear" w:color="auto" w:fill="FFFFFF"/>
            <w:tcMar>
              <w:top w:w="0" w:type="dxa"/>
              <w:left w:w="108" w:type="dxa"/>
              <w:bottom w:w="0" w:type="dxa"/>
              <w:right w:w="108" w:type="dxa"/>
            </w:tcMar>
            <w:vAlign w:val="center"/>
          </w:tcPr>
          <w:p w14:paraId="5812F71A"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5.9</w:t>
            </w:r>
            <w:r w:rsidRPr="00F921B1">
              <w:rPr>
                <w:rFonts w:hint="eastAsia"/>
                <w:kern w:val="0"/>
                <w:sz w:val="21"/>
                <w:szCs w:val="21"/>
                <w:lang w:bidi="ar"/>
              </w:rPr>
              <w:t>697</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6A9E8140"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2,435.63</w:t>
            </w:r>
          </w:p>
        </w:tc>
        <w:tc>
          <w:tcPr>
            <w:tcW w:w="1134" w:type="dxa"/>
            <w:shd w:val="clear" w:color="auto" w:fill="FFFFFF"/>
            <w:tcMar>
              <w:top w:w="0" w:type="dxa"/>
              <w:left w:w="108" w:type="dxa"/>
              <w:bottom w:w="0" w:type="dxa"/>
              <w:right w:w="108" w:type="dxa"/>
            </w:tcMar>
            <w:vAlign w:val="center"/>
          </w:tcPr>
          <w:p w14:paraId="5DD1682A"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2,340.11</w:t>
            </w:r>
          </w:p>
        </w:tc>
        <w:tc>
          <w:tcPr>
            <w:tcW w:w="1615" w:type="dxa"/>
            <w:shd w:val="clear" w:color="auto" w:fill="FFFFFF"/>
            <w:tcMar>
              <w:top w:w="0" w:type="dxa"/>
              <w:left w:w="108" w:type="dxa"/>
              <w:bottom w:w="0" w:type="dxa"/>
              <w:right w:w="108" w:type="dxa"/>
            </w:tcMar>
            <w:vAlign w:val="center"/>
          </w:tcPr>
          <w:p w14:paraId="4595ED06"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4,775.74</w:t>
            </w:r>
          </w:p>
        </w:tc>
      </w:tr>
      <w:tr w:rsidR="00B50BF4" w:rsidRPr="00F921B1" w14:paraId="0DB6135A"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1CF7C09D"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6</w:t>
            </w:r>
          </w:p>
        </w:tc>
        <w:tc>
          <w:tcPr>
            <w:tcW w:w="1736" w:type="dxa"/>
            <w:shd w:val="clear" w:color="auto" w:fill="FFFFFF"/>
            <w:tcMar>
              <w:top w:w="0" w:type="dxa"/>
              <w:left w:w="108" w:type="dxa"/>
              <w:bottom w:w="0" w:type="dxa"/>
              <w:right w:w="108" w:type="dxa"/>
            </w:tcMar>
            <w:vAlign w:val="center"/>
          </w:tcPr>
          <w:p w14:paraId="67A514E2"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林芝利新</w:t>
            </w:r>
          </w:p>
        </w:tc>
        <w:tc>
          <w:tcPr>
            <w:tcW w:w="2408" w:type="dxa"/>
            <w:shd w:val="clear" w:color="auto" w:fill="FFFFFF"/>
            <w:tcMar>
              <w:top w:w="0" w:type="dxa"/>
              <w:left w:w="108" w:type="dxa"/>
              <w:bottom w:w="0" w:type="dxa"/>
              <w:right w:w="108" w:type="dxa"/>
            </w:tcMar>
            <w:vAlign w:val="center"/>
          </w:tcPr>
          <w:p w14:paraId="431F17BD"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5.08</w:t>
            </w:r>
            <w:r w:rsidRPr="00F921B1">
              <w:rPr>
                <w:rFonts w:hint="eastAsia"/>
                <w:kern w:val="0"/>
                <w:sz w:val="21"/>
                <w:szCs w:val="21"/>
                <w:lang w:bidi="ar"/>
              </w:rPr>
              <w:t>11</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1ADE8E3F"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3,109.62</w:t>
            </w:r>
          </w:p>
        </w:tc>
        <w:tc>
          <w:tcPr>
            <w:tcW w:w="1134" w:type="dxa"/>
            <w:shd w:val="clear" w:color="auto" w:fill="FFFFFF"/>
            <w:tcMar>
              <w:top w:w="0" w:type="dxa"/>
              <w:left w:w="108" w:type="dxa"/>
              <w:bottom w:w="0" w:type="dxa"/>
              <w:right w:w="108" w:type="dxa"/>
            </w:tcMar>
            <w:vAlign w:val="center"/>
          </w:tcPr>
          <w:p w14:paraId="6703BF88"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2,987.67</w:t>
            </w:r>
          </w:p>
        </w:tc>
        <w:tc>
          <w:tcPr>
            <w:tcW w:w="1615" w:type="dxa"/>
            <w:shd w:val="clear" w:color="auto" w:fill="FFFFFF"/>
            <w:tcMar>
              <w:top w:w="0" w:type="dxa"/>
              <w:left w:w="108" w:type="dxa"/>
              <w:bottom w:w="0" w:type="dxa"/>
              <w:right w:w="108" w:type="dxa"/>
            </w:tcMar>
            <w:vAlign w:val="center"/>
          </w:tcPr>
          <w:p w14:paraId="15D7AA89"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6,097.29</w:t>
            </w:r>
          </w:p>
        </w:tc>
      </w:tr>
      <w:tr w:rsidR="00B50BF4" w:rsidRPr="00F921B1" w14:paraId="5894A8E3"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1D112569"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7</w:t>
            </w:r>
          </w:p>
        </w:tc>
        <w:tc>
          <w:tcPr>
            <w:tcW w:w="1736" w:type="dxa"/>
            <w:shd w:val="clear" w:color="auto" w:fill="FFFFFF"/>
            <w:tcMar>
              <w:top w:w="0" w:type="dxa"/>
              <w:left w:w="108" w:type="dxa"/>
              <w:bottom w:w="0" w:type="dxa"/>
              <w:right w:w="108" w:type="dxa"/>
            </w:tcMar>
            <w:vAlign w:val="center"/>
          </w:tcPr>
          <w:p w14:paraId="35D4EC16"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杨凯然</w:t>
            </w:r>
          </w:p>
        </w:tc>
        <w:tc>
          <w:tcPr>
            <w:tcW w:w="2408" w:type="dxa"/>
            <w:shd w:val="clear" w:color="auto" w:fill="FFFFFF"/>
            <w:tcMar>
              <w:top w:w="0" w:type="dxa"/>
              <w:left w:w="108" w:type="dxa"/>
              <w:bottom w:w="0" w:type="dxa"/>
              <w:right w:w="108" w:type="dxa"/>
            </w:tcMar>
            <w:vAlign w:val="center"/>
          </w:tcPr>
          <w:p w14:paraId="4471D1A6"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4.3</w:t>
            </w:r>
            <w:r w:rsidRPr="00F921B1">
              <w:rPr>
                <w:rFonts w:hint="eastAsia"/>
                <w:kern w:val="0"/>
                <w:sz w:val="21"/>
                <w:szCs w:val="21"/>
                <w:lang w:bidi="ar"/>
              </w:rPr>
              <w:t>499</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5D8495FC"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1,151.84</w:t>
            </w:r>
          </w:p>
        </w:tc>
        <w:tc>
          <w:tcPr>
            <w:tcW w:w="1134" w:type="dxa"/>
            <w:shd w:val="clear" w:color="auto" w:fill="FFFFFF"/>
            <w:tcMar>
              <w:top w:w="0" w:type="dxa"/>
              <w:left w:w="108" w:type="dxa"/>
              <w:bottom w:w="0" w:type="dxa"/>
              <w:right w:w="108" w:type="dxa"/>
            </w:tcMar>
            <w:vAlign w:val="center"/>
          </w:tcPr>
          <w:p w14:paraId="427AC5BB"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6,223.41</w:t>
            </w:r>
          </w:p>
        </w:tc>
        <w:tc>
          <w:tcPr>
            <w:tcW w:w="1615" w:type="dxa"/>
            <w:shd w:val="clear" w:color="auto" w:fill="FFFFFF"/>
            <w:tcMar>
              <w:top w:w="0" w:type="dxa"/>
              <w:left w:w="108" w:type="dxa"/>
              <w:bottom w:w="0" w:type="dxa"/>
              <w:right w:w="108" w:type="dxa"/>
            </w:tcMar>
            <w:vAlign w:val="center"/>
          </w:tcPr>
          <w:p w14:paraId="7B0060F6"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7,375.24</w:t>
            </w:r>
          </w:p>
        </w:tc>
      </w:tr>
      <w:tr w:rsidR="00B50BF4" w:rsidRPr="00F921B1" w14:paraId="3DD219E9"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5A1FFF7A"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8</w:t>
            </w:r>
          </w:p>
        </w:tc>
        <w:tc>
          <w:tcPr>
            <w:tcW w:w="1736" w:type="dxa"/>
            <w:shd w:val="clear" w:color="auto" w:fill="FFFFFF"/>
            <w:tcMar>
              <w:top w:w="0" w:type="dxa"/>
              <w:left w:w="108" w:type="dxa"/>
              <w:bottom w:w="0" w:type="dxa"/>
              <w:right w:w="108" w:type="dxa"/>
            </w:tcMar>
            <w:vAlign w:val="center"/>
          </w:tcPr>
          <w:p w14:paraId="1898E48F"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张杰波</w:t>
            </w:r>
          </w:p>
        </w:tc>
        <w:tc>
          <w:tcPr>
            <w:tcW w:w="2408" w:type="dxa"/>
            <w:shd w:val="clear" w:color="auto" w:fill="FFFFFF"/>
            <w:tcMar>
              <w:top w:w="0" w:type="dxa"/>
              <w:left w:w="108" w:type="dxa"/>
              <w:bottom w:w="0" w:type="dxa"/>
              <w:right w:w="108" w:type="dxa"/>
            </w:tcMar>
            <w:vAlign w:val="center"/>
          </w:tcPr>
          <w:p w14:paraId="3C84F161"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4.0</w:t>
            </w:r>
            <w:r w:rsidRPr="00F921B1">
              <w:rPr>
                <w:rFonts w:hint="eastAsia"/>
                <w:kern w:val="0"/>
                <w:sz w:val="21"/>
                <w:szCs w:val="21"/>
                <w:lang w:bidi="ar"/>
              </w:rPr>
              <w:t>062</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532CEF41"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1,060.81</w:t>
            </w:r>
          </w:p>
        </w:tc>
        <w:tc>
          <w:tcPr>
            <w:tcW w:w="1134" w:type="dxa"/>
            <w:shd w:val="clear" w:color="auto" w:fill="FFFFFF"/>
            <w:tcMar>
              <w:top w:w="0" w:type="dxa"/>
              <w:left w:w="108" w:type="dxa"/>
              <w:bottom w:w="0" w:type="dxa"/>
              <w:right w:w="108" w:type="dxa"/>
            </w:tcMar>
            <w:vAlign w:val="center"/>
          </w:tcPr>
          <w:p w14:paraId="7DE3625B"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5,731.62</w:t>
            </w:r>
          </w:p>
        </w:tc>
        <w:tc>
          <w:tcPr>
            <w:tcW w:w="1615" w:type="dxa"/>
            <w:shd w:val="clear" w:color="auto" w:fill="FFFFFF"/>
            <w:tcMar>
              <w:top w:w="0" w:type="dxa"/>
              <w:left w:w="108" w:type="dxa"/>
              <w:bottom w:w="0" w:type="dxa"/>
              <w:right w:w="108" w:type="dxa"/>
            </w:tcMar>
            <w:vAlign w:val="center"/>
          </w:tcPr>
          <w:p w14:paraId="174143C8"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6,792.43</w:t>
            </w:r>
          </w:p>
        </w:tc>
      </w:tr>
      <w:tr w:rsidR="00B50BF4" w:rsidRPr="00F921B1" w14:paraId="60BF45D1"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4038D9B5"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9</w:t>
            </w:r>
          </w:p>
        </w:tc>
        <w:tc>
          <w:tcPr>
            <w:tcW w:w="1736" w:type="dxa"/>
            <w:shd w:val="clear" w:color="auto" w:fill="FFFFFF"/>
            <w:tcMar>
              <w:top w:w="0" w:type="dxa"/>
              <w:left w:w="108" w:type="dxa"/>
              <w:bottom w:w="0" w:type="dxa"/>
              <w:right w:w="108" w:type="dxa"/>
            </w:tcMar>
            <w:vAlign w:val="center"/>
          </w:tcPr>
          <w:p w14:paraId="6004DB54"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璀璨远见</w:t>
            </w:r>
          </w:p>
        </w:tc>
        <w:tc>
          <w:tcPr>
            <w:tcW w:w="2408" w:type="dxa"/>
            <w:shd w:val="clear" w:color="auto" w:fill="FFFFFF"/>
            <w:tcMar>
              <w:top w:w="0" w:type="dxa"/>
              <w:left w:w="108" w:type="dxa"/>
              <w:bottom w:w="0" w:type="dxa"/>
              <w:right w:w="108" w:type="dxa"/>
            </w:tcMar>
            <w:vAlign w:val="center"/>
          </w:tcPr>
          <w:p w14:paraId="355F18E8"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2.8</w:t>
            </w:r>
            <w:r w:rsidRPr="00F921B1">
              <w:rPr>
                <w:rFonts w:hint="eastAsia"/>
                <w:kern w:val="0"/>
                <w:sz w:val="21"/>
                <w:szCs w:val="21"/>
                <w:lang w:bidi="ar"/>
              </w:rPr>
              <w:t>180</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1C4B4BA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1,386.06</w:t>
            </w:r>
          </w:p>
        </w:tc>
        <w:tc>
          <w:tcPr>
            <w:tcW w:w="1134" w:type="dxa"/>
            <w:shd w:val="clear" w:color="auto" w:fill="FFFFFF"/>
            <w:tcMar>
              <w:top w:w="0" w:type="dxa"/>
              <w:left w:w="108" w:type="dxa"/>
              <w:bottom w:w="0" w:type="dxa"/>
              <w:right w:w="108" w:type="dxa"/>
            </w:tcMar>
            <w:vAlign w:val="center"/>
          </w:tcPr>
          <w:p w14:paraId="0FA1470B"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1,331.70</w:t>
            </w:r>
          </w:p>
        </w:tc>
        <w:tc>
          <w:tcPr>
            <w:tcW w:w="1615" w:type="dxa"/>
            <w:shd w:val="clear" w:color="auto" w:fill="FFFFFF"/>
            <w:tcMar>
              <w:top w:w="0" w:type="dxa"/>
              <w:left w:w="108" w:type="dxa"/>
              <w:bottom w:w="0" w:type="dxa"/>
              <w:right w:w="108" w:type="dxa"/>
            </w:tcMar>
            <w:vAlign w:val="center"/>
          </w:tcPr>
          <w:p w14:paraId="392F2586"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2,717.76</w:t>
            </w:r>
          </w:p>
        </w:tc>
      </w:tr>
      <w:tr w:rsidR="00B50BF4" w:rsidRPr="00F921B1" w14:paraId="559C5DB1"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24E64F59"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10</w:t>
            </w:r>
          </w:p>
        </w:tc>
        <w:tc>
          <w:tcPr>
            <w:tcW w:w="1736" w:type="dxa"/>
            <w:shd w:val="clear" w:color="auto" w:fill="FFFFFF"/>
            <w:tcMar>
              <w:top w:w="0" w:type="dxa"/>
              <w:left w:w="108" w:type="dxa"/>
              <w:bottom w:w="0" w:type="dxa"/>
              <w:right w:w="108" w:type="dxa"/>
            </w:tcMar>
            <w:vAlign w:val="center"/>
          </w:tcPr>
          <w:p w14:paraId="327EDCCE"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乐熙熙</w:t>
            </w:r>
          </w:p>
        </w:tc>
        <w:tc>
          <w:tcPr>
            <w:tcW w:w="2408" w:type="dxa"/>
            <w:shd w:val="clear" w:color="auto" w:fill="FFFFFF"/>
            <w:tcMar>
              <w:top w:w="0" w:type="dxa"/>
              <w:left w:w="108" w:type="dxa"/>
              <w:bottom w:w="0" w:type="dxa"/>
              <w:right w:w="108" w:type="dxa"/>
            </w:tcMar>
            <w:vAlign w:val="center"/>
          </w:tcPr>
          <w:p w14:paraId="47E98BA6"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2.51</w:t>
            </w:r>
            <w:r w:rsidRPr="00F921B1">
              <w:rPr>
                <w:rFonts w:hint="eastAsia"/>
                <w:kern w:val="0"/>
                <w:sz w:val="21"/>
                <w:szCs w:val="21"/>
                <w:lang w:bidi="ar"/>
              </w:rPr>
              <w:t>22</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659F3DB6"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2,172.24</w:t>
            </w:r>
          </w:p>
        </w:tc>
        <w:tc>
          <w:tcPr>
            <w:tcW w:w="1134" w:type="dxa"/>
            <w:shd w:val="clear" w:color="auto" w:fill="FFFFFF"/>
            <w:tcMar>
              <w:top w:w="0" w:type="dxa"/>
              <w:left w:w="108" w:type="dxa"/>
              <w:bottom w:w="0" w:type="dxa"/>
              <w:right w:w="108" w:type="dxa"/>
            </w:tcMar>
            <w:vAlign w:val="center"/>
          </w:tcPr>
          <w:p w14:paraId="290F6A3A"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2,087.06</w:t>
            </w:r>
          </w:p>
        </w:tc>
        <w:tc>
          <w:tcPr>
            <w:tcW w:w="1615" w:type="dxa"/>
            <w:shd w:val="clear" w:color="auto" w:fill="FFFFFF"/>
            <w:tcMar>
              <w:top w:w="0" w:type="dxa"/>
              <w:left w:w="108" w:type="dxa"/>
              <w:bottom w:w="0" w:type="dxa"/>
              <w:right w:w="108" w:type="dxa"/>
            </w:tcMar>
            <w:vAlign w:val="center"/>
          </w:tcPr>
          <w:p w14:paraId="4F6AF741"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4,259.30</w:t>
            </w:r>
          </w:p>
        </w:tc>
      </w:tr>
      <w:tr w:rsidR="00B50BF4" w:rsidRPr="00F921B1" w14:paraId="54AA7947"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6AC32A69"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11</w:t>
            </w:r>
          </w:p>
        </w:tc>
        <w:tc>
          <w:tcPr>
            <w:tcW w:w="1736" w:type="dxa"/>
            <w:shd w:val="clear" w:color="auto" w:fill="FFFFFF"/>
            <w:tcMar>
              <w:top w:w="0" w:type="dxa"/>
              <w:left w:w="108" w:type="dxa"/>
              <w:bottom w:w="0" w:type="dxa"/>
              <w:right w:w="108" w:type="dxa"/>
            </w:tcMar>
            <w:vAlign w:val="center"/>
          </w:tcPr>
          <w:p w14:paraId="5C3EF98D"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乐腾腾</w:t>
            </w:r>
          </w:p>
        </w:tc>
        <w:tc>
          <w:tcPr>
            <w:tcW w:w="2408" w:type="dxa"/>
            <w:shd w:val="clear" w:color="auto" w:fill="FFFFFF"/>
            <w:tcMar>
              <w:top w:w="0" w:type="dxa"/>
              <w:left w:w="108" w:type="dxa"/>
              <w:bottom w:w="0" w:type="dxa"/>
              <w:right w:w="108" w:type="dxa"/>
            </w:tcMar>
            <w:vAlign w:val="center"/>
          </w:tcPr>
          <w:p w14:paraId="76F87647"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2.2</w:t>
            </w:r>
            <w:r w:rsidRPr="00F921B1">
              <w:rPr>
                <w:rFonts w:hint="eastAsia"/>
                <w:kern w:val="0"/>
                <w:sz w:val="21"/>
                <w:szCs w:val="21"/>
                <w:lang w:bidi="ar"/>
              </w:rPr>
              <w:t>656</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34DE7CC0"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1,959.03</w:t>
            </w:r>
          </w:p>
        </w:tc>
        <w:tc>
          <w:tcPr>
            <w:tcW w:w="1134" w:type="dxa"/>
            <w:shd w:val="clear" w:color="auto" w:fill="FFFFFF"/>
            <w:tcMar>
              <w:top w:w="0" w:type="dxa"/>
              <w:left w:w="108" w:type="dxa"/>
              <w:bottom w:w="0" w:type="dxa"/>
              <w:right w:w="108" w:type="dxa"/>
            </w:tcMar>
            <w:vAlign w:val="center"/>
          </w:tcPr>
          <w:p w14:paraId="5664AE6F"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1,882.21</w:t>
            </w:r>
          </w:p>
        </w:tc>
        <w:tc>
          <w:tcPr>
            <w:tcW w:w="1615" w:type="dxa"/>
            <w:shd w:val="clear" w:color="auto" w:fill="FFFFFF"/>
            <w:tcMar>
              <w:top w:w="0" w:type="dxa"/>
              <w:left w:w="108" w:type="dxa"/>
              <w:bottom w:w="0" w:type="dxa"/>
              <w:right w:w="108" w:type="dxa"/>
            </w:tcMar>
            <w:vAlign w:val="center"/>
          </w:tcPr>
          <w:p w14:paraId="6F84CC9C"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3,841.24</w:t>
            </w:r>
          </w:p>
        </w:tc>
      </w:tr>
      <w:tr w:rsidR="00B50BF4" w:rsidRPr="00F921B1" w14:paraId="2099DFA1"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2AFB7555"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12</w:t>
            </w:r>
          </w:p>
        </w:tc>
        <w:tc>
          <w:tcPr>
            <w:tcW w:w="1736" w:type="dxa"/>
            <w:shd w:val="clear" w:color="auto" w:fill="FFFFFF"/>
            <w:tcMar>
              <w:top w:w="0" w:type="dxa"/>
              <w:left w:w="108" w:type="dxa"/>
              <w:bottom w:w="0" w:type="dxa"/>
              <w:right w:w="108" w:type="dxa"/>
            </w:tcMar>
            <w:vAlign w:val="center"/>
          </w:tcPr>
          <w:p w14:paraId="0BD0FDDF"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深圳市前海千意智合三期</w:t>
            </w:r>
          </w:p>
        </w:tc>
        <w:tc>
          <w:tcPr>
            <w:tcW w:w="2408" w:type="dxa"/>
            <w:shd w:val="clear" w:color="auto" w:fill="FFFFFF"/>
            <w:tcMar>
              <w:top w:w="0" w:type="dxa"/>
              <w:left w:w="108" w:type="dxa"/>
              <w:bottom w:w="0" w:type="dxa"/>
              <w:right w:w="108" w:type="dxa"/>
            </w:tcMar>
            <w:vAlign w:val="center"/>
          </w:tcPr>
          <w:p w14:paraId="6BA80C21"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2.13</w:t>
            </w:r>
            <w:r w:rsidRPr="00F921B1">
              <w:rPr>
                <w:rFonts w:hint="eastAsia"/>
                <w:kern w:val="0"/>
                <w:sz w:val="21"/>
                <w:szCs w:val="21"/>
                <w:lang w:bidi="ar"/>
              </w:rPr>
              <w:t>12</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28E65011"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869.53</w:t>
            </w:r>
          </w:p>
        </w:tc>
        <w:tc>
          <w:tcPr>
            <w:tcW w:w="1134" w:type="dxa"/>
            <w:shd w:val="clear" w:color="auto" w:fill="FFFFFF"/>
            <w:tcMar>
              <w:top w:w="0" w:type="dxa"/>
              <w:left w:w="108" w:type="dxa"/>
              <w:bottom w:w="0" w:type="dxa"/>
              <w:right w:w="108" w:type="dxa"/>
            </w:tcMar>
            <w:vAlign w:val="center"/>
          </w:tcPr>
          <w:p w14:paraId="269A5C3E"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835.43</w:t>
            </w:r>
          </w:p>
        </w:tc>
        <w:tc>
          <w:tcPr>
            <w:tcW w:w="1615" w:type="dxa"/>
            <w:shd w:val="clear" w:color="auto" w:fill="FFFFFF"/>
            <w:tcMar>
              <w:top w:w="0" w:type="dxa"/>
              <w:left w:w="108" w:type="dxa"/>
              <w:bottom w:w="0" w:type="dxa"/>
              <w:right w:w="108" w:type="dxa"/>
            </w:tcMar>
            <w:vAlign w:val="center"/>
          </w:tcPr>
          <w:p w14:paraId="0AD1759E"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1,704.95</w:t>
            </w:r>
          </w:p>
        </w:tc>
      </w:tr>
      <w:tr w:rsidR="00B50BF4" w:rsidRPr="00F921B1" w14:paraId="75B3FAFA"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4A24E3ED"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13</w:t>
            </w:r>
          </w:p>
        </w:tc>
        <w:tc>
          <w:tcPr>
            <w:tcW w:w="1736" w:type="dxa"/>
            <w:shd w:val="clear" w:color="auto" w:fill="FFFFFF"/>
            <w:tcMar>
              <w:top w:w="0" w:type="dxa"/>
              <w:left w:w="108" w:type="dxa"/>
              <w:bottom w:w="0" w:type="dxa"/>
              <w:right w:w="108" w:type="dxa"/>
            </w:tcMar>
            <w:vAlign w:val="center"/>
          </w:tcPr>
          <w:p w14:paraId="0448DD08"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胡俊</w:t>
            </w:r>
          </w:p>
        </w:tc>
        <w:tc>
          <w:tcPr>
            <w:tcW w:w="2408" w:type="dxa"/>
            <w:shd w:val="clear" w:color="auto" w:fill="FFFFFF"/>
            <w:tcMar>
              <w:top w:w="0" w:type="dxa"/>
              <w:left w:w="108" w:type="dxa"/>
              <w:bottom w:w="0" w:type="dxa"/>
              <w:right w:w="108" w:type="dxa"/>
            </w:tcMar>
            <w:vAlign w:val="center"/>
          </w:tcPr>
          <w:p w14:paraId="7A543EE4"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1.7</w:t>
            </w:r>
            <w:r w:rsidRPr="00F921B1">
              <w:rPr>
                <w:rFonts w:hint="eastAsia"/>
                <w:kern w:val="0"/>
                <w:sz w:val="21"/>
                <w:szCs w:val="21"/>
                <w:lang w:bidi="ar"/>
              </w:rPr>
              <w:t>657</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0CFD998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467.55</w:t>
            </w:r>
          </w:p>
        </w:tc>
        <w:tc>
          <w:tcPr>
            <w:tcW w:w="1134" w:type="dxa"/>
            <w:shd w:val="clear" w:color="auto" w:fill="FFFFFF"/>
            <w:tcMar>
              <w:top w:w="0" w:type="dxa"/>
              <w:left w:w="108" w:type="dxa"/>
              <w:bottom w:w="0" w:type="dxa"/>
              <w:right w:w="108" w:type="dxa"/>
            </w:tcMar>
            <w:vAlign w:val="center"/>
          </w:tcPr>
          <w:p w14:paraId="77F6BA4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2,526.17</w:t>
            </w:r>
          </w:p>
        </w:tc>
        <w:tc>
          <w:tcPr>
            <w:tcW w:w="1615" w:type="dxa"/>
            <w:shd w:val="clear" w:color="auto" w:fill="FFFFFF"/>
            <w:tcMar>
              <w:top w:w="0" w:type="dxa"/>
              <w:left w:w="108" w:type="dxa"/>
              <w:bottom w:w="0" w:type="dxa"/>
              <w:right w:w="108" w:type="dxa"/>
            </w:tcMar>
            <w:vAlign w:val="center"/>
          </w:tcPr>
          <w:p w14:paraId="4F54725B"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2,993.71</w:t>
            </w:r>
          </w:p>
        </w:tc>
      </w:tr>
      <w:tr w:rsidR="00B50BF4" w:rsidRPr="00F921B1" w14:paraId="7428A57A"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14B03492"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14</w:t>
            </w:r>
          </w:p>
        </w:tc>
        <w:tc>
          <w:tcPr>
            <w:tcW w:w="1736" w:type="dxa"/>
            <w:shd w:val="clear" w:color="auto" w:fill="FFFFFF"/>
            <w:tcMar>
              <w:top w:w="0" w:type="dxa"/>
              <w:left w:w="108" w:type="dxa"/>
              <w:bottom w:w="0" w:type="dxa"/>
              <w:right w:w="108" w:type="dxa"/>
            </w:tcMar>
            <w:vAlign w:val="center"/>
          </w:tcPr>
          <w:p w14:paraId="46DD804F"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王佳</w:t>
            </w:r>
          </w:p>
        </w:tc>
        <w:tc>
          <w:tcPr>
            <w:tcW w:w="2408" w:type="dxa"/>
            <w:shd w:val="clear" w:color="auto" w:fill="FFFFFF"/>
            <w:tcMar>
              <w:top w:w="0" w:type="dxa"/>
              <w:left w:w="108" w:type="dxa"/>
              <w:bottom w:w="0" w:type="dxa"/>
              <w:right w:w="108" w:type="dxa"/>
            </w:tcMar>
            <w:vAlign w:val="center"/>
          </w:tcPr>
          <w:p w14:paraId="3A90242D"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1.58</w:t>
            </w:r>
            <w:r w:rsidRPr="00F921B1">
              <w:rPr>
                <w:rFonts w:hint="eastAsia"/>
                <w:kern w:val="0"/>
                <w:sz w:val="21"/>
                <w:szCs w:val="21"/>
                <w:lang w:bidi="ar"/>
              </w:rPr>
              <w:t>33</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46C8A525"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419.26</w:t>
            </w:r>
          </w:p>
        </w:tc>
        <w:tc>
          <w:tcPr>
            <w:tcW w:w="1134" w:type="dxa"/>
            <w:shd w:val="clear" w:color="auto" w:fill="FFFFFF"/>
            <w:tcMar>
              <w:top w:w="0" w:type="dxa"/>
              <w:left w:w="108" w:type="dxa"/>
              <w:bottom w:w="0" w:type="dxa"/>
              <w:right w:w="108" w:type="dxa"/>
            </w:tcMar>
            <w:vAlign w:val="center"/>
          </w:tcPr>
          <w:p w14:paraId="1A744B45"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2,265.26</w:t>
            </w:r>
          </w:p>
        </w:tc>
        <w:tc>
          <w:tcPr>
            <w:tcW w:w="1615" w:type="dxa"/>
            <w:shd w:val="clear" w:color="auto" w:fill="FFFFFF"/>
            <w:tcMar>
              <w:top w:w="0" w:type="dxa"/>
              <w:left w:w="108" w:type="dxa"/>
              <w:bottom w:w="0" w:type="dxa"/>
              <w:right w:w="108" w:type="dxa"/>
            </w:tcMar>
            <w:vAlign w:val="center"/>
          </w:tcPr>
          <w:p w14:paraId="7A784CD6"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2,684.52</w:t>
            </w:r>
          </w:p>
        </w:tc>
      </w:tr>
      <w:tr w:rsidR="00B50BF4" w:rsidRPr="00F921B1" w14:paraId="48505B60"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56611D59"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15</w:t>
            </w:r>
          </w:p>
        </w:tc>
        <w:tc>
          <w:tcPr>
            <w:tcW w:w="1736" w:type="dxa"/>
            <w:shd w:val="clear" w:color="auto" w:fill="FFFFFF"/>
            <w:tcMar>
              <w:top w:w="0" w:type="dxa"/>
              <w:left w:w="108" w:type="dxa"/>
              <w:bottom w:w="0" w:type="dxa"/>
              <w:right w:w="108" w:type="dxa"/>
            </w:tcMar>
            <w:vAlign w:val="center"/>
          </w:tcPr>
          <w:p w14:paraId="66AFCC0D"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乐哈哈</w:t>
            </w:r>
          </w:p>
        </w:tc>
        <w:tc>
          <w:tcPr>
            <w:tcW w:w="2408" w:type="dxa"/>
            <w:shd w:val="clear" w:color="auto" w:fill="FFFFFF"/>
            <w:tcMar>
              <w:top w:w="0" w:type="dxa"/>
              <w:left w:w="108" w:type="dxa"/>
              <w:bottom w:w="0" w:type="dxa"/>
              <w:right w:w="108" w:type="dxa"/>
            </w:tcMar>
            <w:vAlign w:val="center"/>
          </w:tcPr>
          <w:p w14:paraId="0133FE12"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1.38</w:t>
            </w:r>
            <w:r w:rsidRPr="00F921B1">
              <w:rPr>
                <w:rFonts w:hint="eastAsia"/>
                <w:kern w:val="0"/>
                <w:sz w:val="21"/>
                <w:szCs w:val="21"/>
                <w:lang w:bidi="ar"/>
              </w:rPr>
              <w:t>09</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42A6A8DE"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1,194.09</w:t>
            </w:r>
          </w:p>
        </w:tc>
        <w:tc>
          <w:tcPr>
            <w:tcW w:w="1134" w:type="dxa"/>
            <w:shd w:val="clear" w:color="auto" w:fill="FFFFFF"/>
            <w:tcMar>
              <w:top w:w="0" w:type="dxa"/>
              <w:left w:w="108" w:type="dxa"/>
              <w:bottom w:w="0" w:type="dxa"/>
              <w:right w:w="108" w:type="dxa"/>
            </w:tcMar>
            <w:vAlign w:val="center"/>
          </w:tcPr>
          <w:p w14:paraId="0EA92C90"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1,147.26</w:t>
            </w:r>
          </w:p>
        </w:tc>
        <w:tc>
          <w:tcPr>
            <w:tcW w:w="1615" w:type="dxa"/>
            <w:shd w:val="clear" w:color="auto" w:fill="FFFFFF"/>
            <w:tcMar>
              <w:top w:w="0" w:type="dxa"/>
              <w:left w:w="108" w:type="dxa"/>
              <w:bottom w:w="0" w:type="dxa"/>
              <w:right w:w="108" w:type="dxa"/>
            </w:tcMar>
            <w:vAlign w:val="center"/>
          </w:tcPr>
          <w:p w14:paraId="0B1F3C13"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2,341.35</w:t>
            </w:r>
          </w:p>
        </w:tc>
      </w:tr>
      <w:tr w:rsidR="00B50BF4" w:rsidRPr="00F921B1" w14:paraId="7606CB2D"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4DCE4DBD"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16</w:t>
            </w:r>
          </w:p>
        </w:tc>
        <w:tc>
          <w:tcPr>
            <w:tcW w:w="1736" w:type="dxa"/>
            <w:shd w:val="clear" w:color="auto" w:fill="FFFFFF"/>
            <w:tcMar>
              <w:top w:w="0" w:type="dxa"/>
              <w:left w:w="108" w:type="dxa"/>
              <w:bottom w:w="0" w:type="dxa"/>
              <w:right w:w="108" w:type="dxa"/>
            </w:tcMar>
            <w:vAlign w:val="center"/>
          </w:tcPr>
          <w:p w14:paraId="7E8919A8"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广发信德二期</w:t>
            </w:r>
          </w:p>
        </w:tc>
        <w:tc>
          <w:tcPr>
            <w:tcW w:w="2408" w:type="dxa"/>
            <w:shd w:val="clear" w:color="auto" w:fill="FFFFFF"/>
            <w:tcMar>
              <w:top w:w="0" w:type="dxa"/>
              <w:left w:w="108" w:type="dxa"/>
              <w:bottom w:w="0" w:type="dxa"/>
              <w:right w:w="108" w:type="dxa"/>
            </w:tcMar>
            <w:vAlign w:val="center"/>
          </w:tcPr>
          <w:p w14:paraId="6CAA459A"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1.2</w:t>
            </w:r>
            <w:r w:rsidRPr="00F921B1">
              <w:rPr>
                <w:rFonts w:hint="eastAsia"/>
                <w:kern w:val="0"/>
                <w:sz w:val="21"/>
                <w:szCs w:val="21"/>
                <w:lang w:bidi="ar"/>
              </w:rPr>
              <w:t>457</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5B3D23A6"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762.37</w:t>
            </w:r>
          </w:p>
        </w:tc>
        <w:tc>
          <w:tcPr>
            <w:tcW w:w="1134" w:type="dxa"/>
            <w:shd w:val="clear" w:color="auto" w:fill="FFFFFF"/>
            <w:tcMar>
              <w:top w:w="0" w:type="dxa"/>
              <w:left w:w="108" w:type="dxa"/>
              <w:bottom w:w="0" w:type="dxa"/>
              <w:right w:w="108" w:type="dxa"/>
            </w:tcMar>
            <w:vAlign w:val="center"/>
          </w:tcPr>
          <w:p w14:paraId="538D7723"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732.47</w:t>
            </w:r>
          </w:p>
        </w:tc>
        <w:tc>
          <w:tcPr>
            <w:tcW w:w="1615" w:type="dxa"/>
            <w:shd w:val="clear" w:color="auto" w:fill="FFFFFF"/>
            <w:tcMar>
              <w:top w:w="0" w:type="dxa"/>
              <w:left w:w="108" w:type="dxa"/>
              <w:bottom w:w="0" w:type="dxa"/>
              <w:right w:w="108" w:type="dxa"/>
            </w:tcMar>
            <w:vAlign w:val="center"/>
          </w:tcPr>
          <w:p w14:paraId="75205FC4"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1,494.85</w:t>
            </w:r>
          </w:p>
        </w:tc>
      </w:tr>
      <w:tr w:rsidR="00B50BF4" w:rsidRPr="00F921B1" w14:paraId="3FDDDF3D"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7DAD699E"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17</w:t>
            </w:r>
          </w:p>
        </w:tc>
        <w:tc>
          <w:tcPr>
            <w:tcW w:w="1736" w:type="dxa"/>
            <w:shd w:val="clear" w:color="auto" w:fill="FFFFFF"/>
            <w:tcMar>
              <w:top w:w="0" w:type="dxa"/>
              <w:left w:w="108" w:type="dxa"/>
              <w:bottom w:w="0" w:type="dxa"/>
              <w:right w:w="108" w:type="dxa"/>
            </w:tcMar>
            <w:vAlign w:val="center"/>
          </w:tcPr>
          <w:p w14:paraId="00B9BE60"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璀璨德商</w:t>
            </w:r>
          </w:p>
        </w:tc>
        <w:tc>
          <w:tcPr>
            <w:tcW w:w="2408" w:type="dxa"/>
            <w:shd w:val="clear" w:color="auto" w:fill="FFFFFF"/>
            <w:tcMar>
              <w:top w:w="0" w:type="dxa"/>
              <w:left w:w="108" w:type="dxa"/>
              <w:bottom w:w="0" w:type="dxa"/>
              <w:right w:w="108" w:type="dxa"/>
            </w:tcMar>
            <w:vAlign w:val="center"/>
          </w:tcPr>
          <w:p w14:paraId="70C9129B"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0.8</w:t>
            </w:r>
            <w:r w:rsidRPr="00F921B1">
              <w:rPr>
                <w:rFonts w:hint="eastAsia"/>
                <w:kern w:val="0"/>
                <w:sz w:val="21"/>
                <w:szCs w:val="21"/>
                <w:lang w:bidi="ar"/>
              </w:rPr>
              <w:t>899</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6CDBCB2E"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437.71</w:t>
            </w:r>
          </w:p>
        </w:tc>
        <w:tc>
          <w:tcPr>
            <w:tcW w:w="1134" w:type="dxa"/>
            <w:shd w:val="clear" w:color="auto" w:fill="FFFFFF"/>
            <w:tcMar>
              <w:top w:w="0" w:type="dxa"/>
              <w:left w:w="108" w:type="dxa"/>
              <w:bottom w:w="0" w:type="dxa"/>
              <w:right w:w="108" w:type="dxa"/>
            </w:tcMar>
            <w:vAlign w:val="center"/>
          </w:tcPr>
          <w:p w14:paraId="470E874A"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420.54</w:t>
            </w:r>
          </w:p>
        </w:tc>
        <w:tc>
          <w:tcPr>
            <w:tcW w:w="1615" w:type="dxa"/>
            <w:shd w:val="clear" w:color="auto" w:fill="FFFFFF"/>
            <w:tcMar>
              <w:top w:w="0" w:type="dxa"/>
              <w:left w:w="108" w:type="dxa"/>
              <w:bottom w:w="0" w:type="dxa"/>
              <w:right w:w="108" w:type="dxa"/>
            </w:tcMar>
            <w:vAlign w:val="center"/>
          </w:tcPr>
          <w:p w14:paraId="13690B29"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858.25</w:t>
            </w:r>
          </w:p>
        </w:tc>
      </w:tr>
      <w:tr w:rsidR="00B50BF4" w:rsidRPr="00F921B1" w14:paraId="3C871620"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3DC9FB9B"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lastRenderedPageBreak/>
              <w:t>18</w:t>
            </w:r>
          </w:p>
        </w:tc>
        <w:tc>
          <w:tcPr>
            <w:tcW w:w="1736" w:type="dxa"/>
            <w:shd w:val="clear" w:color="auto" w:fill="FFFFFF"/>
            <w:tcMar>
              <w:top w:w="0" w:type="dxa"/>
              <w:left w:w="108" w:type="dxa"/>
              <w:bottom w:w="0" w:type="dxa"/>
              <w:right w:w="108" w:type="dxa"/>
            </w:tcMar>
            <w:vAlign w:val="center"/>
          </w:tcPr>
          <w:p w14:paraId="08C637FD"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广州信德创业营</w:t>
            </w:r>
          </w:p>
        </w:tc>
        <w:tc>
          <w:tcPr>
            <w:tcW w:w="2408" w:type="dxa"/>
            <w:shd w:val="clear" w:color="auto" w:fill="FFFFFF"/>
            <w:tcMar>
              <w:top w:w="0" w:type="dxa"/>
              <w:left w:w="108" w:type="dxa"/>
              <w:bottom w:w="0" w:type="dxa"/>
              <w:right w:w="108" w:type="dxa"/>
            </w:tcMar>
            <w:vAlign w:val="center"/>
          </w:tcPr>
          <w:p w14:paraId="375E8DBF"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0.87</w:t>
            </w:r>
            <w:r w:rsidRPr="00F921B1">
              <w:rPr>
                <w:rFonts w:hint="eastAsia"/>
                <w:kern w:val="0"/>
                <w:sz w:val="21"/>
                <w:szCs w:val="21"/>
                <w:lang w:bidi="ar"/>
              </w:rPr>
              <w:t>01</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4170B200"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532.52</w:t>
            </w:r>
          </w:p>
        </w:tc>
        <w:tc>
          <w:tcPr>
            <w:tcW w:w="1134" w:type="dxa"/>
            <w:shd w:val="clear" w:color="auto" w:fill="FFFFFF"/>
            <w:tcMar>
              <w:top w:w="0" w:type="dxa"/>
              <w:left w:w="108" w:type="dxa"/>
              <w:bottom w:w="0" w:type="dxa"/>
              <w:right w:w="108" w:type="dxa"/>
            </w:tcMar>
            <w:vAlign w:val="center"/>
          </w:tcPr>
          <w:p w14:paraId="1B698D2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511.64</w:t>
            </w:r>
          </w:p>
        </w:tc>
        <w:tc>
          <w:tcPr>
            <w:tcW w:w="1615" w:type="dxa"/>
            <w:shd w:val="clear" w:color="auto" w:fill="FFFFFF"/>
            <w:tcMar>
              <w:top w:w="0" w:type="dxa"/>
              <w:left w:w="108" w:type="dxa"/>
              <w:bottom w:w="0" w:type="dxa"/>
              <w:right w:w="108" w:type="dxa"/>
            </w:tcMar>
            <w:vAlign w:val="center"/>
          </w:tcPr>
          <w:p w14:paraId="3B5810BE"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1,044.16</w:t>
            </w:r>
          </w:p>
        </w:tc>
      </w:tr>
      <w:tr w:rsidR="00B50BF4" w:rsidRPr="00F921B1" w14:paraId="6E25D17F"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25689FF2"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19</w:t>
            </w:r>
          </w:p>
        </w:tc>
        <w:tc>
          <w:tcPr>
            <w:tcW w:w="1736" w:type="dxa"/>
            <w:shd w:val="clear" w:color="auto" w:fill="FFFFFF"/>
            <w:tcMar>
              <w:top w:w="0" w:type="dxa"/>
              <w:left w:w="108" w:type="dxa"/>
              <w:bottom w:w="0" w:type="dxa"/>
              <w:right w:w="108" w:type="dxa"/>
            </w:tcMar>
            <w:vAlign w:val="center"/>
          </w:tcPr>
          <w:p w14:paraId="39CCC3FB"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乐摇</w:t>
            </w:r>
          </w:p>
        </w:tc>
        <w:tc>
          <w:tcPr>
            <w:tcW w:w="2408" w:type="dxa"/>
            <w:shd w:val="clear" w:color="auto" w:fill="FFFFFF"/>
            <w:tcMar>
              <w:top w:w="0" w:type="dxa"/>
              <w:left w:w="108" w:type="dxa"/>
              <w:bottom w:w="0" w:type="dxa"/>
              <w:right w:w="108" w:type="dxa"/>
            </w:tcMar>
            <w:vAlign w:val="center"/>
          </w:tcPr>
          <w:p w14:paraId="7F874F71"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0.4</w:t>
            </w:r>
            <w:r w:rsidRPr="00F921B1">
              <w:rPr>
                <w:rFonts w:hint="eastAsia"/>
                <w:kern w:val="0"/>
                <w:sz w:val="21"/>
                <w:szCs w:val="21"/>
                <w:lang w:bidi="ar"/>
              </w:rPr>
              <w:t>475</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04FFAB66"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386.93</w:t>
            </w:r>
          </w:p>
        </w:tc>
        <w:tc>
          <w:tcPr>
            <w:tcW w:w="1134" w:type="dxa"/>
            <w:shd w:val="clear" w:color="auto" w:fill="FFFFFF"/>
            <w:tcMar>
              <w:top w:w="0" w:type="dxa"/>
              <w:left w:w="108" w:type="dxa"/>
              <w:bottom w:w="0" w:type="dxa"/>
              <w:right w:w="108" w:type="dxa"/>
            </w:tcMar>
            <w:vAlign w:val="center"/>
          </w:tcPr>
          <w:p w14:paraId="5F5F1995"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371.76</w:t>
            </w:r>
          </w:p>
        </w:tc>
        <w:tc>
          <w:tcPr>
            <w:tcW w:w="1615" w:type="dxa"/>
            <w:shd w:val="clear" w:color="auto" w:fill="FFFFFF"/>
            <w:tcMar>
              <w:top w:w="0" w:type="dxa"/>
              <w:left w:w="108" w:type="dxa"/>
              <w:bottom w:w="0" w:type="dxa"/>
              <w:right w:w="108" w:type="dxa"/>
            </w:tcMar>
            <w:vAlign w:val="center"/>
          </w:tcPr>
          <w:p w14:paraId="5E654570"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758.69</w:t>
            </w:r>
          </w:p>
        </w:tc>
      </w:tr>
      <w:tr w:rsidR="00B50BF4" w:rsidRPr="00F921B1" w14:paraId="4139479C"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3BE2DFFC"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20</w:t>
            </w:r>
          </w:p>
        </w:tc>
        <w:tc>
          <w:tcPr>
            <w:tcW w:w="1736" w:type="dxa"/>
            <w:shd w:val="clear" w:color="auto" w:fill="FFFFFF"/>
            <w:tcMar>
              <w:top w:w="0" w:type="dxa"/>
              <w:left w:w="108" w:type="dxa"/>
              <w:bottom w:w="0" w:type="dxa"/>
              <w:right w:w="108" w:type="dxa"/>
            </w:tcMar>
            <w:vAlign w:val="center"/>
          </w:tcPr>
          <w:p w14:paraId="09B7A14A"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珠海康远</w:t>
            </w:r>
          </w:p>
        </w:tc>
        <w:tc>
          <w:tcPr>
            <w:tcW w:w="2408" w:type="dxa"/>
            <w:shd w:val="clear" w:color="auto" w:fill="FFFFFF"/>
            <w:tcMar>
              <w:top w:w="0" w:type="dxa"/>
              <w:left w:w="108" w:type="dxa"/>
              <w:bottom w:w="0" w:type="dxa"/>
              <w:right w:w="108" w:type="dxa"/>
            </w:tcMar>
            <w:vAlign w:val="center"/>
          </w:tcPr>
          <w:p w14:paraId="64B34615"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0.42</w:t>
            </w:r>
            <w:r w:rsidRPr="00F921B1">
              <w:rPr>
                <w:rFonts w:hint="eastAsia"/>
                <w:kern w:val="0"/>
                <w:sz w:val="21"/>
                <w:szCs w:val="21"/>
                <w:lang w:bidi="ar"/>
              </w:rPr>
              <w:t>33</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4C94884B"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186.53</w:t>
            </w:r>
          </w:p>
        </w:tc>
        <w:tc>
          <w:tcPr>
            <w:tcW w:w="1134" w:type="dxa"/>
            <w:shd w:val="clear" w:color="auto" w:fill="FFFFFF"/>
            <w:tcMar>
              <w:top w:w="0" w:type="dxa"/>
              <w:left w:w="108" w:type="dxa"/>
              <w:bottom w:w="0" w:type="dxa"/>
              <w:right w:w="108" w:type="dxa"/>
            </w:tcMar>
            <w:vAlign w:val="center"/>
          </w:tcPr>
          <w:p w14:paraId="793D77F7"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179.22</w:t>
            </w:r>
          </w:p>
        </w:tc>
        <w:tc>
          <w:tcPr>
            <w:tcW w:w="1615" w:type="dxa"/>
            <w:shd w:val="clear" w:color="auto" w:fill="FFFFFF"/>
            <w:tcMar>
              <w:top w:w="0" w:type="dxa"/>
              <w:left w:w="108" w:type="dxa"/>
              <w:bottom w:w="0" w:type="dxa"/>
              <w:right w:w="108" w:type="dxa"/>
            </w:tcMar>
            <w:vAlign w:val="center"/>
          </w:tcPr>
          <w:p w14:paraId="46302CF3"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rFonts w:hint="eastAsia"/>
                <w:sz w:val="21"/>
                <w:szCs w:val="21"/>
              </w:rPr>
              <w:t>365.75</w:t>
            </w:r>
          </w:p>
        </w:tc>
      </w:tr>
      <w:tr w:rsidR="00B50BF4" w:rsidRPr="00F921B1" w14:paraId="0D8B3E2E" w14:textId="77777777" w:rsidTr="0093676A">
        <w:trPr>
          <w:trHeight w:val="397"/>
          <w:jc w:val="center"/>
        </w:trPr>
        <w:tc>
          <w:tcPr>
            <w:tcW w:w="501" w:type="dxa"/>
            <w:shd w:val="clear" w:color="auto" w:fill="FFFFFF"/>
            <w:tcMar>
              <w:top w:w="0" w:type="dxa"/>
              <w:left w:w="108" w:type="dxa"/>
              <w:bottom w:w="0" w:type="dxa"/>
              <w:right w:w="108" w:type="dxa"/>
            </w:tcMar>
            <w:vAlign w:val="center"/>
          </w:tcPr>
          <w:p w14:paraId="4D7D03A3"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21</w:t>
            </w:r>
          </w:p>
        </w:tc>
        <w:tc>
          <w:tcPr>
            <w:tcW w:w="1736" w:type="dxa"/>
            <w:shd w:val="clear" w:color="auto" w:fill="FFFFFF"/>
            <w:tcMar>
              <w:top w:w="0" w:type="dxa"/>
              <w:left w:w="108" w:type="dxa"/>
              <w:bottom w:w="0" w:type="dxa"/>
              <w:right w:w="108" w:type="dxa"/>
            </w:tcMar>
            <w:vAlign w:val="center"/>
          </w:tcPr>
          <w:p w14:paraId="5001677F"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上海德盾</w:t>
            </w:r>
          </w:p>
        </w:tc>
        <w:tc>
          <w:tcPr>
            <w:tcW w:w="2408" w:type="dxa"/>
            <w:shd w:val="clear" w:color="auto" w:fill="FFFFFF"/>
            <w:tcMar>
              <w:top w:w="0" w:type="dxa"/>
              <w:left w:w="108" w:type="dxa"/>
              <w:bottom w:w="0" w:type="dxa"/>
              <w:right w:w="108" w:type="dxa"/>
            </w:tcMar>
            <w:vAlign w:val="center"/>
          </w:tcPr>
          <w:p w14:paraId="60EC4076"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星云开物</w:t>
            </w:r>
            <w:r w:rsidRPr="00F921B1">
              <w:rPr>
                <w:kern w:val="0"/>
                <w:sz w:val="21"/>
                <w:szCs w:val="21"/>
                <w:lang w:bidi="ar"/>
              </w:rPr>
              <w:t>0.03</w:t>
            </w:r>
            <w:r w:rsidRPr="00F921B1">
              <w:rPr>
                <w:rFonts w:hint="eastAsia"/>
                <w:kern w:val="0"/>
                <w:sz w:val="21"/>
                <w:szCs w:val="21"/>
                <w:lang w:bidi="ar"/>
              </w:rPr>
              <w:t>00</w:t>
            </w:r>
            <w:r w:rsidRPr="00F921B1">
              <w:rPr>
                <w:kern w:val="0"/>
                <w:sz w:val="21"/>
                <w:szCs w:val="21"/>
                <w:lang w:bidi="ar"/>
              </w:rPr>
              <w:t>%</w:t>
            </w:r>
            <w:r w:rsidRPr="00F921B1">
              <w:rPr>
                <w:kern w:val="0"/>
                <w:sz w:val="21"/>
                <w:szCs w:val="21"/>
                <w:lang w:bidi="ar"/>
              </w:rPr>
              <w:t>股权</w:t>
            </w:r>
          </w:p>
        </w:tc>
        <w:tc>
          <w:tcPr>
            <w:tcW w:w="1134" w:type="dxa"/>
            <w:shd w:val="clear" w:color="auto" w:fill="FFFFFF"/>
            <w:tcMar>
              <w:top w:w="0" w:type="dxa"/>
              <w:left w:w="108" w:type="dxa"/>
              <w:bottom w:w="0" w:type="dxa"/>
              <w:right w:w="108" w:type="dxa"/>
            </w:tcMar>
            <w:vAlign w:val="center"/>
          </w:tcPr>
          <w:p w14:paraId="6271DA16"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12.23</w:t>
            </w:r>
          </w:p>
        </w:tc>
        <w:tc>
          <w:tcPr>
            <w:tcW w:w="1134" w:type="dxa"/>
            <w:shd w:val="clear" w:color="auto" w:fill="FFFFFF"/>
            <w:tcMar>
              <w:top w:w="0" w:type="dxa"/>
              <w:left w:w="108" w:type="dxa"/>
              <w:bottom w:w="0" w:type="dxa"/>
              <w:right w:w="108" w:type="dxa"/>
            </w:tcMar>
            <w:vAlign w:val="center"/>
          </w:tcPr>
          <w:p w14:paraId="44C87B6C"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rFonts w:hint="eastAsia"/>
                <w:sz w:val="21"/>
                <w:szCs w:val="21"/>
              </w:rPr>
              <w:t>11.75</w:t>
            </w:r>
          </w:p>
        </w:tc>
        <w:tc>
          <w:tcPr>
            <w:tcW w:w="1615" w:type="dxa"/>
            <w:shd w:val="clear" w:color="auto" w:fill="FFFFFF"/>
            <w:tcMar>
              <w:top w:w="0" w:type="dxa"/>
              <w:left w:w="108" w:type="dxa"/>
              <w:bottom w:w="0" w:type="dxa"/>
              <w:right w:w="108" w:type="dxa"/>
            </w:tcMar>
            <w:vAlign w:val="center"/>
          </w:tcPr>
          <w:p w14:paraId="5A33BA9F"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rFonts w:hint="eastAsia"/>
                <w:sz w:val="21"/>
                <w:szCs w:val="21"/>
              </w:rPr>
              <w:t>23.98</w:t>
            </w:r>
          </w:p>
        </w:tc>
      </w:tr>
      <w:tr w:rsidR="00B50BF4" w:rsidRPr="00F921B1" w14:paraId="42911B5A" w14:textId="77777777" w:rsidTr="0093676A">
        <w:trPr>
          <w:trHeight w:val="397"/>
          <w:jc w:val="center"/>
        </w:trPr>
        <w:tc>
          <w:tcPr>
            <w:tcW w:w="2237" w:type="dxa"/>
            <w:gridSpan w:val="2"/>
            <w:shd w:val="clear" w:color="auto" w:fill="FFFFFF"/>
            <w:tcMar>
              <w:top w:w="0" w:type="dxa"/>
              <w:left w:w="108" w:type="dxa"/>
              <w:bottom w:w="0" w:type="dxa"/>
              <w:right w:w="108" w:type="dxa"/>
            </w:tcMar>
            <w:vAlign w:val="center"/>
          </w:tcPr>
          <w:p w14:paraId="31DD2B13" w14:textId="77777777" w:rsidR="00B50BF4" w:rsidRPr="00F921B1" w:rsidRDefault="00B50BF4" w:rsidP="00B50BF4">
            <w:pPr>
              <w:spacing w:beforeLines="0" w:before="0" w:afterLines="0" w:after="0" w:line="240" w:lineRule="auto"/>
              <w:ind w:firstLineChars="0" w:firstLine="0"/>
              <w:jc w:val="center"/>
              <w:textAlignment w:val="center"/>
              <w:rPr>
                <w:b/>
                <w:bCs/>
                <w:kern w:val="0"/>
                <w:sz w:val="21"/>
                <w:szCs w:val="21"/>
              </w:rPr>
            </w:pPr>
            <w:r w:rsidRPr="00F921B1">
              <w:rPr>
                <w:b/>
                <w:bCs/>
                <w:kern w:val="0"/>
                <w:sz w:val="21"/>
                <w:szCs w:val="21"/>
                <w:lang w:bidi="ar"/>
              </w:rPr>
              <w:t>合计</w:t>
            </w:r>
          </w:p>
        </w:tc>
        <w:tc>
          <w:tcPr>
            <w:tcW w:w="2408" w:type="dxa"/>
            <w:shd w:val="clear" w:color="auto" w:fill="FFFFFF"/>
            <w:tcMar>
              <w:top w:w="0" w:type="dxa"/>
              <w:left w:w="108" w:type="dxa"/>
              <w:bottom w:w="0" w:type="dxa"/>
              <w:right w:w="108" w:type="dxa"/>
            </w:tcMar>
            <w:vAlign w:val="center"/>
          </w:tcPr>
          <w:p w14:paraId="0CCA52DE" w14:textId="77777777" w:rsidR="00B50BF4" w:rsidRPr="00F921B1" w:rsidRDefault="00B50BF4" w:rsidP="00B50BF4">
            <w:pPr>
              <w:spacing w:beforeLines="0" w:before="0" w:afterLines="0" w:after="0" w:line="240" w:lineRule="auto"/>
              <w:ind w:firstLineChars="0" w:firstLine="0"/>
              <w:jc w:val="center"/>
              <w:textAlignment w:val="center"/>
              <w:rPr>
                <w:b/>
                <w:bCs/>
                <w:kern w:val="0"/>
                <w:sz w:val="21"/>
                <w:szCs w:val="21"/>
              </w:rPr>
            </w:pPr>
            <w:r w:rsidRPr="00F921B1">
              <w:rPr>
                <w:b/>
                <w:bCs/>
                <w:kern w:val="0"/>
                <w:sz w:val="21"/>
                <w:szCs w:val="21"/>
                <w:lang w:bidi="ar"/>
              </w:rPr>
              <w:t>星云开物</w:t>
            </w:r>
            <w:r w:rsidRPr="00F921B1">
              <w:rPr>
                <w:b/>
                <w:bCs/>
                <w:kern w:val="0"/>
                <w:sz w:val="21"/>
                <w:szCs w:val="21"/>
                <w:lang w:bidi="ar"/>
              </w:rPr>
              <w:t>98.5632%</w:t>
            </w:r>
            <w:r w:rsidRPr="00F921B1">
              <w:rPr>
                <w:b/>
                <w:bCs/>
                <w:kern w:val="0"/>
                <w:sz w:val="21"/>
                <w:szCs w:val="21"/>
                <w:lang w:bidi="ar"/>
              </w:rPr>
              <w:t>股权</w:t>
            </w:r>
          </w:p>
        </w:tc>
        <w:tc>
          <w:tcPr>
            <w:tcW w:w="1134" w:type="dxa"/>
            <w:shd w:val="clear" w:color="auto" w:fill="FFFFFF"/>
            <w:tcMar>
              <w:top w:w="0" w:type="dxa"/>
              <w:left w:w="108" w:type="dxa"/>
              <w:bottom w:w="0" w:type="dxa"/>
              <w:right w:w="108" w:type="dxa"/>
            </w:tcMar>
            <w:vAlign w:val="center"/>
          </w:tcPr>
          <w:p w14:paraId="48D9D5C1" w14:textId="77777777" w:rsidR="00B50BF4" w:rsidRPr="00F921B1" w:rsidRDefault="00B50BF4" w:rsidP="00B50BF4">
            <w:pPr>
              <w:spacing w:beforeLines="0" w:before="0" w:afterLines="0" w:after="0" w:line="240" w:lineRule="auto"/>
              <w:ind w:firstLineChars="0" w:firstLine="0"/>
              <w:jc w:val="right"/>
              <w:textAlignment w:val="center"/>
              <w:rPr>
                <w:b/>
                <w:bCs/>
                <w:kern w:val="0"/>
                <w:sz w:val="21"/>
                <w:szCs w:val="21"/>
              </w:rPr>
            </w:pPr>
            <w:r w:rsidRPr="00F921B1">
              <w:rPr>
                <w:b/>
                <w:bCs/>
                <w:kern w:val="0"/>
                <w:sz w:val="21"/>
                <w:szCs w:val="21"/>
                <w:lang w:bidi="ar"/>
              </w:rPr>
              <w:t>60,613.77</w:t>
            </w:r>
          </w:p>
        </w:tc>
        <w:tc>
          <w:tcPr>
            <w:tcW w:w="1134" w:type="dxa"/>
            <w:shd w:val="clear" w:color="auto" w:fill="FFFFFF"/>
            <w:tcMar>
              <w:top w:w="0" w:type="dxa"/>
              <w:left w:w="108" w:type="dxa"/>
              <w:bottom w:w="0" w:type="dxa"/>
              <w:right w:w="108" w:type="dxa"/>
            </w:tcMar>
            <w:vAlign w:val="center"/>
          </w:tcPr>
          <w:p w14:paraId="67EA3569" w14:textId="77777777" w:rsidR="00B50BF4" w:rsidRPr="00F921B1" w:rsidRDefault="00B50BF4" w:rsidP="00B50BF4">
            <w:pPr>
              <w:spacing w:beforeLines="0" w:before="0" w:afterLines="0" w:after="0" w:line="240" w:lineRule="auto"/>
              <w:ind w:firstLineChars="0" w:firstLine="0"/>
              <w:jc w:val="right"/>
              <w:textAlignment w:val="center"/>
              <w:rPr>
                <w:b/>
                <w:bCs/>
                <w:kern w:val="0"/>
                <w:sz w:val="21"/>
                <w:szCs w:val="21"/>
                <w:lang w:bidi="ar"/>
              </w:rPr>
            </w:pPr>
            <w:r w:rsidRPr="00F921B1">
              <w:rPr>
                <w:rFonts w:hint="eastAsia"/>
                <w:b/>
                <w:bCs/>
                <w:kern w:val="0"/>
                <w:sz w:val="21"/>
                <w:szCs w:val="21"/>
                <w:lang w:bidi="ar"/>
              </w:rPr>
              <w:t>58,236.76</w:t>
            </w:r>
          </w:p>
        </w:tc>
        <w:tc>
          <w:tcPr>
            <w:tcW w:w="1615" w:type="dxa"/>
            <w:shd w:val="clear" w:color="auto" w:fill="FFFFFF"/>
            <w:tcMar>
              <w:top w:w="0" w:type="dxa"/>
              <w:left w:w="108" w:type="dxa"/>
              <w:bottom w:w="0" w:type="dxa"/>
              <w:right w:w="108" w:type="dxa"/>
            </w:tcMar>
            <w:vAlign w:val="center"/>
          </w:tcPr>
          <w:p w14:paraId="1F0FF75B" w14:textId="77777777" w:rsidR="00B50BF4" w:rsidRPr="00F921B1" w:rsidRDefault="00B50BF4" w:rsidP="00B50BF4">
            <w:pPr>
              <w:spacing w:beforeLines="0" w:before="0" w:afterLines="0" w:after="0" w:line="240" w:lineRule="auto"/>
              <w:ind w:firstLineChars="0" w:firstLine="0"/>
              <w:jc w:val="right"/>
              <w:textAlignment w:val="center"/>
              <w:rPr>
                <w:b/>
                <w:bCs/>
                <w:kern w:val="0"/>
                <w:sz w:val="21"/>
                <w:szCs w:val="21"/>
                <w:lang w:bidi="ar"/>
              </w:rPr>
            </w:pPr>
            <w:r w:rsidRPr="00F921B1">
              <w:rPr>
                <w:rFonts w:hint="eastAsia"/>
                <w:b/>
                <w:bCs/>
                <w:kern w:val="0"/>
                <w:sz w:val="21"/>
                <w:szCs w:val="21"/>
                <w:lang w:bidi="ar"/>
              </w:rPr>
              <w:t>118,850.53</w:t>
            </w:r>
          </w:p>
        </w:tc>
      </w:tr>
    </w:tbl>
    <w:p w14:paraId="53D31580"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（四）股份发行情况</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2937"/>
        <w:gridCol w:w="1429"/>
        <w:gridCol w:w="2862"/>
      </w:tblGrid>
      <w:tr w:rsidR="00B50BF4" w:rsidRPr="00F921B1" w14:paraId="4E0862DC" w14:textId="77777777" w:rsidTr="0093676A">
        <w:trPr>
          <w:trHeight w:val="397"/>
          <w:jc w:val="center"/>
        </w:trPr>
        <w:tc>
          <w:tcPr>
            <w:tcW w:w="1300" w:type="dxa"/>
            <w:tcMar>
              <w:top w:w="0" w:type="dxa"/>
              <w:left w:w="108" w:type="dxa"/>
              <w:bottom w:w="0" w:type="dxa"/>
              <w:right w:w="108" w:type="dxa"/>
            </w:tcMar>
            <w:vAlign w:val="center"/>
          </w:tcPr>
          <w:p w14:paraId="63ECA61E"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股票种类</w:t>
            </w:r>
          </w:p>
        </w:tc>
        <w:tc>
          <w:tcPr>
            <w:tcW w:w="2937" w:type="dxa"/>
            <w:tcMar>
              <w:top w:w="0" w:type="dxa"/>
              <w:left w:w="108" w:type="dxa"/>
              <w:bottom w:w="0" w:type="dxa"/>
              <w:right w:w="108" w:type="dxa"/>
            </w:tcMar>
            <w:vAlign w:val="center"/>
          </w:tcPr>
          <w:p w14:paraId="08ADA5D8"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境内上市人民币普通股（</w:t>
            </w:r>
            <w:r w:rsidRPr="00F921B1">
              <w:rPr>
                <w:sz w:val="21"/>
                <w:szCs w:val="21"/>
              </w:rPr>
              <w:t>A</w:t>
            </w:r>
            <w:r w:rsidRPr="00F921B1">
              <w:rPr>
                <w:sz w:val="21"/>
                <w:szCs w:val="21"/>
              </w:rPr>
              <w:t>股）</w:t>
            </w:r>
          </w:p>
        </w:tc>
        <w:tc>
          <w:tcPr>
            <w:tcW w:w="1429" w:type="dxa"/>
            <w:tcMar>
              <w:top w:w="0" w:type="dxa"/>
              <w:left w:w="108" w:type="dxa"/>
              <w:bottom w:w="0" w:type="dxa"/>
              <w:right w:w="108" w:type="dxa"/>
            </w:tcMar>
            <w:vAlign w:val="center"/>
          </w:tcPr>
          <w:p w14:paraId="08BFF3E3"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每股面值</w:t>
            </w:r>
          </w:p>
        </w:tc>
        <w:tc>
          <w:tcPr>
            <w:tcW w:w="2862" w:type="dxa"/>
            <w:tcMar>
              <w:top w:w="0" w:type="dxa"/>
              <w:left w:w="108" w:type="dxa"/>
              <w:bottom w:w="0" w:type="dxa"/>
              <w:right w:w="108" w:type="dxa"/>
            </w:tcMar>
            <w:vAlign w:val="center"/>
          </w:tcPr>
          <w:p w14:paraId="46FC0995"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1.00</w:t>
            </w:r>
            <w:r w:rsidRPr="00F921B1">
              <w:rPr>
                <w:sz w:val="21"/>
                <w:szCs w:val="21"/>
              </w:rPr>
              <w:t>元</w:t>
            </w:r>
          </w:p>
        </w:tc>
      </w:tr>
      <w:tr w:rsidR="00B50BF4" w:rsidRPr="00F921B1" w14:paraId="1E4A53B7" w14:textId="77777777" w:rsidTr="0093676A">
        <w:trPr>
          <w:trHeight w:val="397"/>
          <w:jc w:val="center"/>
        </w:trPr>
        <w:tc>
          <w:tcPr>
            <w:tcW w:w="1300" w:type="dxa"/>
            <w:tcMar>
              <w:top w:w="0" w:type="dxa"/>
              <w:left w:w="108" w:type="dxa"/>
              <w:bottom w:w="0" w:type="dxa"/>
              <w:right w:w="108" w:type="dxa"/>
            </w:tcMar>
            <w:vAlign w:val="center"/>
          </w:tcPr>
          <w:p w14:paraId="32C56192"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定价基准日</w:t>
            </w:r>
          </w:p>
        </w:tc>
        <w:tc>
          <w:tcPr>
            <w:tcW w:w="2937" w:type="dxa"/>
            <w:tcMar>
              <w:top w:w="0" w:type="dxa"/>
              <w:left w:w="108" w:type="dxa"/>
              <w:bottom w:w="0" w:type="dxa"/>
              <w:right w:w="108" w:type="dxa"/>
            </w:tcMar>
            <w:vAlign w:val="center"/>
          </w:tcPr>
          <w:p w14:paraId="593CFB19"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公司第三届董事会第三十二次会议决议公告日</w:t>
            </w:r>
          </w:p>
        </w:tc>
        <w:tc>
          <w:tcPr>
            <w:tcW w:w="1429" w:type="dxa"/>
            <w:tcMar>
              <w:top w:w="0" w:type="dxa"/>
              <w:left w:w="108" w:type="dxa"/>
              <w:bottom w:w="0" w:type="dxa"/>
              <w:right w:w="108" w:type="dxa"/>
            </w:tcMar>
            <w:vAlign w:val="center"/>
          </w:tcPr>
          <w:p w14:paraId="1379DEDA"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发行价格</w:t>
            </w:r>
          </w:p>
        </w:tc>
        <w:tc>
          <w:tcPr>
            <w:tcW w:w="2862" w:type="dxa"/>
            <w:tcMar>
              <w:top w:w="0" w:type="dxa"/>
              <w:left w:w="108" w:type="dxa"/>
              <w:bottom w:w="0" w:type="dxa"/>
              <w:right w:w="108" w:type="dxa"/>
            </w:tcMar>
            <w:vAlign w:val="center"/>
          </w:tcPr>
          <w:p w14:paraId="456712D5" w14:textId="77777777" w:rsidR="00B50BF4" w:rsidRPr="00F921B1" w:rsidRDefault="00B50BF4" w:rsidP="00B50BF4">
            <w:pPr>
              <w:spacing w:beforeLines="0" w:before="0" w:afterLines="0" w:after="0" w:line="240" w:lineRule="auto"/>
              <w:ind w:firstLineChars="0" w:firstLine="0"/>
              <w:jc w:val="center"/>
              <w:rPr>
                <w:rFonts w:ascii="楷体" w:eastAsia="楷体" w:hAnsi="楷体" w:hint="eastAsia"/>
                <w:b/>
                <w:sz w:val="21"/>
                <w:szCs w:val="21"/>
              </w:rPr>
            </w:pPr>
            <w:r w:rsidRPr="00F921B1">
              <w:rPr>
                <w:rFonts w:ascii="楷体" w:eastAsia="楷体" w:hAnsi="楷体"/>
                <w:b/>
                <w:sz w:val="21"/>
                <w:szCs w:val="21"/>
              </w:rPr>
              <w:t>19.18</w:t>
            </w:r>
            <w:r w:rsidRPr="00F921B1">
              <w:rPr>
                <w:rFonts w:ascii="楷体" w:eastAsia="楷体" w:hAnsi="楷体" w:hint="eastAsia"/>
                <w:b/>
                <w:sz w:val="21"/>
                <w:szCs w:val="21"/>
              </w:rPr>
              <w:t>元</w:t>
            </w:r>
            <w:r w:rsidRPr="00F921B1">
              <w:rPr>
                <w:rFonts w:ascii="楷体" w:eastAsia="楷体" w:hAnsi="楷体"/>
                <w:b/>
                <w:sz w:val="21"/>
                <w:szCs w:val="21"/>
              </w:rPr>
              <w:t>/</w:t>
            </w:r>
            <w:r w:rsidRPr="00F921B1">
              <w:rPr>
                <w:rFonts w:ascii="楷体" w:eastAsia="楷体" w:hAnsi="楷体" w:hint="eastAsia"/>
                <w:b/>
                <w:sz w:val="21"/>
                <w:szCs w:val="21"/>
              </w:rPr>
              <w:t>股</w:t>
            </w:r>
          </w:p>
        </w:tc>
      </w:tr>
      <w:tr w:rsidR="00B50BF4" w:rsidRPr="00F921B1" w14:paraId="2C8F53DD" w14:textId="77777777" w:rsidTr="0093676A">
        <w:trPr>
          <w:trHeight w:val="397"/>
          <w:jc w:val="center"/>
        </w:trPr>
        <w:tc>
          <w:tcPr>
            <w:tcW w:w="1300" w:type="dxa"/>
            <w:tcMar>
              <w:top w:w="0" w:type="dxa"/>
              <w:left w:w="108" w:type="dxa"/>
              <w:bottom w:w="0" w:type="dxa"/>
              <w:right w:w="108" w:type="dxa"/>
            </w:tcMar>
            <w:vAlign w:val="center"/>
          </w:tcPr>
          <w:p w14:paraId="247A6142"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发行数量</w:t>
            </w:r>
          </w:p>
        </w:tc>
        <w:tc>
          <w:tcPr>
            <w:tcW w:w="7228" w:type="dxa"/>
            <w:gridSpan w:val="3"/>
            <w:tcMar>
              <w:top w:w="0" w:type="dxa"/>
              <w:left w:w="108" w:type="dxa"/>
              <w:bottom w:w="0" w:type="dxa"/>
              <w:right w:w="108" w:type="dxa"/>
            </w:tcMar>
            <w:vAlign w:val="center"/>
          </w:tcPr>
          <w:p w14:paraId="05F1E949" w14:textId="77777777" w:rsidR="00B50BF4" w:rsidRPr="00F921B1" w:rsidRDefault="00B50BF4" w:rsidP="00B50BF4">
            <w:pPr>
              <w:spacing w:beforeLines="0" w:before="0" w:afterLines="0" w:after="0" w:line="240" w:lineRule="auto"/>
              <w:ind w:firstLineChars="0" w:firstLine="0"/>
              <w:rPr>
                <w:sz w:val="21"/>
                <w:szCs w:val="21"/>
              </w:rPr>
            </w:pPr>
            <w:r w:rsidRPr="00F921B1">
              <w:rPr>
                <w:rFonts w:ascii="楷体" w:eastAsia="楷体" w:hAnsi="楷体"/>
                <w:b/>
                <w:sz w:val="21"/>
                <w:szCs w:val="21"/>
              </w:rPr>
              <w:t>30,363,264</w:t>
            </w:r>
            <w:r w:rsidRPr="00F921B1">
              <w:rPr>
                <w:sz w:val="21"/>
                <w:szCs w:val="21"/>
              </w:rPr>
              <w:t>股，占发行后上市公司总股本的比例为</w:t>
            </w:r>
            <w:r w:rsidRPr="00F921B1">
              <w:rPr>
                <w:rFonts w:ascii="楷体" w:eastAsia="楷体" w:hAnsi="楷体"/>
                <w:b/>
                <w:sz w:val="21"/>
                <w:szCs w:val="21"/>
              </w:rPr>
              <w:t>24.59%</w:t>
            </w:r>
          </w:p>
        </w:tc>
      </w:tr>
      <w:tr w:rsidR="00B50BF4" w:rsidRPr="00F921B1" w14:paraId="22674DFC" w14:textId="77777777" w:rsidTr="0093676A">
        <w:trPr>
          <w:trHeight w:val="397"/>
          <w:jc w:val="center"/>
        </w:trPr>
        <w:tc>
          <w:tcPr>
            <w:tcW w:w="1300" w:type="dxa"/>
            <w:tcMar>
              <w:top w:w="0" w:type="dxa"/>
              <w:left w:w="108" w:type="dxa"/>
              <w:bottom w:w="0" w:type="dxa"/>
              <w:right w:w="108" w:type="dxa"/>
            </w:tcMar>
            <w:vAlign w:val="center"/>
          </w:tcPr>
          <w:p w14:paraId="1190FD8F"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是否设置发行价格调整方案</w:t>
            </w:r>
          </w:p>
        </w:tc>
        <w:tc>
          <w:tcPr>
            <w:tcW w:w="7228" w:type="dxa"/>
            <w:gridSpan w:val="3"/>
            <w:tcMar>
              <w:top w:w="0" w:type="dxa"/>
              <w:left w:w="108" w:type="dxa"/>
              <w:bottom w:w="0" w:type="dxa"/>
              <w:right w:w="108" w:type="dxa"/>
            </w:tcMar>
            <w:vAlign w:val="center"/>
          </w:tcPr>
          <w:p w14:paraId="025C1A3D"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sym w:font="Wingdings 2" w:char="00A3"/>
            </w:r>
            <w:r w:rsidRPr="00F921B1">
              <w:rPr>
                <w:sz w:val="21"/>
                <w:szCs w:val="21"/>
              </w:rPr>
              <w:t>是</w:t>
            </w:r>
            <w:r w:rsidRPr="00F921B1">
              <w:rPr>
                <w:sz w:val="21"/>
                <w:szCs w:val="21"/>
              </w:rPr>
              <w:t xml:space="preserve">    </w:t>
            </w:r>
            <w:r w:rsidRPr="00F921B1">
              <w:rPr>
                <w:sz w:val="21"/>
                <w:szCs w:val="21"/>
              </w:rPr>
              <w:sym w:font="Wingdings 2" w:char="0052"/>
            </w:r>
            <w:r w:rsidRPr="00F921B1">
              <w:rPr>
                <w:sz w:val="21"/>
                <w:szCs w:val="21"/>
              </w:rPr>
              <w:t>否</w:t>
            </w:r>
            <w:r w:rsidRPr="00F921B1">
              <w:rPr>
                <w:rFonts w:ascii="楷体" w:eastAsia="楷体" w:hAnsi="楷体" w:hint="eastAsia"/>
                <w:b/>
                <w:sz w:val="21"/>
                <w:szCs w:val="21"/>
              </w:rPr>
              <w:t>（在定价基准日至发行日期间，上市公司如有派息、送股、转增股本、配股等除权、除息事项，本次发行价格将按照中国证监会和深交所的相关规则进行相应调整）</w:t>
            </w:r>
          </w:p>
        </w:tc>
      </w:tr>
      <w:tr w:rsidR="00B50BF4" w:rsidRPr="00F921B1" w14:paraId="126A9F10" w14:textId="77777777" w:rsidTr="0093676A">
        <w:trPr>
          <w:trHeight w:val="397"/>
          <w:jc w:val="center"/>
        </w:trPr>
        <w:tc>
          <w:tcPr>
            <w:tcW w:w="1300" w:type="dxa"/>
            <w:tcMar>
              <w:top w:w="0" w:type="dxa"/>
              <w:left w:w="108" w:type="dxa"/>
              <w:bottom w:w="0" w:type="dxa"/>
              <w:right w:w="108" w:type="dxa"/>
            </w:tcMar>
            <w:vAlign w:val="center"/>
          </w:tcPr>
          <w:p w14:paraId="70277C63"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锁定期安排</w:t>
            </w:r>
          </w:p>
        </w:tc>
        <w:tc>
          <w:tcPr>
            <w:tcW w:w="7228" w:type="dxa"/>
            <w:gridSpan w:val="3"/>
            <w:tcMar>
              <w:top w:w="0" w:type="dxa"/>
              <w:left w:w="108" w:type="dxa"/>
              <w:bottom w:w="0" w:type="dxa"/>
              <w:right w:w="108" w:type="dxa"/>
            </w:tcMar>
            <w:vAlign w:val="center"/>
          </w:tcPr>
          <w:p w14:paraId="35DBC984"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w:t>
            </w:r>
            <w:r w:rsidRPr="00F921B1">
              <w:rPr>
                <w:sz w:val="21"/>
                <w:szCs w:val="21"/>
              </w:rPr>
              <w:t>1</w:t>
            </w:r>
            <w:r w:rsidRPr="00F921B1">
              <w:rPr>
                <w:sz w:val="21"/>
                <w:szCs w:val="21"/>
              </w:rPr>
              <w:t>）陈耿豪、杨凯然、张杰波、胡俊、王佳、乐陶陶、乐熙熙、乐腾腾、乐哈哈、乐摇</w:t>
            </w:r>
          </w:p>
          <w:p w14:paraId="4BCEA7FE"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上述交易对方属于本次交易业绩承诺方，在本次交易中获得的上市公司股份自本次发行股份结束之日</w:t>
            </w:r>
            <w:r w:rsidRPr="00F921B1">
              <w:rPr>
                <w:rFonts w:hint="eastAsia"/>
                <w:sz w:val="21"/>
                <w:szCs w:val="21"/>
              </w:rPr>
              <w:t>起</w:t>
            </w:r>
            <w:r w:rsidRPr="00F921B1">
              <w:rPr>
                <w:sz w:val="21"/>
                <w:szCs w:val="21"/>
              </w:rPr>
              <w:t>12</w:t>
            </w:r>
            <w:r w:rsidRPr="00F921B1">
              <w:rPr>
                <w:sz w:val="21"/>
                <w:szCs w:val="21"/>
              </w:rPr>
              <w:t>个月内不得转让、上市交易。</w:t>
            </w:r>
          </w:p>
          <w:p w14:paraId="520F8959"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在满足上述锁定期要求的情况下，上述交易对方通过本次发行取得的上市公司股份分期解锁，且股份解锁应当以交易对方履行完毕业绩补偿义务及减值补偿义务为前提。</w:t>
            </w:r>
          </w:p>
          <w:p w14:paraId="3914FF83"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w:t>
            </w:r>
            <w:r w:rsidRPr="00F921B1">
              <w:rPr>
                <w:sz w:val="21"/>
                <w:szCs w:val="21"/>
              </w:rPr>
              <w:t>2</w:t>
            </w:r>
            <w:r w:rsidRPr="00F921B1">
              <w:rPr>
                <w:sz w:val="21"/>
                <w:szCs w:val="21"/>
              </w:rPr>
              <w:t>）南通成为常青、广发信德科文、苏州市德同合心、深圳市前海千意</w:t>
            </w:r>
            <w:r w:rsidRPr="00F921B1">
              <w:rPr>
                <w:rFonts w:hint="eastAsia"/>
                <w:sz w:val="21"/>
                <w:szCs w:val="21"/>
              </w:rPr>
              <w:t>智合三期</w:t>
            </w:r>
            <w:r w:rsidRPr="00F921B1">
              <w:rPr>
                <w:sz w:val="21"/>
                <w:szCs w:val="21"/>
              </w:rPr>
              <w:t>、广发信德二期、广州信德创业营</w:t>
            </w:r>
          </w:p>
          <w:p w14:paraId="759B18CE"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上述交易对方属于私募基金，且其用于认购股份的资产持续拥有权益的时间已满</w:t>
            </w:r>
            <w:r w:rsidRPr="00F921B1">
              <w:rPr>
                <w:sz w:val="21"/>
                <w:szCs w:val="21"/>
              </w:rPr>
              <w:t>48</w:t>
            </w:r>
            <w:r w:rsidRPr="00F921B1">
              <w:rPr>
                <w:sz w:val="21"/>
                <w:szCs w:val="21"/>
              </w:rPr>
              <w:t>个月，就本次交易中基于该部分标的资产取得的上市公司新增股份自本次发行股份结束之日</w:t>
            </w:r>
            <w:r w:rsidRPr="00F921B1">
              <w:rPr>
                <w:rFonts w:hint="eastAsia"/>
                <w:sz w:val="21"/>
                <w:szCs w:val="21"/>
              </w:rPr>
              <w:t>起</w:t>
            </w:r>
            <w:r w:rsidRPr="00F921B1">
              <w:rPr>
                <w:sz w:val="21"/>
                <w:szCs w:val="21"/>
              </w:rPr>
              <w:t>6</w:t>
            </w:r>
            <w:r w:rsidRPr="00F921B1">
              <w:rPr>
                <w:sz w:val="21"/>
                <w:szCs w:val="21"/>
              </w:rPr>
              <w:t>个月内不得转让、上市交易。</w:t>
            </w:r>
          </w:p>
          <w:p w14:paraId="5A139D55"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w:t>
            </w:r>
            <w:r w:rsidRPr="00F921B1">
              <w:rPr>
                <w:sz w:val="21"/>
                <w:szCs w:val="21"/>
              </w:rPr>
              <w:t>3</w:t>
            </w:r>
            <w:r w:rsidRPr="00F921B1">
              <w:rPr>
                <w:sz w:val="21"/>
                <w:szCs w:val="21"/>
              </w:rPr>
              <w:t>）璀璨远见、璀璨德商</w:t>
            </w:r>
          </w:p>
          <w:p w14:paraId="3D87A184"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上述交易对方其用于认购股份的资产持续拥有权益的时间已满</w:t>
            </w:r>
            <w:r w:rsidRPr="00F921B1">
              <w:rPr>
                <w:sz w:val="21"/>
                <w:szCs w:val="21"/>
              </w:rPr>
              <w:t>48</w:t>
            </w:r>
            <w:r w:rsidRPr="00F921B1">
              <w:rPr>
                <w:sz w:val="21"/>
                <w:szCs w:val="21"/>
              </w:rPr>
              <w:t>个月的，就本次交易中基于该部分标的资产取得的上市公司新增股份自本次发行股份结束之日</w:t>
            </w:r>
            <w:r w:rsidRPr="00F921B1">
              <w:rPr>
                <w:rFonts w:hint="eastAsia"/>
                <w:sz w:val="21"/>
                <w:szCs w:val="21"/>
              </w:rPr>
              <w:t>起</w:t>
            </w:r>
            <w:r w:rsidRPr="00F921B1">
              <w:rPr>
                <w:sz w:val="21"/>
                <w:szCs w:val="21"/>
              </w:rPr>
              <w:t>6</w:t>
            </w:r>
            <w:r w:rsidRPr="00F921B1">
              <w:rPr>
                <w:sz w:val="21"/>
                <w:szCs w:val="21"/>
              </w:rPr>
              <w:t>个月内不得转让、上市交易；其用于认购股份的资产持续拥有权益的时间已满</w:t>
            </w:r>
            <w:r w:rsidRPr="00F921B1">
              <w:rPr>
                <w:sz w:val="21"/>
                <w:szCs w:val="21"/>
              </w:rPr>
              <w:t>12</w:t>
            </w:r>
            <w:r w:rsidRPr="00F921B1">
              <w:rPr>
                <w:sz w:val="21"/>
                <w:szCs w:val="21"/>
              </w:rPr>
              <w:t>个月不满</w:t>
            </w:r>
            <w:r w:rsidRPr="00F921B1">
              <w:rPr>
                <w:sz w:val="21"/>
                <w:szCs w:val="21"/>
              </w:rPr>
              <w:t>48</w:t>
            </w:r>
            <w:r w:rsidRPr="00F921B1">
              <w:rPr>
                <w:sz w:val="21"/>
                <w:szCs w:val="21"/>
              </w:rPr>
              <w:t>个月的，就本次交易中基于该部分标的资产取得的上市公司新增股份自本次发行股份结束之日</w:t>
            </w:r>
            <w:r w:rsidRPr="00F921B1">
              <w:rPr>
                <w:rFonts w:hint="eastAsia"/>
                <w:sz w:val="21"/>
                <w:szCs w:val="21"/>
              </w:rPr>
              <w:t>起</w:t>
            </w:r>
            <w:r w:rsidRPr="00F921B1">
              <w:rPr>
                <w:sz w:val="21"/>
                <w:szCs w:val="21"/>
              </w:rPr>
              <w:t>12</w:t>
            </w:r>
            <w:r w:rsidRPr="00F921B1">
              <w:rPr>
                <w:sz w:val="21"/>
                <w:szCs w:val="21"/>
              </w:rPr>
              <w:t>个月内不得转让、上市交易；其用于认购股份的资产持续拥有权益的时间未满</w:t>
            </w:r>
            <w:r w:rsidRPr="00F921B1">
              <w:rPr>
                <w:sz w:val="21"/>
                <w:szCs w:val="21"/>
              </w:rPr>
              <w:t>12</w:t>
            </w:r>
            <w:r w:rsidRPr="00F921B1">
              <w:rPr>
                <w:sz w:val="21"/>
                <w:szCs w:val="21"/>
              </w:rPr>
              <w:t>个月的，就本次交易中基于该部分标的资产取得的上市公司新增股份自本次发行股份结束之日</w:t>
            </w:r>
            <w:r w:rsidRPr="00F921B1">
              <w:rPr>
                <w:rFonts w:hint="eastAsia"/>
                <w:sz w:val="21"/>
                <w:szCs w:val="21"/>
              </w:rPr>
              <w:t>起</w:t>
            </w:r>
            <w:r w:rsidRPr="00F921B1">
              <w:rPr>
                <w:sz w:val="21"/>
                <w:szCs w:val="21"/>
              </w:rPr>
              <w:t>36</w:t>
            </w:r>
            <w:r w:rsidRPr="00F921B1">
              <w:rPr>
                <w:sz w:val="21"/>
                <w:szCs w:val="21"/>
              </w:rPr>
              <w:t>个月内不得转让、上市交易。</w:t>
            </w:r>
          </w:p>
          <w:p w14:paraId="174C246A"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w:t>
            </w:r>
            <w:r w:rsidRPr="00F921B1">
              <w:rPr>
                <w:sz w:val="21"/>
                <w:szCs w:val="21"/>
              </w:rPr>
              <w:t>4</w:t>
            </w:r>
            <w:r w:rsidRPr="00F921B1">
              <w:rPr>
                <w:sz w:val="21"/>
                <w:szCs w:val="21"/>
              </w:rPr>
              <w:t>）林芝利新、珠海康远、上海德盾</w:t>
            </w:r>
          </w:p>
          <w:p w14:paraId="5F1DB9B8"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上述交易对方在本次交易中获得的上市公司股份自</w:t>
            </w:r>
            <w:r w:rsidRPr="00F921B1">
              <w:rPr>
                <w:rFonts w:hint="eastAsia"/>
                <w:sz w:val="21"/>
                <w:szCs w:val="21"/>
              </w:rPr>
              <w:t>本次发行股份结束之日起</w:t>
            </w:r>
            <w:r w:rsidRPr="00F921B1">
              <w:rPr>
                <w:sz w:val="21"/>
                <w:szCs w:val="21"/>
              </w:rPr>
              <w:t>12</w:t>
            </w:r>
            <w:r w:rsidRPr="00F921B1">
              <w:rPr>
                <w:sz w:val="21"/>
                <w:szCs w:val="21"/>
              </w:rPr>
              <w:t>个月内不得转让</w:t>
            </w:r>
            <w:r w:rsidRPr="00F921B1">
              <w:rPr>
                <w:rFonts w:hint="eastAsia"/>
                <w:sz w:val="21"/>
                <w:szCs w:val="21"/>
              </w:rPr>
              <w:t>、上市交易</w:t>
            </w:r>
            <w:r w:rsidRPr="00F921B1">
              <w:rPr>
                <w:sz w:val="21"/>
                <w:szCs w:val="21"/>
              </w:rPr>
              <w:t>。</w:t>
            </w:r>
          </w:p>
        </w:tc>
      </w:tr>
    </w:tbl>
    <w:p w14:paraId="1F64ECC6" w14:textId="77777777" w:rsidR="00B50BF4" w:rsidRPr="00F921B1" w:rsidRDefault="00B50BF4" w:rsidP="00B50BF4">
      <w:pPr>
        <w:spacing w:beforeLines="0" w:before="0" w:afterLines="0" w:after="0" w:line="240" w:lineRule="auto"/>
        <w:ind w:firstLine="422"/>
      </w:pPr>
      <w:r w:rsidRPr="00F921B1">
        <w:rPr>
          <w:rFonts w:ascii="楷体" w:eastAsia="楷体" w:hAnsi="楷体" w:hint="eastAsia"/>
          <w:b/>
          <w:bCs/>
          <w:sz w:val="21"/>
          <w:szCs w:val="20"/>
        </w:rPr>
        <w:t>注：根据上市公司2025年年度权益分配方案，本次交易的发行价格由26.76元/股调整为19.18元/股。</w:t>
      </w:r>
    </w:p>
    <w:p w14:paraId="7DDC3819"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50" w:name="_Toc233573500"/>
      <w:r w:rsidRPr="00F921B1">
        <w:rPr>
          <w:rFonts w:eastAsia="黑体"/>
          <w:b/>
          <w:bCs/>
          <w:sz w:val="28"/>
          <w:szCs w:val="28"/>
        </w:rPr>
        <w:lastRenderedPageBreak/>
        <w:t>二、募集配套资金情况简要介绍</w:t>
      </w:r>
      <w:bookmarkEnd w:id="50"/>
    </w:p>
    <w:p w14:paraId="046124ED"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（一）募集配套资金安排</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3"/>
        <w:gridCol w:w="1906"/>
        <w:gridCol w:w="2804"/>
        <w:gridCol w:w="2355"/>
      </w:tblGrid>
      <w:tr w:rsidR="00B50BF4" w:rsidRPr="00F921B1" w14:paraId="633C1DA7" w14:textId="77777777" w:rsidTr="0093676A">
        <w:trPr>
          <w:trHeight w:val="397"/>
          <w:jc w:val="center"/>
        </w:trPr>
        <w:tc>
          <w:tcPr>
            <w:tcW w:w="1463" w:type="dxa"/>
            <w:tcMar>
              <w:top w:w="0" w:type="dxa"/>
              <w:left w:w="108" w:type="dxa"/>
              <w:bottom w:w="0" w:type="dxa"/>
              <w:right w:w="108" w:type="dxa"/>
            </w:tcMar>
            <w:vAlign w:val="center"/>
          </w:tcPr>
          <w:p w14:paraId="1DD245BB"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募集配套资金金额</w:t>
            </w:r>
          </w:p>
        </w:tc>
        <w:tc>
          <w:tcPr>
            <w:tcW w:w="1906" w:type="dxa"/>
            <w:tcMar>
              <w:top w:w="0" w:type="dxa"/>
              <w:left w:w="108" w:type="dxa"/>
              <w:bottom w:w="0" w:type="dxa"/>
              <w:right w:w="108" w:type="dxa"/>
            </w:tcMar>
            <w:vAlign w:val="center"/>
          </w:tcPr>
          <w:p w14:paraId="26C9E22A"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发行股份</w:t>
            </w:r>
          </w:p>
        </w:tc>
        <w:tc>
          <w:tcPr>
            <w:tcW w:w="5159" w:type="dxa"/>
            <w:gridSpan w:val="2"/>
            <w:tcMar>
              <w:top w:w="0" w:type="dxa"/>
              <w:left w:w="108" w:type="dxa"/>
              <w:bottom w:w="0" w:type="dxa"/>
              <w:right w:w="108" w:type="dxa"/>
            </w:tcMar>
            <w:vAlign w:val="center"/>
          </w:tcPr>
          <w:p w14:paraId="29F626D2"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不超过人民币</w:t>
            </w:r>
            <w:r w:rsidRPr="00F921B1">
              <w:rPr>
                <w:sz w:val="21"/>
                <w:szCs w:val="21"/>
              </w:rPr>
              <w:t>1.55</w:t>
            </w:r>
            <w:r w:rsidRPr="00F921B1">
              <w:rPr>
                <w:sz w:val="21"/>
                <w:szCs w:val="21"/>
              </w:rPr>
              <w:t>亿元</w:t>
            </w:r>
            <w:r w:rsidRPr="00F921B1">
              <w:rPr>
                <w:rFonts w:hint="eastAsia"/>
                <w:sz w:val="21"/>
                <w:szCs w:val="21"/>
              </w:rPr>
              <w:t>，</w:t>
            </w:r>
            <w:r w:rsidRPr="00F921B1">
              <w:rPr>
                <w:sz w:val="21"/>
                <w:szCs w:val="21"/>
              </w:rPr>
              <w:t>不超过本次发行股份购买资产交易价格的</w:t>
            </w:r>
            <w:r w:rsidRPr="00F921B1">
              <w:rPr>
                <w:sz w:val="21"/>
                <w:szCs w:val="21"/>
              </w:rPr>
              <w:t>100%</w:t>
            </w:r>
            <w:r w:rsidRPr="00F921B1">
              <w:rPr>
                <w:sz w:val="21"/>
                <w:szCs w:val="21"/>
              </w:rPr>
              <w:t>，且发行股份数量不超过本次募集配套资金股份发行前公司总股本的</w:t>
            </w:r>
            <w:r w:rsidRPr="00F921B1">
              <w:rPr>
                <w:sz w:val="21"/>
                <w:szCs w:val="21"/>
              </w:rPr>
              <w:t>30%</w:t>
            </w:r>
            <w:r w:rsidRPr="00F921B1">
              <w:rPr>
                <w:sz w:val="21"/>
                <w:szCs w:val="21"/>
              </w:rPr>
              <w:t>。</w:t>
            </w:r>
          </w:p>
        </w:tc>
      </w:tr>
      <w:tr w:rsidR="00B50BF4" w:rsidRPr="00F921B1" w14:paraId="273C0D77" w14:textId="77777777" w:rsidTr="0093676A">
        <w:trPr>
          <w:trHeight w:val="397"/>
          <w:jc w:val="center"/>
        </w:trPr>
        <w:tc>
          <w:tcPr>
            <w:tcW w:w="1463" w:type="dxa"/>
            <w:tcMar>
              <w:top w:w="0" w:type="dxa"/>
              <w:left w:w="108" w:type="dxa"/>
              <w:bottom w:w="0" w:type="dxa"/>
              <w:right w:w="108" w:type="dxa"/>
            </w:tcMar>
            <w:vAlign w:val="center"/>
          </w:tcPr>
          <w:p w14:paraId="144A87EE"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发行对象</w:t>
            </w:r>
          </w:p>
        </w:tc>
        <w:tc>
          <w:tcPr>
            <w:tcW w:w="1906" w:type="dxa"/>
            <w:tcMar>
              <w:top w:w="0" w:type="dxa"/>
              <w:left w:w="108" w:type="dxa"/>
              <w:bottom w:w="0" w:type="dxa"/>
              <w:right w:w="108" w:type="dxa"/>
            </w:tcMar>
            <w:vAlign w:val="center"/>
          </w:tcPr>
          <w:p w14:paraId="0A4D7D65"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发行股份</w:t>
            </w:r>
          </w:p>
        </w:tc>
        <w:tc>
          <w:tcPr>
            <w:tcW w:w="5159" w:type="dxa"/>
            <w:gridSpan w:val="2"/>
            <w:tcMar>
              <w:top w:w="0" w:type="dxa"/>
              <w:left w:w="108" w:type="dxa"/>
              <w:bottom w:w="0" w:type="dxa"/>
              <w:right w:w="108" w:type="dxa"/>
            </w:tcMar>
            <w:vAlign w:val="center"/>
          </w:tcPr>
          <w:p w14:paraId="59D04D8D"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上市公司实际控制人之一马学沛先生</w:t>
            </w:r>
          </w:p>
        </w:tc>
      </w:tr>
      <w:tr w:rsidR="00B50BF4" w:rsidRPr="00F921B1" w14:paraId="0963411B" w14:textId="77777777" w:rsidTr="0093676A">
        <w:trPr>
          <w:trHeight w:val="397"/>
          <w:jc w:val="center"/>
        </w:trPr>
        <w:tc>
          <w:tcPr>
            <w:tcW w:w="1463" w:type="dxa"/>
            <w:vMerge w:val="restart"/>
            <w:tcMar>
              <w:top w:w="0" w:type="dxa"/>
              <w:left w:w="108" w:type="dxa"/>
              <w:bottom w:w="0" w:type="dxa"/>
              <w:right w:w="108" w:type="dxa"/>
            </w:tcMar>
            <w:vAlign w:val="center"/>
          </w:tcPr>
          <w:p w14:paraId="45DD4FA5"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募集配套资金用途</w:t>
            </w:r>
          </w:p>
        </w:tc>
        <w:tc>
          <w:tcPr>
            <w:tcW w:w="1906" w:type="dxa"/>
            <w:tcMar>
              <w:top w:w="0" w:type="dxa"/>
              <w:left w:w="108" w:type="dxa"/>
              <w:bottom w:w="0" w:type="dxa"/>
              <w:right w:w="108" w:type="dxa"/>
            </w:tcMar>
            <w:vAlign w:val="center"/>
          </w:tcPr>
          <w:p w14:paraId="5645365F"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项目名称</w:t>
            </w:r>
          </w:p>
        </w:tc>
        <w:tc>
          <w:tcPr>
            <w:tcW w:w="2804" w:type="dxa"/>
            <w:tcMar>
              <w:top w:w="0" w:type="dxa"/>
              <w:left w:w="108" w:type="dxa"/>
              <w:bottom w:w="0" w:type="dxa"/>
              <w:right w:w="108" w:type="dxa"/>
            </w:tcMar>
            <w:vAlign w:val="center"/>
          </w:tcPr>
          <w:p w14:paraId="3843B4A7"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拟使用募集资金金额（万元）</w:t>
            </w:r>
          </w:p>
        </w:tc>
        <w:tc>
          <w:tcPr>
            <w:tcW w:w="2355" w:type="dxa"/>
            <w:tcMar>
              <w:top w:w="0" w:type="dxa"/>
              <w:left w:w="108" w:type="dxa"/>
              <w:bottom w:w="0" w:type="dxa"/>
              <w:right w:w="108" w:type="dxa"/>
            </w:tcMar>
            <w:vAlign w:val="center"/>
          </w:tcPr>
          <w:p w14:paraId="187631DA"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使用金额占全部募集配套资金金额的比例</w:t>
            </w:r>
          </w:p>
        </w:tc>
      </w:tr>
      <w:tr w:rsidR="00B50BF4" w:rsidRPr="00F921B1" w14:paraId="1F64727C" w14:textId="77777777" w:rsidTr="0093676A">
        <w:trPr>
          <w:trHeight w:val="397"/>
          <w:jc w:val="center"/>
        </w:trPr>
        <w:tc>
          <w:tcPr>
            <w:tcW w:w="1463" w:type="dxa"/>
            <w:vMerge/>
            <w:tcMar>
              <w:top w:w="0" w:type="dxa"/>
              <w:left w:w="108" w:type="dxa"/>
              <w:bottom w:w="0" w:type="dxa"/>
              <w:right w:w="108" w:type="dxa"/>
            </w:tcMar>
            <w:vAlign w:val="center"/>
          </w:tcPr>
          <w:p w14:paraId="3FC5522B" w14:textId="77777777" w:rsidR="00B50BF4" w:rsidRPr="00F921B1" w:rsidRDefault="00B50BF4" w:rsidP="00B50BF4">
            <w:pPr>
              <w:spacing w:beforeLines="0" w:before="0" w:afterLines="0" w:after="0" w:line="240" w:lineRule="auto"/>
              <w:ind w:firstLineChars="0" w:firstLine="0"/>
              <w:jc w:val="center"/>
              <w:rPr>
                <w:b/>
                <w:sz w:val="21"/>
                <w:szCs w:val="21"/>
              </w:rPr>
            </w:pPr>
          </w:p>
        </w:tc>
        <w:tc>
          <w:tcPr>
            <w:tcW w:w="1906" w:type="dxa"/>
            <w:tcMar>
              <w:top w:w="0" w:type="dxa"/>
              <w:left w:w="108" w:type="dxa"/>
              <w:bottom w:w="0" w:type="dxa"/>
              <w:right w:w="108" w:type="dxa"/>
            </w:tcMar>
            <w:vAlign w:val="center"/>
          </w:tcPr>
          <w:p w14:paraId="0FEE1FA7"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支付本次交易现金对价、中介机构费用及相关税费</w:t>
            </w:r>
          </w:p>
        </w:tc>
        <w:tc>
          <w:tcPr>
            <w:tcW w:w="2804" w:type="dxa"/>
            <w:tcMar>
              <w:top w:w="0" w:type="dxa"/>
              <w:left w:w="108" w:type="dxa"/>
              <w:bottom w:w="0" w:type="dxa"/>
              <w:right w:w="108" w:type="dxa"/>
            </w:tcMar>
            <w:vAlign w:val="center"/>
          </w:tcPr>
          <w:p w14:paraId="3D410FF4" w14:textId="77777777" w:rsidR="00B50BF4" w:rsidRPr="00F921B1" w:rsidRDefault="00B50BF4" w:rsidP="00B50BF4">
            <w:pPr>
              <w:spacing w:beforeLines="0" w:before="0" w:afterLines="0" w:after="0" w:line="240" w:lineRule="auto"/>
              <w:ind w:firstLineChars="0" w:firstLine="0"/>
              <w:jc w:val="right"/>
              <w:rPr>
                <w:sz w:val="21"/>
                <w:szCs w:val="21"/>
              </w:rPr>
            </w:pPr>
            <w:r w:rsidRPr="00F921B1">
              <w:rPr>
                <w:sz w:val="21"/>
                <w:szCs w:val="21"/>
              </w:rPr>
              <w:t>15,500.00</w:t>
            </w:r>
          </w:p>
        </w:tc>
        <w:tc>
          <w:tcPr>
            <w:tcW w:w="2355" w:type="dxa"/>
            <w:tcMar>
              <w:top w:w="0" w:type="dxa"/>
              <w:left w:w="108" w:type="dxa"/>
              <w:bottom w:w="0" w:type="dxa"/>
              <w:right w:w="108" w:type="dxa"/>
            </w:tcMar>
            <w:vAlign w:val="center"/>
          </w:tcPr>
          <w:p w14:paraId="040DC5A8" w14:textId="77777777" w:rsidR="00B50BF4" w:rsidRPr="00F921B1" w:rsidRDefault="00B50BF4" w:rsidP="00B50BF4">
            <w:pPr>
              <w:spacing w:beforeLines="0" w:before="0" w:afterLines="0" w:after="0" w:line="240" w:lineRule="auto"/>
              <w:ind w:firstLineChars="0" w:firstLine="0"/>
              <w:jc w:val="right"/>
              <w:rPr>
                <w:sz w:val="21"/>
                <w:szCs w:val="21"/>
              </w:rPr>
            </w:pPr>
            <w:r w:rsidRPr="00F921B1">
              <w:rPr>
                <w:sz w:val="21"/>
                <w:szCs w:val="21"/>
              </w:rPr>
              <w:t>100.00%</w:t>
            </w:r>
          </w:p>
        </w:tc>
      </w:tr>
      <w:tr w:rsidR="00B50BF4" w:rsidRPr="00F921B1" w14:paraId="62D19BCA" w14:textId="77777777" w:rsidTr="0093676A">
        <w:trPr>
          <w:trHeight w:val="397"/>
          <w:jc w:val="center"/>
        </w:trPr>
        <w:tc>
          <w:tcPr>
            <w:tcW w:w="1463" w:type="dxa"/>
            <w:vMerge/>
            <w:tcMar>
              <w:top w:w="0" w:type="dxa"/>
              <w:left w:w="108" w:type="dxa"/>
              <w:bottom w:w="0" w:type="dxa"/>
              <w:right w:w="108" w:type="dxa"/>
            </w:tcMar>
            <w:vAlign w:val="center"/>
          </w:tcPr>
          <w:p w14:paraId="6B88B837" w14:textId="77777777" w:rsidR="00B50BF4" w:rsidRPr="00F921B1" w:rsidRDefault="00B50BF4" w:rsidP="00B50BF4">
            <w:pPr>
              <w:spacing w:beforeLines="0" w:before="0" w:afterLines="0" w:after="0" w:line="240" w:lineRule="auto"/>
              <w:ind w:firstLineChars="0" w:firstLine="0"/>
              <w:jc w:val="center"/>
              <w:rPr>
                <w:b/>
                <w:sz w:val="21"/>
                <w:szCs w:val="21"/>
              </w:rPr>
            </w:pPr>
          </w:p>
        </w:tc>
        <w:tc>
          <w:tcPr>
            <w:tcW w:w="1906" w:type="dxa"/>
            <w:tcMar>
              <w:top w:w="0" w:type="dxa"/>
              <w:left w:w="108" w:type="dxa"/>
              <w:bottom w:w="0" w:type="dxa"/>
              <w:right w:w="108" w:type="dxa"/>
            </w:tcMar>
            <w:vAlign w:val="center"/>
          </w:tcPr>
          <w:p w14:paraId="77100685"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合计</w:t>
            </w:r>
          </w:p>
        </w:tc>
        <w:tc>
          <w:tcPr>
            <w:tcW w:w="2804" w:type="dxa"/>
            <w:tcMar>
              <w:top w:w="0" w:type="dxa"/>
              <w:left w:w="108" w:type="dxa"/>
              <w:bottom w:w="0" w:type="dxa"/>
              <w:right w:w="108" w:type="dxa"/>
            </w:tcMar>
            <w:vAlign w:val="center"/>
          </w:tcPr>
          <w:p w14:paraId="3CD715ED" w14:textId="77777777" w:rsidR="00B50BF4" w:rsidRPr="00F921B1" w:rsidRDefault="00B50BF4" w:rsidP="00B50BF4">
            <w:pPr>
              <w:spacing w:beforeLines="0" w:before="0" w:afterLines="0" w:after="0" w:line="240" w:lineRule="auto"/>
              <w:ind w:firstLineChars="0" w:firstLine="0"/>
              <w:jc w:val="right"/>
              <w:rPr>
                <w:b/>
                <w:sz w:val="21"/>
                <w:szCs w:val="21"/>
              </w:rPr>
            </w:pPr>
            <w:r w:rsidRPr="00F921B1">
              <w:rPr>
                <w:b/>
                <w:sz w:val="21"/>
                <w:szCs w:val="21"/>
              </w:rPr>
              <w:t>15,500.00</w:t>
            </w:r>
          </w:p>
        </w:tc>
        <w:tc>
          <w:tcPr>
            <w:tcW w:w="2355" w:type="dxa"/>
            <w:tcMar>
              <w:top w:w="0" w:type="dxa"/>
              <w:left w:w="108" w:type="dxa"/>
              <w:bottom w:w="0" w:type="dxa"/>
              <w:right w:w="108" w:type="dxa"/>
            </w:tcMar>
            <w:vAlign w:val="center"/>
          </w:tcPr>
          <w:p w14:paraId="2270F772" w14:textId="77777777" w:rsidR="00B50BF4" w:rsidRPr="00F921B1" w:rsidRDefault="00B50BF4" w:rsidP="00B50BF4">
            <w:pPr>
              <w:spacing w:beforeLines="0" w:before="0" w:afterLines="0" w:after="0" w:line="240" w:lineRule="auto"/>
              <w:ind w:firstLineChars="0" w:firstLine="0"/>
              <w:jc w:val="right"/>
              <w:rPr>
                <w:b/>
                <w:sz w:val="21"/>
                <w:szCs w:val="21"/>
              </w:rPr>
            </w:pPr>
            <w:r w:rsidRPr="00F921B1">
              <w:rPr>
                <w:b/>
                <w:sz w:val="21"/>
                <w:szCs w:val="21"/>
              </w:rPr>
              <w:t>100.00%</w:t>
            </w:r>
          </w:p>
        </w:tc>
      </w:tr>
    </w:tbl>
    <w:p w14:paraId="1E528A3F"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（二）配套募集资金股票发行情况</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2919"/>
        <w:gridCol w:w="1310"/>
        <w:gridCol w:w="2860"/>
      </w:tblGrid>
      <w:tr w:rsidR="00B50BF4" w:rsidRPr="00F921B1" w14:paraId="21C75A87" w14:textId="77777777" w:rsidTr="0093676A">
        <w:trPr>
          <w:trHeight w:val="397"/>
          <w:jc w:val="center"/>
        </w:trPr>
        <w:tc>
          <w:tcPr>
            <w:tcW w:w="1439" w:type="dxa"/>
            <w:tcMar>
              <w:top w:w="0" w:type="dxa"/>
              <w:left w:w="108" w:type="dxa"/>
              <w:bottom w:w="0" w:type="dxa"/>
              <w:right w:w="108" w:type="dxa"/>
            </w:tcMar>
            <w:vAlign w:val="center"/>
          </w:tcPr>
          <w:p w14:paraId="5F8E6202"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股票种类</w:t>
            </w:r>
          </w:p>
        </w:tc>
        <w:tc>
          <w:tcPr>
            <w:tcW w:w="2919" w:type="dxa"/>
            <w:tcMar>
              <w:top w:w="0" w:type="dxa"/>
              <w:left w:w="108" w:type="dxa"/>
              <w:bottom w:w="0" w:type="dxa"/>
              <w:right w:w="108" w:type="dxa"/>
            </w:tcMar>
            <w:vAlign w:val="center"/>
          </w:tcPr>
          <w:p w14:paraId="7452DFBC"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境内上市人民币普通股（</w:t>
            </w:r>
            <w:r w:rsidRPr="00F921B1">
              <w:rPr>
                <w:sz w:val="21"/>
                <w:szCs w:val="21"/>
              </w:rPr>
              <w:t>A</w:t>
            </w:r>
            <w:r w:rsidRPr="00F921B1">
              <w:rPr>
                <w:sz w:val="21"/>
                <w:szCs w:val="21"/>
              </w:rPr>
              <w:t>股）</w:t>
            </w:r>
          </w:p>
        </w:tc>
        <w:tc>
          <w:tcPr>
            <w:tcW w:w="1310" w:type="dxa"/>
            <w:tcMar>
              <w:top w:w="0" w:type="dxa"/>
              <w:left w:w="108" w:type="dxa"/>
              <w:bottom w:w="0" w:type="dxa"/>
              <w:right w:w="108" w:type="dxa"/>
            </w:tcMar>
            <w:vAlign w:val="center"/>
          </w:tcPr>
          <w:p w14:paraId="2A5E168D"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每股面值</w:t>
            </w:r>
          </w:p>
        </w:tc>
        <w:tc>
          <w:tcPr>
            <w:tcW w:w="2860" w:type="dxa"/>
            <w:tcMar>
              <w:top w:w="0" w:type="dxa"/>
              <w:left w:w="108" w:type="dxa"/>
              <w:bottom w:w="0" w:type="dxa"/>
              <w:right w:w="108" w:type="dxa"/>
            </w:tcMar>
            <w:vAlign w:val="center"/>
          </w:tcPr>
          <w:p w14:paraId="7693DE62"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1.00</w:t>
            </w:r>
            <w:r w:rsidRPr="00F921B1">
              <w:rPr>
                <w:sz w:val="21"/>
                <w:szCs w:val="21"/>
              </w:rPr>
              <w:t>元</w:t>
            </w:r>
          </w:p>
        </w:tc>
      </w:tr>
      <w:tr w:rsidR="00B50BF4" w:rsidRPr="00F921B1" w14:paraId="60E6A657" w14:textId="77777777" w:rsidTr="0093676A">
        <w:trPr>
          <w:trHeight w:val="397"/>
          <w:jc w:val="center"/>
        </w:trPr>
        <w:tc>
          <w:tcPr>
            <w:tcW w:w="1439" w:type="dxa"/>
            <w:tcMar>
              <w:top w:w="0" w:type="dxa"/>
              <w:left w:w="108" w:type="dxa"/>
              <w:bottom w:w="0" w:type="dxa"/>
              <w:right w:w="108" w:type="dxa"/>
            </w:tcMar>
            <w:vAlign w:val="center"/>
          </w:tcPr>
          <w:p w14:paraId="77E8A982"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定价基准日</w:t>
            </w:r>
          </w:p>
        </w:tc>
        <w:tc>
          <w:tcPr>
            <w:tcW w:w="2919" w:type="dxa"/>
            <w:tcMar>
              <w:top w:w="0" w:type="dxa"/>
              <w:left w:w="108" w:type="dxa"/>
              <w:bottom w:w="0" w:type="dxa"/>
              <w:right w:w="108" w:type="dxa"/>
            </w:tcMar>
            <w:vAlign w:val="center"/>
          </w:tcPr>
          <w:p w14:paraId="33BBD078"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公司第三届董事会第三十二次会议决议公告日</w:t>
            </w:r>
          </w:p>
        </w:tc>
        <w:tc>
          <w:tcPr>
            <w:tcW w:w="1310" w:type="dxa"/>
            <w:tcMar>
              <w:top w:w="0" w:type="dxa"/>
              <w:left w:w="108" w:type="dxa"/>
              <w:bottom w:w="0" w:type="dxa"/>
              <w:right w:w="108" w:type="dxa"/>
            </w:tcMar>
            <w:vAlign w:val="center"/>
          </w:tcPr>
          <w:p w14:paraId="47396954"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发行价格</w:t>
            </w:r>
          </w:p>
        </w:tc>
        <w:tc>
          <w:tcPr>
            <w:tcW w:w="2860" w:type="dxa"/>
            <w:tcMar>
              <w:top w:w="0" w:type="dxa"/>
              <w:left w:w="108" w:type="dxa"/>
              <w:bottom w:w="0" w:type="dxa"/>
              <w:right w:w="108" w:type="dxa"/>
            </w:tcMar>
            <w:vAlign w:val="center"/>
          </w:tcPr>
          <w:p w14:paraId="008A9E46" w14:textId="77777777" w:rsidR="00B50BF4" w:rsidRPr="00F921B1" w:rsidRDefault="00B50BF4" w:rsidP="00B50BF4">
            <w:pPr>
              <w:spacing w:beforeLines="0" w:before="0" w:afterLines="0" w:after="0" w:line="240" w:lineRule="auto"/>
              <w:ind w:firstLineChars="0" w:firstLine="0"/>
              <w:jc w:val="center"/>
              <w:rPr>
                <w:rFonts w:ascii="楷体" w:eastAsia="楷体" w:hAnsi="楷体" w:hint="eastAsia"/>
                <w:b/>
                <w:sz w:val="21"/>
                <w:szCs w:val="21"/>
              </w:rPr>
            </w:pPr>
            <w:r w:rsidRPr="00F921B1">
              <w:rPr>
                <w:rFonts w:ascii="楷体" w:eastAsia="楷体" w:hAnsi="楷体"/>
                <w:b/>
                <w:sz w:val="21"/>
                <w:szCs w:val="21"/>
              </w:rPr>
              <w:t>23.48</w:t>
            </w:r>
            <w:r w:rsidRPr="00F921B1">
              <w:rPr>
                <w:rFonts w:ascii="楷体" w:eastAsia="楷体" w:hAnsi="楷体" w:hint="eastAsia"/>
                <w:b/>
                <w:sz w:val="21"/>
                <w:szCs w:val="21"/>
              </w:rPr>
              <w:t>元</w:t>
            </w:r>
            <w:r w:rsidRPr="00F921B1">
              <w:rPr>
                <w:rFonts w:ascii="楷体" w:eastAsia="楷体" w:hAnsi="楷体"/>
                <w:b/>
                <w:sz w:val="21"/>
                <w:szCs w:val="21"/>
              </w:rPr>
              <w:t>/</w:t>
            </w:r>
            <w:r w:rsidRPr="00F921B1">
              <w:rPr>
                <w:rFonts w:ascii="楷体" w:eastAsia="楷体" w:hAnsi="楷体" w:hint="eastAsia"/>
                <w:b/>
                <w:sz w:val="21"/>
                <w:szCs w:val="21"/>
              </w:rPr>
              <w:t>股</w:t>
            </w:r>
          </w:p>
        </w:tc>
      </w:tr>
      <w:tr w:rsidR="00B50BF4" w:rsidRPr="00F921B1" w14:paraId="4AEBC41D" w14:textId="77777777" w:rsidTr="0093676A">
        <w:trPr>
          <w:trHeight w:val="397"/>
          <w:jc w:val="center"/>
        </w:trPr>
        <w:tc>
          <w:tcPr>
            <w:tcW w:w="1439" w:type="dxa"/>
            <w:tcMar>
              <w:top w:w="0" w:type="dxa"/>
              <w:left w:w="108" w:type="dxa"/>
              <w:bottom w:w="0" w:type="dxa"/>
              <w:right w:w="108" w:type="dxa"/>
            </w:tcMar>
            <w:vAlign w:val="center"/>
          </w:tcPr>
          <w:p w14:paraId="0B883951"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发行数量</w:t>
            </w:r>
          </w:p>
        </w:tc>
        <w:tc>
          <w:tcPr>
            <w:tcW w:w="7089" w:type="dxa"/>
            <w:gridSpan w:val="3"/>
            <w:tcMar>
              <w:top w:w="0" w:type="dxa"/>
              <w:left w:w="108" w:type="dxa"/>
              <w:bottom w:w="0" w:type="dxa"/>
              <w:right w:w="108" w:type="dxa"/>
            </w:tcMar>
            <w:vAlign w:val="center"/>
          </w:tcPr>
          <w:p w14:paraId="040B91FA" w14:textId="77777777" w:rsidR="00B50BF4" w:rsidRPr="00F921B1" w:rsidRDefault="00B50BF4" w:rsidP="00B50BF4">
            <w:pPr>
              <w:spacing w:beforeLines="0" w:before="0" w:afterLines="0" w:after="0" w:line="240" w:lineRule="auto"/>
              <w:ind w:firstLineChars="0" w:firstLine="0"/>
              <w:rPr>
                <w:sz w:val="21"/>
                <w:szCs w:val="21"/>
              </w:rPr>
            </w:pPr>
            <w:r w:rsidRPr="00F921B1">
              <w:rPr>
                <w:rFonts w:ascii="楷体" w:eastAsia="楷体" w:hAnsi="楷体"/>
                <w:b/>
                <w:sz w:val="21"/>
                <w:szCs w:val="21"/>
              </w:rPr>
              <w:t>6,601,362</w:t>
            </w:r>
            <w:r w:rsidRPr="00F921B1">
              <w:rPr>
                <w:sz w:val="21"/>
                <w:szCs w:val="21"/>
              </w:rPr>
              <w:t>股，不超过发行前上市公司总股本的</w:t>
            </w:r>
            <w:r w:rsidRPr="00F921B1">
              <w:rPr>
                <w:sz w:val="21"/>
                <w:szCs w:val="21"/>
              </w:rPr>
              <w:t>30%</w:t>
            </w:r>
          </w:p>
        </w:tc>
      </w:tr>
      <w:tr w:rsidR="00B50BF4" w:rsidRPr="00F921B1" w14:paraId="444F9C2D" w14:textId="77777777" w:rsidTr="0093676A">
        <w:trPr>
          <w:trHeight w:val="397"/>
          <w:jc w:val="center"/>
        </w:trPr>
        <w:tc>
          <w:tcPr>
            <w:tcW w:w="1439" w:type="dxa"/>
            <w:tcMar>
              <w:top w:w="0" w:type="dxa"/>
              <w:left w:w="108" w:type="dxa"/>
              <w:bottom w:w="0" w:type="dxa"/>
              <w:right w:w="108" w:type="dxa"/>
            </w:tcMar>
            <w:vAlign w:val="center"/>
          </w:tcPr>
          <w:p w14:paraId="51CF7163"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是否设置发行价格调整方案</w:t>
            </w:r>
          </w:p>
        </w:tc>
        <w:tc>
          <w:tcPr>
            <w:tcW w:w="7089" w:type="dxa"/>
            <w:gridSpan w:val="3"/>
            <w:tcMar>
              <w:top w:w="0" w:type="dxa"/>
              <w:left w:w="108" w:type="dxa"/>
              <w:bottom w:w="0" w:type="dxa"/>
              <w:right w:w="108" w:type="dxa"/>
            </w:tcMar>
            <w:vAlign w:val="center"/>
          </w:tcPr>
          <w:p w14:paraId="1E3DCF8A"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sym w:font="Wingdings 2" w:char="00A3"/>
            </w:r>
            <w:r w:rsidRPr="00F921B1">
              <w:rPr>
                <w:sz w:val="21"/>
                <w:szCs w:val="21"/>
              </w:rPr>
              <w:t>是</w:t>
            </w:r>
            <w:r w:rsidRPr="00F921B1">
              <w:rPr>
                <w:sz w:val="21"/>
                <w:szCs w:val="21"/>
              </w:rPr>
              <w:t xml:space="preserve">    </w:t>
            </w:r>
            <w:r w:rsidRPr="00F921B1">
              <w:rPr>
                <w:sz w:val="21"/>
                <w:szCs w:val="21"/>
              </w:rPr>
              <w:sym w:font="Wingdings 2" w:char="0052"/>
            </w:r>
            <w:r w:rsidRPr="00F921B1">
              <w:rPr>
                <w:sz w:val="21"/>
                <w:szCs w:val="21"/>
              </w:rPr>
              <w:t>否</w:t>
            </w:r>
            <w:r w:rsidRPr="00F921B1">
              <w:rPr>
                <w:rFonts w:ascii="楷体" w:eastAsia="楷体" w:hAnsi="楷体" w:hint="eastAsia"/>
                <w:b/>
                <w:sz w:val="21"/>
                <w:szCs w:val="21"/>
              </w:rPr>
              <w:t>（在定价基准日至发行日期间，上市公司如有派息、送股、转增股本、配股等除权、除息事项，本次发行价格将按照中国证监会和深交所的相关规则进行相应调整）</w:t>
            </w:r>
          </w:p>
        </w:tc>
      </w:tr>
      <w:tr w:rsidR="00B50BF4" w:rsidRPr="00F921B1" w14:paraId="3A8B7EFA" w14:textId="77777777" w:rsidTr="0093676A">
        <w:trPr>
          <w:trHeight w:val="397"/>
          <w:jc w:val="center"/>
        </w:trPr>
        <w:tc>
          <w:tcPr>
            <w:tcW w:w="1439" w:type="dxa"/>
            <w:tcMar>
              <w:top w:w="0" w:type="dxa"/>
              <w:left w:w="108" w:type="dxa"/>
              <w:bottom w:w="0" w:type="dxa"/>
              <w:right w:w="108" w:type="dxa"/>
            </w:tcMar>
            <w:vAlign w:val="center"/>
          </w:tcPr>
          <w:p w14:paraId="3D274948"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锁定期安排</w:t>
            </w:r>
          </w:p>
        </w:tc>
        <w:tc>
          <w:tcPr>
            <w:tcW w:w="7089" w:type="dxa"/>
            <w:gridSpan w:val="3"/>
            <w:tcMar>
              <w:top w:w="0" w:type="dxa"/>
              <w:left w:w="108" w:type="dxa"/>
              <w:bottom w:w="0" w:type="dxa"/>
              <w:right w:w="108" w:type="dxa"/>
            </w:tcMar>
            <w:vAlign w:val="center"/>
          </w:tcPr>
          <w:p w14:paraId="27332E51"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本次配套募集资金的认购方所认购的天亿马股份，自该等股份发行结束之日起</w:t>
            </w:r>
            <w:r w:rsidRPr="00F921B1">
              <w:rPr>
                <w:sz w:val="21"/>
                <w:szCs w:val="21"/>
              </w:rPr>
              <w:t>18</w:t>
            </w:r>
            <w:r w:rsidRPr="00F921B1">
              <w:rPr>
                <w:sz w:val="21"/>
                <w:szCs w:val="21"/>
              </w:rPr>
              <w:t>个月内不得转让。锁定期届满后，该等股份的转让和交易将按照届时有效的法律、法规、中国证监会和深交所的有关规定执行。</w:t>
            </w:r>
          </w:p>
          <w:p w14:paraId="7184A720"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本次募集配套资金完成后，若本次发行股份募集配套资金的发行对象由于上市公司派息、送股、资本公积转增股本等除权、除息事项而新增取得的上市公司股份，其锁定期亦参照上述约定。</w:t>
            </w:r>
          </w:p>
          <w:p w14:paraId="090C5E54" w14:textId="77777777" w:rsidR="00B50BF4" w:rsidRPr="00F921B1" w:rsidRDefault="00B50BF4" w:rsidP="00B50BF4">
            <w:pPr>
              <w:spacing w:beforeLines="0" w:before="0" w:afterLines="0" w:after="0" w:line="240" w:lineRule="auto"/>
              <w:ind w:firstLineChars="0" w:firstLine="0"/>
              <w:rPr>
                <w:spacing w:val="-4"/>
                <w:sz w:val="21"/>
                <w:szCs w:val="21"/>
              </w:rPr>
            </w:pPr>
            <w:r w:rsidRPr="00F921B1">
              <w:rPr>
                <w:spacing w:val="-4"/>
                <w:sz w:val="21"/>
                <w:szCs w:val="21"/>
              </w:rPr>
              <w:t>若上述锁定期安排与证券监管机构的最新监管意见不相符，则本次发行股份募集配套资金的发行对象将根据相关证券监管机构的监管意见进行相应调整。</w:t>
            </w:r>
          </w:p>
        </w:tc>
      </w:tr>
    </w:tbl>
    <w:p w14:paraId="14931B15" w14:textId="77777777" w:rsidR="00B50BF4" w:rsidRPr="00F921B1" w:rsidRDefault="00B50BF4" w:rsidP="00B50BF4">
      <w:pPr>
        <w:spacing w:beforeLines="0" w:before="0" w:afterLines="0" w:after="0" w:line="240" w:lineRule="auto"/>
        <w:ind w:firstLine="482"/>
        <w:rPr>
          <w:rFonts w:ascii="楷体" w:eastAsia="楷体" w:hAnsi="楷体" w:hint="eastAsia"/>
          <w:b/>
          <w:bCs/>
        </w:rPr>
      </w:pPr>
      <w:r w:rsidRPr="00F921B1">
        <w:rPr>
          <w:rFonts w:ascii="楷体" w:eastAsia="楷体" w:hAnsi="楷体" w:hint="eastAsia"/>
          <w:b/>
          <w:bCs/>
        </w:rPr>
        <w:t>注：</w:t>
      </w:r>
      <w:r w:rsidRPr="00F921B1">
        <w:rPr>
          <w:rFonts w:ascii="楷体" w:eastAsia="楷体" w:hAnsi="楷体"/>
          <w:b/>
          <w:bCs/>
        </w:rPr>
        <w:t>根据上市公司2025年年度权益分配方案，本次交易的发行价格由</w:t>
      </w:r>
      <w:r w:rsidRPr="00F921B1">
        <w:rPr>
          <w:rFonts w:ascii="楷体" w:eastAsia="楷体" w:hAnsi="楷体" w:hint="eastAsia"/>
          <w:b/>
          <w:bCs/>
        </w:rPr>
        <w:t>32.74</w:t>
      </w:r>
      <w:r w:rsidRPr="00F921B1">
        <w:rPr>
          <w:rFonts w:ascii="楷体" w:eastAsia="楷体" w:hAnsi="楷体"/>
          <w:b/>
          <w:bCs/>
        </w:rPr>
        <w:t>元/股调整为</w:t>
      </w:r>
      <w:r w:rsidRPr="00F921B1">
        <w:rPr>
          <w:rFonts w:ascii="楷体" w:eastAsia="楷体" w:hAnsi="楷体" w:hint="eastAsia"/>
          <w:b/>
          <w:bCs/>
        </w:rPr>
        <w:t>23.48</w:t>
      </w:r>
      <w:r w:rsidRPr="00F921B1">
        <w:rPr>
          <w:rFonts w:ascii="楷体" w:eastAsia="楷体" w:hAnsi="楷体"/>
          <w:b/>
          <w:bCs/>
        </w:rPr>
        <w:t>元/股。</w:t>
      </w:r>
    </w:p>
    <w:p w14:paraId="6A82BB6F"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51" w:name="_Toc233573501"/>
      <w:r w:rsidRPr="00F921B1">
        <w:rPr>
          <w:rFonts w:eastAsia="黑体"/>
          <w:b/>
          <w:bCs/>
          <w:sz w:val="28"/>
          <w:szCs w:val="28"/>
        </w:rPr>
        <w:t>三、本次重组对上市公司的影响</w:t>
      </w:r>
      <w:bookmarkEnd w:id="51"/>
    </w:p>
    <w:p w14:paraId="345D841E"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（一）本次交易对上市公司主营业务的影响</w:t>
      </w:r>
    </w:p>
    <w:p w14:paraId="02A230DE" w14:textId="77777777" w:rsidR="00B50BF4" w:rsidRPr="00F921B1" w:rsidRDefault="00B50BF4" w:rsidP="00B50BF4">
      <w:pPr>
        <w:spacing w:before="120" w:afterLines="0" w:after="0"/>
        <w:ind w:firstLine="480"/>
        <w:rPr>
          <w:lang w:bidi="ar"/>
        </w:rPr>
      </w:pPr>
      <w:r w:rsidRPr="00F921B1">
        <w:rPr>
          <w:lang w:bidi="ar"/>
        </w:rPr>
        <w:t>本次交易前，上市公司致力于融合物联网、大数据、云计算、人工智能等新一代信息技术，持续创新并成功落地了市域社会治理、数字乡村、社会治安综合治理、智慧社区、智慧党建、行政便民服务、轨道交通无人值守等一系列应用产品和解决方案，广泛服务于各级党政部门、企事业单位。</w:t>
      </w:r>
    </w:p>
    <w:p w14:paraId="23397071" w14:textId="77777777" w:rsidR="00B50BF4" w:rsidRPr="00F921B1" w:rsidRDefault="00B50BF4" w:rsidP="00B50BF4">
      <w:pPr>
        <w:spacing w:before="120" w:afterLines="0" w:after="0"/>
        <w:ind w:firstLine="480"/>
        <w:rPr>
          <w:lang w:bidi="ar"/>
        </w:rPr>
      </w:pPr>
      <w:r w:rsidRPr="00F921B1">
        <w:rPr>
          <w:lang w:bidi="ar"/>
        </w:rPr>
        <w:lastRenderedPageBreak/>
        <w:t>标的公司是一家智能自助设备数字化服务提供商，专注于提供</w:t>
      </w:r>
      <w:r w:rsidRPr="00F921B1">
        <w:rPr>
          <w:rFonts w:ascii="宋体" w:hAnsi="宋体"/>
          <w:lang w:bidi="ar"/>
        </w:rPr>
        <w:t>“</w:t>
      </w:r>
      <w:r w:rsidRPr="00F921B1">
        <w:rPr>
          <w:lang w:bidi="ar"/>
        </w:rPr>
        <w:t>IoT</w:t>
      </w:r>
      <w:r w:rsidRPr="00F921B1">
        <w:rPr>
          <w:lang w:bidi="ar"/>
        </w:rPr>
        <w:t>智能硬件</w:t>
      </w:r>
      <w:r w:rsidRPr="00F921B1">
        <w:rPr>
          <w:lang w:bidi="ar"/>
        </w:rPr>
        <w:t>+SaaS</w:t>
      </w:r>
      <w:r w:rsidRPr="00F921B1">
        <w:rPr>
          <w:lang w:bidi="ar"/>
        </w:rPr>
        <w:t>云平台</w:t>
      </w:r>
      <w:r w:rsidRPr="00F921B1">
        <w:rPr>
          <w:rFonts w:ascii="宋体" w:hAnsi="宋体"/>
          <w:lang w:bidi="ar"/>
        </w:rPr>
        <w:t>”</w:t>
      </w:r>
      <w:r w:rsidRPr="00F921B1">
        <w:rPr>
          <w:lang w:bidi="ar"/>
        </w:rPr>
        <w:t>一体化解决方案，致力于实现自助设备产业的数字化升级。自</w:t>
      </w:r>
      <w:r w:rsidRPr="00F921B1">
        <w:rPr>
          <w:lang w:bidi="ar"/>
        </w:rPr>
        <w:t>2015</w:t>
      </w:r>
      <w:r w:rsidRPr="00F921B1">
        <w:rPr>
          <w:lang w:bidi="ar"/>
        </w:rPr>
        <w:t>年成立以来，标的公司秉承</w:t>
      </w:r>
      <w:r w:rsidRPr="00F921B1">
        <w:rPr>
          <w:rFonts w:ascii="宋体" w:hAnsi="宋体"/>
          <w:lang w:bidi="ar"/>
        </w:rPr>
        <w:t>“</w:t>
      </w:r>
      <w:r w:rsidRPr="00F921B1">
        <w:rPr>
          <w:lang w:bidi="ar"/>
        </w:rPr>
        <w:t>打造千万级智能设备平台</w:t>
      </w:r>
      <w:r w:rsidRPr="00F921B1">
        <w:rPr>
          <w:rFonts w:ascii="宋体" w:hAnsi="宋体"/>
          <w:lang w:bidi="ar"/>
        </w:rPr>
        <w:t>”</w:t>
      </w:r>
      <w:r w:rsidRPr="00F921B1">
        <w:rPr>
          <w:lang w:bidi="ar"/>
        </w:rPr>
        <w:t>的长期愿景和</w:t>
      </w:r>
      <w:r w:rsidRPr="00F921B1">
        <w:rPr>
          <w:rFonts w:ascii="宋体" w:hAnsi="宋体"/>
          <w:lang w:bidi="ar"/>
        </w:rPr>
        <w:t>“</w:t>
      </w:r>
      <w:r w:rsidRPr="00F921B1">
        <w:rPr>
          <w:lang w:bidi="ar"/>
        </w:rPr>
        <w:t>让设备更智能，让生活更美好</w:t>
      </w:r>
      <w:r w:rsidRPr="00F921B1">
        <w:rPr>
          <w:rFonts w:ascii="宋体" w:hAnsi="宋体"/>
          <w:lang w:bidi="ar"/>
        </w:rPr>
        <w:t>”</w:t>
      </w:r>
      <w:r w:rsidRPr="00F921B1">
        <w:rPr>
          <w:lang w:bidi="ar"/>
        </w:rPr>
        <w:t>的企业使命，已成为国内自助设备物联网</w:t>
      </w:r>
      <w:r w:rsidRPr="00F921B1">
        <w:rPr>
          <w:rFonts w:hint="eastAsia"/>
          <w:lang w:bidi="ar"/>
        </w:rPr>
        <w:t>硬软件</w:t>
      </w:r>
      <w:r w:rsidRPr="00F921B1">
        <w:rPr>
          <w:lang w:bidi="ar"/>
        </w:rPr>
        <w:t>的头部服务商。</w:t>
      </w:r>
    </w:p>
    <w:p w14:paraId="6D9B76F1" w14:textId="77777777" w:rsidR="00B50BF4" w:rsidRPr="00F921B1" w:rsidRDefault="00B50BF4" w:rsidP="00B50BF4">
      <w:pPr>
        <w:spacing w:before="120" w:afterLines="0" w:after="0"/>
        <w:ind w:firstLine="480"/>
        <w:rPr>
          <w:lang w:bidi="ar"/>
        </w:rPr>
      </w:pPr>
      <w:r w:rsidRPr="00F921B1">
        <w:rPr>
          <w:lang w:bidi="ar"/>
        </w:rPr>
        <w:t>通过本次交易，上市公司与标的公司在产业链布局、技术研发、市场拓展、产品迭代等方面将产生互补和协同效应。一方面，上市公司将进一步拓展智能自助设备数字化服务领域业务，实现围绕信息技术服务的深度布局，形成双轮驱动的发展模式，进一步提升公司业绩成长性；另一方面，上市公司能够</w:t>
      </w:r>
      <w:r w:rsidRPr="00F921B1">
        <w:rPr>
          <w:rFonts w:hint="eastAsia"/>
          <w:lang w:bidi="ar"/>
        </w:rPr>
        <w:t>加强</w:t>
      </w:r>
      <w:r w:rsidRPr="00F921B1">
        <w:rPr>
          <w:lang w:bidi="ar"/>
        </w:rPr>
        <w:t>智能自助设备数字化服务的研发能力，持续</w:t>
      </w:r>
      <w:r w:rsidRPr="00F921B1">
        <w:rPr>
          <w:rFonts w:hint="eastAsia"/>
          <w:lang w:bidi="ar"/>
        </w:rPr>
        <w:t>优化</w:t>
      </w:r>
      <w:r w:rsidRPr="00F921B1">
        <w:rPr>
          <w:lang w:bidi="ar"/>
        </w:rPr>
        <w:t>公司产业链布局，</w:t>
      </w:r>
      <w:r w:rsidRPr="00F921B1">
        <w:rPr>
          <w:rFonts w:hint="eastAsia"/>
          <w:lang w:bidi="ar"/>
        </w:rPr>
        <w:t>拓展</w:t>
      </w:r>
      <w:r w:rsidRPr="00F921B1">
        <w:rPr>
          <w:lang w:bidi="ar"/>
        </w:rPr>
        <w:t>更多的应用场景</w:t>
      </w:r>
      <w:r w:rsidRPr="00F921B1">
        <w:rPr>
          <w:rFonts w:hint="eastAsia"/>
          <w:lang w:bidi="ar"/>
        </w:rPr>
        <w:t>并更好地满足</w:t>
      </w:r>
      <w:r w:rsidRPr="00F921B1">
        <w:rPr>
          <w:lang w:bidi="ar"/>
        </w:rPr>
        <w:t>客户多元化需求，扩大公司整体销售规模，进一步提升持续盈利能力和核心竞争力，维护全体股东利益。</w:t>
      </w:r>
    </w:p>
    <w:p w14:paraId="002EEEDF"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（二）本次交易对上市公司股权结构的影响</w:t>
      </w:r>
    </w:p>
    <w:p w14:paraId="238E831B" w14:textId="77777777" w:rsidR="00B50BF4" w:rsidRPr="00F921B1" w:rsidRDefault="00B50BF4" w:rsidP="00B50BF4">
      <w:pPr>
        <w:spacing w:before="120" w:afterLines="0" w:after="0"/>
        <w:ind w:firstLine="480"/>
      </w:pPr>
      <w:r w:rsidRPr="00F921B1">
        <w:t>截至</w:t>
      </w:r>
      <w:r w:rsidRPr="00F921B1">
        <w:rPr>
          <w:rFonts w:ascii="楷体" w:eastAsia="楷体" w:hAnsi="楷体"/>
          <w:b/>
        </w:rPr>
        <w:t>2026</w:t>
      </w:r>
      <w:r w:rsidRPr="00F921B1">
        <w:rPr>
          <w:rFonts w:ascii="楷体" w:eastAsia="楷体" w:hAnsi="楷体" w:hint="eastAsia"/>
          <w:b/>
        </w:rPr>
        <w:t>年</w:t>
      </w:r>
      <w:r w:rsidRPr="00F921B1">
        <w:rPr>
          <w:rFonts w:ascii="楷体" w:eastAsia="楷体" w:hAnsi="楷体"/>
          <w:b/>
        </w:rPr>
        <w:t>6</w:t>
      </w:r>
      <w:r w:rsidRPr="00F921B1">
        <w:rPr>
          <w:rFonts w:ascii="楷体" w:eastAsia="楷体" w:hAnsi="楷体" w:hint="eastAsia"/>
          <w:b/>
        </w:rPr>
        <w:t>月</w:t>
      </w:r>
      <w:r w:rsidRPr="00F921B1">
        <w:rPr>
          <w:rFonts w:ascii="楷体" w:eastAsia="楷体" w:hAnsi="楷体"/>
          <w:b/>
        </w:rPr>
        <w:t>18</w:t>
      </w:r>
      <w:r w:rsidRPr="00F921B1">
        <w:rPr>
          <w:rFonts w:ascii="楷体" w:eastAsia="楷体" w:hAnsi="楷体" w:hint="eastAsia"/>
          <w:b/>
        </w:rPr>
        <w:t>日</w:t>
      </w:r>
      <w:r w:rsidRPr="00F921B1">
        <w:t>，上市公司总股本为</w:t>
      </w:r>
      <w:r w:rsidRPr="00F921B1">
        <w:rPr>
          <w:rFonts w:ascii="楷体" w:eastAsia="楷体" w:hAnsi="楷体"/>
          <w:b/>
          <w:bCs/>
        </w:rPr>
        <w:t>93</w:t>
      </w:r>
      <w:r w:rsidRPr="00F921B1">
        <w:rPr>
          <w:rFonts w:ascii="楷体" w:eastAsia="楷体" w:hAnsi="楷体" w:hint="eastAsia"/>
          <w:b/>
          <w:bCs/>
        </w:rPr>
        <w:t>,</w:t>
      </w:r>
      <w:r w:rsidRPr="00F921B1">
        <w:rPr>
          <w:rFonts w:ascii="楷体" w:eastAsia="楷体" w:hAnsi="楷体"/>
          <w:b/>
          <w:bCs/>
        </w:rPr>
        <w:t>104</w:t>
      </w:r>
      <w:r w:rsidRPr="00F921B1">
        <w:rPr>
          <w:rFonts w:ascii="楷体" w:eastAsia="楷体" w:hAnsi="楷体" w:hint="eastAsia"/>
          <w:b/>
          <w:bCs/>
        </w:rPr>
        <w:t>,</w:t>
      </w:r>
      <w:r w:rsidRPr="00F921B1">
        <w:rPr>
          <w:rFonts w:ascii="楷体" w:eastAsia="楷体" w:hAnsi="楷体"/>
          <w:b/>
          <w:bCs/>
        </w:rPr>
        <w:t>264</w:t>
      </w:r>
      <w:r w:rsidRPr="00F921B1">
        <w:t>股。本次发行股份及支付现金购买资产的拟发行股份为</w:t>
      </w:r>
      <w:r w:rsidRPr="00F921B1">
        <w:rPr>
          <w:rFonts w:ascii="楷体" w:eastAsia="楷体" w:hAnsi="楷体" w:hint="eastAsia"/>
          <w:b/>
          <w:bCs/>
        </w:rPr>
        <w:t>3,036.33</w:t>
      </w:r>
      <w:r w:rsidRPr="00F921B1">
        <w:t>万股，若不考虑募集配套资金，本次交易完成后公司总股本预计为</w:t>
      </w:r>
      <w:r w:rsidRPr="00F921B1">
        <w:rPr>
          <w:rFonts w:ascii="楷体" w:eastAsia="楷体" w:hAnsi="楷体" w:hint="eastAsia"/>
          <w:b/>
          <w:bCs/>
        </w:rPr>
        <w:t>12,346.75</w:t>
      </w:r>
      <w:r w:rsidRPr="00F921B1">
        <w:t>万股，若考虑募集配套资金，本次交易完成后公司总股本预计为</w:t>
      </w:r>
      <w:r w:rsidRPr="00F921B1">
        <w:rPr>
          <w:rFonts w:ascii="楷体" w:eastAsia="楷体" w:hAnsi="楷体" w:hint="eastAsia"/>
          <w:b/>
          <w:bCs/>
        </w:rPr>
        <w:t>13,006.89</w:t>
      </w:r>
      <w:r w:rsidRPr="00F921B1">
        <w:t>万股</w:t>
      </w:r>
      <w:r w:rsidRPr="00F921B1">
        <w:rPr>
          <w:rFonts w:hint="eastAsia"/>
        </w:rPr>
        <w:t>。因此，</w:t>
      </w:r>
      <w:r w:rsidRPr="00F921B1">
        <w:t>本次交易完成后，社会公众持有的股份占公司股份总数的比例为</w:t>
      </w:r>
      <w:r w:rsidRPr="00F921B1">
        <w:t>25%</w:t>
      </w:r>
      <w:r w:rsidRPr="00F921B1">
        <w:t>以上，公司股权分布仍符合深交所的上市条件。</w:t>
      </w:r>
    </w:p>
    <w:p w14:paraId="2D486F17" w14:textId="5B78C602" w:rsidR="00B50BF4" w:rsidRPr="00F921B1" w:rsidRDefault="00B50BF4" w:rsidP="00B50BF4">
      <w:pPr>
        <w:spacing w:before="120" w:afterLines="0" w:after="0"/>
        <w:ind w:firstLine="480"/>
      </w:pPr>
      <w:r w:rsidRPr="00F921B1">
        <w:t>截至</w:t>
      </w:r>
      <w:r w:rsidRPr="00F921B1">
        <w:rPr>
          <w:rFonts w:ascii="楷体" w:eastAsia="楷体" w:hAnsi="楷体"/>
          <w:b/>
          <w:bCs/>
        </w:rPr>
        <w:t>202</w:t>
      </w:r>
      <w:r w:rsidRPr="00F921B1">
        <w:rPr>
          <w:rFonts w:ascii="楷体" w:eastAsia="楷体" w:hAnsi="楷体" w:hint="eastAsia"/>
          <w:b/>
          <w:bCs/>
        </w:rPr>
        <w:t>6</w:t>
      </w:r>
      <w:r w:rsidRPr="00F921B1">
        <w:rPr>
          <w:rFonts w:ascii="楷体" w:eastAsia="楷体" w:hAnsi="楷体"/>
          <w:b/>
          <w:bCs/>
        </w:rPr>
        <w:t>年</w:t>
      </w:r>
      <w:r w:rsidRPr="00F921B1">
        <w:rPr>
          <w:rFonts w:ascii="楷体" w:eastAsia="楷体" w:hAnsi="楷体" w:hint="eastAsia"/>
          <w:b/>
          <w:bCs/>
        </w:rPr>
        <w:t>6</w:t>
      </w:r>
      <w:r w:rsidRPr="00F921B1">
        <w:rPr>
          <w:rFonts w:ascii="楷体" w:eastAsia="楷体" w:hAnsi="楷体"/>
          <w:b/>
          <w:bCs/>
        </w:rPr>
        <w:t>月</w:t>
      </w:r>
      <w:r w:rsidRPr="00F921B1">
        <w:rPr>
          <w:rFonts w:ascii="楷体" w:eastAsia="楷体" w:hAnsi="楷体" w:hint="eastAsia"/>
          <w:b/>
          <w:bCs/>
        </w:rPr>
        <w:t>18</w:t>
      </w:r>
      <w:r w:rsidRPr="00F921B1">
        <w:rPr>
          <w:rFonts w:ascii="楷体" w:eastAsia="楷体" w:hAnsi="楷体"/>
          <w:b/>
          <w:bCs/>
        </w:rPr>
        <w:t>日</w:t>
      </w:r>
      <w:r w:rsidRPr="00F921B1">
        <w:t>，</w:t>
      </w:r>
      <w:r w:rsidRPr="00F921B1">
        <w:rPr>
          <w:rFonts w:hint="eastAsia"/>
        </w:rPr>
        <w:t>上市公司总股本</w:t>
      </w:r>
      <w:r w:rsidRPr="00F921B1">
        <w:rPr>
          <w:rFonts w:ascii="楷体" w:eastAsia="楷体" w:hAnsi="楷体"/>
          <w:b/>
          <w:bCs/>
        </w:rPr>
        <w:t>93</w:t>
      </w:r>
      <w:r w:rsidRPr="00F921B1">
        <w:rPr>
          <w:rFonts w:ascii="楷体" w:eastAsia="楷体" w:hAnsi="楷体" w:hint="eastAsia"/>
          <w:b/>
          <w:bCs/>
        </w:rPr>
        <w:t>,</w:t>
      </w:r>
      <w:r w:rsidRPr="00F921B1">
        <w:rPr>
          <w:rFonts w:ascii="楷体" w:eastAsia="楷体" w:hAnsi="楷体"/>
          <w:b/>
          <w:bCs/>
        </w:rPr>
        <w:t>104</w:t>
      </w:r>
      <w:r w:rsidRPr="00F921B1">
        <w:rPr>
          <w:rFonts w:ascii="楷体" w:eastAsia="楷体" w:hAnsi="楷体" w:hint="eastAsia"/>
          <w:b/>
          <w:bCs/>
        </w:rPr>
        <w:t>,</w:t>
      </w:r>
      <w:r w:rsidRPr="00F921B1">
        <w:rPr>
          <w:rFonts w:ascii="楷体" w:eastAsia="楷体" w:hAnsi="楷体"/>
          <w:b/>
          <w:bCs/>
        </w:rPr>
        <w:t>264</w:t>
      </w:r>
      <w:r w:rsidRPr="00F921B1">
        <w:rPr>
          <w:rFonts w:hint="eastAsia"/>
        </w:rPr>
        <w:t>股。本次交易中上市公司将新增发行</w:t>
      </w:r>
      <w:r w:rsidRPr="00F921B1">
        <w:rPr>
          <w:rFonts w:ascii="楷体" w:eastAsia="楷体" w:hAnsi="楷体" w:hint="eastAsia"/>
          <w:b/>
          <w:bCs/>
        </w:rPr>
        <w:t>30,363,264</w:t>
      </w:r>
      <w:r w:rsidRPr="00F921B1">
        <w:rPr>
          <w:rFonts w:hint="eastAsia"/>
        </w:rPr>
        <w:t>股用于向交易对方支付股份对价，新增发行不超过</w:t>
      </w:r>
      <w:r w:rsidRPr="00F921B1">
        <w:rPr>
          <w:rFonts w:ascii="楷体" w:eastAsia="楷体" w:hAnsi="楷体" w:hint="eastAsia"/>
          <w:b/>
          <w:bCs/>
        </w:rPr>
        <w:t>6,60</w:t>
      </w:r>
      <w:r w:rsidR="00B37C29">
        <w:rPr>
          <w:rFonts w:ascii="楷体" w:eastAsia="楷体" w:hAnsi="楷体" w:hint="eastAsia"/>
          <w:b/>
          <w:bCs/>
        </w:rPr>
        <w:t>1</w:t>
      </w:r>
      <w:r w:rsidRPr="00F921B1">
        <w:rPr>
          <w:rFonts w:ascii="楷体" w:eastAsia="楷体" w:hAnsi="楷体" w:hint="eastAsia"/>
          <w:b/>
          <w:bCs/>
        </w:rPr>
        <w:t>,362</w:t>
      </w:r>
      <w:r w:rsidRPr="00F921B1">
        <w:rPr>
          <w:rFonts w:hint="eastAsia"/>
        </w:rPr>
        <w:t>股募集配套资金，</w:t>
      </w:r>
      <w:r w:rsidRPr="00F921B1">
        <w:t>本次</w:t>
      </w:r>
      <w:r w:rsidRPr="00F921B1">
        <w:rPr>
          <w:rFonts w:hint="eastAsia"/>
        </w:rPr>
        <w:t>交易实施</w:t>
      </w:r>
      <w:r w:rsidRPr="00F921B1">
        <w:t>前后上市公司的股权结构如下：</w:t>
      </w:r>
    </w:p>
    <w:tbl>
      <w:tblPr>
        <w:tblW w:w="9944"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612"/>
        <w:gridCol w:w="1130"/>
        <w:gridCol w:w="1130"/>
        <w:gridCol w:w="1130"/>
        <w:gridCol w:w="1130"/>
        <w:gridCol w:w="1130"/>
        <w:gridCol w:w="1131"/>
      </w:tblGrid>
      <w:tr w:rsidR="00B50BF4" w:rsidRPr="00F921B1" w14:paraId="139670A8" w14:textId="77777777" w:rsidTr="0093676A">
        <w:trPr>
          <w:trHeight w:val="397"/>
          <w:tblHeader/>
          <w:jc w:val="center"/>
        </w:trPr>
        <w:tc>
          <w:tcPr>
            <w:tcW w:w="551" w:type="dxa"/>
            <w:vMerge w:val="restart"/>
            <w:tcMar>
              <w:top w:w="0" w:type="dxa"/>
              <w:left w:w="108" w:type="dxa"/>
              <w:bottom w:w="0" w:type="dxa"/>
              <w:right w:w="108" w:type="dxa"/>
            </w:tcMar>
            <w:vAlign w:val="center"/>
          </w:tcPr>
          <w:p w14:paraId="4EDA83C5"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z w:val="21"/>
                <w:szCs w:val="21"/>
              </w:rPr>
              <w:t>序号</w:t>
            </w:r>
          </w:p>
        </w:tc>
        <w:tc>
          <w:tcPr>
            <w:tcW w:w="2612" w:type="dxa"/>
            <w:vMerge w:val="restart"/>
            <w:tcMar>
              <w:top w:w="0" w:type="dxa"/>
              <w:left w:w="108" w:type="dxa"/>
              <w:bottom w:w="0" w:type="dxa"/>
              <w:right w:w="108" w:type="dxa"/>
            </w:tcMar>
            <w:vAlign w:val="center"/>
          </w:tcPr>
          <w:p w14:paraId="2FFE022C"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pacing w:val="-3"/>
                <w:sz w:val="21"/>
                <w:szCs w:val="21"/>
              </w:rPr>
              <w:t>股东名称</w:t>
            </w:r>
          </w:p>
        </w:tc>
        <w:tc>
          <w:tcPr>
            <w:tcW w:w="2260" w:type="dxa"/>
            <w:gridSpan w:val="2"/>
            <w:tcMar>
              <w:top w:w="0" w:type="dxa"/>
              <w:left w:w="108" w:type="dxa"/>
              <w:bottom w:w="0" w:type="dxa"/>
              <w:right w:w="108" w:type="dxa"/>
            </w:tcMar>
            <w:vAlign w:val="center"/>
          </w:tcPr>
          <w:p w14:paraId="3EA61126"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pacing w:val="-2"/>
                <w:sz w:val="21"/>
                <w:szCs w:val="21"/>
              </w:rPr>
              <w:t>本次交易前</w:t>
            </w:r>
          </w:p>
        </w:tc>
        <w:tc>
          <w:tcPr>
            <w:tcW w:w="2260" w:type="dxa"/>
            <w:gridSpan w:val="2"/>
            <w:tcMar>
              <w:top w:w="0" w:type="dxa"/>
              <w:left w:w="108" w:type="dxa"/>
              <w:bottom w:w="0" w:type="dxa"/>
              <w:right w:w="108" w:type="dxa"/>
            </w:tcMar>
            <w:vAlign w:val="center"/>
          </w:tcPr>
          <w:p w14:paraId="03ECBD5E" w14:textId="77777777" w:rsidR="00B50BF4" w:rsidRPr="00F921B1" w:rsidRDefault="00B50BF4" w:rsidP="00B50BF4">
            <w:pPr>
              <w:keepNext/>
              <w:spacing w:beforeLines="0" w:before="0" w:afterLines="0" w:after="0" w:line="240" w:lineRule="auto"/>
              <w:ind w:firstLineChars="0" w:firstLine="0"/>
              <w:jc w:val="center"/>
              <w:rPr>
                <w:b/>
                <w:spacing w:val="-2"/>
                <w:sz w:val="21"/>
                <w:szCs w:val="21"/>
              </w:rPr>
            </w:pPr>
            <w:r w:rsidRPr="00F921B1">
              <w:rPr>
                <w:b/>
                <w:spacing w:val="-2"/>
                <w:sz w:val="21"/>
                <w:szCs w:val="21"/>
              </w:rPr>
              <w:t>本次交易后</w:t>
            </w:r>
          </w:p>
          <w:p w14:paraId="2C297B78" w14:textId="77777777" w:rsidR="00B50BF4" w:rsidRPr="00F921B1" w:rsidRDefault="00B50BF4" w:rsidP="00B50BF4">
            <w:pPr>
              <w:keepNext/>
              <w:spacing w:beforeLines="0" w:before="0" w:afterLines="0" w:after="0" w:line="240" w:lineRule="auto"/>
              <w:ind w:firstLineChars="0" w:firstLine="0"/>
              <w:jc w:val="center"/>
              <w:rPr>
                <w:b/>
                <w:spacing w:val="-2"/>
                <w:sz w:val="21"/>
                <w:szCs w:val="21"/>
              </w:rPr>
            </w:pPr>
            <w:r w:rsidRPr="00F921B1">
              <w:rPr>
                <w:b/>
                <w:spacing w:val="-2"/>
                <w:sz w:val="21"/>
                <w:szCs w:val="21"/>
              </w:rPr>
              <w:t>（不含募集配套资金）</w:t>
            </w:r>
          </w:p>
        </w:tc>
        <w:tc>
          <w:tcPr>
            <w:tcW w:w="2261" w:type="dxa"/>
            <w:gridSpan w:val="2"/>
            <w:tcMar>
              <w:top w:w="0" w:type="dxa"/>
              <w:left w:w="108" w:type="dxa"/>
              <w:bottom w:w="0" w:type="dxa"/>
              <w:right w:w="108" w:type="dxa"/>
            </w:tcMar>
            <w:vAlign w:val="center"/>
          </w:tcPr>
          <w:p w14:paraId="4E726689" w14:textId="77777777" w:rsidR="00B50BF4" w:rsidRPr="00F921B1" w:rsidRDefault="00B50BF4" w:rsidP="00B50BF4">
            <w:pPr>
              <w:keepNext/>
              <w:spacing w:beforeLines="0" w:before="0" w:afterLines="0" w:after="0" w:line="240" w:lineRule="auto"/>
              <w:ind w:firstLineChars="0" w:firstLine="0"/>
              <w:jc w:val="center"/>
              <w:rPr>
                <w:b/>
                <w:spacing w:val="-2"/>
                <w:sz w:val="21"/>
                <w:szCs w:val="21"/>
              </w:rPr>
            </w:pPr>
            <w:r w:rsidRPr="00F921B1">
              <w:rPr>
                <w:b/>
                <w:spacing w:val="-2"/>
                <w:sz w:val="21"/>
                <w:szCs w:val="21"/>
              </w:rPr>
              <w:t>本次交易后</w:t>
            </w:r>
          </w:p>
          <w:p w14:paraId="15D47B9A" w14:textId="77777777" w:rsidR="00B50BF4" w:rsidRPr="00F921B1" w:rsidRDefault="00B50BF4" w:rsidP="00B50BF4">
            <w:pPr>
              <w:keepNext/>
              <w:spacing w:beforeLines="0" w:before="0" w:afterLines="0" w:after="0" w:line="240" w:lineRule="auto"/>
              <w:ind w:firstLineChars="0" w:firstLine="0"/>
              <w:jc w:val="center"/>
              <w:rPr>
                <w:b/>
                <w:spacing w:val="-2"/>
                <w:sz w:val="21"/>
                <w:szCs w:val="21"/>
              </w:rPr>
            </w:pPr>
            <w:r w:rsidRPr="00F921B1">
              <w:rPr>
                <w:b/>
                <w:spacing w:val="-2"/>
                <w:sz w:val="21"/>
                <w:szCs w:val="21"/>
              </w:rPr>
              <w:t>（含募集配套资金）</w:t>
            </w:r>
          </w:p>
        </w:tc>
      </w:tr>
      <w:tr w:rsidR="00B50BF4" w:rsidRPr="00F921B1" w14:paraId="1218AFA1" w14:textId="77777777" w:rsidTr="0093676A">
        <w:trPr>
          <w:trHeight w:val="397"/>
          <w:tblHeader/>
          <w:jc w:val="center"/>
        </w:trPr>
        <w:tc>
          <w:tcPr>
            <w:tcW w:w="551" w:type="dxa"/>
            <w:vMerge/>
            <w:tcMar>
              <w:top w:w="0" w:type="dxa"/>
              <w:left w:w="108" w:type="dxa"/>
              <w:bottom w:w="0" w:type="dxa"/>
              <w:right w:w="108" w:type="dxa"/>
            </w:tcMar>
            <w:vAlign w:val="center"/>
          </w:tcPr>
          <w:p w14:paraId="0D6C88DE" w14:textId="77777777" w:rsidR="00B50BF4" w:rsidRPr="00F921B1" w:rsidRDefault="00B50BF4" w:rsidP="00B50BF4">
            <w:pPr>
              <w:keepNext/>
              <w:spacing w:beforeLines="0" w:before="0" w:afterLines="0" w:after="0" w:line="240" w:lineRule="auto"/>
              <w:ind w:firstLineChars="0" w:firstLine="0"/>
              <w:jc w:val="center"/>
              <w:rPr>
                <w:b/>
                <w:sz w:val="21"/>
                <w:szCs w:val="21"/>
              </w:rPr>
            </w:pPr>
          </w:p>
        </w:tc>
        <w:tc>
          <w:tcPr>
            <w:tcW w:w="2612" w:type="dxa"/>
            <w:vMerge/>
            <w:tcMar>
              <w:top w:w="0" w:type="dxa"/>
              <w:left w:w="108" w:type="dxa"/>
              <w:bottom w:w="0" w:type="dxa"/>
              <w:right w:w="108" w:type="dxa"/>
            </w:tcMar>
            <w:vAlign w:val="center"/>
          </w:tcPr>
          <w:p w14:paraId="17CB6A18" w14:textId="77777777" w:rsidR="00B50BF4" w:rsidRPr="00F921B1" w:rsidRDefault="00B50BF4" w:rsidP="00B50BF4">
            <w:pPr>
              <w:keepNext/>
              <w:spacing w:beforeLines="0" w:before="0" w:afterLines="0" w:after="0" w:line="240" w:lineRule="auto"/>
              <w:ind w:firstLineChars="0" w:firstLine="0"/>
              <w:jc w:val="center"/>
              <w:rPr>
                <w:b/>
                <w:sz w:val="21"/>
                <w:szCs w:val="21"/>
              </w:rPr>
            </w:pPr>
          </w:p>
        </w:tc>
        <w:tc>
          <w:tcPr>
            <w:tcW w:w="1130" w:type="dxa"/>
            <w:tcMar>
              <w:top w:w="0" w:type="dxa"/>
              <w:left w:w="108" w:type="dxa"/>
              <w:bottom w:w="0" w:type="dxa"/>
              <w:right w:w="108" w:type="dxa"/>
            </w:tcMar>
            <w:vAlign w:val="center"/>
          </w:tcPr>
          <w:p w14:paraId="71B1CC18" w14:textId="77777777" w:rsidR="00B50BF4" w:rsidRPr="00F921B1" w:rsidRDefault="00B50BF4" w:rsidP="00B50BF4">
            <w:pPr>
              <w:keepNext/>
              <w:spacing w:beforeLines="0" w:before="0" w:afterLines="0" w:after="0" w:line="240" w:lineRule="auto"/>
              <w:ind w:firstLineChars="0" w:firstLine="0"/>
              <w:jc w:val="center"/>
              <w:rPr>
                <w:b/>
                <w:spacing w:val="-3"/>
                <w:sz w:val="21"/>
                <w:szCs w:val="21"/>
              </w:rPr>
            </w:pPr>
            <w:r w:rsidRPr="00F921B1">
              <w:rPr>
                <w:b/>
                <w:spacing w:val="-3"/>
                <w:sz w:val="21"/>
                <w:szCs w:val="21"/>
              </w:rPr>
              <w:t>持股数量</w:t>
            </w:r>
          </w:p>
          <w:p w14:paraId="4CEFA975"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z w:val="21"/>
                <w:szCs w:val="21"/>
              </w:rPr>
              <w:t>（万股</w:t>
            </w:r>
            <w:r w:rsidRPr="00F921B1">
              <w:rPr>
                <w:b/>
                <w:spacing w:val="-10"/>
                <w:sz w:val="21"/>
                <w:szCs w:val="21"/>
              </w:rPr>
              <w:t>）</w:t>
            </w:r>
          </w:p>
        </w:tc>
        <w:tc>
          <w:tcPr>
            <w:tcW w:w="1130" w:type="dxa"/>
            <w:tcMar>
              <w:top w:w="0" w:type="dxa"/>
              <w:left w:w="108" w:type="dxa"/>
              <w:bottom w:w="0" w:type="dxa"/>
              <w:right w:w="108" w:type="dxa"/>
            </w:tcMar>
            <w:vAlign w:val="center"/>
          </w:tcPr>
          <w:p w14:paraId="2144C758"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pacing w:val="-3"/>
                <w:sz w:val="21"/>
                <w:szCs w:val="21"/>
              </w:rPr>
              <w:t>持股比例</w:t>
            </w:r>
          </w:p>
        </w:tc>
        <w:tc>
          <w:tcPr>
            <w:tcW w:w="1130" w:type="dxa"/>
            <w:tcMar>
              <w:top w:w="0" w:type="dxa"/>
              <w:left w:w="108" w:type="dxa"/>
              <w:bottom w:w="0" w:type="dxa"/>
              <w:right w:w="108" w:type="dxa"/>
            </w:tcMar>
            <w:vAlign w:val="center"/>
          </w:tcPr>
          <w:p w14:paraId="66A04CA3" w14:textId="77777777" w:rsidR="00B50BF4" w:rsidRPr="00F921B1" w:rsidRDefault="00B50BF4" w:rsidP="00B50BF4">
            <w:pPr>
              <w:keepNext/>
              <w:spacing w:beforeLines="0" w:before="0" w:afterLines="0" w:after="0" w:line="240" w:lineRule="auto"/>
              <w:ind w:firstLineChars="0" w:firstLine="0"/>
              <w:jc w:val="center"/>
              <w:rPr>
                <w:b/>
                <w:spacing w:val="-3"/>
                <w:sz w:val="21"/>
                <w:szCs w:val="21"/>
              </w:rPr>
            </w:pPr>
            <w:r w:rsidRPr="00F921B1">
              <w:rPr>
                <w:b/>
                <w:spacing w:val="-3"/>
                <w:sz w:val="21"/>
                <w:szCs w:val="21"/>
              </w:rPr>
              <w:t>持股数量</w:t>
            </w:r>
          </w:p>
          <w:p w14:paraId="2EA908F8"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z w:val="21"/>
                <w:szCs w:val="21"/>
              </w:rPr>
              <w:t>（万股</w:t>
            </w:r>
            <w:r w:rsidRPr="00F921B1">
              <w:rPr>
                <w:b/>
                <w:spacing w:val="-10"/>
                <w:sz w:val="21"/>
                <w:szCs w:val="21"/>
              </w:rPr>
              <w:t>）</w:t>
            </w:r>
          </w:p>
        </w:tc>
        <w:tc>
          <w:tcPr>
            <w:tcW w:w="1130" w:type="dxa"/>
            <w:tcMar>
              <w:top w:w="0" w:type="dxa"/>
              <w:left w:w="108" w:type="dxa"/>
              <w:bottom w:w="0" w:type="dxa"/>
              <w:right w:w="108" w:type="dxa"/>
            </w:tcMar>
            <w:vAlign w:val="center"/>
          </w:tcPr>
          <w:p w14:paraId="25C9E052"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pacing w:val="-3"/>
                <w:sz w:val="21"/>
                <w:szCs w:val="21"/>
              </w:rPr>
              <w:t>持股比例</w:t>
            </w:r>
          </w:p>
        </w:tc>
        <w:tc>
          <w:tcPr>
            <w:tcW w:w="1130" w:type="dxa"/>
            <w:tcMar>
              <w:top w:w="0" w:type="dxa"/>
              <w:left w:w="108" w:type="dxa"/>
              <w:bottom w:w="0" w:type="dxa"/>
              <w:right w:w="108" w:type="dxa"/>
            </w:tcMar>
            <w:vAlign w:val="center"/>
          </w:tcPr>
          <w:p w14:paraId="4CAF758B" w14:textId="77777777" w:rsidR="00B50BF4" w:rsidRPr="00F921B1" w:rsidRDefault="00B50BF4" w:rsidP="00B50BF4">
            <w:pPr>
              <w:keepNext/>
              <w:spacing w:beforeLines="0" w:before="0" w:afterLines="0" w:after="0" w:line="240" w:lineRule="auto"/>
              <w:ind w:firstLineChars="0" w:firstLine="0"/>
              <w:jc w:val="center"/>
              <w:rPr>
                <w:b/>
                <w:spacing w:val="-3"/>
                <w:sz w:val="21"/>
                <w:szCs w:val="21"/>
              </w:rPr>
            </w:pPr>
            <w:r w:rsidRPr="00F921B1">
              <w:rPr>
                <w:b/>
                <w:spacing w:val="-3"/>
                <w:sz w:val="21"/>
                <w:szCs w:val="21"/>
              </w:rPr>
              <w:t>持股数量</w:t>
            </w:r>
          </w:p>
          <w:p w14:paraId="023D217A" w14:textId="77777777" w:rsidR="00B50BF4" w:rsidRPr="00F921B1" w:rsidRDefault="00B50BF4" w:rsidP="00B50BF4">
            <w:pPr>
              <w:keepNext/>
              <w:spacing w:beforeLines="0" w:before="0" w:afterLines="0" w:after="0" w:line="240" w:lineRule="auto"/>
              <w:ind w:firstLineChars="0" w:firstLine="0"/>
              <w:jc w:val="center"/>
              <w:rPr>
                <w:b/>
                <w:spacing w:val="-3"/>
                <w:sz w:val="21"/>
                <w:szCs w:val="21"/>
              </w:rPr>
            </w:pPr>
            <w:r w:rsidRPr="00F921B1">
              <w:rPr>
                <w:b/>
                <w:sz w:val="21"/>
                <w:szCs w:val="21"/>
              </w:rPr>
              <w:t>（万股</w:t>
            </w:r>
            <w:r w:rsidRPr="00F921B1">
              <w:rPr>
                <w:b/>
                <w:spacing w:val="-10"/>
                <w:sz w:val="21"/>
                <w:szCs w:val="21"/>
              </w:rPr>
              <w:t>）</w:t>
            </w:r>
          </w:p>
        </w:tc>
        <w:tc>
          <w:tcPr>
            <w:tcW w:w="1131" w:type="dxa"/>
            <w:tcMar>
              <w:top w:w="0" w:type="dxa"/>
              <w:left w:w="108" w:type="dxa"/>
              <w:bottom w:w="0" w:type="dxa"/>
              <w:right w:w="108" w:type="dxa"/>
            </w:tcMar>
            <w:vAlign w:val="center"/>
          </w:tcPr>
          <w:p w14:paraId="7E39FFD6" w14:textId="77777777" w:rsidR="00B50BF4" w:rsidRPr="00F921B1" w:rsidRDefault="00B50BF4" w:rsidP="00B50BF4">
            <w:pPr>
              <w:keepNext/>
              <w:spacing w:beforeLines="0" w:before="0" w:afterLines="0" w:after="0" w:line="240" w:lineRule="auto"/>
              <w:ind w:firstLineChars="0" w:firstLine="0"/>
              <w:jc w:val="center"/>
              <w:rPr>
                <w:b/>
                <w:spacing w:val="-3"/>
                <w:sz w:val="21"/>
                <w:szCs w:val="21"/>
              </w:rPr>
            </w:pPr>
            <w:r w:rsidRPr="00F921B1">
              <w:rPr>
                <w:b/>
                <w:spacing w:val="-3"/>
                <w:sz w:val="21"/>
                <w:szCs w:val="21"/>
              </w:rPr>
              <w:t>持股比例</w:t>
            </w:r>
          </w:p>
        </w:tc>
      </w:tr>
      <w:tr w:rsidR="00B50BF4" w:rsidRPr="00F921B1" w14:paraId="33B965CD" w14:textId="77777777" w:rsidTr="0093676A">
        <w:trPr>
          <w:trHeight w:val="397"/>
          <w:jc w:val="center"/>
        </w:trPr>
        <w:tc>
          <w:tcPr>
            <w:tcW w:w="551" w:type="dxa"/>
            <w:tcMar>
              <w:top w:w="0" w:type="dxa"/>
              <w:left w:w="108" w:type="dxa"/>
              <w:bottom w:w="0" w:type="dxa"/>
              <w:right w:w="108" w:type="dxa"/>
            </w:tcMar>
            <w:vAlign w:val="center"/>
          </w:tcPr>
          <w:p w14:paraId="581679D8" w14:textId="77777777" w:rsidR="00B50BF4" w:rsidRPr="00F921B1" w:rsidRDefault="00B50BF4" w:rsidP="00B50BF4">
            <w:pPr>
              <w:spacing w:beforeLines="0" w:before="0" w:afterLines="0" w:after="0" w:line="240" w:lineRule="auto"/>
              <w:ind w:firstLineChars="0" w:firstLine="0"/>
              <w:jc w:val="center"/>
              <w:textAlignment w:val="center"/>
              <w:rPr>
                <w:bCs/>
                <w:sz w:val="21"/>
                <w:szCs w:val="21"/>
              </w:rPr>
            </w:pPr>
            <w:r w:rsidRPr="00F921B1">
              <w:rPr>
                <w:kern w:val="0"/>
                <w:sz w:val="21"/>
                <w:szCs w:val="21"/>
                <w:lang w:bidi="ar"/>
              </w:rPr>
              <w:t>1</w:t>
            </w:r>
          </w:p>
        </w:tc>
        <w:tc>
          <w:tcPr>
            <w:tcW w:w="2612" w:type="dxa"/>
            <w:tcMar>
              <w:top w:w="0" w:type="dxa"/>
              <w:left w:w="108" w:type="dxa"/>
              <w:bottom w:w="0" w:type="dxa"/>
              <w:right w:w="108" w:type="dxa"/>
            </w:tcMar>
            <w:vAlign w:val="center"/>
          </w:tcPr>
          <w:p w14:paraId="714D42CF"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林明玲</w:t>
            </w:r>
          </w:p>
        </w:tc>
        <w:tc>
          <w:tcPr>
            <w:tcW w:w="1130" w:type="dxa"/>
            <w:tcMar>
              <w:top w:w="0" w:type="dxa"/>
              <w:left w:w="108" w:type="dxa"/>
              <w:bottom w:w="0" w:type="dxa"/>
              <w:right w:w="108" w:type="dxa"/>
            </w:tcMar>
            <w:vAlign w:val="center"/>
          </w:tcPr>
          <w:p w14:paraId="3C08FC41"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2,687.98</w:t>
            </w:r>
          </w:p>
        </w:tc>
        <w:tc>
          <w:tcPr>
            <w:tcW w:w="1130" w:type="dxa"/>
            <w:tcMar>
              <w:top w:w="0" w:type="dxa"/>
              <w:left w:w="108" w:type="dxa"/>
              <w:bottom w:w="0" w:type="dxa"/>
              <w:right w:w="108" w:type="dxa"/>
            </w:tcMar>
            <w:vAlign w:val="center"/>
          </w:tcPr>
          <w:p w14:paraId="3FC22999"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28.87%</w:t>
            </w:r>
          </w:p>
        </w:tc>
        <w:tc>
          <w:tcPr>
            <w:tcW w:w="1130" w:type="dxa"/>
            <w:tcMar>
              <w:top w:w="0" w:type="dxa"/>
              <w:left w:w="108" w:type="dxa"/>
              <w:bottom w:w="0" w:type="dxa"/>
              <w:right w:w="108" w:type="dxa"/>
            </w:tcMar>
            <w:vAlign w:val="center"/>
          </w:tcPr>
          <w:p w14:paraId="16C2A036"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2,687.98</w:t>
            </w:r>
          </w:p>
        </w:tc>
        <w:tc>
          <w:tcPr>
            <w:tcW w:w="1130" w:type="dxa"/>
            <w:tcMar>
              <w:top w:w="0" w:type="dxa"/>
              <w:left w:w="108" w:type="dxa"/>
              <w:bottom w:w="0" w:type="dxa"/>
              <w:right w:w="108" w:type="dxa"/>
            </w:tcMar>
            <w:vAlign w:val="center"/>
          </w:tcPr>
          <w:p w14:paraId="4388F1FD"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21.77%</w:t>
            </w:r>
          </w:p>
        </w:tc>
        <w:tc>
          <w:tcPr>
            <w:tcW w:w="1130" w:type="dxa"/>
            <w:tcMar>
              <w:top w:w="0" w:type="dxa"/>
              <w:left w:w="108" w:type="dxa"/>
              <w:bottom w:w="0" w:type="dxa"/>
              <w:right w:w="108" w:type="dxa"/>
            </w:tcMar>
            <w:vAlign w:val="center"/>
          </w:tcPr>
          <w:p w14:paraId="77B83D7D"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2,687.98</w:t>
            </w:r>
          </w:p>
        </w:tc>
        <w:tc>
          <w:tcPr>
            <w:tcW w:w="1131" w:type="dxa"/>
            <w:tcMar>
              <w:top w:w="0" w:type="dxa"/>
              <w:left w:w="108" w:type="dxa"/>
              <w:bottom w:w="0" w:type="dxa"/>
              <w:right w:w="108" w:type="dxa"/>
            </w:tcMar>
            <w:vAlign w:val="center"/>
          </w:tcPr>
          <w:p w14:paraId="721BE8A8"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20.67%</w:t>
            </w:r>
          </w:p>
        </w:tc>
      </w:tr>
      <w:tr w:rsidR="00B50BF4" w:rsidRPr="00F921B1" w14:paraId="2A9C3D93" w14:textId="77777777" w:rsidTr="0093676A">
        <w:trPr>
          <w:trHeight w:val="397"/>
          <w:jc w:val="center"/>
        </w:trPr>
        <w:tc>
          <w:tcPr>
            <w:tcW w:w="551" w:type="dxa"/>
            <w:tcMar>
              <w:top w:w="0" w:type="dxa"/>
              <w:left w:w="108" w:type="dxa"/>
              <w:bottom w:w="0" w:type="dxa"/>
              <w:right w:w="108" w:type="dxa"/>
            </w:tcMar>
            <w:vAlign w:val="center"/>
          </w:tcPr>
          <w:p w14:paraId="6A832B2F" w14:textId="77777777" w:rsidR="00B50BF4" w:rsidRPr="00F921B1" w:rsidRDefault="00B50BF4" w:rsidP="00B50BF4">
            <w:pPr>
              <w:spacing w:beforeLines="0" w:before="0" w:afterLines="0" w:after="0" w:line="240" w:lineRule="auto"/>
              <w:ind w:firstLineChars="0" w:firstLine="0"/>
              <w:jc w:val="center"/>
              <w:textAlignment w:val="center"/>
              <w:rPr>
                <w:bCs/>
                <w:sz w:val="21"/>
                <w:szCs w:val="21"/>
              </w:rPr>
            </w:pPr>
            <w:r w:rsidRPr="00F921B1">
              <w:rPr>
                <w:kern w:val="0"/>
                <w:sz w:val="21"/>
                <w:szCs w:val="21"/>
                <w:lang w:bidi="ar"/>
              </w:rPr>
              <w:t>2</w:t>
            </w:r>
          </w:p>
        </w:tc>
        <w:tc>
          <w:tcPr>
            <w:tcW w:w="2612" w:type="dxa"/>
            <w:tcMar>
              <w:top w:w="0" w:type="dxa"/>
              <w:left w:w="108" w:type="dxa"/>
              <w:bottom w:w="0" w:type="dxa"/>
              <w:right w:w="108" w:type="dxa"/>
            </w:tcMar>
            <w:vAlign w:val="center"/>
          </w:tcPr>
          <w:p w14:paraId="451C8F61"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陈耿豪</w:t>
            </w:r>
          </w:p>
        </w:tc>
        <w:tc>
          <w:tcPr>
            <w:tcW w:w="1130" w:type="dxa"/>
            <w:tcMar>
              <w:top w:w="0" w:type="dxa"/>
              <w:left w:w="108" w:type="dxa"/>
              <w:bottom w:w="0" w:type="dxa"/>
              <w:right w:w="108" w:type="dxa"/>
            </w:tcMar>
            <w:vAlign w:val="center"/>
          </w:tcPr>
          <w:p w14:paraId="73B545E4"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0C472AE0"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21448E59"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605.52</w:t>
            </w:r>
          </w:p>
        </w:tc>
        <w:tc>
          <w:tcPr>
            <w:tcW w:w="1130" w:type="dxa"/>
            <w:tcMar>
              <w:top w:w="0" w:type="dxa"/>
              <w:left w:w="108" w:type="dxa"/>
              <w:bottom w:w="0" w:type="dxa"/>
              <w:right w:w="108" w:type="dxa"/>
            </w:tcMar>
            <w:vAlign w:val="center"/>
          </w:tcPr>
          <w:p w14:paraId="5E159DEF"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4.90%</w:t>
            </w:r>
          </w:p>
        </w:tc>
        <w:tc>
          <w:tcPr>
            <w:tcW w:w="1130" w:type="dxa"/>
            <w:tcMar>
              <w:top w:w="0" w:type="dxa"/>
              <w:left w:w="108" w:type="dxa"/>
              <w:bottom w:w="0" w:type="dxa"/>
              <w:right w:w="108" w:type="dxa"/>
            </w:tcMar>
            <w:vAlign w:val="center"/>
          </w:tcPr>
          <w:p w14:paraId="7E58BD1A"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605.52</w:t>
            </w:r>
          </w:p>
        </w:tc>
        <w:tc>
          <w:tcPr>
            <w:tcW w:w="1131" w:type="dxa"/>
            <w:tcMar>
              <w:top w:w="0" w:type="dxa"/>
              <w:left w:w="108" w:type="dxa"/>
              <w:bottom w:w="0" w:type="dxa"/>
              <w:right w:w="108" w:type="dxa"/>
            </w:tcMar>
            <w:vAlign w:val="center"/>
          </w:tcPr>
          <w:p w14:paraId="2D5B8223"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4.66%</w:t>
            </w:r>
          </w:p>
        </w:tc>
      </w:tr>
      <w:tr w:rsidR="00B50BF4" w:rsidRPr="00F921B1" w14:paraId="3041EF4E" w14:textId="77777777" w:rsidTr="0093676A">
        <w:trPr>
          <w:trHeight w:val="397"/>
          <w:jc w:val="center"/>
        </w:trPr>
        <w:tc>
          <w:tcPr>
            <w:tcW w:w="551" w:type="dxa"/>
            <w:tcMar>
              <w:top w:w="0" w:type="dxa"/>
              <w:left w:w="108" w:type="dxa"/>
              <w:bottom w:w="0" w:type="dxa"/>
              <w:right w:w="108" w:type="dxa"/>
            </w:tcMar>
            <w:vAlign w:val="center"/>
          </w:tcPr>
          <w:p w14:paraId="46F30778"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lang w:bidi="ar"/>
              </w:rPr>
            </w:pPr>
            <w:r w:rsidRPr="00F921B1">
              <w:rPr>
                <w:kern w:val="0"/>
                <w:sz w:val="21"/>
                <w:szCs w:val="21"/>
                <w:lang w:bidi="ar"/>
              </w:rPr>
              <w:t>3</w:t>
            </w:r>
          </w:p>
        </w:tc>
        <w:tc>
          <w:tcPr>
            <w:tcW w:w="2612" w:type="dxa"/>
            <w:tcMar>
              <w:top w:w="0" w:type="dxa"/>
              <w:left w:w="108" w:type="dxa"/>
              <w:bottom w:w="0" w:type="dxa"/>
              <w:right w:w="108" w:type="dxa"/>
            </w:tcMar>
            <w:vAlign w:val="center"/>
          </w:tcPr>
          <w:p w14:paraId="747262FA" w14:textId="77777777" w:rsidR="00B50BF4" w:rsidRPr="00F921B1" w:rsidRDefault="00B50BF4" w:rsidP="00B50BF4">
            <w:pPr>
              <w:spacing w:beforeLines="0" w:before="0" w:afterLines="0" w:after="0" w:line="240" w:lineRule="auto"/>
              <w:ind w:firstLineChars="0" w:firstLine="0"/>
              <w:jc w:val="left"/>
              <w:textAlignment w:val="center"/>
              <w:rPr>
                <w:kern w:val="0"/>
                <w:sz w:val="21"/>
                <w:szCs w:val="21"/>
                <w:lang w:bidi="ar"/>
              </w:rPr>
            </w:pPr>
            <w:r w:rsidRPr="00F921B1">
              <w:rPr>
                <w:rFonts w:ascii="楷体" w:eastAsia="楷体" w:hAnsi="楷体"/>
                <w:b/>
                <w:bCs/>
                <w:sz w:val="20"/>
                <w:szCs w:val="20"/>
              </w:rPr>
              <w:t>马学沛</w:t>
            </w:r>
          </w:p>
        </w:tc>
        <w:tc>
          <w:tcPr>
            <w:tcW w:w="1130" w:type="dxa"/>
            <w:tcMar>
              <w:top w:w="0" w:type="dxa"/>
              <w:left w:w="108" w:type="dxa"/>
              <w:bottom w:w="0" w:type="dxa"/>
              <w:right w:w="108" w:type="dxa"/>
            </w:tcMar>
            <w:vAlign w:val="center"/>
          </w:tcPr>
          <w:p w14:paraId="634C0F99"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lang w:bidi="ar"/>
              </w:rPr>
            </w:pPr>
            <w:r w:rsidRPr="00F921B1">
              <w:rPr>
                <w:rFonts w:ascii="楷体" w:eastAsia="楷体" w:hAnsi="楷体"/>
                <w:b/>
                <w:bCs/>
                <w:sz w:val="20"/>
                <w:szCs w:val="20"/>
              </w:rPr>
              <w:t>567.58</w:t>
            </w:r>
          </w:p>
        </w:tc>
        <w:tc>
          <w:tcPr>
            <w:tcW w:w="1130" w:type="dxa"/>
            <w:tcMar>
              <w:top w:w="0" w:type="dxa"/>
              <w:left w:w="108" w:type="dxa"/>
              <w:bottom w:w="0" w:type="dxa"/>
              <w:right w:w="108" w:type="dxa"/>
            </w:tcMar>
            <w:vAlign w:val="center"/>
          </w:tcPr>
          <w:p w14:paraId="77FF474E"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lang w:bidi="ar"/>
              </w:rPr>
            </w:pPr>
            <w:r w:rsidRPr="00F921B1">
              <w:rPr>
                <w:rFonts w:ascii="楷体" w:eastAsia="楷体" w:hAnsi="楷体"/>
                <w:b/>
                <w:bCs/>
                <w:sz w:val="20"/>
                <w:szCs w:val="20"/>
              </w:rPr>
              <w:t>6.10%</w:t>
            </w:r>
          </w:p>
        </w:tc>
        <w:tc>
          <w:tcPr>
            <w:tcW w:w="1130" w:type="dxa"/>
            <w:tcMar>
              <w:top w:w="0" w:type="dxa"/>
              <w:left w:w="108" w:type="dxa"/>
              <w:bottom w:w="0" w:type="dxa"/>
              <w:right w:w="108" w:type="dxa"/>
            </w:tcMar>
            <w:vAlign w:val="center"/>
          </w:tcPr>
          <w:p w14:paraId="175F7CAA"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lang w:bidi="ar"/>
              </w:rPr>
            </w:pPr>
            <w:r w:rsidRPr="00F921B1">
              <w:rPr>
                <w:rFonts w:ascii="楷体" w:eastAsia="楷体" w:hAnsi="楷体"/>
                <w:b/>
                <w:bCs/>
                <w:sz w:val="20"/>
                <w:szCs w:val="20"/>
              </w:rPr>
              <w:t>567.58</w:t>
            </w:r>
          </w:p>
        </w:tc>
        <w:tc>
          <w:tcPr>
            <w:tcW w:w="1130" w:type="dxa"/>
            <w:tcMar>
              <w:top w:w="0" w:type="dxa"/>
              <w:left w:w="108" w:type="dxa"/>
              <w:bottom w:w="0" w:type="dxa"/>
              <w:right w:w="108" w:type="dxa"/>
            </w:tcMar>
            <w:vAlign w:val="center"/>
          </w:tcPr>
          <w:p w14:paraId="453E4D04"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lang w:bidi="ar"/>
              </w:rPr>
            </w:pPr>
            <w:r w:rsidRPr="00F921B1">
              <w:rPr>
                <w:rFonts w:ascii="楷体" w:eastAsia="楷体" w:hAnsi="楷体"/>
                <w:b/>
                <w:bCs/>
                <w:sz w:val="20"/>
                <w:szCs w:val="20"/>
              </w:rPr>
              <w:t>4.60%</w:t>
            </w:r>
          </w:p>
        </w:tc>
        <w:tc>
          <w:tcPr>
            <w:tcW w:w="1130" w:type="dxa"/>
            <w:tcMar>
              <w:top w:w="0" w:type="dxa"/>
              <w:left w:w="108" w:type="dxa"/>
              <w:bottom w:w="0" w:type="dxa"/>
              <w:right w:w="108" w:type="dxa"/>
            </w:tcMar>
            <w:vAlign w:val="center"/>
          </w:tcPr>
          <w:p w14:paraId="021D6255"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lang w:bidi="ar"/>
              </w:rPr>
            </w:pPr>
            <w:r w:rsidRPr="00F921B1">
              <w:rPr>
                <w:rFonts w:ascii="楷体" w:eastAsia="楷体" w:hAnsi="楷体"/>
                <w:b/>
                <w:bCs/>
                <w:sz w:val="20"/>
                <w:szCs w:val="20"/>
              </w:rPr>
              <w:t>1,227.71</w:t>
            </w:r>
          </w:p>
        </w:tc>
        <w:tc>
          <w:tcPr>
            <w:tcW w:w="1131" w:type="dxa"/>
            <w:tcMar>
              <w:top w:w="0" w:type="dxa"/>
              <w:left w:w="108" w:type="dxa"/>
              <w:bottom w:w="0" w:type="dxa"/>
              <w:right w:w="108" w:type="dxa"/>
            </w:tcMar>
            <w:vAlign w:val="center"/>
          </w:tcPr>
          <w:p w14:paraId="3C51FC1E"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lang w:bidi="ar"/>
              </w:rPr>
            </w:pPr>
            <w:r w:rsidRPr="00F921B1">
              <w:rPr>
                <w:rFonts w:ascii="楷体" w:eastAsia="楷体" w:hAnsi="楷体"/>
                <w:b/>
                <w:bCs/>
                <w:sz w:val="20"/>
                <w:szCs w:val="20"/>
              </w:rPr>
              <w:t>9.44%</w:t>
            </w:r>
          </w:p>
        </w:tc>
      </w:tr>
      <w:tr w:rsidR="00B50BF4" w:rsidRPr="00F921B1" w14:paraId="0FF232BC" w14:textId="77777777" w:rsidTr="0093676A">
        <w:trPr>
          <w:trHeight w:val="397"/>
          <w:jc w:val="center"/>
        </w:trPr>
        <w:tc>
          <w:tcPr>
            <w:tcW w:w="551" w:type="dxa"/>
            <w:tcMar>
              <w:top w:w="0" w:type="dxa"/>
              <w:left w:w="108" w:type="dxa"/>
              <w:bottom w:w="0" w:type="dxa"/>
              <w:right w:w="108" w:type="dxa"/>
            </w:tcMar>
            <w:vAlign w:val="center"/>
          </w:tcPr>
          <w:p w14:paraId="6C865D19" w14:textId="77777777" w:rsidR="00B50BF4" w:rsidRPr="00F921B1" w:rsidRDefault="00B50BF4" w:rsidP="00B50BF4">
            <w:pPr>
              <w:spacing w:beforeLines="0" w:before="0" w:afterLines="0" w:after="0" w:line="240" w:lineRule="auto"/>
              <w:ind w:firstLineChars="0" w:firstLine="0"/>
              <w:jc w:val="center"/>
              <w:textAlignment w:val="center"/>
              <w:rPr>
                <w:bCs/>
                <w:sz w:val="21"/>
                <w:szCs w:val="21"/>
              </w:rPr>
            </w:pPr>
            <w:r w:rsidRPr="00F921B1">
              <w:rPr>
                <w:kern w:val="0"/>
                <w:sz w:val="21"/>
                <w:szCs w:val="21"/>
                <w:lang w:bidi="ar"/>
              </w:rPr>
              <w:t>4</w:t>
            </w:r>
          </w:p>
        </w:tc>
        <w:tc>
          <w:tcPr>
            <w:tcW w:w="2612" w:type="dxa"/>
            <w:tcMar>
              <w:top w:w="0" w:type="dxa"/>
              <w:left w:w="108" w:type="dxa"/>
              <w:bottom w:w="0" w:type="dxa"/>
              <w:right w:w="108" w:type="dxa"/>
            </w:tcMar>
            <w:vAlign w:val="center"/>
          </w:tcPr>
          <w:p w14:paraId="79AE7925"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南通成为常青</w:t>
            </w:r>
          </w:p>
        </w:tc>
        <w:tc>
          <w:tcPr>
            <w:tcW w:w="1130" w:type="dxa"/>
            <w:tcMar>
              <w:top w:w="0" w:type="dxa"/>
              <w:left w:w="108" w:type="dxa"/>
              <w:bottom w:w="0" w:type="dxa"/>
              <w:right w:w="108" w:type="dxa"/>
            </w:tcMar>
            <w:vAlign w:val="center"/>
          </w:tcPr>
          <w:p w14:paraId="356A8464"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5265C539"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254BEDD5"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389.62</w:t>
            </w:r>
          </w:p>
        </w:tc>
        <w:tc>
          <w:tcPr>
            <w:tcW w:w="1130" w:type="dxa"/>
            <w:tcMar>
              <w:top w:w="0" w:type="dxa"/>
              <w:left w:w="108" w:type="dxa"/>
              <w:bottom w:w="0" w:type="dxa"/>
              <w:right w:w="108" w:type="dxa"/>
            </w:tcMar>
            <w:vAlign w:val="center"/>
          </w:tcPr>
          <w:p w14:paraId="6CEFBAD9"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3.16%</w:t>
            </w:r>
          </w:p>
        </w:tc>
        <w:tc>
          <w:tcPr>
            <w:tcW w:w="1130" w:type="dxa"/>
            <w:tcMar>
              <w:top w:w="0" w:type="dxa"/>
              <w:left w:w="108" w:type="dxa"/>
              <w:bottom w:w="0" w:type="dxa"/>
              <w:right w:w="108" w:type="dxa"/>
            </w:tcMar>
            <w:vAlign w:val="center"/>
          </w:tcPr>
          <w:p w14:paraId="43E0190F"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389.62</w:t>
            </w:r>
          </w:p>
        </w:tc>
        <w:tc>
          <w:tcPr>
            <w:tcW w:w="1131" w:type="dxa"/>
            <w:tcMar>
              <w:top w:w="0" w:type="dxa"/>
              <w:left w:w="108" w:type="dxa"/>
              <w:bottom w:w="0" w:type="dxa"/>
              <w:right w:w="108" w:type="dxa"/>
            </w:tcMar>
            <w:vAlign w:val="center"/>
          </w:tcPr>
          <w:p w14:paraId="072E229A"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3.00%</w:t>
            </w:r>
          </w:p>
        </w:tc>
      </w:tr>
      <w:tr w:rsidR="00B50BF4" w:rsidRPr="00F921B1" w14:paraId="232D281A" w14:textId="77777777" w:rsidTr="0093676A">
        <w:trPr>
          <w:trHeight w:val="397"/>
          <w:jc w:val="center"/>
        </w:trPr>
        <w:tc>
          <w:tcPr>
            <w:tcW w:w="551" w:type="dxa"/>
            <w:tcMar>
              <w:top w:w="0" w:type="dxa"/>
              <w:left w:w="108" w:type="dxa"/>
              <w:bottom w:w="0" w:type="dxa"/>
              <w:right w:w="108" w:type="dxa"/>
            </w:tcMar>
            <w:vAlign w:val="center"/>
          </w:tcPr>
          <w:p w14:paraId="59910008"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lastRenderedPageBreak/>
              <w:t>5</w:t>
            </w:r>
          </w:p>
        </w:tc>
        <w:tc>
          <w:tcPr>
            <w:tcW w:w="2612" w:type="dxa"/>
            <w:tcMar>
              <w:top w:w="0" w:type="dxa"/>
              <w:left w:w="108" w:type="dxa"/>
              <w:bottom w:w="0" w:type="dxa"/>
              <w:right w:w="108" w:type="dxa"/>
            </w:tcMar>
            <w:vAlign w:val="center"/>
          </w:tcPr>
          <w:p w14:paraId="2ABB136A" w14:textId="77777777" w:rsidR="00B50BF4" w:rsidRPr="00F921B1" w:rsidRDefault="00B50BF4" w:rsidP="00B50BF4">
            <w:pPr>
              <w:spacing w:beforeLines="0" w:before="0" w:afterLines="0" w:after="0" w:line="240" w:lineRule="auto"/>
              <w:ind w:firstLineChars="0" w:firstLine="0"/>
              <w:jc w:val="left"/>
              <w:textAlignment w:val="center"/>
              <w:rPr>
                <w:bCs/>
                <w:spacing w:val="-4"/>
                <w:sz w:val="21"/>
                <w:szCs w:val="21"/>
              </w:rPr>
            </w:pPr>
            <w:r w:rsidRPr="00F921B1">
              <w:rPr>
                <w:rFonts w:ascii="楷体" w:eastAsia="楷体" w:hAnsi="楷体"/>
                <w:b/>
                <w:bCs/>
                <w:sz w:val="20"/>
                <w:szCs w:val="20"/>
              </w:rPr>
              <w:t>杨凯然</w:t>
            </w:r>
          </w:p>
        </w:tc>
        <w:tc>
          <w:tcPr>
            <w:tcW w:w="1130" w:type="dxa"/>
            <w:tcMar>
              <w:top w:w="0" w:type="dxa"/>
              <w:left w:w="108" w:type="dxa"/>
              <w:bottom w:w="0" w:type="dxa"/>
              <w:right w:w="108" w:type="dxa"/>
            </w:tcMar>
            <w:vAlign w:val="center"/>
          </w:tcPr>
          <w:p w14:paraId="65E4A18C" w14:textId="77777777" w:rsidR="00B50BF4" w:rsidRPr="00F921B1" w:rsidRDefault="00B50BF4" w:rsidP="00B50BF4">
            <w:pPr>
              <w:spacing w:beforeLines="0" w:before="0" w:afterLines="0" w:after="0" w:line="240" w:lineRule="auto"/>
              <w:ind w:firstLineChars="0" w:firstLine="0"/>
              <w:jc w:val="right"/>
              <w:textAlignment w:val="center"/>
              <w:rPr>
                <w:bCs/>
                <w:spacing w:val="-2"/>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0F16621C" w14:textId="77777777" w:rsidR="00B50BF4" w:rsidRPr="00F921B1" w:rsidRDefault="00B50BF4" w:rsidP="00B50BF4">
            <w:pPr>
              <w:spacing w:beforeLines="0" w:before="0" w:afterLines="0" w:after="0" w:line="240" w:lineRule="auto"/>
              <w:ind w:firstLineChars="0" w:firstLine="0"/>
              <w:jc w:val="right"/>
              <w:textAlignment w:val="center"/>
              <w:rPr>
                <w:bCs/>
                <w:spacing w:val="-2"/>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68BE9560" w14:textId="77777777" w:rsidR="00B50BF4" w:rsidRPr="00F921B1" w:rsidRDefault="00B50BF4" w:rsidP="00B50BF4">
            <w:pPr>
              <w:spacing w:beforeLines="0" w:before="0" w:afterLines="0" w:after="0" w:line="240" w:lineRule="auto"/>
              <w:ind w:firstLineChars="0" w:firstLine="0"/>
              <w:jc w:val="right"/>
              <w:textAlignment w:val="center"/>
              <w:rPr>
                <w:bCs/>
                <w:spacing w:val="-2"/>
                <w:sz w:val="21"/>
                <w:szCs w:val="21"/>
              </w:rPr>
            </w:pPr>
            <w:r w:rsidRPr="00F921B1">
              <w:rPr>
                <w:rFonts w:ascii="楷体" w:eastAsia="楷体" w:hAnsi="楷体"/>
                <w:b/>
                <w:bCs/>
                <w:sz w:val="20"/>
                <w:szCs w:val="20"/>
              </w:rPr>
              <w:t>324.47</w:t>
            </w:r>
          </w:p>
        </w:tc>
        <w:tc>
          <w:tcPr>
            <w:tcW w:w="1130" w:type="dxa"/>
            <w:tcMar>
              <w:top w:w="0" w:type="dxa"/>
              <w:left w:w="108" w:type="dxa"/>
              <w:bottom w:w="0" w:type="dxa"/>
              <w:right w:w="108" w:type="dxa"/>
            </w:tcMar>
            <w:vAlign w:val="center"/>
          </w:tcPr>
          <w:p w14:paraId="72756F78" w14:textId="77777777" w:rsidR="00B50BF4" w:rsidRPr="00F921B1" w:rsidRDefault="00B50BF4" w:rsidP="00B50BF4">
            <w:pPr>
              <w:spacing w:beforeLines="0" w:before="0" w:afterLines="0" w:after="0" w:line="240" w:lineRule="auto"/>
              <w:ind w:firstLineChars="0" w:firstLine="0"/>
              <w:jc w:val="right"/>
              <w:textAlignment w:val="center"/>
              <w:rPr>
                <w:bCs/>
                <w:spacing w:val="-2"/>
                <w:sz w:val="21"/>
                <w:szCs w:val="21"/>
              </w:rPr>
            </w:pPr>
            <w:r w:rsidRPr="00F921B1">
              <w:rPr>
                <w:rFonts w:ascii="楷体" w:eastAsia="楷体" w:hAnsi="楷体"/>
                <w:b/>
                <w:bCs/>
                <w:sz w:val="20"/>
                <w:szCs w:val="20"/>
              </w:rPr>
              <w:t>2.63%</w:t>
            </w:r>
          </w:p>
        </w:tc>
        <w:tc>
          <w:tcPr>
            <w:tcW w:w="1130" w:type="dxa"/>
            <w:tcMar>
              <w:top w:w="0" w:type="dxa"/>
              <w:left w:w="108" w:type="dxa"/>
              <w:bottom w:w="0" w:type="dxa"/>
              <w:right w:w="108" w:type="dxa"/>
            </w:tcMar>
            <w:vAlign w:val="center"/>
          </w:tcPr>
          <w:p w14:paraId="1E424881"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324.47</w:t>
            </w:r>
          </w:p>
        </w:tc>
        <w:tc>
          <w:tcPr>
            <w:tcW w:w="1131" w:type="dxa"/>
            <w:tcMar>
              <w:top w:w="0" w:type="dxa"/>
              <w:left w:w="108" w:type="dxa"/>
              <w:bottom w:w="0" w:type="dxa"/>
              <w:right w:w="108" w:type="dxa"/>
            </w:tcMar>
            <w:vAlign w:val="center"/>
          </w:tcPr>
          <w:p w14:paraId="6FE444B8"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2.49%</w:t>
            </w:r>
          </w:p>
        </w:tc>
      </w:tr>
      <w:tr w:rsidR="00B50BF4" w:rsidRPr="00F921B1" w14:paraId="1A5A60FE" w14:textId="77777777" w:rsidTr="0093676A">
        <w:trPr>
          <w:trHeight w:val="397"/>
          <w:jc w:val="center"/>
        </w:trPr>
        <w:tc>
          <w:tcPr>
            <w:tcW w:w="551" w:type="dxa"/>
            <w:tcMar>
              <w:top w:w="0" w:type="dxa"/>
              <w:left w:w="108" w:type="dxa"/>
              <w:bottom w:w="0" w:type="dxa"/>
              <w:right w:w="108" w:type="dxa"/>
            </w:tcMar>
            <w:vAlign w:val="center"/>
          </w:tcPr>
          <w:p w14:paraId="16683E98"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6</w:t>
            </w:r>
          </w:p>
        </w:tc>
        <w:tc>
          <w:tcPr>
            <w:tcW w:w="2612" w:type="dxa"/>
            <w:tcMar>
              <w:top w:w="0" w:type="dxa"/>
              <w:left w:w="108" w:type="dxa"/>
              <w:bottom w:w="0" w:type="dxa"/>
              <w:right w:w="108" w:type="dxa"/>
            </w:tcMar>
            <w:vAlign w:val="center"/>
          </w:tcPr>
          <w:p w14:paraId="38361C32"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张杰波</w:t>
            </w:r>
          </w:p>
        </w:tc>
        <w:tc>
          <w:tcPr>
            <w:tcW w:w="1130" w:type="dxa"/>
            <w:tcMar>
              <w:top w:w="0" w:type="dxa"/>
              <w:left w:w="108" w:type="dxa"/>
              <w:bottom w:w="0" w:type="dxa"/>
              <w:right w:w="108" w:type="dxa"/>
            </w:tcMar>
            <w:vAlign w:val="center"/>
          </w:tcPr>
          <w:p w14:paraId="0EE46EE0"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6C7E5081"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44E3497E"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298.83</w:t>
            </w:r>
          </w:p>
        </w:tc>
        <w:tc>
          <w:tcPr>
            <w:tcW w:w="1130" w:type="dxa"/>
            <w:tcMar>
              <w:top w:w="0" w:type="dxa"/>
              <w:left w:w="108" w:type="dxa"/>
              <w:bottom w:w="0" w:type="dxa"/>
              <w:right w:w="108" w:type="dxa"/>
            </w:tcMar>
            <w:vAlign w:val="center"/>
          </w:tcPr>
          <w:p w14:paraId="5E873E83"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2.42%</w:t>
            </w:r>
          </w:p>
        </w:tc>
        <w:tc>
          <w:tcPr>
            <w:tcW w:w="1130" w:type="dxa"/>
            <w:tcMar>
              <w:top w:w="0" w:type="dxa"/>
              <w:left w:w="108" w:type="dxa"/>
              <w:bottom w:w="0" w:type="dxa"/>
              <w:right w:w="108" w:type="dxa"/>
            </w:tcMar>
            <w:vAlign w:val="center"/>
          </w:tcPr>
          <w:p w14:paraId="05761C55"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298.83</w:t>
            </w:r>
          </w:p>
        </w:tc>
        <w:tc>
          <w:tcPr>
            <w:tcW w:w="1131" w:type="dxa"/>
            <w:tcMar>
              <w:top w:w="0" w:type="dxa"/>
              <w:left w:w="108" w:type="dxa"/>
              <w:bottom w:w="0" w:type="dxa"/>
              <w:right w:w="108" w:type="dxa"/>
            </w:tcMar>
            <w:vAlign w:val="center"/>
          </w:tcPr>
          <w:p w14:paraId="1F299C35"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2.30%</w:t>
            </w:r>
          </w:p>
        </w:tc>
      </w:tr>
      <w:tr w:rsidR="00B50BF4" w:rsidRPr="00F921B1" w14:paraId="2D444966" w14:textId="77777777" w:rsidTr="0093676A">
        <w:trPr>
          <w:trHeight w:val="397"/>
          <w:jc w:val="center"/>
        </w:trPr>
        <w:tc>
          <w:tcPr>
            <w:tcW w:w="551" w:type="dxa"/>
            <w:tcMar>
              <w:top w:w="0" w:type="dxa"/>
              <w:left w:w="108" w:type="dxa"/>
              <w:bottom w:w="0" w:type="dxa"/>
              <w:right w:w="108" w:type="dxa"/>
            </w:tcMar>
            <w:vAlign w:val="center"/>
          </w:tcPr>
          <w:p w14:paraId="1847AB8B" w14:textId="77777777" w:rsidR="00B50BF4" w:rsidRPr="00F921B1" w:rsidRDefault="00B50BF4" w:rsidP="00B50BF4">
            <w:pPr>
              <w:spacing w:beforeLines="0" w:before="0" w:afterLines="0" w:after="0" w:line="240" w:lineRule="auto"/>
              <w:ind w:firstLineChars="0" w:firstLine="0"/>
              <w:jc w:val="center"/>
              <w:textAlignment w:val="center"/>
              <w:rPr>
                <w:bCs/>
                <w:sz w:val="21"/>
                <w:szCs w:val="21"/>
              </w:rPr>
            </w:pPr>
            <w:r w:rsidRPr="00F921B1">
              <w:rPr>
                <w:kern w:val="0"/>
                <w:sz w:val="21"/>
                <w:szCs w:val="21"/>
                <w:lang w:bidi="ar"/>
              </w:rPr>
              <w:t>7</w:t>
            </w:r>
          </w:p>
        </w:tc>
        <w:tc>
          <w:tcPr>
            <w:tcW w:w="2612" w:type="dxa"/>
            <w:tcMar>
              <w:top w:w="0" w:type="dxa"/>
              <w:left w:w="108" w:type="dxa"/>
              <w:bottom w:w="0" w:type="dxa"/>
              <w:right w:w="108" w:type="dxa"/>
            </w:tcMar>
            <w:vAlign w:val="center"/>
          </w:tcPr>
          <w:p w14:paraId="108CC0FA"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南京优志投资管理合伙企业（有限合伙）</w:t>
            </w:r>
          </w:p>
        </w:tc>
        <w:tc>
          <w:tcPr>
            <w:tcW w:w="1130" w:type="dxa"/>
            <w:tcMar>
              <w:top w:w="0" w:type="dxa"/>
              <w:left w:w="108" w:type="dxa"/>
              <w:bottom w:w="0" w:type="dxa"/>
              <w:right w:w="108" w:type="dxa"/>
            </w:tcMar>
            <w:vAlign w:val="center"/>
          </w:tcPr>
          <w:p w14:paraId="02D3E342"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282.38</w:t>
            </w:r>
          </w:p>
        </w:tc>
        <w:tc>
          <w:tcPr>
            <w:tcW w:w="1130" w:type="dxa"/>
            <w:tcMar>
              <w:top w:w="0" w:type="dxa"/>
              <w:left w:w="108" w:type="dxa"/>
              <w:bottom w:w="0" w:type="dxa"/>
              <w:right w:w="108" w:type="dxa"/>
            </w:tcMar>
            <w:vAlign w:val="center"/>
          </w:tcPr>
          <w:p w14:paraId="15C20371"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3.03%</w:t>
            </w:r>
          </w:p>
        </w:tc>
        <w:tc>
          <w:tcPr>
            <w:tcW w:w="1130" w:type="dxa"/>
            <w:tcMar>
              <w:top w:w="0" w:type="dxa"/>
              <w:left w:w="108" w:type="dxa"/>
              <w:bottom w:w="0" w:type="dxa"/>
              <w:right w:w="108" w:type="dxa"/>
            </w:tcMar>
            <w:vAlign w:val="center"/>
          </w:tcPr>
          <w:p w14:paraId="4F0ABCD3"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282.38</w:t>
            </w:r>
          </w:p>
        </w:tc>
        <w:tc>
          <w:tcPr>
            <w:tcW w:w="1130" w:type="dxa"/>
            <w:tcMar>
              <w:top w:w="0" w:type="dxa"/>
              <w:left w:w="108" w:type="dxa"/>
              <w:bottom w:w="0" w:type="dxa"/>
              <w:right w:w="108" w:type="dxa"/>
            </w:tcMar>
            <w:vAlign w:val="center"/>
          </w:tcPr>
          <w:p w14:paraId="69FAD306"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2.29%</w:t>
            </w:r>
          </w:p>
        </w:tc>
        <w:tc>
          <w:tcPr>
            <w:tcW w:w="1130" w:type="dxa"/>
            <w:tcMar>
              <w:top w:w="0" w:type="dxa"/>
              <w:left w:w="108" w:type="dxa"/>
              <w:bottom w:w="0" w:type="dxa"/>
              <w:right w:w="108" w:type="dxa"/>
            </w:tcMar>
            <w:vAlign w:val="center"/>
          </w:tcPr>
          <w:p w14:paraId="567E8E5B"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282.38</w:t>
            </w:r>
          </w:p>
        </w:tc>
        <w:tc>
          <w:tcPr>
            <w:tcW w:w="1131" w:type="dxa"/>
            <w:tcMar>
              <w:top w:w="0" w:type="dxa"/>
              <w:left w:w="108" w:type="dxa"/>
              <w:bottom w:w="0" w:type="dxa"/>
              <w:right w:w="108" w:type="dxa"/>
            </w:tcMar>
            <w:vAlign w:val="center"/>
          </w:tcPr>
          <w:p w14:paraId="50281897"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2.17%</w:t>
            </w:r>
          </w:p>
        </w:tc>
      </w:tr>
      <w:tr w:rsidR="00B50BF4" w:rsidRPr="00F921B1" w14:paraId="0CD1C9A5" w14:textId="77777777" w:rsidTr="0093676A">
        <w:trPr>
          <w:trHeight w:val="397"/>
          <w:jc w:val="center"/>
        </w:trPr>
        <w:tc>
          <w:tcPr>
            <w:tcW w:w="551" w:type="dxa"/>
            <w:tcMar>
              <w:top w:w="0" w:type="dxa"/>
              <w:left w:w="108" w:type="dxa"/>
              <w:bottom w:w="0" w:type="dxa"/>
              <w:right w:w="108" w:type="dxa"/>
            </w:tcMar>
            <w:vAlign w:val="center"/>
          </w:tcPr>
          <w:p w14:paraId="2FC0A127"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8</w:t>
            </w:r>
          </w:p>
        </w:tc>
        <w:tc>
          <w:tcPr>
            <w:tcW w:w="2612" w:type="dxa"/>
            <w:tcMar>
              <w:top w:w="0" w:type="dxa"/>
              <w:left w:w="108" w:type="dxa"/>
              <w:bottom w:w="0" w:type="dxa"/>
              <w:right w:w="108" w:type="dxa"/>
            </w:tcMar>
            <w:vAlign w:val="center"/>
          </w:tcPr>
          <w:p w14:paraId="0BF31982"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广发信德科文</w:t>
            </w:r>
          </w:p>
        </w:tc>
        <w:tc>
          <w:tcPr>
            <w:tcW w:w="1130" w:type="dxa"/>
            <w:tcMar>
              <w:top w:w="0" w:type="dxa"/>
              <w:left w:w="108" w:type="dxa"/>
              <w:bottom w:w="0" w:type="dxa"/>
              <w:right w:w="108" w:type="dxa"/>
            </w:tcMar>
            <w:vAlign w:val="center"/>
          </w:tcPr>
          <w:p w14:paraId="08263685"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3D0638D3"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32BECC72"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272.37</w:t>
            </w:r>
          </w:p>
        </w:tc>
        <w:tc>
          <w:tcPr>
            <w:tcW w:w="1130" w:type="dxa"/>
            <w:tcMar>
              <w:top w:w="0" w:type="dxa"/>
              <w:left w:w="108" w:type="dxa"/>
              <w:bottom w:w="0" w:type="dxa"/>
              <w:right w:w="108" w:type="dxa"/>
            </w:tcMar>
            <w:vAlign w:val="center"/>
          </w:tcPr>
          <w:p w14:paraId="5CB60A6D"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2.21%</w:t>
            </w:r>
          </w:p>
        </w:tc>
        <w:tc>
          <w:tcPr>
            <w:tcW w:w="1130" w:type="dxa"/>
            <w:tcMar>
              <w:top w:w="0" w:type="dxa"/>
              <w:left w:w="108" w:type="dxa"/>
              <w:bottom w:w="0" w:type="dxa"/>
              <w:right w:w="108" w:type="dxa"/>
            </w:tcMar>
            <w:vAlign w:val="center"/>
          </w:tcPr>
          <w:p w14:paraId="4EBAEFB5"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272.37</w:t>
            </w:r>
          </w:p>
        </w:tc>
        <w:tc>
          <w:tcPr>
            <w:tcW w:w="1131" w:type="dxa"/>
            <w:tcMar>
              <w:top w:w="0" w:type="dxa"/>
              <w:left w:w="108" w:type="dxa"/>
              <w:bottom w:w="0" w:type="dxa"/>
              <w:right w:w="108" w:type="dxa"/>
            </w:tcMar>
            <w:vAlign w:val="center"/>
          </w:tcPr>
          <w:p w14:paraId="748AD31C"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2.09%</w:t>
            </w:r>
          </w:p>
        </w:tc>
      </w:tr>
      <w:tr w:rsidR="00B50BF4" w:rsidRPr="00F921B1" w14:paraId="49290CFE" w14:textId="77777777" w:rsidTr="0093676A">
        <w:trPr>
          <w:trHeight w:val="397"/>
          <w:jc w:val="center"/>
        </w:trPr>
        <w:tc>
          <w:tcPr>
            <w:tcW w:w="551" w:type="dxa"/>
            <w:tcMar>
              <w:top w:w="0" w:type="dxa"/>
              <w:left w:w="108" w:type="dxa"/>
              <w:bottom w:w="0" w:type="dxa"/>
              <w:right w:w="108" w:type="dxa"/>
            </w:tcMar>
            <w:vAlign w:val="center"/>
          </w:tcPr>
          <w:p w14:paraId="673164C7"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9</w:t>
            </w:r>
          </w:p>
        </w:tc>
        <w:tc>
          <w:tcPr>
            <w:tcW w:w="2612" w:type="dxa"/>
            <w:tcMar>
              <w:top w:w="0" w:type="dxa"/>
              <w:left w:w="108" w:type="dxa"/>
              <w:bottom w:w="0" w:type="dxa"/>
              <w:right w:w="108" w:type="dxa"/>
            </w:tcMar>
            <w:vAlign w:val="center"/>
          </w:tcPr>
          <w:p w14:paraId="6CF41C14"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林芝利新</w:t>
            </w:r>
          </w:p>
        </w:tc>
        <w:tc>
          <w:tcPr>
            <w:tcW w:w="1130" w:type="dxa"/>
            <w:tcMar>
              <w:top w:w="0" w:type="dxa"/>
              <w:left w:w="108" w:type="dxa"/>
              <w:bottom w:w="0" w:type="dxa"/>
              <w:right w:w="108" w:type="dxa"/>
            </w:tcMar>
            <w:vAlign w:val="center"/>
          </w:tcPr>
          <w:p w14:paraId="6BE619C8"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75780ADC"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194587D8"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155.77</w:t>
            </w:r>
          </w:p>
        </w:tc>
        <w:tc>
          <w:tcPr>
            <w:tcW w:w="1130" w:type="dxa"/>
            <w:tcMar>
              <w:top w:w="0" w:type="dxa"/>
              <w:left w:w="108" w:type="dxa"/>
              <w:bottom w:w="0" w:type="dxa"/>
              <w:right w:w="108" w:type="dxa"/>
            </w:tcMar>
            <w:vAlign w:val="center"/>
          </w:tcPr>
          <w:p w14:paraId="1B792EEE"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1.26%</w:t>
            </w:r>
          </w:p>
        </w:tc>
        <w:tc>
          <w:tcPr>
            <w:tcW w:w="1130" w:type="dxa"/>
            <w:tcMar>
              <w:top w:w="0" w:type="dxa"/>
              <w:left w:w="108" w:type="dxa"/>
              <w:bottom w:w="0" w:type="dxa"/>
              <w:right w:w="108" w:type="dxa"/>
            </w:tcMar>
            <w:vAlign w:val="center"/>
          </w:tcPr>
          <w:p w14:paraId="130A228D"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155.77</w:t>
            </w:r>
          </w:p>
        </w:tc>
        <w:tc>
          <w:tcPr>
            <w:tcW w:w="1131" w:type="dxa"/>
            <w:tcMar>
              <w:top w:w="0" w:type="dxa"/>
              <w:left w:w="108" w:type="dxa"/>
              <w:bottom w:w="0" w:type="dxa"/>
              <w:right w:w="108" w:type="dxa"/>
            </w:tcMar>
            <w:vAlign w:val="center"/>
          </w:tcPr>
          <w:p w14:paraId="06DC36A5"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1.20%</w:t>
            </w:r>
          </w:p>
        </w:tc>
      </w:tr>
      <w:tr w:rsidR="00B50BF4" w:rsidRPr="00F921B1" w14:paraId="17D415C7" w14:textId="77777777" w:rsidTr="0093676A">
        <w:trPr>
          <w:trHeight w:val="397"/>
          <w:jc w:val="center"/>
        </w:trPr>
        <w:tc>
          <w:tcPr>
            <w:tcW w:w="551" w:type="dxa"/>
            <w:tcMar>
              <w:top w:w="0" w:type="dxa"/>
              <w:left w:w="108" w:type="dxa"/>
              <w:bottom w:w="0" w:type="dxa"/>
              <w:right w:w="108" w:type="dxa"/>
            </w:tcMar>
            <w:vAlign w:val="center"/>
          </w:tcPr>
          <w:p w14:paraId="46E436D4"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10</w:t>
            </w:r>
          </w:p>
        </w:tc>
        <w:tc>
          <w:tcPr>
            <w:tcW w:w="2612" w:type="dxa"/>
            <w:tcMar>
              <w:top w:w="0" w:type="dxa"/>
              <w:left w:w="108" w:type="dxa"/>
              <w:bottom w:w="0" w:type="dxa"/>
              <w:right w:w="108" w:type="dxa"/>
            </w:tcMar>
            <w:vAlign w:val="center"/>
          </w:tcPr>
          <w:p w14:paraId="3C183297"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胡俊</w:t>
            </w:r>
          </w:p>
        </w:tc>
        <w:tc>
          <w:tcPr>
            <w:tcW w:w="1130" w:type="dxa"/>
            <w:tcMar>
              <w:top w:w="0" w:type="dxa"/>
              <w:left w:w="108" w:type="dxa"/>
              <w:bottom w:w="0" w:type="dxa"/>
              <w:right w:w="108" w:type="dxa"/>
            </w:tcMar>
            <w:vAlign w:val="center"/>
          </w:tcPr>
          <w:p w14:paraId="0759A0F4"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148058CE"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1ADB981A"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131.71</w:t>
            </w:r>
          </w:p>
        </w:tc>
        <w:tc>
          <w:tcPr>
            <w:tcW w:w="1130" w:type="dxa"/>
            <w:tcMar>
              <w:top w:w="0" w:type="dxa"/>
              <w:left w:w="108" w:type="dxa"/>
              <w:bottom w:w="0" w:type="dxa"/>
              <w:right w:w="108" w:type="dxa"/>
            </w:tcMar>
            <w:vAlign w:val="center"/>
          </w:tcPr>
          <w:p w14:paraId="7566D8EF"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1.07%</w:t>
            </w:r>
          </w:p>
        </w:tc>
        <w:tc>
          <w:tcPr>
            <w:tcW w:w="1130" w:type="dxa"/>
            <w:tcMar>
              <w:top w:w="0" w:type="dxa"/>
              <w:left w:w="108" w:type="dxa"/>
              <w:bottom w:w="0" w:type="dxa"/>
              <w:right w:w="108" w:type="dxa"/>
            </w:tcMar>
            <w:vAlign w:val="center"/>
          </w:tcPr>
          <w:p w14:paraId="059D5192"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131.71</w:t>
            </w:r>
          </w:p>
        </w:tc>
        <w:tc>
          <w:tcPr>
            <w:tcW w:w="1131" w:type="dxa"/>
            <w:tcMar>
              <w:top w:w="0" w:type="dxa"/>
              <w:left w:w="108" w:type="dxa"/>
              <w:bottom w:w="0" w:type="dxa"/>
              <w:right w:w="108" w:type="dxa"/>
            </w:tcMar>
            <w:vAlign w:val="center"/>
          </w:tcPr>
          <w:p w14:paraId="7F4F148B"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1.01%</w:t>
            </w:r>
          </w:p>
        </w:tc>
      </w:tr>
      <w:tr w:rsidR="00B50BF4" w:rsidRPr="00F921B1" w14:paraId="39CD858A" w14:textId="77777777" w:rsidTr="0093676A">
        <w:trPr>
          <w:trHeight w:val="397"/>
          <w:jc w:val="center"/>
        </w:trPr>
        <w:tc>
          <w:tcPr>
            <w:tcW w:w="551" w:type="dxa"/>
            <w:tcMar>
              <w:top w:w="0" w:type="dxa"/>
              <w:left w:w="108" w:type="dxa"/>
              <w:bottom w:w="0" w:type="dxa"/>
              <w:right w:w="108" w:type="dxa"/>
            </w:tcMar>
            <w:vAlign w:val="center"/>
          </w:tcPr>
          <w:p w14:paraId="3E5441BE"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11</w:t>
            </w:r>
          </w:p>
        </w:tc>
        <w:tc>
          <w:tcPr>
            <w:tcW w:w="2612" w:type="dxa"/>
            <w:tcMar>
              <w:top w:w="0" w:type="dxa"/>
              <w:left w:w="108" w:type="dxa"/>
              <w:bottom w:w="0" w:type="dxa"/>
              <w:right w:w="108" w:type="dxa"/>
            </w:tcMar>
            <w:vAlign w:val="center"/>
          </w:tcPr>
          <w:p w14:paraId="416AF6AE"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苏州市德同合心</w:t>
            </w:r>
          </w:p>
        </w:tc>
        <w:tc>
          <w:tcPr>
            <w:tcW w:w="1130" w:type="dxa"/>
            <w:tcMar>
              <w:top w:w="0" w:type="dxa"/>
              <w:left w:w="108" w:type="dxa"/>
              <w:bottom w:w="0" w:type="dxa"/>
              <w:right w:w="108" w:type="dxa"/>
            </w:tcMar>
            <w:vAlign w:val="center"/>
          </w:tcPr>
          <w:p w14:paraId="3F865730"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1FCBAE72"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63F0155E"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122.04</w:t>
            </w:r>
          </w:p>
        </w:tc>
        <w:tc>
          <w:tcPr>
            <w:tcW w:w="1130" w:type="dxa"/>
            <w:tcMar>
              <w:top w:w="0" w:type="dxa"/>
              <w:left w:w="108" w:type="dxa"/>
              <w:bottom w:w="0" w:type="dxa"/>
              <w:right w:w="108" w:type="dxa"/>
            </w:tcMar>
            <w:vAlign w:val="center"/>
          </w:tcPr>
          <w:p w14:paraId="0C709BB5"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0.99%</w:t>
            </w:r>
          </w:p>
        </w:tc>
        <w:tc>
          <w:tcPr>
            <w:tcW w:w="1130" w:type="dxa"/>
            <w:tcMar>
              <w:top w:w="0" w:type="dxa"/>
              <w:left w:w="108" w:type="dxa"/>
              <w:bottom w:w="0" w:type="dxa"/>
              <w:right w:w="108" w:type="dxa"/>
            </w:tcMar>
            <w:vAlign w:val="center"/>
          </w:tcPr>
          <w:p w14:paraId="57121916"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122.04</w:t>
            </w:r>
          </w:p>
        </w:tc>
        <w:tc>
          <w:tcPr>
            <w:tcW w:w="1131" w:type="dxa"/>
            <w:tcMar>
              <w:top w:w="0" w:type="dxa"/>
              <w:left w:w="108" w:type="dxa"/>
              <w:bottom w:w="0" w:type="dxa"/>
              <w:right w:w="108" w:type="dxa"/>
            </w:tcMar>
            <w:vAlign w:val="center"/>
          </w:tcPr>
          <w:p w14:paraId="6C5952E1"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0.94%</w:t>
            </w:r>
          </w:p>
        </w:tc>
      </w:tr>
      <w:tr w:rsidR="00B50BF4" w:rsidRPr="00F921B1" w14:paraId="714C1BF7" w14:textId="77777777" w:rsidTr="0093676A">
        <w:trPr>
          <w:trHeight w:val="397"/>
          <w:jc w:val="center"/>
        </w:trPr>
        <w:tc>
          <w:tcPr>
            <w:tcW w:w="551" w:type="dxa"/>
            <w:tcMar>
              <w:top w:w="0" w:type="dxa"/>
              <w:left w:w="108" w:type="dxa"/>
              <w:bottom w:w="0" w:type="dxa"/>
              <w:right w:w="108" w:type="dxa"/>
            </w:tcMar>
            <w:vAlign w:val="center"/>
          </w:tcPr>
          <w:p w14:paraId="1C88C618"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12</w:t>
            </w:r>
          </w:p>
        </w:tc>
        <w:tc>
          <w:tcPr>
            <w:tcW w:w="2612" w:type="dxa"/>
            <w:tcMar>
              <w:top w:w="0" w:type="dxa"/>
              <w:left w:w="108" w:type="dxa"/>
              <w:bottom w:w="0" w:type="dxa"/>
              <w:right w:w="108" w:type="dxa"/>
            </w:tcMar>
            <w:vAlign w:val="center"/>
          </w:tcPr>
          <w:p w14:paraId="46243AB8"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hint="eastAsia"/>
                <w:b/>
                <w:bCs/>
                <w:sz w:val="20"/>
                <w:szCs w:val="20"/>
              </w:rPr>
              <w:t>乐陶陶</w:t>
            </w:r>
          </w:p>
        </w:tc>
        <w:tc>
          <w:tcPr>
            <w:tcW w:w="1130" w:type="dxa"/>
            <w:tcMar>
              <w:top w:w="0" w:type="dxa"/>
              <w:left w:w="108" w:type="dxa"/>
              <w:bottom w:w="0" w:type="dxa"/>
              <w:right w:w="108" w:type="dxa"/>
            </w:tcMar>
            <w:vAlign w:val="center"/>
          </w:tcPr>
          <w:p w14:paraId="76ED80ED"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10780D5F"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68A59FFE"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122.01</w:t>
            </w:r>
          </w:p>
        </w:tc>
        <w:tc>
          <w:tcPr>
            <w:tcW w:w="1130" w:type="dxa"/>
            <w:tcMar>
              <w:top w:w="0" w:type="dxa"/>
              <w:left w:w="108" w:type="dxa"/>
              <w:bottom w:w="0" w:type="dxa"/>
              <w:right w:w="108" w:type="dxa"/>
            </w:tcMar>
            <w:vAlign w:val="center"/>
          </w:tcPr>
          <w:p w14:paraId="34F7D31A"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0.99%</w:t>
            </w:r>
          </w:p>
        </w:tc>
        <w:tc>
          <w:tcPr>
            <w:tcW w:w="1130" w:type="dxa"/>
            <w:tcMar>
              <w:top w:w="0" w:type="dxa"/>
              <w:left w:w="108" w:type="dxa"/>
              <w:bottom w:w="0" w:type="dxa"/>
              <w:right w:w="108" w:type="dxa"/>
            </w:tcMar>
            <w:vAlign w:val="center"/>
          </w:tcPr>
          <w:p w14:paraId="226A61A4"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122.01</w:t>
            </w:r>
          </w:p>
        </w:tc>
        <w:tc>
          <w:tcPr>
            <w:tcW w:w="1131" w:type="dxa"/>
            <w:tcMar>
              <w:top w:w="0" w:type="dxa"/>
              <w:left w:w="108" w:type="dxa"/>
              <w:bottom w:w="0" w:type="dxa"/>
              <w:right w:w="108" w:type="dxa"/>
            </w:tcMar>
            <w:vAlign w:val="center"/>
          </w:tcPr>
          <w:p w14:paraId="66309835"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0.94%</w:t>
            </w:r>
          </w:p>
        </w:tc>
      </w:tr>
      <w:tr w:rsidR="00B50BF4" w:rsidRPr="00F921B1" w14:paraId="05469F15" w14:textId="77777777" w:rsidTr="0093676A">
        <w:trPr>
          <w:trHeight w:val="397"/>
          <w:jc w:val="center"/>
        </w:trPr>
        <w:tc>
          <w:tcPr>
            <w:tcW w:w="551" w:type="dxa"/>
            <w:tcMar>
              <w:top w:w="0" w:type="dxa"/>
              <w:left w:w="108" w:type="dxa"/>
              <w:bottom w:w="0" w:type="dxa"/>
              <w:right w:w="108" w:type="dxa"/>
            </w:tcMar>
            <w:vAlign w:val="center"/>
          </w:tcPr>
          <w:p w14:paraId="0FD9D675"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13</w:t>
            </w:r>
          </w:p>
        </w:tc>
        <w:tc>
          <w:tcPr>
            <w:tcW w:w="2612" w:type="dxa"/>
            <w:tcMar>
              <w:top w:w="0" w:type="dxa"/>
              <w:left w:w="108" w:type="dxa"/>
              <w:bottom w:w="0" w:type="dxa"/>
              <w:right w:w="108" w:type="dxa"/>
            </w:tcMar>
            <w:vAlign w:val="center"/>
          </w:tcPr>
          <w:p w14:paraId="33050692"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王佳</w:t>
            </w:r>
          </w:p>
        </w:tc>
        <w:tc>
          <w:tcPr>
            <w:tcW w:w="1130" w:type="dxa"/>
            <w:tcMar>
              <w:top w:w="0" w:type="dxa"/>
              <w:left w:w="108" w:type="dxa"/>
              <w:bottom w:w="0" w:type="dxa"/>
              <w:right w:w="108" w:type="dxa"/>
            </w:tcMar>
            <w:vAlign w:val="center"/>
          </w:tcPr>
          <w:p w14:paraId="62D9CE20"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58C59F94" w14:textId="77777777" w:rsidR="00B50BF4" w:rsidRPr="00F921B1" w:rsidRDefault="00B50BF4" w:rsidP="00B50BF4">
            <w:pPr>
              <w:spacing w:beforeLines="0" w:before="0" w:afterLines="0" w:after="0" w:line="240" w:lineRule="auto"/>
              <w:ind w:firstLineChars="0" w:firstLine="0"/>
              <w:jc w:val="right"/>
              <w:rPr>
                <w:bCs/>
                <w:sz w:val="21"/>
                <w:szCs w:val="21"/>
              </w:rPr>
            </w:pPr>
          </w:p>
        </w:tc>
        <w:tc>
          <w:tcPr>
            <w:tcW w:w="1130" w:type="dxa"/>
            <w:tcMar>
              <w:top w:w="0" w:type="dxa"/>
              <w:left w:w="108" w:type="dxa"/>
              <w:bottom w:w="0" w:type="dxa"/>
              <w:right w:w="108" w:type="dxa"/>
            </w:tcMar>
            <w:vAlign w:val="center"/>
          </w:tcPr>
          <w:p w14:paraId="3087D792"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118.11</w:t>
            </w:r>
          </w:p>
        </w:tc>
        <w:tc>
          <w:tcPr>
            <w:tcW w:w="1130" w:type="dxa"/>
            <w:tcMar>
              <w:top w:w="0" w:type="dxa"/>
              <w:left w:w="108" w:type="dxa"/>
              <w:bottom w:w="0" w:type="dxa"/>
              <w:right w:w="108" w:type="dxa"/>
            </w:tcMar>
            <w:vAlign w:val="center"/>
          </w:tcPr>
          <w:p w14:paraId="6665B79B"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0.96%</w:t>
            </w:r>
          </w:p>
        </w:tc>
        <w:tc>
          <w:tcPr>
            <w:tcW w:w="1130" w:type="dxa"/>
            <w:tcMar>
              <w:top w:w="0" w:type="dxa"/>
              <w:left w:w="108" w:type="dxa"/>
              <w:bottom w:w="0" w:type="dxa"/>
              <w:right w:w="108" w:type="dxa"/>
            </w:tcMar>
            <w:vAlign w:val="center"/>
          </w:tcPr>
          <w:p w14:paraId="67419EA8"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118.11</w:t>
            </w:r>
          </w:p>
        </w:tc>
        <w:tc>
          <w:tcPr>
            <w:tcW w:w="1131" w:type="dxa"/>
            <w:tcMar>
              <w:top w:w="0" w:type="dxa"/>
              <w:left w:w="108" w:type="dxa"/>
              <w:bottom w:w="0" w:type="dxa"/>
              <w:right w:w="108" w:type="dxa"/>
            </w:tcMar>
            <w:vAlign w:val="center"/>
          </w:tcPr>
          <w:p w14:paraId="5B707BB4"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0.91%</w:t>
            </w:r>
          </w:p>
        </w:tc>
      </w:tr>
      <w:tr w:rsidR="00B50BF4" w:rsidRPr="00F921B1" w14:paraId="26645FB6" w14:textId="77777777" w:rsidTr="0093676A">
        <w:trPr>
          <w:trHeight w:val="397"/>
          <w:jc w:val="center"/>
        </w:trPr>
        <w:tc>
          <w:tcPr>
            <w:tcW w:w="551" w:type="dxa"/>
            <w:tcMar>
              <w:top w:w="0" w:type="dxa"/>
              <w:left w:w="108" w:type="dxa"/>
              <w:bottom w:w="0" w:type="dxa"/>
              <w:right w:w="108" w:type="dxa"/>
            </w:tcMar>
            <w:vAlign w:val="center"/>
          </w:tcPr>
          <w:p w14:paraId="01519152"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14</w:t>
            </w:r>
          </w:p>
        </w:tc>
        <w:tc>
          <w:tcPr>
            <w:tcW w:w="2612" w:type="dxa"/>
            <w:tcMar>
              <w:top w:w="0" w:type="dxa"/>
              <w:left w:w="108" w:type="dxa"/>
              <w:bottom w:w="0" w:type="dxa"/>
              <w:right w:w="108" w:type="dxa"/>
            </w:tcMar>
            <w:vAlign w:val="center"/>
          </w:tcPr>
          <w:p w14:paraId="31409C1B"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hint="eastAsia"/>
                <w:b/>
                <w:bCs/>
                <w:sz w:val="20"/>
                <w:szCs w:val="20"/>
              </w:rPr>
              <w:t>宁琛</w:t>
            </w:r>
          </w:p>
        </w:tc>
        <w:tc>
          <w:tcPr>
            <w:tcW w:w="1130" w:type="dxa"/>
            <w:tcMar>
              <w:top w:w="0" w:type="dxa"/>
              <w:left w:w="108" w:type="dxa"/>
              <w:bottom w:w="0" w:type="dxa"/>
              <w:right w:w="108" w:type="dxa"/>
            </w:tcMar>
            <w:vAlign w:val="center"/>
          </w:tcPr>
          <w:p w14:paraId="16B17CD2"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116.35</w:t>
            </w:r>
          </w:p>
        </w:tc>
        <w:tc>
          <w:tcPr>
            <w:tcW w:w="1130" w:type="dxa"/>
            <w:tcMar>
              <w:top w:w="0" w:type="dxa"/>
              <w:left w:w="108" w:type="dxa"/>
              <w:bottom w:w="0" w:type="dxa"/>
              <w:right w:w="108" w:type="dxa"/>
            </w:tcMar>
            <w:vAlign w:val="center"/>
          </w:tcPr>
          <w:p w14:paraId="320E4E6F"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1.25%</w:t>
            </w:r>
          </w:p>
        </w:tc>
        <w:tc>
          <w:tcPr>
            <w:tcW w:w="1130" w:type="dxa"/>
            <w:tcMar>
              <w:top w:w="0" w:type="dxa"/>
              <w:left w:w="108" w:type="dxa"/>
              <w:bottom w:w="0" w:type="dxa"/>
              <w:right w:w="108" w:type="dxa"/>
            </w:tcMar>
            <w:vAlign w:val="center"/>
          </w:tcPr>
          <w:p w14:paraId="69E3B4C0"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116.35</w:t>
            </w:r>
          </w:p>
        </w:tc>
        <w:tc>
          <w:tcPr>
            <w:tcW w:w="1130" w:type="dxa"/>
            <w:tcMar>
              <w:top w:w="0" w:type="dxa"/>
              <w:left w:w="108" w:type="dxa"/>
              <w:bottom w:w="0" w:type="dxa"/>
              <w:right w:w="108" w:type="dxa"/>
            </w:tcMar>
            <w:vAlign w:val="center"/>
          </w:tcPr>
          <w:p w14:paraId="5F9A29B0"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0.94%</w:t>
            </w:r>
          </w:p>
        </w:tc>
        <w:tc>
          <w:tcPr>
            <w:tcW w:w="1130" w:type="dxa"/>
            <w:tcMar>
              <w:top w:w="0" w:type="dxa"/>
              <w:left w:w="108" w:type="dxa"/>
              <w:bottom w:w="0" w:type="dxa"/>
              <w:right w:w="108" w:type="dxa"/>
            </w:tcMar>
            <w:vAlign w:val="center"/>
          </w:tcPr>
          <w:p w14:paraId="383E37BA"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116.35</w:t>
            </w:r>
          </w:p>
        </w:tc>
        <w:tc>
          <w:tcPr>
            <w:tcW w:w="1131" w:type="dxa"/>
            <w:tcMar>
              <w:top w:w="0" w:type="dxa"/>
              <w:left w:w="108" w:type="dxa"/>
              <w:bottom w:w="0" w:type="dxa"/>
              <w:right w:w="108" w:type="dxa"/>
            </w:tcMar>
            <w:vAlign w:val="center"/>
          </w:tcPr>
          <w:p w14:paraId="45ECBEE6"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0.89%</w:t>
            </w:r>
          </w:p>
        </w:tc>
      </w:tr>
      <w:tr w:rsidR="00B50BF4" w:rsidRPr="00F921B1" w14:paraId="5765A1C3" w14:textId="77777777" w:rsidTr="0093676A">
        <w:trPr>
          <w:trHeight w:val="397"/>
          <w:jc w:val="center"/>
        </w:trPr>
        <w:tc>
          <w:tcPr>
            <w:tcW w:w="551" w:type="dxa"/>
            <w:tcMar>
              <w:top w:w="0" w:type="dxa"/>
              <w:left w:w="108" w:type="dxa"/>
              <w:bottom w:w="0" w:type="dxa"/>
              <w:right w:w="108" w:type="dxa"/>
            </w:tcMar>
            <w:vAlign w:val="center"/>
          </w:tcPr>
          <w:p w14:paraId="73B8A101"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15</w:t>
            </w:r>
          </w:p>
        </w:tc>
        <w:tc>
          <w:tcPr>
            <w:tcW w:w="2612" w:type="dxa"/>
            <w:tcMar>
              <w:top w:w="0" w:type="dxa"/>
              <w:left w:w="108" w:type="dxa"/>
              <w:bottom w:w="0" w:type="dxa"/>
              <w:right w:w="108" w:type="dxa"/>
            </w:tcMar>
            <w:vAlign w:val="center"/>
          </w:tcPr>
          <w:p w14:paraId="0D05A60B"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hint="eastAsia"/>
                <w:b/>
                <w:bCs/>
                <w:sz w:val="20"/>
                <w:szCs w:val="20"/>
              </w:rPr>
              <w:t>乐熙熙</w:t>
            </w:r>
          </w:p>
        </w:tc>
        <w:tc>
          <w:tcPr>
            <w:tcW w:w="1130" w:type="dxa"/>
            <w:tcMar>
              <w:top w:w="0" w:type="dxa"/>
              <w:left w:w="108" w:type="dxa"/>
              <w:bottom w:w="0" w:type="dxa"/>
              <w:right w:w="108" w:type="dxa"/>
            </w:tcMar>
            <w:vAlign w:val="center"/>
          </w:tcPr>
          <w:p w14:paraId="2CBF9F15"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4E46AD1D"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086C0C21"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108.81</w:t>
            </w:r>
          </w:p>
        </w:tc>
        <w:tc>
          <w:tcPr>
            <w:tcW w:w="1130" w:type="dxa"/>
            <w:tcMar>
              <w:top w:w="0" w:type="dxa"/>
              <w:left w:w="108" w:type="dxa"/>
              <w:bottom w:w="0" w:type="dxa"/>
              <w:right w:w="108" w:type="dxa"/>
            </w:tcMar>
            <w:vAlign w:val="center"/>
          </w:tcPr>
          <w:p w14:paraId="3419F241"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0.88%</w:t>
            </w:r>
          </w:p>
        </w:tc>
        <w:tc>
          <w:tcPr>
            <w:tcW w:w="1130" w:type="dxa"/>
            <w:tcMar>
              <w:top w:w="0" w:type="dxa"/>
              <w:left w:w="108" w:type="dxa"/>
              <w:bottom w:w="0" w:type="dxa"/>
              <w:right w:w="108" w:type="dxa"/>
            </w:tcMar>
            <w:vAlign w:val="center"/>
          </w:tcPr>
          <w:p w14:paraId="626F7E27"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108.81</w:t>
            </w:r>
          </w:p>
        </w:tc>
        <w:tc>
          <w:tcPr>
            <w:tcW w:w="1131" w:type="dxa"/>
            <w:tcMar>
              <w:top w:w="0" w:type="dxa"/>
              <w:left w:w="108" w:type="dxa"/>
              <w:bottom w:w="0" w:type="dxa"/>
              <w:right w:w="108" w:type="dxa"/>
            </w:tcMar>
            <w:vAlign w:val="center"/>
          </w:tcPr>
          <w:p w14:paraId="6A479680"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0.84%</w:t>
            </w:r>
          </w:p>
        </w:tc>
      </w:tr>
      <w:tr w:rsidR="00B50BF4" w:rsidRPr="00F921B1" w14:paraId="16C38EA0" w14:textId="77777777" w:rsidTr="0093676A">
        <w:trPr>
          <w:trHeight w:val="397"/>
          <w:jc w:val="center"/>
        </w:trPr>
        <w:tc>
          <w:tcPr>
            <w:tcW w:w="551" w:type="dxa"/>
            <w:tcMar>
              <w:top w:w="0" w:type="dxa"/>
              <w:left w:w="108" w:type="dxa"/>
              <w:bottom w:w="0" w:type="dxa"/>
              <w:right w:w="108" w:type="dxa"/>
            </w:tcMar>
            <w:vAlign w:val="center"/>
          </w:tcPr>
          <w:p w14:paraId="70FB99F1"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16</w:t>
            </w:r>
          </w:p>
        </w:tc>
        <w:tc>
          <w:tcPr>
            <w:tcW w:w="2612" w:type="dxa"/>
            <w:tcMar>
              <w:top w:w="0" w:type="dxa"/>
              <w:left w:w="108" w:type="dxa"/>
              <w:bottom w:w="0" w:type="dxa"/>
              <w:right w:w="108" w:type="dxa"/>
            </w:tcMar>
            <w:vAlign w:val="center"/>
          </w:tcPr>
          <w:p w14:paraId="7F4DA629"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hint="eastAsia"/>
                <w:b/>
                <w:bCs/>
                <w:sz w:val="20"/>
                <w:szCs w:val="20"/>
              </w:rPr>
              <w:t>乐腾腾</w:t>
            </w:r>
          </w:p>
        </w:tc>
        <w:tc>
          <w:tcPr>
            <w:tcW w:w="1130" w:type="dxa"/>
            <w:tcMar>
              <w:top w:w="0" w:type="dxa"/>
              <w:left w:w="108" w:type="dxa"/>
              <w:bottom w:w="0" w:type="dxa"/>
              <w:right w:w="108" w:type="dxa"/>
            </w:tcMar>
            <w:vAlign w:val="center"/>
          </w:tcPr>
          <w:p w14:paraId="60EC7D96"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6B9AC5B9"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2BA02911"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98.13</w:t>
            </w:r>
          </w:p>
        </w:tc>
        <w:tc>
          <w:tcPr>
            <w:tcW w:w="1130" w:type="dxa"/>
            <w:tcMar>
              <w:top w:w="0" w:type="dxa"/>
              <w:left w:w="108" w:type="dxa"/>
              <w:bottom w:w="0" w:type="dxa"/>
              <w:right w:w="108" w:type="dxa"/>
            </w:tcMar>
            <w:vAlign w:val="center"/>
          </w:tcPr>
          <w:p w14:paraId="3A544984"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0.79%</w:t>
            </w:r>
          </w:p>
        </w:tc>
        <w:tc>
          <w:tcPr>
            <w:tcW w:w="1130" w:type="dxa"/>
            <w:tcMar>
              <w:top w:w="0" w:type="dxa"/>
              <w:left w:w="108" w:type="dxa"/>
              <w:bottom w:w="0" w:type="dxa"/>
              <w:right w:w="108" w:type="dxa"/>
            </w:tcMar>
            <w:vAlign w:val="center"/>
          </w:tcPr>
          <w:p w14:paraId="4E952CB6"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98.13</w:t>
            </w:r>
          </w:p>
        </w:tc>
        <w:tc>
          <w:tcPr>
            <w:tcW w:w="1131" w:type="dxa"/>
            <w:tcMar>
              <w:top w:w="0" w:type="dxa"/>
              <w:left w:w="108" w:type="dxa"/>
              <w:bottom w:w="0" w:type="dxa"/>
              <w:right w:w="108" w:type="dxa"/>
            </w:tcMar>
            <w:vAlign w:val="center"/>
          </w:tcPr>
          <w:p w14:paraId="4BE12133"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0.75%</w:t>
            </w:r>
          </w:p>
        </w:tc>
      </w:tr>
      <w:tr w:rsidR="00B50BF4" w:rsidRPr="00F921B1" w14:paraId="214FF7F6" w14:textId="77777777" w:rsidTr="0093676A">
        <w:trPr>
          <w:trHeight w:val="397"/>
          <w:jc w:val="center"/>
        </w:trPr>
        <w:tc>
          <w:tcPr>
            <w:tcW w:w="551" w:type="dxa"/>
            <w:tcMar>
              <w:top w:w="0" w:type="dxa"/>
              <w:left w:w="108" w:type="dxa"/>
              <w:bottom w:w="0" w:type="dxa"/>
              <w:right w:w="108" w:type="dxa"/>
            </w:tcMar>
            <w:vAlign w:val="center"/>
          </w:tcPr>
          <w:p w14:paraId="67435595"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17</w:t>
            </w:r>
          </w:p>
        </w:tc>
        <w:tc>
          <w:tcPr>
            <w:tcW w:w="2612" w:type="dxa"/>
            <w:tcMar>
              <w:top w:w="0" w:type="dxa"/>
              <w:left w:w="108" w:type="dxa"/>
              <w:bottom w:w="0" w:type="dxa"/>
              <w:right w:w="108" w:type="dxa"/>
            </w:tcMar>
            <w:vAlign w:val="center"/>
          </w:tcPr>
          <w:p w14:paraId="1D371D95"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徐静娴</w:t>
            </w:r>
          </w:p>
        </w:tc>
        <w:tc>
          <w:tcPr>
            <w:tcW w:w="1130" w:type="dxa"/>
            <w:tcMar>
              <w:top w:w="0" w:type="dxa"/>
              <w:left w:w="108" w:type="dxa"/>
              <w:bottom w:w="0" w:type="dxa"/>
              <w:right w:w="108" w:type="dxa"/>
            </w:tcMar>
            <w:vAlign w:val="center"/>
          </w:tcPr>
          <w:p w14:paraId="6676988C"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88.92</w:t>
            </w:r>
          </w:p>
        </w:tc>
        <w:tc>
          <w:tcPr>
            <w:tcW w:w="1130" w:type="dxa"/>
            <w:tcMar>
              <w:top w:w="0" w:type="dxa"/>
              <w:left w:w="108" w:type="dxa"/>
              <w:bottom w:w="0" w:type="dxa"/>
              <w:right w:w="108" w:type="dxa"/>
            </w:tcMar>
            <w:vAlign w:val="center"/>
          </w:tcPr>
          <w:p w14:paraId="6EC70E45"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0.96%</w:t>
            </w:r>
          </w:p>
        </w:tc>
        <w:tc>
          <w:tcPr>
            <w:tcW w:w="1130" w:type="dxa"/>
            <w:tcMar>
              <w:top w:w="0" w:type="dxa"/>
              <w:left w:w="108" w:type="dxa"/>
              <w:bottom w:w="0" w:type="dxa"/>
              <w:right w:w="108" w:type="dxa"/>
            </w:tcMar>
            <w:vAlign w:val="center"/>
          </w:tcPr>
          <w:p w14:paraId="657B5DFB"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88.92</w:t>
            </w:r>
          </w:p>
        </w:tc>
        <w:tc>
          <w:tcPr>
            <w:tcW w:w="1130" w:type="dxa"/>
            <w:tcMar>
              <w:top w:w="0" w:type="dxa"/>
              <w:left w:w="108" w:type="dxa"/>
              <w:bottom w:w="0" w:type="dxa"/>
              <w:right w:w="108" w:type="dxa"/>
            </w:tcMar>
            <w:vAlign w:val="center"/>
          </w:tcPr>
          <w:p w14:paraId="48D15C32"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0.72%</w:t>
            </w:r>
          </w:p>
        </w:tc>
        <w:tc>
          <w:tcPr>
            <w:tcW w:w="1130" w:type="dxa"/>
            <w:tcMar>
              <w:top w:w="0" w:type="dxa"/>
              <w:left w:w="108" w:type="dxa"/>
              <w:bottom w:w="0" w:type="dxa"/>
              <w:right w:w="108" w:type="dxa"/>
            </w:tcMar>
            <w:vAlign w:val="center"/>
          </w:tcPr>
          <w:p w14:paraId="22CAC73A"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88.92</w:t>
            </w:r>
          </w:p>
        </w:tc>
        <w:tc>
          <w:tcPr>
            <w:tcW w:w="1131" w:type="dxa"/>
            <w:tcMar>
              <w:top w:w="0" w:type="dxa"/>
              <w:left w:w="108" w:type="dxa"/>
              <w:bottom w:w="0" w:type="dxa"/>
              <w:right w:w="108" w:type="dxa"/>
            </w:tcMar>
            <w:vAlign w:val="center"/>
          </w:tcPr>
          <w:p w14:paraId="5849C679"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0.68%</w:t>
            </w:r>
          </w:p>
        </w:tc>
      </w:tr>
      <w:tr w:rsidR="00B50BF4" w:rsidRPr="00F921B1" w14:paraId="2EFE9324" w14:textId="77777777" w:rsidTr="0093676A">
        <w:trPr>
          <w:trHeight w:val="397"/>
          <w:jc w:val="center"/>
        </w:trPr>
        <w:tc>
          <w:tcPr>
            <w:tcW w:w="551" w:type="dxa"/>
            <w:tcMar>
              <w:top w:w="0" w:type="dxa"/>
              <w:left w:w="108" w:type="dxa"/>
              <w:bottom w:w="0" w:type="dxa"/>
              <w:right w:w="108" w:type="dxa"/>
            </w:tcMar>
            <w:vAlign w:val="center"/>
          </w:tcPr>
          <w:p w14:paraId="13E85057"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18</w:t>
            </w:r>
          </w:p>
        </w:tc>
        <w:tc>
          <w:tcPr>
            <w:tcW w:w="2612" w:type="dxa"/>
            <w:tcMar>
              <w:top w:w="0" w:type="dxa"/>
              <w:left w:w="108" w:type="dxa"/>
              <w:bottom w:w="0" w:type="dxa"/>
              <w:right w:w="108" w:type="dxa"/>
            </w:tcMar>
            <w:vAlign w:val="center"/>
          </w:tcPr>
          <w:p w14:paraId="525EE761"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hint="eastAsia"/>
                <w:b/>
                <w:bCs/>
                <w:sz w:val="20"/>
                <w:szCs w:val="20"/>
              </w:rPr>
              <w:t>王松</w:t>
            </w:r>
          </w:p>
        </w:tc>
        <w:tc>
          <w:tcPr>
            <w:tcW w:w="1130" w:type="dxa"/>
            <w:tcMar>
              <w:top w:w="0" w:type="dxa"/>
              <w:left w:w="108" w:type="dxa"/>
              <w:bottom w:w="0" w:type="dxa"/>
              <w:right w:w="108" w:type="dxa"/>
            </w:tcMar>
            <w:vAlign w:val="center"/>
          </w:tcPr>
          <w:p w14:paraId="1DDF62E9"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87.87</w:t>
            </w:r>
          </w:p>
        </w:tc>
        <w:tc>
          <w:tcPr>
            <w:tcW w:w="1130" w:type="dxa"/>
            <w:tcMar>
              <w:top w:w="0" w:type="dxa"/>
              <w:left w:w="108" w:type="dxa"/>
              <w:bottom w:w="0" w:type="dxa"/>
              <w:right w:w="108" w:type="dxa"/>
            </w:tcMar>
            <w:vAlign w:val="center"/>
          </w:tcPr>
          <w:p w14:paraId="1DE242FD"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0.94%</w:t>
            </w:r>
          </w:p>
        </w:tc>
        <w:tc>
          <w:tcPr>
            <w:tcW w:w="1130" w:type="dxa"/>
            <w:tcMar>
              <w:top w:w="0" w:type="dxa"/>
              <w:left w:w="108" w:type="dxa"/>
              <w:bottom w:w="0" w:type="dxa"/>
              <w:right w:w="108" w:type="dxa"/>
            </w:tcMar>
            <w:vAlign w:val="center"/>
          </w:tcPr>
          <w:p w14:paraId="0C309C2F"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87.87</w:t>
            </w:r>
          </w:p>
        </w:tc>
        <w:tc>
          <w:tcPr>
            <w:tcW w:w="1130" w:type="dxa"/>
            <w:tcMar>
              <w:top w:w="0" w:type="dxa"/>
              <w:left w:w="108" w:type="dxa"/>
              <w:bottom w:w="0" w:type="dxa"/>
              <w:right w:w="108" w:type="dxa"/>
            </w:tcMar>
            <w:vAlign w:val="center"/>
          </w:tcPr>
          <w:p w14:paraId="3FE47A5C"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0.71%</w:t>
            </w:r>
          </w:p>
        </w:tc>
        <w:tc>
          <w:tcPr>
            <w:tcW w:w="1130" w:type="dxa"/>
            <w:tcMar>
              <w:top w:w="0" w:type="dxa"/>
              <w:left w:w="108" w:type="dxa"/>
              <w:bottom w:w="0" w:type="dxa"/>
              <w:right w:w="108" w:type="dxa"/>
            </w:tcMar>
            <w:vAlign w:val="center"/>
          </w:tcPr>
          <w:p w14:paraId="3B36F99B"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87.87</w:t>
            </w:r>
          </w:p>
        </w:tc>
        <w:tc>
          <w:tcPr>
            <w:tcW w:w="1131" w:type="dxa"/>
            <w:tcMar>
              <w:top w:w="0" w:type="dxa"/>
              <w:left w:w="108" w:type="dxa"/>
              <w:bottom w:w="0" w:type="dxa"/>
              <w:right w:w="108" w:type="dxa"/>
            </w:tcMar>
            <w:vAlign w:val="center"/>
          </w:tcPr>
          <w:p w14:paraId="47129583"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0.68%</w:t>
            </w:r>
          </w:p>
        </w:tc>
      </w:tr>
      <w:tr w:rsidR="00B50BF4" w:rsidRPr="00F921B1" w14:paraId="4FB96F3E" w14:textId="77777777" w:rsidTr="0093676A">
        <w:trPr>
          <w:trHeight w:val="397"/>
          <w:jc w:val="center"/>
        </w:trPr>
        <w:tc>
          <w:tcPr>
            <w:tcW w:w="551" w:type="dxa"/>
            <w:tcMar>
              <w:top w:w="0" w:type="dxa"/>
              <w:left w:w="108" w:type="dxa"/>
              <w:bottom w:w="0" w:type="dxa"/>
              <w:right w:w="108" w:type="dxa"/>
            </w:tcMar>
            <w:vAlign w:val="center"/>
          </w:tcPr>
          <w:p w14:paraId="775F89AB"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19</w:t>
            </w:r>
          </w:p>
        </w:tc>
        <w:tc>
          <w:tcPr>
            <w:tcW w:w="2612" w:type="dxa"/>
            <w:tcMar>
              <w:top w:w="0" w:type="dxa"/>
              <w:left w:w="108" w:type="dxa"/>
              <w:bottom w:w="0" w:type="dxa"/>
              <w:right w:w="108" w:type="dxa"/>
            </w:tcMar>
            <w:vAlign w:val="center"/>
          </w:tcPr>
          <w:p w14:paraId="27314ACD"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璀璨远见</w:t>
            </w:r>
          </w:p>
        </w:tc>
        <w:tc>
          <w:tcPr>
            <w:tcW w:w="1130" w:type="dxa"/>
            <w:tcMar>
              <w:top w:w="0" w:type="dxa"/>
              <w:left w:w="108" w:type="dxa"/>
              <w:bottom w:w="0" w:type="dxa"/>
              <w:right w:w="108" w:type="dxa"/>
            </w:tcMar>
            <w:vAlign w:val="center"/>
          </w:tcPr>
          <w:p w14:paraId="290F60AF"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4DFCD49E"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77759054"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69.43</w:t>
            </w:r>
          </w:p>
        </w:tc>
        <w:tc>
          <w:tcPr>
            <w:tcW w:w="1130" w:type="dxa"/>
            <w:tcMar>
              <w:top w:w="0" w:type="dxa"/>
              <w:left w:w="108" w:type="dxa"/>
              <w:bottom w:w="0" w:type="dxa"/>
              <w:right w:w="108" w:type="dxa"/>
            </w:tcMar>
            <w:vAlign w:val="center"/>
          </w:tcPr>
          <w:p w14:paraId="742EEC09"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0.56%</w:t>
            </w:r>
          </w:p>
        </w:tc>
        <w:tc>
          <w:tcPr>
            <w:tcW w:w="1130" w:type="dxa"/>
            <w:tcMar>
              <w:top w:w="0" w:type="dxa"/>
              <w:left w:w="108" w:type="dxa"/>
              <w:bottom w:w="0" w:type="dxa"/>
              <w:right w:w="108" w:type="dxa"/>
            </w:tcMar>
            <w:vAlign w:val="center"/>
          </w:tcPr>
          <w:p w14:paraId="4722097C"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69.43</w:t>
            </w:r>
          </w:p>
        </w:tc>
        <w:tc>
          <w:tcPr>
            <w:tcW w:w="1131" w:type="dxa"/>
            <w:tcMar>
              <w:top w:w="0" w:type="dxa"/>
              <w:left w:w="108" w:type="dxa"/>
              <w:bottom w:w="0" w:type="dxa"/>
              <w:right w:w="108" w:type="dxa"/>
            </w:tcMar>
            <w:vAlign w:val="center"/>
          </w:tcPr>
          <w:p w14:paraId="7FD2A964"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0.53%</w:t>
            </w:r>
          </w:p>
        </w:tc>
      </w:tr>
      <w:tr w:rsidR="00B50BF4" w:rsidRPr="00F921B1" w14:paraId="7BC97E75" w14:textId="77777777" w:rsidTr="0093676A">
        <w:trPr>
          <w:trHeight w:val="397"/>
          <w:jc w:val="center"/>
        </w:trPr>
        <w:tc>
          <w:tcPr>
            <w:tcW w:w="551" w:type="dxa"/>
            <w:tcMar>
              <w:top w:w="0" w:type="dxa"/>
              <w:left w:w="108" w:type="dxa"/>
              <w:bottom w:w="0" w:type="dxa"/>
              <w:right w:w="108" w:type="dxa"/>
            </w:tcMar>
            <w:vAlign w:val="center"/>
          </w:tcPr>
          <w:p w14:paraId="17ED7890"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20</w:t>
            </w:r>
          </w:p>
        </w:tc>
        <w:tc>
          <w:tcPr>
            <w:tcW w:w="2612" w:type="dxa"/>
            <w:tcMar>
              <w:top w:w="0" w:type="dxa"/>
              <w:left w:w="108" w:type="dxa"/>
              <w:bottom w:w="0" w:type="dxa"/>
              <w:right w:w="108" w:type="dxa"/>
            </w:tcMar>
            <w:vAlign w:val="center"/>
          </w:tcPr>
          <w:p w14:paraId="0C36FA64"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广东天亿马信息产业股份有限公司－2023年员工持股计划</w:t>
            </w:r>
          </w:p>
        </w:tc>
        <w:tc>
          <w:tcPr>
            <w:tcW w:w="1130" w:type="dxa"/>
            <w:tcMar>
              <w:top w:w="0" w:type="dxa"/>
              <w:left w:w="108" w:type="dxa"/>
              <w:bottom w:w="0" w:type="dxa"/>
              <w:right w:w="108" w:type="dxa"/>
            </w:tcMar>
            <w:vAlign w:val="center"/>
          </w:tcPr>
          <w:p w14:paraId="34308C25"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66.14</w:t>
            </w:r>
          </w:p>
        </w:tc>
        <w:tc>
          <w:tcPr>
            <w:tcW w:w="1130" w:type="dxa"/>
            <w:tcMar>
              <w:top w:w="0" w:type="dxa"/>
              <w:left w:w="108" w:type="dxa"/>
              <w:bottom w:w="0" w:type="dxa"/>
              <w:right w:w="108" w:type="dxa"/>
            </w:tcMar>
            <w:vAlign w:val="center"/>
          </w:tcPr>
          <w:p w14:paraId="457D3BA9"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0.71%</w:t>
            </w:r>
          </w:p>
        </w:tc>
        <w:tc>
          <w:tcPr>
            <w:tcW w:w="1130" w:type="dxa"/>
            <w:tcMar>
              <w:top w:w="0" w:type="dxa"/>
              <w:left w:w="108" w:type="dxa"/>
              <w:bottom w:w="0" w:type="dxa"/>
              <w:right w:w="108" w:type="dxa"/>
            </w:tcMar>
            <w:vAlign w:val="center"/>
          </w:tcPr>
          <w:p w14:paraId="7066A286"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66.14</w:t>
            </w:r>
          </w:p>
        </w:tc>
        <w:tc>
          <w:tcPr>
            <w:tcW w:w="1130" w:type="dxa"/>
            <w:tcMar>
              <w:top w:w="0" w:type="dxa"/>
              <w:left w:w="108" w:type="dxa"/>
              <w:bottom w:w="0" w:type="dxa"/>
              <w:right w:w="108" w:type="dxa"/>
            </w:tcMar>
            <w:vAlign w:val="center"/>
          </w:tcPr>
          <w:p w14:paraId="2C75F09B"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0.54%</w:t>
            </w:r>
          </w:p>
        </w:tc>
        <w:tc>
          <w:tcPr>
            <w:tcW w:w="1130" w:type="dxa"/>
            <w:tcMar>
              <w:top w:w="0" w:type="dxa"/>
              <w:left w:w="108" w:type="dxa"/>
              <w:bottom w:w="0" w:type="dxa"/>
              <w:right w:w="108" w:type="dxa"/>
            </w:tcMar>
            <w:vAlign w:val="center"/>
          </w:tcPr>
          <w:p w14:paraId="439C42F3"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66.14</w:t>
            </w:r>
          </w:p>
        </w:tc>
        <w:tc>
          <w:tcPr>
            <w:tcW w:w="1131" w:type="dxa"/>
            <w:tcMar>
              <w:top w:w="0" w:type="dxa"/>
              <w:left w:w="108" w:type="dxa"/>
              <w:bottom w:w="0" w:type="dxa"/>
              <w:right w:w="108" w:type="dxa"/>
            </w:tcMar>
            <w:vAlign w:val="center"/>
          </w:tcPr>
          <w:p w14:paraId="5CC1398B"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0.51%</w:t>
            </w:r>
          </w:p>
        </w:tc>
      </w:tr>
      <w:tr w:rsidR="00B50BF4" w:rsidRPr="00F921B1" w14:paraId="15EB0CD5" w14:textId="77777777" w:rsidTr="0093676A">
        <w:trPr>
          <w:trHeight w:val="397"/>
          <w:jc w:val="center"/>
        </w:trPr>
        <w:tc>
          <w:tcPr>
            <w:tcW w:w="551" w:type="dxa"/>
            <w:tcMar>
              <w:top w:w="0" w:type="dxa"/>
              <w:left w:w="108" w:type="dxa"/>
              <w:bottom w:w="0" w:type="dxa"/>
              <w:right w:w="108" w:type="dxa"/>
            </w:tcMar>
            <w:vAlign w:val="center"/>
          </w:tcPr>
          <w:p w14:paraId="7C053D18"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21</w:t>
            </w:r>
          </w:p>
        </w:tc>
        <w:tc>
          <w:tcPr>
            <w:tcW w:w="2612" w:type="dxa"/>
            <w:tcMar>
              <w:top w:w="0" w:type="dxa"/>
              <w:left w:w="108" w:type="dxa"/>
              <w:bottom w:w="0" w:type="dxa"/>
              <w:right w:w="108" w:type="dxa"/>
            </w:tcMar>
            <w:vAlign w:val="center"/>
          </w:tcPr>
          <w:p w14:paraId="7005C5D1"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hint="eastAsia"/>
                <w:b/>
                <w:bCs/>
                <w:sz w:val="20"/>
                <w:szCs w:val="20"/>
              </w:rPr>
              <w:t>乐哈哈</w:t>
            </w:r>
          </w:p>
        </w:tc>
        <w:tc>
          <w:tcPr>
            <w:tcW w:w="1130" w:type="dxa"/>
            <w:tcMar>
              <w:top w:w="0" w:type="dxa"/>
              <w:left w:w="108" w:type="dxa"/>
              <w:bottom w:w="0" w:type="dxa"/>
              <w:right w:w="108" w:type="dxa"/>
            </w:tcMar>
            <w:vAlign w:val="center"/>
          </w:tcPr>
          <w:p w14:paraId="2882C5C2"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3BE96D6E"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0517F985"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59.82</w:t>
            </w:r>
          </w:p>
        </w:tc>
        <w:tc>
          <w:tcPr>
            <w:tcW w:w="1130" w:type="dxa"/>
            <w:tcMar>
              <w:top w:w="0" w:type="dxa"/>
              <w:left w:w="108" w:type="dxa"/>
              <w:bottom w:w="0" w:type="dxa"/>
              <w:right w:w="108" w:type="dxa"/>
            </w:tcMar>
            <w:vAlign w:val="center"/>
          </w:tcPr>
          <w:p w14:paraId="03CC0DA8"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0.48%</w:t>
            </w:r>
          </w:p>
        </w:tc>
        <w:tc>
          <w:tcPr>
            <w:tcW w:w="1130" w:type="dxa"/>
            <w:tcMar>
              <w:top w:w="0" w:type="dxa"/>
              <w:left w:w="108" w:type="dxa"/>
              <w:bottom w:w="0" w:type="dxa"/>
              <w:right w:w="108" w:type="dxa"/>
            </w:tcMar>
            <w:vAlign w:val="center"/>
          </w:tcPr>
          <w:p w14:paraId="46348B32"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59.82</w:t>
            </w:r>
          </w:p>
        </w:tc>
        <w:tc>
          <w:tcPr>
            <w:tcW w:w="1131" w:type="dxa"/>
            <w:tcMar>
              <w:top w:w="0" w:type="dxa"/>
              <w:left w:w="108" w:type="dxa"/>
              <w:bottom w:w="0" w:type="dxa"/>
              <w:right w:w="108" w:type="dxa"/>
            </w:tcMar>
            <w:vAlign w:val="center"/>
          </w:tcPr>
          <w:p w14:paraId="68CCDA99"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0.46%</w:t>
            </w:r>
          </w:p>
        </w:tc>
      </w:tr>
      <w:tr w:rsidR="00B50BF4" w:rsidRPr="00F921B1" w14:paraId="01F61D8C" w14:textId="77777777" w:rsidTr="0093676A">
        <w:trPr>
          <w:trHeight w:val="397"/>
          <w:jc w:val="center"/>
        </w:trPr>
        <w:tc>
          <w:tcPr>
            <w:tcW w:w="551" w:type="dxa"/>
            <w:tcMar>
              <w:top w:w="0" w:type="dxa"/>
              <w:left w:w="108" w:type="dxa"/>
              <w:bottom w:w="0" w:type="dxa"/>
              <w:right w:w="108" w:type="dxa"/>
            </w:tcMar>
            <w:vAlign w:val="center"/>
          </w:tcPr>
          <w:p w14:paraId="7557F468"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22</w:t>
            </w:r>
          </w:p>
        </w:tc>
        <w:tc>
          <w:tcPr>
            <w:tcW w:w="2612" w:type="dxa"/>
            <w:tcMar>
              <w:top w:w="0" w:type="dxa"/>
              <w:left w:w="108" w:type="dxa"/>
              <w:bottom w:w="0" w:type="dxa"/>
              <w:right w:w="108" w:type="dxa"/>
            </w:tcMar>
            <w:vAlign w:val="center"/>
          </w:tcPr>
          <w:p w14:paraId="4A48405A"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戈长弓</w:t>
            </w:r>
          </w:p>
        </w:tc>
        <w:tc>
          <w:tcPr>
            <w:tcW w:w="1130" w:type="dxa"/>
            <w:tcMar>
              <w:top w:w="0" w:type="dxa"/>
              <w:left w:w="108" w:type="dxa"/>
              <w:bottom w:w="0" w:type="dxa"/>
              <w:right w:w="108" w:type="dxa"/>
            </w:tcMar>
            <w:vAlign w:val="center"/>
          </w:tcPr>
          <w:p w14:paraId="50D99F3A"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53.22</w:t>
            </w:r>
          </w:p>
        </w:tc>
        <w:tc>
          <w:tcPr>
            <w:tcW w:w="1130" w:type="dxa"/>
            <w:tcMar>
              <w:top w:w="0" w:type="dxa"/>
              <w:left w:w="108" w:type="dxa"/>
              <w:bottom w:w="0" w:type="dxa"/>
              <w:right w:w="108" w:type="dxa"/>
            </w:tcMar>
            <w:vAlign w:val="center"/>
          </w:tcPr>
          <w:p w14:paraId="47BE4870"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0.57%</w:t>
            </w:r>
          </w:p>
        </w:tc>
        <w:tc>
          <w:tcPr>
            <w:tcW w:w="1130" w:type="dxa"/>
            <w:tcMar>
              <w:top w:w="0" w:type="dxa"/>
              <w:left w:w="108" w:type="dxa"/>
              <w:bottom w:w="0" w:type="dxa"/>
              <w:right w:w="108" w:type="dxa"/>
            </w:tcMar>
            <w:vAlign w:val="center"/>
          </w:tcPr>
          <w:p w14:paraId="69EDDEC1"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53.22</w:t>
            </w:r>
          </w:p>
        </w:tc>
        <w:tc>
          <w:tcPr>
            <w:tcW w:w="1130" w:type="dxa"/>
            <w:tcMar>
              <w:top w:w="0" w:type="dxa"/>
              <w:left w:w="108" w:type="dxa"/>
              <w:bottom w:w="0" w:type="dxa"/>
              <w:right w:w="108" w:type="dxa"/>
            </w:tcMar>
            <w:vAlign w:val="center"/>
          </w:tcPr>
          <w:p w14:paraId="65878BCB"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0.43%</w:t>
            </w:r>
          </w:p>
        </w:tc>
        <w:tc>
          <w:tcPr>
            <w:tcW w:w="1130" w:type="dxa"/>
            <w:tcMar>
              <w:top w:w="0" w:type="dxa"/>
              <w:left w:w="108" w:type="dxa"/>
              <w:bottom w:w="0" w:type="dxa"/>
              <w:right w:w="108" w:type="dxa"/>
            </w:tcMar>
            <w:vAlign w:val="center"/>
          </w:tcPr>
          <w:p w14:paraId="1C0AEA5A"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53.22</w:t>
            </w:r>
          </w:p>
        </w:tc>
        <w:tc>
          <w:tcPr>
            <w:tcW w:w="1131" w:type="dxa"/>
            <w:tcMar>
              <w:top w:w="0" w:type="dxa"/>
              <w:left w:w="108" w:type="dxa"/>
              <w:bottom w:w="0" w:type="dxa"/>
              <w:right w:w="108" w:type="dxa"/>
            </w:tcMar>
            <w:vAlign w:val="center"/>
          </w:tcPr>
          <w:p w14:paraId="69CD3EFB"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0.41%</w:t>
            </w:r>
          </w:p>
        </w:tc>
      </w:tr>
      <w:tr w:rsidR="00B50BF4" w:rsidRPr="00F921B1" w14:paraId="0FBB865B" w14:textId="77777777" w:rsidTr="0093676A">
        <w:trPr>
          <w:trHeight w:val="397"/>
          <w:jc w:val="center"/>
        </w:trPr>
        <w:tc>
          <w:tcPr>
            <w:tcW w:w="551" w:type="dxa"/>
            <w:tcMar>
              <w:top w:w="0" w:type="dxa"/>
              <w:left w:w="108" w:type="dxa"/>
              <w:bottom w:w="0" w:type="dxa"/>
              <w:right w:w="108" w:type="dxa"/>
            </w:tcMar>
            <w:vAlign w:val="center"/>
          </w:tcPr>
          <w:p w14:paraId="59D828B9"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23</w:t>
            </w:r>
          </w:p>
        </w:tc>
        <w:tc>
          <w:tcPr>
            <w:tcW w:w="2612" w:type="dxa"/>
            <w:tcMar>
              <w:top w:w="0" w:type="dxa"/>
              <w:left w:w="108" w:type="dxa"/>
              <w:bottom w:w="0" w:type="dxa"/>
              <w:right w:w="108" w:type="dxa"/>
            </w:tcMar>
            <w:vAlign w:val="center"/>
          </w:tcPr>
          <w:p w14:paraId="549F2922"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高盛国际－自有资金</w:t>
            </w:r>
          </w:p>
        </w:tc>
        <w:tc>
          <w:tcPr>
            <w:tcW w:w="1130" w:type="dxa"/>
            <w:tcMar>
              <w:top w:w="0" w:type="dxa"/>
              <w:left w:w="108" w:type="dxa"/>
              <w:bottom w:w="0" w:type="dxa"/>
              <w:right w:w="108" w:type="dxa"/>
            </w:tcMar>
            <w:vAlign w:val="center"/>
          </w:tcPr>
          <w:p w14:paraId="78F9EBB8"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48.01</w:t>
            </w:r>
          </w:p>
        </w:tc>
        <w:tc>
          <w:tcPr>
            <w:tcW w:w="1130" w:type="dxa"/>
            <w:tcMar>
              <w:top w:w="0" w:type="dxa"/>
              <w:left w:w="108" w:type="dxa"/>
              <w:bottom w:w="0" w:type="dxa"/>
              <w:right w:w="108" w:type="dxa"/>
            </w:tcMar>
            <w:vAlign w:val="center"/>
          </w:tcPr>
          <w:p w14:paraId="26D4E10A"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0.52%</w:t>
            </w:r>
          </w:p>
        </w:tc>
        <w:tc>
          <w:tcPr>
            <w:tcW w:w="1130" w:type="dxa"/>
            <w:tcMar>
              <w:top w:w="0" w:type="dxa"/>
              <w:left w:w="108" w:type="dxa"/>
              <w:bottom w:w="0" w:type="dxa"/>
              <w:right w:w="108" w:type="dxa"/>
            </w:tcMar>
            <w:vAlign w:val="center"/>
          </w:tcPr>
          <w:p w14:paraId="4FCA0563"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48.01</w:t>
            </w:r>
          </w:p>
        </w:tc>
        <w:tc>
          <w:tcPr>
            <w:tcW w:w="1130" w:type="dxa"/>
            <w:tcMar>
              <w:top w:w="0" w:type="dxa"/>
              <w:left w:w="108" w:type="dxa"/>
              <w:bottom w:w="0" w:type="dxa"/>
              <w:right w:w="108" w:type="dxa"/>
            </w:tcMar>
            <w:vAlign w:val="center"/>
          </w:tcPr>
          <w:p w14:paraId="143D8F1E"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0.39%</w:t>
            </w:r>
          </w:p>
        </w:tc>
        <w:tc>
          <w:tcPr>
            <w:tcW w:w="1130" w:type="dxa"/>
            <w:tcMar>
              <w:top w:w="0" w:type="dxa"/>
              <w:left w:w="108" w:type="dxa"/>
              <w:bottom w:w="0" w:type="dxa"/>
              <w:right w:w="108" w:type="dxa"/>
            </w:tcMar>
            <w:vAlign w:val="center"/>
          </w:tcPr>
          <w:p w14:paraId="18A837CF"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48.01</w:t>
            </w:r>
          </w:p>
        </w:tc>
        <w:tc>
          <w:tcPr>
            <w:tcW w:w="1131" w:type="dxa"/>
            <w:tcMar>
              <w:top w:w="0" w:type="dxa"/>
              <w:left w:w="108" w:type="dxa"/>
              <w:bottom w:w="0" w:type="dxa"/>
              <w:right w:w="108" w:type="dxa"/>
            </w:tcMar>
            <w:vAlign w:val="center"/>
          </w:tcPr>
          <w:p w14:paraId="0871C5BD"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0.37%</w:t>
            </w:r>
          </w:p>
        </w:tc>
      </w:tr>
      <w:tr w:rsidR="00B50BF4" w:rsidRPr="00F921B1" w14:paraId="70286829" w14:textId="77777777" w:rsidTr="0093676A">
        <w:trPr>
          <w:trHeight w:val="397"/>
          <w:jc w:val="center"/>
        </w:trPr>
        <w:tc>
          <w:tcPr>
            <w:tcW w:w="551" w:type="dxa"/>
            <w:tcMar>
              <w:top w:w="0" w:type="dxa"/>
              <w:left w:w="108" w:type="dxa"/>
              <w:bottom w:w="0" w:type="dxa"/>
              <w:right w:w="108" w:type="dxa"/>
            </w:tcMar>
            <w:vAlign w:val="center"/>
          </w:tcPr>
          <w:p w14:paraId="281E085C"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24</w:t>
            </w:r>
          </w:p>
        </w:tc>
        <w:tc>
          <w:tcPr>
            <w:tcW w:w="2612" w:type="dxa"/>
            <w:tcMar>
              <w:top w:w="0" w:type="dxa"/>
              <w:left w:w="108" w:type="dxa"/>
              <w:bottom w:w="0" w:type="dxa"/>
              <w:right w:w="108" w:type="dxa"/>
            </w:tcMar>
            <w:vAlign w:val="center"/>
          </w:tcPr>
          <w:p w14:paraId="233366D9"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MORGAN STANLEY &amp; CO. INTERNATIONAL PLC.</w:t>
            </w:r>
          </w:p>
        </w:tc>
        <w:tc>
          <w:tcPr>
            <w:tcW w:w="1130" w:type="dxa"/>
            <w:tcMar>
              <w:top w:w="0" w:type="dxa"/>
              <w:left w:w="108" w:type="dxa"/>
              <w:bottom w:w="0" w:type="dxa"/>
              <w:right w:w="108" w:type="dxa"/>
            </w:tcMar>
            <w:vAlign w:val="center"/>
          </w:tcPr>
          <w:p w14:paraId="05FD59DE"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45.96</w:t>
            </w:r>
          </w:p>
        </w:tc>
        <w:tc>
          <w:tcPr>
            <w:tcW w:w="1130" w:type="dxa"/>
            <w:tcMar>
              <w:top w:w="0" w:type="dxa"/>
              <w:left w:w="108" w:type="dxa"/>
              <w:bottom w:w="0" w:type="dxa"/>
              <w:right w:w="108" w:type="dxa"/>
            </w:tcMar>
            <w:vAlign w:val="center"/>
          </w:tcPr>
          <w:p w14:paraId="636D549D"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0.49%</w:t>
            </w:r>
          </w:p>
        </w:tc>
        <w:tc>
          <w:tcPr>
            <w:tcW w:w="1130" w:type="dxa"/>
            <w:tcMar>
              <w:top w:w="0" w:type="dxa"/>
              <w:left w:w="108" w:type="dxa"/>
              <w:bottom w:w="0" w:type="dxa"/>
              <w:right w:w="108" w:type="dxa"/>
            </w:tcMar>
            <w:vAlign w:val="center"/>
          </w:tcPr>
          <w:p w14:paraId="7454095D"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45.96</w:t>
            </w:r>
          </w:p>
        </w:tc>
        <w:tc>
          <w:tcPr>
            <w:tcW w:w="1130" w:type="dxa"/>
            <w:tcMar>
              <w:top w:w="0" w:type="dxa"/>
              <w:left w:w="108" w:type="dxa"/>
              <w:bottom w:w="0" w:type="dxa"/>
              <w:right w:w="108" w:type="dxa"/>
            </w:tcMar>
            <w:vAlign w:val="center"/>
          </w:tcPr>
          <w:p w14:paraId="56F81810"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0.37%</w:t>
            </w:r>
          </w:p>
        </w:tc>
        <w:tc>
          <w:tcPr>
            <w:tcW w:w="1130" w:type="dxa"/>
            <w:tcMar>
              <w:top w:w="0" w:type="dxa"/>
              <w:left w:w="108" w:type="dxa"/>
              <w:bottom w:w="0" w:type="dxa"/>
              <w:right w:w="108" w:type="dxa"/>
            </w:tcMar>
            <w:vAlign w:val="center"/>
          </w:tcPr>
          <w:p w14:paraId="06C01195"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45.96</w:t>
            </w:r>
          </w:p>
        </w:tc>
        <w:tc>
          <w:tcPr>
            <w:tcW w:w="1131" w:type="dxa"/>
            <w:tcMar>
              <w:top w:w="0" w:type="dxa"/>
              <w:left w:w="108" w:type="dxa"/>
              <w:bottom w:w="0" w:type="dxa"/>
              <w:right w:w="108" w:type="dxa"/>
            </w:tcMar>
            <w:vAlign w:val="center"/>
          </w:tcPr>
          <w:p w14:paraId="116F2699"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0.35%</w:t>
            </w:r>
          </w:p>
        </w:tc>
      </w:tr>
      <w:tr w:rsidR="00B50BF4" w:rsidRPr="00F921B1" w14:paraId="0EDA14DA" w14:textId="77777777" w:rsidTr="0093676A">
        <w:trPr>
          <w:trHeight w:val="397"/>
          <w:jc w:val="center"/>
        </w:trPr>
        <w:tc>
          <w:tcPr>
            <w:tcW w:w="551" w:type="dxa"/>
            <w:tcMar>
              <w:top w:w="0" w:type="dxa"/>
              <w:left w:w="108" w:type="dxa"/>
              <w:bottom w:w="0" w:type="dxa"/>
              <w:right w:w="108" w:type="dxa"/>
            </w:tcMar>
            <w:vAlign w:val="center"/>
          </w:tcPr>
          <w:p w14:paraId="5930F005"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25</w:t>
            </w:r>
          </w:p>
        </w:tc>
        <w:tc>
          <w:tcPr>
            <w:tcW w:w="2612" w:type="dxa"/>
            <w:tcMar>
              <w:top w:w="0" w:type="dxa"/>
              <w:left w:w="108" w:type="dxa"/>
              <w:bottom w:w="0" w:type="dxa"/>
              <w:right w:w="108" w:type="dxa"/>
            </w:tcMar>
            <w:vAlign w:val="center"/>
          </w:tcPr>
          <w:p w14:paraId="4574C4DC"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深圳市前海千意智合三期</w:t>
            </w:r>
          </w:p>
        </w:tc>
        <w:tc>
          <w:tcPr>
            <w:tcW w:w="1130" w:type="dxa"/>
            <w:tcMar>
              <w:top w:w="0" w:type="dxa"/>
              <w:left w:w="108" w:type="dxa"/>
              <w:bottom w:w="0" w:type="dxa"/>
              <w:right w:w="108" w:type="dxa"/>
            </w:tcMar>
            <w:vAlign w:val="center"/>
          </w:tcPr>
          <w:p w14:paraId="2BB10BFB"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422570C7"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31645EE8"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43.56</w:t>
            </w:r>
          </w:p>
        </w:tc>
        <w:tc>
          <w:tcPr>
            <w:tcW w:w="1130" w:type="dxa"/>
            <w:tcMar>
              <w:top w:w="0" w:type="dxa"/>
              <w:left w:w="108" w:type="dxa"/>
              <w:bottom w:w="0" w:type="dxa"/>
              <w:right w:w="108" w:type="dxa"/>
            </w:tcMar>
            <w:vAlign w:val="center"/>
          </w:tcPr>
          <w:p w14:paraId="7299B13C"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0.35%</w:t>
            </w:r>
          </w:p>
        </w:tc>
        <w:tc>
          <w:tcPr>
            <w:tcW w:w="1130" w:type="dxa"/>
            <w:tcMar>
              <w:top w:w="0" w:type="dxa"/>
              <w:left w:w="108" w:type="dxa"/>
              <w:bottom w:w="0" w:type="dxa"/>
              <w:right w:w="108" w:type="dxa"/>
            </w:tcMar>
            <w:vAlign w:val="center"/>
          </w:tcPr>
          <w:p w14:paraId="0D314B87"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43.56</w:t>
            </w:r>
          </w:p>
        </w:tc>
        <w:tc>
          <w:tcPr>
            <w:tcW w:w="1131" w:type="dxa"/>
            <w:tcMar>
              <w:top w:w="0" w:type="dxa"/>
              <w:left w:w="108" w:type="dxa"/>
              <w:bottom w:w="0" w:type="dxa"/>
              <w:right w:w="108" w:type="dxa"/>
            </w:tcMar>
            <w:vAlign w:val="center"/>
          </w:tcPr>
          <w:p w14:paraId="372B2FEB"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0.33%</w:t>
            </w:r>
          </w:p>
        </w:tc>
      </w:tr>
      <w:tr w:rsidR="00B50BF4" w:rsidRPr="00F921B1" w14:paraId="79F15595" w14:textId="77777777" w:rsidTr="0093676A">
        <w:trPr>
          <w:trHeight w:val="397"/>
          <w:jc w:val="center"/>
        </w:trPr>
        <w:tc>
          <w:tcPr>
            <w:tcW w:w="551" w:type="dxa"/>
            <w:tcMar>
              <w:top w:w="0" w:type="dxa"/>
              <w:left w:w="108" w:type="dxa"/>
              <w:bottom w:w="0" w:type="dxa"/>
              <w:right w:w="108" w:type="dxa"/>
            </w:tcMar>
            <w:vAlign w:val="center"/>
          </w:tcPr>
          <w:p w14:paraId="5F5EB7CD"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26</w:t>
            </w:r>
          </w:p>
        </w:tc>
        <w:tc>
          <w:tcPr>
            <w:tcW w:w="2612" w:type="dxa"/>
            <w:tcMar>
              <w:top w:w="0" w:type="dxa"/>
              <w:left w:w="108" w:type="dxa"/>
              <w:bottom w:w="0" w:type="dxa"/>
              <w:right w:w="108" w:type="dxa"/>
            </w:tcMar>
            <w:vAlign w:val="center"/>
          </w:tcPr>
          <w:p w14:paraId="4FBE0DB0"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广发信德二期</w:t>
            </w:r>
          </w:p>
        </w:tc>
        <w:tc>
          <w:tcPr>
            <w:tcW w:w="1130" w:type="dxa"/>
            <w:tcMar>
              <w:top w:w="0" w:type="dxa"/>
              <w:left w:w="108" w:type="dxa"/>
              <w:bottom w:w="0" w:type="dxa"/>
              <w:right w:w="108" w:type="dxa"/>
            </w:tcMar>
            <w:vAlign w:val="center"/>
          </w:tcPr>
          <w:p w14:paraId="491FE716"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67F12223"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28B78F2E"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38.19</w:t>
            </w:r>
          </w:p>
        </w:tc>
        <w:tc>
          <w:tcPr>
            <w:tcW w:w="1130" w:type="dxa"/>
            <w:tcMar>
              <w:top w:w="0" w:type="dxa"/>
              <w:left w:w="108" w:type="dxa"/>
              <w:bottom w:w="0" w:type="dxa"/>
              <w:right w:w="108" w:type="dxa"/>
            </w:tcMar>
            <w:vAlign w:val="center"/>
          </w:tcPr>
          <w:p w14:paraId="24FC91DB"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0.31%</w:t>
            </w:r>
          </w:p>
        </w:tc>
        <w:tc>
          <w:tcPr>
            <w:tcW w:w="1130" w:type="dxa"/>
            <w:tcMar>
              <w:top w:w="0" w:type="dxa"/>
              <w:left w:w="108" w:type="dxa"/>
              <w:bottom w:w="0" w:type="dxa"/>
              <w:right w:w="108" w:type="dxa"/>
            </w:tcMar>
            <w:vAlign w:val="center"/>
          </w:tcPr>
          <w:p w14:paraId="0874569A"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38.19</w:t>
            </w:r>
          </w:p>
        </w:tc>
        <w:tc>
          <w:tcPr>
            <w:tcW w:w="1131" w:type="dxa"/>
            <w:tcMar>
              <w:top w:w="0" w:type="dxa"/>
              <w:left w:w="108" w:type="dxa"/>
              <w:bottom w:w="0" w:type="dxa"/>
              <w:right w:w="108" w:type="dxa"/>
            </w:tcMar>
            <w:vAlign w:val="center"/>
          </w:tcPr>
          <w:p w14:paraId="722B15D4"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0.29%</w:t>
            </w:r>
          </w:p>
        </w:tc>
      </w:tr>
      <w:tr w:rsidR="00B50BF4" w:rsidRPr="00F921B1" w14:paraId="4D2E2917" w14:textId="77777777" w:rsidTr="0093676A">
        <w:trPr>
          <w:trHeight w:val="397"/>
          <w:jc w:val="center"/>
        </w:trPr>
        <w:tc>
          <w:tcPr>
            <w:tcW w:w="551" w:type="dxa"/>
            <w:tcMar>
              <w:top w:w="0" w:type="dxa"/>
              <w:left w:w="108" w:type="dxa"/>
              <w:bottom w:w="0" w:type="dxa"/>
              <w:right w:w="108" w:type="dxa"/>
            </w:tcMar>
            <w:vAlign w:val="center"/>
          </w:tcPr>
          <w:p w14:paraId="3A6D20CD"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27</w:t>
            </w:r>
          </w:p>
        </w:tc>
        <w:tc>
          <w:tcPr>
            <w:tcW w:w="2612" w:type="dxa"/>
            <w:tcMar>
              <w:top w:w="0" w:type="dxa"/>
              <w:left w:w="108" w:type="dxa"/>
              <w:bottom w:w="0" w:type="dxa"/>
              <w:right w:w="108" w:type="dxa"/>
            </w:tcMar>
            <w:vAlign w:val="center"/>
          </w:tcPr>
          <w:p w14:paraId="07903311"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广州信德创业营</w:t>
            </w:r>
          </w:p>
        </w:tc>
        <w:tc>
          <w:tcPr>
            <w:tcW w:w="1130" w:type="dxa"/>
            <w:tcMar>
              <w:top w:w="0" w:type="dxa"/>
              <w:left w:w="108" w:type="dxa"/>
              <w:bottom w:w="0" w:type="dxa"/>
              <w:right w:w="108" w:type="dxa"/>
            </w:tcMar>
            <w:vAlign w:val="center"/>
          </w:tcPr>
          <w:p w14:paraId="4203B771"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23A14098"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7C37D930"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26.68</w:t>
            </w:r>
          </w:p>
        </w:tc>
        <w:tc>
          <w:tcPr>
            <w:tcW w:w="1130" w:type="dxa"/>
            <w:tcMar>
              <w:top w:w="0" w:type="dxa"/>
              <w:left w:w="108" w:type="dxa"/>
              <w:bottom w:w="0" w:type="dxa"/>
              <w:right w:w="108" w:type="dxa"/>
            </w:tcMar>
            <w:vAlign w:val="center"/>
          </w:tcPr>
          <w:p w14:paraId="0593FBB4"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0.22%</w:t>
            </w:r>
          </w:p>
        </w:tc>
        <w:tc>
          <w:tcPr>
            <w:tcW w:w="1130" w:type="dxa"/>
            <w:tcMar>
              <w:top w:w="0" w:type="dxa"/>
              <w:left w:w="108" w:type="dxa"/>
              <w:bottom w:w="0" w:type="dxa"/>
              <w:right w:w="108" w:type="dxa"/>
            </w:tcMar>
            <w:vAlign w:val="center"/>
          </w:tcPr>
          <w:p w14:paraId="192BE636"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26.68</w:t>
            </w:r>
          </w:p>
        </w:tc>
        <w:tc>
          <w:tcPr>
            <w:tcW w:w="1131" w:type="dxa"/>
            <w:tcMar>
              <w:top w:w="0" w:type="dxa"/>
              <w:left w:w="108" w:type="dxa"/>
              <w:bottom w:w="0" w:type="dxa"/>
              <w:right w:w="108" w:type="dxa"/>
            </w:tcMar>
            <w:vAlign w:val="center"/>
          </w:tcPr>
          <w:p w14:paraId="442B5379"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0.21%</w:t>
            </w:r>
          </w:p>
        </w:tc>
      </w:tr>
      <w:tr w:rsidR="00B50BF4" w:rsidRPr="00F921B1" w14:paraId="05464A61" w14:textId="77777777" w:rsidTr="0093676A">
        <w:trPr>
          <w:trHeight w:val="397"/>
          <w:jc w:val="center"/>
        </w:trPr>
        <w:tc>
          <w:tcPr>
            <w:tcW w:w="551" w:type="dxa"/>
            <w:tcMar>
              <w:top w:w="0" w:type="dxa"/>
              <w:left w:w="108" w:type="dxa"/>
              <w:bottom w:w="0" w:type="dxa"/>
              <w:right w:w="108" w:type="dxa"/>
            </w:tcMar>
            <w:vAlign w:val="center"/>
          </w:tcPr>
          <w:p w14:paraId="7EEB32EA"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28</w:t>
            </w:r>
          </w:p>
        </w:tc>
        <w:tc>
          <w:tcPr>
            <w:tcW w:w="2612" w:type="dxa"/>
            <w:tcMar>
              <w:top w:w="0" w:type="dxa"/>
              <w:left w:w="108" w:type="dxa"/>
              <w:bottom w:w="0" w:type="dxa"/>
              <w:right w:w="108" w:type="dxa"/>
            </w:tcMar>
            <w:vAlign w:val="center"/>
          </w:tcPr>
          <w:p w14:paraId="200D39DD" w14:textId="77777777" w:rsidR="00B50BF4" w:rsidRPr="00F921B1" w:rsidRDefault="00B50BF4" w:rsidP="00B50BF4">
            <w:pPr>
              <w:spacing w:beforeLines="0" w:before="0" w:afterLines="0" w:after="0" w:line="240" w:lineRule="auto"/>
              <w:ind w:firstLineChars="0" w:firstLine="0"/>
              <w:jc w:val="left"/>
              <w:textAlignment w:val="center"/>
              <w:rPr>
                <w:bCs/>
                <w:sz w:val="21"/>
                <w:szCs w:val="21"/>
              </w:rPr>
            </w:pPr>
            <w:r w:rsidRPr="00F921B1">
              <w:rPr>
                <w:rFonts w:ascii="楷体" w:eastAsia="楷体" w:hAnsi="楷体"/>
                <w:b/>
                <w:bCs/>
                <w:sz w:val="20"/>
                <w:szCs w:val="20"/>
              </w:rPr>
              <w:t>璀璨德商</w:t>
            </w:r>
          </w:p>
        </w:tc>
        <w:tc>
          <w:tcPr>
            <w:tcW w:w="1130" w:type="dxa"/>
            <w:tcMar>
              <w:top w:w="0" w:type="dxa"/>
              <w:left w:w="108" w:type="dxa"/>
              <w:bottom w:w="0" w:type="dxa"/>
              <w:right w:w="108" w:type="dxa"/>
            </w:tcMar>
            <w:vAlign w:val="center"/>
          </w:tcPr>
          <w:p w14:paraId="36719AB1"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3F48561D"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551C59E5"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21.93</w:t>
            </w:r>
          </w:p>
        </w:tc>
        <w:tc>
          <w:tcPr>
            <w:tcW w:w="1130" w:type="dxa"/>
            <w:tcMar>
              <w:top w:w="0" w:type="dxa"/>
              <w:left w:w="108" w:type="dxa"/>
              <w:bottom w:w="0" w:type="dxa"/>
              <w:right w:w="108" w:type="dxa"/>
            </w:tcMar>
            <w:vAlign w:val="center"/>
          </w:tcPr>
          <w:p w14:paraId="3BB18B58"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0.18%</w:t>
            </w:r>
          </w:p>
        </w:tc>
        <w:tc>
          <w:tcPr>
            <w:tcW w:w="1130" w:type="dxa"/>
            <w:tcMar>
              <w:top w:w="0" w:type="dxa"/>
              <w:left w:w="108" w:type="dxa"/>
              <w:bottom w:w="0" w:type="dxa"/>
              <w:right w:w="108" w:type="dxa"/>
            </w:tcMar>
            <w:vAlign w:val="center"/>
          </w:tcPr>
          <w:p w14:paraId="253B910D"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21.93</w:t>
            </w:r>
          </w:p>
        </w:tc>
        <w:tc>
          <w:tcPr>
            <w:tcW w:w="1131" w:type="dxa"/>
            <w:tcMar>
              <w:top w:w="0" w:type="dxa"/>
              <w:left w:w="108" w:type="dxa"/>
              <w:bottom w:w="0" w:type="dxa"/>
              <w:right w:w="108" w:type="dxa"/>
            </w:tcMar>
            <w:vAlign w:val="center"/>
          </w:tcPr>
          <w:p w14:paraId="793870A4"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0.17%</w:t>
            </w:r>
          </w:p>
        </w:tc>
      </w:tr>
      <w:tr w:rsidR="00B50BF4" w:rsidRPr="00F921B1" w14:paraId="235BBD26" w14:textId="77777777" w:rsidTr="0093676A">
        <w:trPr>
          <w:trHeight w:val="397"/>
          <w:jc w:val="center"/>
        </w:trPr>
        <w:tc>
          <w:tcPr>
            <w:tcW w:w="551" w:type="dxa"/>
            <w:tcMar>
              <w:top w:w="0" w:type="dxa"/>
              <w:left w:w="108" w:type="dxa"/>
              <w:bottom w:w="0" w:type="dxa"/>
              <w:right w:w="108" w:type="dxa"/>
            </w:tcMar>
            <w:vAlign w:val="center"/>
          </w:tcPr>
          <w:p w14:paraId="74A01605"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29</w:t>
            </w:r>
          </w:p>
        </w:tc>
        <w:tc>
          <w:tcPr>
            <w:tcW w:w="2612" w:type="dxa"/>
            <w:tcMar>
              <w:top w:w="0" w:type="dxa"/>
              <w:left w:w="108" w:type="dxa"/>
              <w:bottom w:w="0" w:type="dxa"/>
              <w:right w:w="108" w:type="dxa"/>
            </w:tcMar>
            <w:vAlign w:val="center"/>
          </w:tcPr>
          <w:p w14:paraId="3C79B328" w14:textId="77777777" w:rsidR="00B50BF4" w:rsidRPr="00F921B1" w:rsidRDefault="00B50BF4" w:rsidP="00B50BF4">
            <w:pPr>
              <w:spacing w:beforeLines="0" w:before="0" w:afterLines="0" w:after="0" w:line="240" w:lineRule="auto"/>
              <w:ind w:firstLineChars="0" w:firstLine="0"/>
              <w:jc w:val="left"/>
              <w:textAlignment w:val="center"/>
              <w:rPr>
                <w:bCs/>
                <w:kern w:val="0"/>
                <w:sz w:val="21"/>
                <w:szCs w:val="21"/>
                <w:lang w:bidi="ar"/>
              </w:rPr>
            </w:pPr>
            <w:r w:rsidRPr="00F921B1">
              <w:rPr>
                <w:rFonts w:ascii="楷体" w:eastAsia="楷体" w:hAnsi="楷体" w:hint="eastAsia"/>
                <w:b/>
                <w:bCs/>
                <w:sz w:val="20"/>
                <w:szCs w:val="20"/>
              </w:rPr>
              <w:t>乐摇</w:t>
            </w:r>
          </w:p>
        </w:tc>
        <w:tc>
          <w:tcPr>
            <w:tcW w:w="1130" w:type="dxa"/>
            <w:tcMar>
              <w:top w:w="0" w:type="dxa"/>
              <w:left w:w="108" w:type="dxa"/>
              <w:bottom w:w="0" w:type="dxa"/>
              <w:right w:w="108" w:type="dxa"/>
            </w:tcMar>
            <w:vAlign w:val="center"/>
          </w:tcPr>
          <w:p w14:paraId="23DACA64"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1B933566"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79744013"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19.38</w:t>
            </w:r>
          </w:p>
        </w:tc>
        <w:tc>
          <w:tcPr>
            <w:tcW w:w="1130" w:type="dxa"/>
            <w:tcMar>
              <w:top w:w="0" w:type="dxa"/>
              <w:left w:w="108" w:type="dxa"/>
              <w:bottom w:w="0" w:type="dxa"/>
              <w:right w:w="108" w:type="dxa"/>
            </w:tcMar>
            <w:vAlign w:val="center"/>
          </w:tcPr>
          <w:p w14:paraId="7BCB17AD"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0.16%</w:t>
            </w:r>
          </w:p>
        </w:tc>
        <w:tc>
          <w:tcPr>
            <w:tcW w:w="1130" w:type="dxa"/>
            <w:tcMar>
              <w:top w:w="0" w:type="dxa"/>
              <w:left w:w="108" w:type="dxa"/>
              <w:bottom w:w="0" w:type="dxa"/>
              <w:right w:w="108" w:type="dxa"/>
            </w:tcMar>
            <w:vAlign w:val="center"/>
          </w:tcPr>
          <w:p w14:paraId="395854F0"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19.38</w:t>
            </w:r>
          </w:p>
        </w:tc>
        <w:tc>
          <w:tcPr>
            <w:tcW w:w="1131" w:type="dxa"/>
            <w:tcMar>
              <w:top w:w="0" w:type="dxa"/>
              <w:left w:w="108" w:type="dxa"/>
              <w:bottom w:w="0" w:type="dxa"/>
              <w:right w:w="108" w:type="dxa"/>
            </w:tcMar>
            <w:vAlign w:val="center"/>
          </w:tcPr>
          <w:p w14:paraId="0CBF563B"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0.15%</w:t>
            </w:r>
          </w:p>
        </w:tc>
      </w:tr>
      <w:tr w:rsidR="00B50BF4" w:rsidRPr="00F921B1" w14:paraId="25305FCF" w14:textId="77777777" w:rsidTr="0093676A">
        <w:trPr>
          <w:trHeight w:val="397"/>
          <w:jc w:val="center"/>
        </w:trPr>
        <w:tc>
          <w:tcPr>
            <w:tcW w:w="551" w:type="dxa"/>
            <w:tcMar>
              <w:top w:w="0" w:type="dxa"/>
              <w:left w:w="108" w:type="dxa"/>
              <w:bottom w:w="0" w:type="dxa"/>
              <w:right w:w="108" w:type="dxa"/>
            </w:tcMar>
            <w:vAlign w:val="center"/>
          </w:tcPr>
          <w:p w14:paraId="117418A0"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30</w:t>
            </w:r>
          </w:p>
        </w:tc>
        <w:tc>
          <w:tcPr>
            <w:tcW w:w="2612" w:type="dxa"/>
            <w:tcMar>
              <w:top w:w="0" w:type="dxa"/>
              <w:left w:w="108" w:type="dxa"/>
              <w:bottom w:w="0" w:type="dxa"/>
              <w:right w:w="108" w:type="dxa"/>
            </w:tcMar>
            <w:vAlign w:val="center"/>
          </w:tcPr>
          <w:p w14:paraId="2DE15FFC" w14:textId="77777777" w:rsidR="00B50BF4" w:rsidRPr="00F921B1" w:rsidRDefault="00B50BF4" w:rsidP="00B50BF4">
            <w:pPr>
              <w:spacing w:beforeLines="0" w:before="0" w:afterLines="0" w:after="0" w:line="240" w:lineRule="auto"/>
              <w:ind w:firstLineChars="0" w:firstLine="0"/>
              <w:jc w:val="left"/>
              <w:textAlignment w:val="center"/>
              <w:rPr>
                <w:bCs/>
                <w:kern w:val="0"/>
                <w:sz w:val="21"/>
                <w:szCs w:val="21"/>
                <w:lang w:bidi="ar"/>
              </w:rPr>
            </w:pPr>
            <w:r w:rsidRPr="00F921B1">
              <w:rPr>
                <w:rFonts w:ascii="楷体" w:eastAsia="楷体" w:hAnsi="楷体"/>
                <w:b/>
                <w:bCs/>
                <w:sz w:val="20"/>
                <w:szCs w:val="20"/>
              </w:rPr>
              <w:t>珠海康远</w:t>
            </w:r>
          </w:p>
        </w:tc>
        <w:tc>
          <w:tcPr>
            <w:tcW w:w="1130" w:type="dxa"/>
            <w:tcMar>
              <w:top w:w="0" w:type="dxa"/>
              <w:left w:w="108" w:type="dxa"/>
              <w:bottom w:w="0" w:type="dxa"/>
              <w:right w:w="108" w:type="dxa"/>
            </w:tcMar>
            <w:vAlign w:val="center"/>
          </w:tcPr>
          <w:p w14:paraId="3A2C0051"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4514FEFD"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51870866"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9.34</w:t>
            </w:r>
          </w:p>
        </w:tc>
        <w:tc>
          <w:tcPr>
            <w:tcW w:w="1130" w:type="dxa"/>
            <w:tcMar>
              <w:top w:w="0" w:type="dxa"/>
              <w:left w:w="108" w:type="dxa"/>
              <w:bottom w:w="0" w:type="dxa"/>
              <w:right w:w="108" w:type="dxa"/>
            </w:tcMar>
            <w:vAlign w:val="center"/>
          </w:tcPr>
          <w:p w14:paraId="445A1EC0"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0.08%</w:t>
            </w:r>
          </w:p>
        </w:tc>
        <w:tc>
          <w:tcPr>
            <w:tcW w:w="1130" w:type="dxa"/>
            <w:tcMar>
              <w:top w:w="0" w:type="dxa"/>
              <w:left w:w="108" w:type="dxa"/>
              <w:bottom w:w="0" w:type="dxa"/>
              <w:right w:w="108" w:type="dxa"/>
            </w:tcMar>
            <w:vAlign w:val="center"/>
          </w:tcPr>
          <w:p w14:paraId="505A8297"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9.34</w:t>
            </w:r>
          </w:p>
        </w:tc>
        <w:tc>
          <w:tcPr>
            <w:tcW w:w="1131" w:type="dxa"/>
            <w:tcMar>
              <w:top w:w="0" w:type="dxa"/>
              <w:left w:w="108" w:type="dxa"/>
              <w:bottom w:w="0" w:type="dxa"/>
              <w:right w:w="108" w:type="dxa"/>
            </w:tcMar>
            <w:vAlign w:val="center"/>
          </w:tcPr>
          <w:p w14:paraId="3B50C8B3"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0.07%</w:t>
            </w:r>
          </w:p>
        </w:tc>
      </w:tr>
      <w:tr w:rsidR="00B50BF4" w:rsidRPr="00F921B1" w14:paraId="3680327C" w14:textId="77777777" w:rsidTr="0093676A">
        <w:trPr>
          <w:trHeight w:val="397"/>
          <w:jc w:val="center"/>
        </w:trPr>
        <w:tc>
          <w:tcPr>
            <w:tcW w:w="551" w:type="dxa"/>
            <w:tcMar>
              <w:top w:w="0" w:type="dxa"/>
              <w:left w:w="108" w:type="dxa"/>
              <w:bottom w:w="0" w:type="dxa"/>
              <w:right w:w="108" w:type="dxa"/>
            </w:tcMar>
            <w:vAlign w:val="center"/>
          </w:tcPr>
          <w:p w14:paraId="4BD84770"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31</w:t>
            </w:r>
          </w:p>
        </w:tc>
        <w:tc>
          <w:tcPr>
            <w:tcW w:w="2612" w:type="dxa"/>
            <w:tcMar>
              <w:top w:w="0" w:type="dxa"/>
              <w:left w:w="108" w:type="dxa"/>
              <w:bottom w:w="0" w:type="dxa"/>
              <w:right w:w="108" w:type="dxa"/>
            </w:tcMar>
            <w:vAlign w:val="center"/>
          </w:tcPr>
          <w:p w14:paraId="43397937" w14:textId="77777777" w:rsidR="00B50BF4" w:rsidRPr="00F921B1" w:rsidRDefault="00B50BF4" w:rsidP="00B50BF4">
            <w:pPr>
              <w:spacing w:beforeLines="0" w:before="0" w:afterLines="0" w:after="0" w:line="240" w:lineRule="auto"/>
              <w:ind w:firstLineChars="0" w:firstLine="0"/>
              <w:jc w:val="left"/>
              <w:textAlignment w:val="center"/>
              <w:rPr>
                <w:bCs/>
                <w:kern w:val="0"/>
                <w:sz w:val="21"/>
                <w:szCs w:val="21"/>
                <w:lang w:bidi="ar"/>
              </w:rPr>
            </w:pPr>
            <w:r w:rsidRPr="00F921B1">
              <w:rPr>
                <w:rFonts w:ascii="楷体" w:eastAsia="楷体" w:hAnsi="楷体"/>
                <w:b/>
                <w:bCs/>
                <w:sz w:val="20"/>
                <w:szCs w:val="20"/>
              </w:rPr>
              <w:t>上海德盾</w:t>
            </w:r>
          </w:p>
        </w:tc>
        <w:tc>
          <w:tcPr>
            <w:tcW w:w="1130" w:type="dxa"/>
            <w:tcMar>
              <w:top w:w="0" w:type="dxa"/>
              <w:left w:w="108" w:type="dxa"/>
              <w:bottom w:w="0" w:type="dxa"/>
              <w:right w:w="108" w:type="dxa"/>
            </w:tcMar>
            <w:vAlign w:val="center"/>
          </w:tcPr>
          <w:p w14:paraId="0EEC118B"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1169BDD1"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w:t>
            </w:r>
          </w:p>
        </w:tc>
        <w:tc>
          <w:tcPr>
            <w:tcW w:w="1130" w:type="dxa"/>
            <w:tcMar>
              <w:top w:w="0" w:type="dxa"/>
              <w:left w:w="108" w:type="dxa"/>
              <w:bottom w:w="0" w:type="dxa"/>
              <w:right w:w="108" w:type="dxa"/>
            </w:tcMar>
            <w:vAlign w:val="center"/>
          </w:tcPr>
          <w:p w14:paraId="20A3B6DF"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0.61</w:t>
            </w:r>
          </w:p>
        </w:tc>
        <w:tc>
          <w:tcPr>
            <w:tcW w:w="1130" w:type="dxa"/>
            <w:tcMar>
              <w:top w:w="0" w:type="dxa"/>
              <w:left w:w="108" w:type="dxa"/>
              <w:bottom w:w="0" w:type="dxa"/>
              <w:right w:w="108" w:type="dxa"/>
            </w:tcMar>
            <w:vAlign w:val="center"/>
          </w:tcPr>
          <w:p w14:paraId="43AB487A"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0.00%</w:t>
            </w:r>
          </w:p>
        </w:tc>
        <w:tc>
          <w:tcPr>
            <w:tcW w:w="1130" w:type="dxa"/>
            <w:tcMar>
              <w:top w:w="0" w:type="dxa"/>
              <w:left w:w="108" w:type="dxa"/>
              <w:bottom w:w="0" w:type="dxa"/>
              <w:right w:w="108" w:type="dxa"/>
            </w:tcMar>
            <w:vAlign w:val="center"/>
          </w:tcPr>
          <w:p w14:paraId="1D084464"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0.61</w:t>
            </w:r>
          </w:p>
        </w:tc>
        <w:tc>
          <w:tcPr>
            <w:tcW w:w="1131" w:type="dxa"/>
            <w:tcMar>
              <w:top w:w="0" w:type="dxa"/>
              <w:left w:w="108" w:type="dxa"/>
              <w:bottom w:w="0" w:type="dxa"/>
              <w:right w:w="108" w:type="dxa"/>
            </w:tcMar>
            <w:vAlign w:val="center"/>
          </w:tcPr>
          <w:p w14:paraId="61348286"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0.00%</w:t>
            </w:r>
          </w:p>
        </w:tc>
      </w:tr>
      <w:tr w:rsidR="00B50BF4" w:rsidRPr="00F921B1" w14:paraId="3BDF216F" w14:textId="77777777" w:rsidTr="0093676A">
        <w:trPr>
          <w:trHeight w:val="397"/>
          <w:jc w:val="center"/>
        </w:trPr>
        <w:tc>
          <w:tcPr>
            <w:tcW w:w="551" w:type="dxa"/>
            <w:tcMar>
              <w:top w:w="0" w:type="dxa"/>
              <w:left w:w="108" w:type="dxa"/>
              <w:bottom w:w="0" w:type="dxa"/>
              <w:right w:w="108" w:type="dxa"/>
            </w:tcMar>
            <w:vAlign w:val="center"/>
          </w:tcPr>
          <w:p w14:paraId="6F1D96C9" w14:textId="77777777" w:rsidR="00B50BF4" w:rsidRPr="00F921B1" w:rsidRDefault="00B50BF4" w:rsidP="00B50BF4">
            <w:pPr>
              <w:spacing w:beforeLines="0" w:before="0" w:afterLines="0" w:after="0" w:line="240" w:lineRule="auto"/>
              <w:ind w:firstLineChars="0" w:firstLine="0"/>
              <w:jc w:val="center"/>
              <w:textAlignment w:val="center"/>
              <w:rPr>
                <w:bCs/>
                <w:spacing w:val="-10"/>
                <w:sz w:val="21"/>
                <w:szCs w:val="21"/>
              </w:rPr>
            </w:pPr>
            <w:r w:rsidRPr="00F921B1">
              <w:rPr>
                <w:kern w:val="0"/>
                <w:sz w:val="21"/>
                <w:szCs w:val="21"/>
                <w:lang w:bidi="ar"/>
              </w:rPr>
              <w:t>32</w:t>
            </w:r>
          </w:p>
        </w:tc>
        <w:tc>
          <w:tcPr>
            <w:tcW w:w="2612" w:type="dxa"/>
            <w:tcMar>
              <w:top w:w="0" w:type="dxa"/>
              <w:left w:w="108" w:type="dxa"/>
              <w:bottom w:w="0" w:type="dxa"/>
              <w:right w:w="108" w:type="dxa"/>
            </w:tcMar>
            <w:vAlign w:val="center"/>
          </w:tcPr>
          <w:p w14:paraId="5D2E91C2" w14:textId="77777777" w:rsidR="00B50BF4" w:rsidRPr="00F921B1" w:rsidRDefault="00B50BF4" w:rsidP="00B50BF4">
            <w:pPr>
              <w:spacing w:beforeLines="0" w:before="0" w:afterLines="0" w:after="0" w:line="240" w:lineRule="auto"/>
              <w:ind w:firstLineChars="0" w:firstLine="0"/>
              <w:jc w:val="left"/>
              <w:textAlignment w:val="center"/>
              <w:rPr>
                <w:bCs/>
                <w:kern w:val="0"/>
                <w:sz w:val="21"/>
                <w:szCs w:val="21"/>
                <w:lang w:bidi="ar"/>
              </w:rPr>
            </w:pPr>
            <w:r w:rsidRPr="00F921B1">
              <w:rPr>
                <w:rFonts w:ascii="楷体" w:eastAsia="楷体" w:hAnsi="楷体"/>
                <w:b/>
                <w:bCs/>
                <w:sz w:val="20"/>
                <w:szCs w:val="20"/>
              </w:rPr>
              <w:t>其他股东</w:t>
            </w:r>
          </w:p>
        </w:tc>
        <w:tc>
          <w:tcPr>
            <w:tcW w:w="1130" w:type="dxa"/>
            <w:tcMar>
              <w:top w:w="0" w:type="dxa"/>
              <w:left w:w="108" w:type="dxa"/>
              <w:bottom w:w="0" w:type="dxa"/>
              <w:right w:w="108" w:type="dxa"/>
            </w:tcMar>
            <w:vAlign w:val="center"/>
          </w:tcPr>
          <w:p w14:paraId="5E9A9950"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5,266.04</w:t>
            </w:r>
          </w:p>
        </w:tc>
        <w:tc>
          <w:tcPr>
            <w:tcW w:w="1130" w:type="dxa"/>
            <w:tcMar>
              <w:top w:w="0" w:type="dxa"/>
              <w:left w:w="108" w:type="dxa"/>
              <w:bottom w:w="0" w:type="dxa"/>
              <w:right w:w="108" w:type="dxa"/>
            </w:tcMar>
            <w:vAlign w:val="center"/>
          </w:tcPr>
          <w:p w14:paraId="6BF88A18"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56.56%</w:t>
            </w:r>
          </w:p>
        </w:tc>
        <w:tc>
          <w:tcPr>
            <w:tcW w:w="1130" w:type="dxa"/>
            <w:tcMar>
              <w:top w:w="0" w:type="dxa"/>
              <w:left w:w="108" w:type="dxa"/>
              <w:bottom w:w="0" w:type="dxa"/>
              <w:right w:w="108" w:type="dxa"/>
            </w:tcMar>
            <w:vAlign w:val="center"/>
          </w:tcPr>
          <w:p w14:paraId="38D6BA79"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5,266.04</w:t>
            </w:r>
          </w:p>
        </w:tc>
        <w:tc>
          <w:tcPr>
            <w:tcW w:w="1130" w:type="dxa"/>
            <w:tcMar>
              <w:top w:w="0" w:type="dxa"/>
              <w:left w:w="108" w:type="dxa"/>
              <w:bottom w:w="0" w:type="dxa"/>
              <w:right w:w="108" w:type="dxa"/>
            </w:tcMar>
            <w:vAlign w:val="center"/>
          </w:tcPr>
          <w:p w14:paraId="20BC8242" w14:textId="77777777" w:rsidR="00B50BF4" w:rsidRPr="00F921B1" w:rsidRDefault="00B50BF4" w:rsidP="00B50BF4">
            <w:pPr>
              <w:spacing w:beforeLines="0" w:before="0" w:afterLines="0" w:after="0" w:line="240" w:lineRule="auto"/>
              <w:ind w:firstLineChars="0" w:firstLine="0"/>
              <w:jc w:val="right"/>
              <w:textAlignment w:val="center"/>
              <w:rPr>
                <w:bCs/>
                <w:sz w:val="21"/>
                <w:szCs w:val="21"/>
              </w:rPr>
            </w:pPr>
            <w:r w:rsidRPr="00F921B1">
              <w:rPr>
                <w:rFonts w:ascii="楷体" w:eastAsia="楷体" w:hAnsi="楷体"/>
                <w:b/>
                <w:bCs/>
                <w:sz w:val="20"/>
                <w:szCs w:val="20"/>
              </w:rPr>
              <w:t>42.65%</w:t>
            </w:r>
          </w:p>
        </w:tc>
        <w:tc>
          <w:tcPr>
            <w:tcW w:w="1130" w:type="dxa"/>
            <w:tcMar>
              <w:top w:w="0" w:type="dxa"/>
              <w:left w:w="108" w:type="dxa"/>
              <w:bottom w:w="0" w:type="dxa"/>
              <w:right w:w="108" w:type="dxa"/>
            </w:tcMar>
            <w:vAlign w:val="center"/>
          </w:tcPr>
          <w:p w14:paraId="7ADDF0B2"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5,266.04</w:t>
            </w:r>
          </w:p>
        </w:tc>
        <w:tc>
          <w:tcPr>
            <w:tcW w:w="1131" w:type="dxa"/>
            <w:tcMar>
              <w:top w:w="0" w:type="dxa"/>
              <w:left w:w="108" w:type="dxa"/>
              <w:bottom w:w="0" w:type="dxa"/>
              <w:right w:w="108" w:type="dxa"/>
            </w:tcMar>
            <w:vAlign w:val="center"/>
          </w:tcPr>
          <w:p w14:paraId="2F67CAE3"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rPr>
            </w:pPr>
            <w:r w:rsidRPr="00F921B1">
              <w:rPr>
                <w:rFonts w:ascii="楷体" w:eastAsia="楷体" w:hAnsi="楷体"/>
                <w:b/>
                <w:bCs/>
                <w:sz w:val="20"/>
                <w:szCs w:val="20"/>
              </w:rPr>
              <w:t>40.49%</w:t>
            </w:r>
          </w:p>
        </w:tc>
      </w:tr>
      <w:tr w:rsidR="00B50BF4" w:rsidRPr="00F921B1" w14:paraId="53B673AE" w14:textId="77777777" w:rsidTr="0093676A">
        <w:trPr>
          <w:trHeight w:val="397"/>
          <w:jc w:val="center"/>
        </w:trPr>
        <w:tc>
          <w:tcPr>
            <w:tcW w:w="3163" w:type="dxa"/>
            <w:gridSpan w:val="2"/>
            <w:tcMar>
              <w:top w:w="0" w:type="dxa"/>
              <w:left w:w="108" w:type="dxa"/>
              <w:bottom w:w="0" w:type="dxa"/>
              <w:right w:w="108" w:type="dxa"/>
            </w:tcMar>
            <w:vAlign w:val="center"/>
          </w:tcPr>
          <w:p w14:paraId="7A127749" w14:textId="77777777" w:rsidR="00B50BF4" w:rsidRPr="00F921B1" w:rsidRDefault="00B50BF4" w:rsidP="00B50BF4">
            <w:pPr>
              <w:spacing w:beforeLines="0" w:before="0" w:afterLines="0" w:after="0" w:line="240" w:lineRule="auto"/>
              <w:ind w:firstLineChars="0" w:firstLine="0"/>
              <w:jc w:val="center"/>
              <w:textAlignment w:val="center"/>
              <w:rPr>
                <w:b/>
                <w:sz w:val="21"/>
                <w:szCs w:val="21"/>
              </w:rPr>
            </w:pPr>
            <w:r w:rsidRPr="00F921B1">
              <w:rPr>
                <w:b/>
                <w:bCs/>
                <w:kern w:val="0"/>
                <w:sz w:val="21"/>
                <w:szCs w:val="21"/>
                <w:lang w:bidi="ar"/>
              </w:rPr>
              <w:t>上市公司总股本</w:t>
            </w:r>
          </w:p>
        </w:tc>
        <w:tc>
          <w:tcPr>
            <w:tcW w:w="1130" w:type="dxa"/>
            <w:tcMar>
              <w:top w:w="0" w:type="dxa"/>
              <w:left w:w="108" w:type="dxa"/>
              <w:bottom w:w="0" w:type="dxa"/>
              <w:right w:w="108" w:type="dxa"/>
            </w:tcMar>
            <w:vAlign w:val="center"/>
          </w:tcPr>
          <w:p w14:paraId="3177352A" w14:textId="77777777" w:rsidR="00B50BF4" w:rsidRPr="00F921B1" w:rsidRDefault="00B50BF4" w:rsidP="00B50BF4">
            <w:pPr>
              <w:spacing w:beforeLines="0" w:before="0" w:afterLines="0" w:after="0" w:line="240" w:lineRule="auto"/>
              <w:ind w:firstLineChars="0" w:firstLine="0"/>
              <w:jc w:val="right"/>
              <w:textAlignment w:val="center"/>
              <w:rPr>
                <w:b/>
                <w:sz w:val="21"/>
                <w:szCs w:val="21"/>
              </w:rPr>
            </w:pPr>
            <w:r w:rsidRPr="00F921B1">
              <w:rPr>
                <w:rFonts w:ascii="楷体" w:eastAsia="楷体" w:hAnsi="楷体"/>
                <w:b/>
                <w:bCs/>
                <w:sz w:val="20"/>
                <w:szCs w:val="20"/>
              </w:rPr>
              <w:t>9,310.43</w:t>
            </w:r>
          </w:p>
        </w:tc>
        <w:tc>
          <w:tcPr>
            <w:tcW w:w="1130" w:type="dxa"/>
            <w:tcMar>
              <w:top w:w="0" w:type="dxa"/>
              <w:left w:w="108" w:type="dxa"/>
              <w:bottom w:w="0" w:type="dxa"/>
              <w:right w:w="108" w:type="dxa"/>
            </w:tcMar>
            <w:vAlign w:val="center"/>
          </w:tcPr>
          <w:p w14:paraId="453F59A9" w14:textId="77777777" w:rsidR="00B50BF4" w:rsidRPr="00F921B1" w:rsidRDefault="00B50BF4" w:rsidP="00B50BF4">
            <w:pPr>
              <w:spacing w:beforeLines="0" w:before="0" w:afterLines="0" w:after="0" w:line="240" w:lineRule="auto"/>
              <w:ind w:firstLineChars="0" w:firstLine="0"/>
              <w:jc w:val="right"/>
              <w:textAlignment w:val="center"/>
              <w:rPr>
                <w:b/>
                <w:sz w:val="21"/>
                <w:szCs w:val="21"/>
              </w:rPr>
            </w:pPr>
            <w:r w:rsidRPr="00F921B1">
              <w:rPr>
                <w:rFonts w:ascii="楷体" w:eastAsia="楷体" w:hAnsi="楷体"/>
                <w:b/>
                <w:bCs/>
                <w:sz w:val="20"/>
                <w:szCs w:val="20"/>
              </w:rPr>
              <w:t>100.00%</w:t>
            </w:r>
          </w:p>
        </w:tc>
        <w:tc>
          <w:tcPr>
            <w:tcW w:w="1130" w:type="dxa"/>
            <w:tcMar>
              <w:top w:w="0" w:type="dxa"/>
              <w:left w:w="108" w:type="dxa"/>
              <w:bottom w:w="0" w:type="dxa"/>
              <w:right w:w="108" w:type="dxa"/>
            </w:tcMar>
            <w:vAlign w:val="center"/>
          </w:tcPr>
          <w:p w14:paraId="2A5F7439" w14:textId="77777777" w:rsidR="00B50BF4" w:rsidRPr="00F921B1" w:rsidRDefault="00B50BF4" w:rsidP="00B50BF4">
            <w:pPr>
              <w:spacing w:beforeLines="0" w:before="0" w:afterLines="0" w:after="0" w:line="240" w:lineRule="auto"/>
              <w:ind w:firstLineChars="0" w:firstLine="0"/>
              <w:jc w:val="right"/>
              <w:textAlignment w:val="center"/>
              <w:rPr>
                <w:b/>
                <w:kern w:val="0"/>
                <w:sz w:val="21"/>
                <w:szCs w:val="21"/>
                <w:lang w:bidi="ar"/>
              </w:rPr>
            </w:pPr>
            <w:r w:rsidRPr="00F921B1">
              <w:rPr>
                <w:rFonts w:ascii="楷体" w:eastAsia="楷体" w:hAnsi="楷体"/>
                <w:b/>
                <w:bCs/>
                <w:sz w:val="20"/>
                <w:szCs w:val="20"/>
              </w:rPr>
              <w:t>12,346.75</w:t>
            </w:r>
          </w:p>
        </w:tc>
        <w:tc>
          <w:tcPr>
            <w:tcW w:w="1130" w:type="dxa"/>
            <w:tcMar>
              <w:top w:w="0" w:type="dxa"/>
              <w:left w:w="108" w:type="dxa"/>
              <w:bottom w:w="0" w:type="dxa"/>
              <w:right w:w="108" w:type="dxa"/>
            </w:tcMar>
            <w:vAlign w:val="center"/>
          </w:tcPr>
          <w:p w14:paraId="2AFA81A7" w14:textId="77777777" w:rsidR="00B50BF4" w:rsidRPr="00F921B1" w:rsidRDefault="00B50BF4" w:rsidP="00B50BF4">
            <w:pPr>
              <w:spacing w:beforeLines="0" w:before="0" w:afterLines="0" w:after="0" w:line="240" w:lineRule="auto"/>
              <w:ind w:firstLineChars="0" w:firstLine="0"/>
              <w:jc w:val="right"/>
              <w:textAlignment w:val="center"/>
              <w:rPr>
                <w:b/>
                <w:kern w:val="0"/>
                <w:sz w:val="21"/>
                <w:szCs w:val="21"/>
                <w:lang w:bidi="ar"/>
              </w:rPr>
            </w:pPr>
            <w:r w:rsidRPr="00F921B1">
              <w:rPr>
                <w:rFonts w:ascii="楷体" w:eastAsia="楷体" w:hAnsi="楷体"/>
                <w:b/>
                <w:bCs/>
                <w:sz w:val="20"/>
                <w:szCs w:val="20"/>
              </w:rPr>
              <w:t>100.00%</w:t>
            </w:r>
          </w:p>
        </w:tc>
        <w:tc>
          <w:tcPr>
            <w:tcW w:w="1130" w:type="dxa"/>
            <w:tcMar>
              <w:top w:w="0" w:type="dxa"/>
              <w:left w:w="108" w:type="dxa"/>
              <w:bottom w:w="0" w:type="dxa"/>
              <w:right w:w="108" w:type="dxa"/>
            </w:tcMar>
            <w:vAlign w:val="center"/>
          </w:tcPr>
          <w:p w14:paraId="674CC06D" w14:textId="77777777" w:rsidR="00B50BF4" w:rsidRPr="00F921B1" w:rsidRDefault="00B50BF4" w:rsidP="00B50BF4">
            <w:pPr>
              <w:spacing w:beforeLines="0" w:before="0" w:afterLines="0" w:after="0" w:line="240" w:lineRule="auto"/>
              <w:ind w:firstLineChars="0" w:firstLine="0"/>
              <w:jc w:val="right"/>
              <w:textAlignment w:val="center"/>
              <w:rPr>
                <w:b/>
                <w:kern w:val="0"/>
                <w:sz w:val="21"/>
                <w:szCs w:val="21"/>
                <w:lang w:bidi="ar"/>
              </w:rPr>
            </w:pPr>
            <w:r w:rsidRPr="00F921B1">
              <w:rPr>
                <w:rFonts w:ascii="楷体" w:eastAsia="楷体" w:hAnsi="楷体"/>
                <w:b/>
                <w:bCs/>
                <w:sz w:val="20"/>
                <w:szCs w:val="20"/>
              </w:rPr>
              <w:t>13,006.89</w:t>
            </w:r>
          </w:p>
        </w:tc>
        <w:tc>
          <w:tcPr>
            <w:tcW w:w="1131" w:type="dxa"/>
            <w:tcMar>
              <w:top w:w="0" w:type="dxa"/>
              <w:left w:w="108" w:type="dxa"/>
              <w:bottom w:w="0" w:type="dxa"/>
              <w:right w:w="108" w:type="dxa"/>
            </w:tcMar>
            <w:vAlign w:val="center"/>
          </w:tcPr>
          <w:p w14:paraId="067F10DC" w14:textId="77777777" w:rsidR="00B50BF4" w:rsidRPr="00F921B1" w:rsidRDefault="00B50BF4" w:rsidP="00B50BF4">
            <w:pPr>
              <w:spacing w:beforeLines="0" w:before="0" w:afterLines="0" w:after="0" w:line="240" w:lineRule="auto"/>
              <w:ind w:firstLineChars="0" w:firstLine="0"/>
              <w:jc w:val="right"/>
              <w:textAlignment w:val="center"/>
              <w:rPr>
                <w:b/>
                <w:kern w:val="0"/>
                <w:sz w:val="21"/>
                <w:szCs w:val="21"/>
                <w:lang w:bidi="ar"/>
              </w:rPr>
            </w:pPr>
            <w:r w:rsidRPr="00F921B1">
              <w:rPr>
                <w:rFonts w:ascii="楷体" w:eastAsia="楷体" w:hAnsi="楷体"/>
                <w:b/>
                <w:bCs/>
                <w:sz w:val="20"/>
                <w:szCs w:val="20"/>
              </w:rPr>
              <w:t>100.00%</w:t>
            </w:r>
          </w:p>
        </w:tc>
      </w:tr>
    </w:tbl>
    <w:p w14:paraId="1980B70D" w14:textId="77777777" w:rsidR="00B50BF4" w:rsidRPr="00F921B1" w:rsidRDefault="00B50BF4" w:rsidP="00B50BF4">
      <w:pPr>
        <w:spacing w:beforeLines="0" w:before="0" w:afterLines="0" w:after="0" w:line="240" w:lineRule="auto"/>
        <w:ind w:firstLine="420"/>
        <w:rPr>
          <w:rFonts w:cs="Arial"/>
          <w:bCs/>
          <w:sz w:val="21"/>
        </w:rPr>
      </w:pPr>
      <w:r w:rsidRPr="00F921B1">
        <w:rPr>
          <w:rFonts w:cs="Arial" w:hint="eastAsia"/>
          <w:bCs/>
          <w:sz w:val="21"/>
        </w:rPr>
        <w:lastRenderedPageBreak/>
        <w:t>注：公司回购专用证券账户持有公司股份数为</w:t>
      </w:r>
      <w:r w:rsidRPr="00F921B1">
        <w:rPr>
          <w:rFonts w:cs="Arial"/>
          <w:bCs/>
          <w:sz w:val="21"/>
        </w:rPr>
        <w:t>1,224,140</w:t>
      </w:r>
      <w:r w:rsidRPr="00F921B1">
        <w:rPr>
          <w:rFonts w:cs="Arial" w:hint="eastAsia"/>
          <w:bCs/>
          <w:sz w:val="21"/>
        </w:rPr>
        <w:t>股，根据相关规定，公司回购专户不纳入前</w:t>
      </w:r>
      <w:r w:rsidRPr="00F921B1">
        <w:rPr>
          <w:rFonts w:cs="Arial"/>
          <w:bCs/>
          <w:sz w:val="21"/>
        </w:rPr>
        <w:t>10</w:t>
      </w:r>
      <w:r w:rsidRPr="00F921B1">
        <w:rPr>
          <w:rFonts w:cs="Arial" w:hint="eastAsia"/>
          <w:bCs/>
          <w:sz w:val="21"/>
        </w:rPr>
        <w:t>名股东列示。</w:t>
      </w:r>
    </w:p>
    <w:p w14:paraId="79FB2338" w14:textId="77777777" w:rsidR="00B50BF4" w:rsidRPr="00F921B1" w:rsidRDefault="00B50BF4" w:rsidP="00B50BF4">
      <w:pPr>
        <w:spacing w:before="120" w:afterLines="0" w:after="0"/>
        <w:ind w:firstLine="480"/>
      </w:pPr>
      <w:r w:rsidRPr="00F921B1">
        <w:t>本次交易前，公司的控股股东为林明玲，持股比例为</w:t>
      </w:r>
      <w:r w:rsidRPr="00F921B1">
        <w:rPr>
          <w:rFonts w:ascii="楷体" w:eastAsia="楷体" w:hAnsi="楷体" w:hint="eastAsia"/>
          <w:b/>
          <w:bCs/>
        </w:rPr>
        <w:t>28.87</w:t>
      </w:r>
      <w:r w:rsidRPr="00F921B1">
        <w:rPr>
          <w:rFonts w:ascii="楷体" w:eastAsia="楷体" w:hAnsi="楷体"/>
          <w:b/>
        </w:rPr>
        <w:t>%</w:t>
      </w:r>
      <w:r w:rsidRPr="00F921B1">
        <w:t>；实际控制人为林明玲、马学沛，合计持有上市公司股权比例为</w:t>
      </w:r>
      <w:r w:rsidRPr="00F921B1">
        <w:rPr>
          <w:rFonts w:ascii="楷体" w:eastAsia="楷体" w:hAnsi="楷体" w:hint="eastAsia"/>
          <w:b/>
          <w:bCs/>
        </w:rPr>
        <w:t>34.97</w:t>
      </w:r>
      <w:r w:rsidRPr="00F921B1">
        <w:rPr>
          <w:rFonts w:ascii="楷体" w:eastAsia="楷体" w:hAnsi="楷体"/>
          <w:b/>
        </w:rPr>
        <w:t>%</w:t>
      </w:r>
      <w:r w:rsidRPr="00F921B1">
        <w:t>。本次交易后，若不考虑募集配套资金，林明玲持股比例降至</w:t>
      </w:r>
      <w:r w:rsidRPr="00F921B1">
        <w:rPr>
          <w:rFonts w:ascii="楷体" w:eastAsia="楷体" w:hAnsi="楷体" w:hint="eastAsia"/>
          <w:b/>
          <w:bCs/>
        </w:rPr>
        <w:t>21.77</w:t>
      </w:r>
      <w:r w:rsidRPr="00F921B1">
        <w:rPr>
          <w:rFonts w:ascii="楷体" w:eastAsia="楷体" w:hAnsi="楷体"/>
          <w:b/>
        </w:rPr>
        <w:t>%</w:t>
      </w:r>
      <w:r w:rsidRPr="00F921B1">
        <w:t>，仍为上市公司控股股东；林明玲、马学沛合计持有上市公司股权比例</w:t>
      </w:r>
      <w:r w:rsidRPr="00F921B1">
        <w:rPr>
          <w:rFonts w:hint="eastAsia"/>
        </w:rPr>
        <w:t>为</w:t>
      </w:r>
      <w:r w:rsidRPr="00F921B1">
        <w:rPr>
          <w:rFonts w:ascii="楷体" w:eastAsia="楷体" w:hAnsi="楷体" w:hint="eastAsia"/>
          <w:b/>
          <w:bCs/>
        </w:rPr>
        <w:t>26.37</w:t>
      </w:r>
      <w:r w:rsidRPr="00F921B1">
        <w:rPr>
          <w:rFonts w:ascii="楷体" w:eastAsia="楷体" w:hAnsi="楷体"/>
          <w:b/>
        </w:rPr>
        <w:t>%</w:t>
      </w:r>
      <w:r w:rsidRPr="00F921B1">
        <w:t>，仍为上市公司实际控制人。本次交易后，若考虑募集配套资金，林明玲持股比例降至</w:t>
      </w:r>
      <w:r w:rsidRPr="00F921B1">
        <w:rPr>
          <w:rFonts w:ascii="楷体" w:eastAsia="楷体" w:hAnsi="楷体" w:hint="eastAsia"/>
          <w:b/>
          <w:bCs/>
        </w:rPr>
        <w:t>20.67</w:t>
      </w:r>
      <w:r w:rsidRPr="00F921B1">
        <w:rPr>
          <w:rFonts w:ascii="楷体" w:eastAsia="楷体" w:hAnsi="楷体"/>
          <w:b/>
        </w:rPr>
        <w:t>%</w:t>
      </w:r>
      <w:r w:rsidRPr="00F921B1">
        <w:t>，仍为上市公司控股股东；林明玲、马学沛合计持有上市公司股权比例</w:t>
      </w:r>
      <w:r w:rsidRPr="00F921B1">
        <w:rPr>
          <w:rFonts w:hint="eastAsia"/>
        </w:rPr>
        <w:t>为</w:t>
      </w:r>
      <w:r w:rsidRPr="00F921B1">
        <w:rPr>
          <w:rFonts w:ascii="楷体" w:eastAsia="楷体" w:hAnsi="楷体" w:hint="eastAsia"/>
          <w:b/>
          <w:bCs/>
        </w:rPr>
        <w:t>30.10</w:t>
      </w:r>
      <w:r w:rsidRPr="00F921B1">
        <w:rPr>
          <w:rFonts w:ascii="楷体" w:eastAsia="楷体" w:hAnsi="楷体"/>
          <w:b/>
        </w:rPr>
        <w:t>%</w:t>
      </w:r>
      <w:r w:rsidRPr="00F921B1">
        <w:t>，仍为上市公司实际控制人。因此，本次交易不会导致公司控制权变更。</w:t>
      </w:r>
    </w:p>
    <w:p w14:paraId="32830FB5"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（三）本次交易对上市公司主要财务指标的影响</w:t>
      </w:r>
    </w:p>
    <w:p w14:paraId="68FE700A" w14:textId="77777777" w:rsidR="00B50BF4" w:rsidRPr="00F921B1" w:rsidRDefault="00B50BF4" w:rsidP="00B50BF4">
      <w:pPr>
        <w:spacing w:before="120" w:afterLines="0" w:after="0"/>
        <w:ind w:firstLine="480"/>
        <w:rPr>
          <w:lang w:bidi="ar"/>
        </w:rPr>
      </w:pPr>
      <w:r w:rsidRPr="00F921B1">
        <w:rPr>
          <w:lang w:bidi="ar"/>
        </w:rPr>
        <w:t>根据备考审阅报告，本次交易前后上市公司主要财务数据情况如下：</w:t>
      </w:r>
    </w:p>
    <w:p w14:paraId="041D0EF2" w14:textId="77777777" w:rsidR="00B50BF4" w:rsidRPr="00F921B1" w:rsidRDefault="00B50BF4" w:rsidP="00B50BF4">
      <w:pPr>
        <w:keepNext/>
        <w:spacing w:beforeLines="0" w:before="0" w:afterLines="0" w:after="0" w:line="240" w:lineRule="auto"/>
        <w:ind w:firstLineChars="0" w:firstLine="0"/>
        <w:jc w:val="right"/>
        <w:rPr>
          <w:sz w:val="21"/>
        </w:rPr>
      </w:pPr>
      <w:r w:rsidRPr="00F921B1">
        <w:rPr>
          <w:sz w:val="21"/>
        </w:rPr>
        <w:t>单位：万元</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530"/>
        <w:gridCol w:w="1532"/>
        <w:gridCol w:w="1530"/>
      </w:tblGrid>
      <w:tr w:rsidR="00B50BF4" w:rsidRPr="00F921B1" w14:paraId="05A2D1C5" w14:textId="77777777" w:rsidTr="0093676A">
        <w:trPr>
          <w:trHeight w:val="397"/>
          <w:jc w:val="center"/>
        </w:trPr>
        <w:tc>
          <w:tcPr>
            <w:tcW w:w="3936" w:type="dxa"/>
            <w:vMerge w:val="restart"/>
            <w:tcMar>
              <w:top w:w="0" w:type="dxa"/>
              <w:left w:w="108" w:type="dxa"/>
              <w:bottom w:w="0" w:type="dxa"/>
              <w:right w:w="108" w:type="dxa"/>
            </w:tcMar>
            <w:vAlign w:val="center"/>
          </w:tcPr>
          <w:p w14:paraId="69D30F30"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pacing w:val="-5"/>
                <w:sz w:val="21"/>
                <w:szCs w:val="21"/>
              </w:rPr>
              <w:t>项目</w:t>
            </w:r>
          </w:p>
        </w:tc>
        <w:tc>
          <w:tcPr>
            <w:tcW w:w="4592" w:type="dxa"/>
            <w:gridSpan w:val="3"/>
            <w:tcMar>
              <w:top w:w="0" w:type="dxa"/>
              <w:left w:w="108" w:type="dxa"/>
              <w:bottom w:w="0" w:type="dxa"/>
              <w:right w:w="108" w:type="dxa"/>
            </w:tcMar>
            <w:vAlign w:val="center"/>
          </w:tcPr>
          <w:p w14:paraId="60FA83E5"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z w:val="21"/>
                <w:szCs w:val="21"/>
              </w:rPr>
              <w:t>2025</w:t>
            </w:r>
            <w:r w:rsidRPr="00F921B1">
              <w:rPr>
                <w:b/>
                <w:sz w:val="21"/>
                <w:szCs w:val="21"/>
              </w:rPr>
              <w:t>年</w:t>
            </w:r>
            <w:r w:rsidRPr="00F921B1">
              <w:rPr>
                <w:b/>
                <w:sz w:val="21"/>
                <w:szCs w:val="21"/>
              </w:rPr>
              <w:t>12</w:t>
            </w:r>
            <w:r w:rsidRPr="00F921B1">
              <w:rPr>
                <w:b/>
                <w:sz w:val="21"/>
                <w:szCs w:val="21"/>
              </w:rPr>
              <w:t>月</w:t>
            </w:r>
            <w:r w:rsidRPr="00F921B1">
              <w:rPr>
                <w:b/>
                <w:sz w:val="21"/>
                <w:szCs w:val="21"/>
              </w:rPr>
              <w:t>31</w:t>
            </w:r>
            <w:r w:rsidRPr="00F921B1">
              <w:rPr>
                <w:b/>
                <w:sz w:val="21"/>
                <w:szCs w:val="21"/>
              </w:rPr>
              <w:t>日</w:t>
            </w:r>
            <w:r w:rsidRPr="00F921B1">
              <w:rPr>
                <w:b/>
                <w:sz w:val="21"/>
                <w:szCs w:val="21"/>
              </w:rPr>
              <w:t>/2025</w:t>
            </w:r>
            <w:r w:rsidRPr="00F921B1">
              <w:rPr>
                <w:b/>
                <w:sz w:val="21"/>
                <w:szCs w:val="21"/>
              </w:rPr>
              <w:t>年度</w:t>
            </w:r>
          </w:p>
        </w:tc>
      </w:tr>
      <w:tr w:rsidR="00B50BF4" w:rsidRPr="00F921B1" w14:paraId="1B8C1B77" w14:textId="77777777" w:rsidTr="0093676A">
        <w:trPr>
          <w:trHeight w:val="397"/>
          <w:jc w:val="center"/>
        </w:trPr>
        <w:tc>
          <w:tcPr>
            <w:tcW w:w="3936" w:type="dxa"/>
            <w:vMerge/>
            <w:tcMar>
              <w:top w:w="0" w:type="dxa"/>
              <w:left w:w="108" w:type="dxa"/>
              <w:bottom w:w="0" w:type="dxa"/>
              <w:right w:w="108" w:type="dxa"/>
            </w:tcMar>
            <w:vAlign w:val="center"/>
          </w:tcPr>
          <w:p w14:paraId="5256236B" w14:textId="77777777" w:rsidR="00B50BF4" w:rsidRPr="00F921B1" w:rsidRDefault="00B50BF4" w:rsidP="00B50BF4">
            <w:pPr>
              <w:keepNext/>
              <w:spacing w:beforeLines="0" w:before="0" w:afterLines="0" w:after="0" w:line="240" w:lineRule="auto"/>
              <w:ind w:firstLineChars="0" w:firstLine="0"/>
              <w:jc w:val="center"/>
              <w:rPr>
                <w:b/>
                <w:sz w:val="21"/>
                <w:szCs w:val="21"/>
              </w:rPr>
            </w:pPr>
          </w:p>
        </w:tc>
        <w:tc>
          <w:tcPr>
            <w:tcW w:w="1530" w:type="dxa"/>
            <w:tcMar>
              <w:top w:w="0" w:type="dxa"/>
              <w:left w:w="108" w:type="dxa"/>
              <w:bottom w:w="0" w:type="dxa"/>
              <w:right w:w="108" w:type="dxa"/>
            </w:tcMar>
            <w:vAlign w:val="center"/>
          </w:tcPr>
          <w:p w14:paraId="4D99AA32"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pacing w:val="-4"/>
                <w:sz w:val="21"/>
                <w:szCs w:val="21"/>
              </w:rPr>
              <w:t>交易前</w:t>
            </w:r>
          </w:p>
        </w:tc>
        <w:tc>
          <w:tcPr>
            <w:tcW w:w="1532" w:type="dxa"/>
            <w:tcMar>
              <w:top w:w="0" w:type="dxa"/>
              <w:left w:w="108" w:type="dxa"/>
              <w:bottom w:w="0" w:type="dxa"/>
              <w:right w:w="108" w:type="dxa"/>
            </w:tcMar>
            <w:vAlign w:val="center"/>
          </w:tcPr>
          <w:p w14:paraId="1B231057" w14:textId="77777777" w:rsidR="00B50BF4" w:rsidRPr="00F921B1" w:rsidRDefault="00B50BF4" w:rsidP="00B50BF4">
            <w:pPr>
              <w:keepNext/>
              <w:spacing w:beforeLines="0" w:before="0" w:afterLines="0" w:after="0" w:line="240" w:lineRule="auto"/>
              <w:ind w:firstLineChars="0" w:firstLine="0"/>
              <w:jc w:val="center"/>
              <w:rPr>
                <w:b/>
                <w:spacing w:val="-4"/>
                <w:sz w:val="21"/>
                <w:szCs w:val="21"/>
              </w:rPr>
            </w:pPr>
            <w:r w:rsidRPr="00F921B1">
              <w:rPr>
                <w:b/>
                <w:spacing w:val="-4"/>
                <w:sz w:val="21"/>
                <w:szCs w:val="21"/>
              </w:rPr>
              <w:t>交易后</w:t>
            </w:r>
          </w:p>
          <w:p w14:paraId="2B369AB8"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pacing w:val="-4"/>
                <w:sz w:val="21"/>
                <w:szCs w:val="21"/>
              </w:rPr>
              <w:t>（备考）</w:t>
            </w:r>
          </w:p>
        </w:tc>
        <w:tc>
          <w:tcPr>
            <w:tcW w:w="1530" w:type="dxa"/>
            <w:tcMar>
              <w:top w:w="0" w:type="dxa"/>
              <w:left w:w="108" w:type="dxa"/>
              <w:bottom w:w="0" w:type="dxa"/>
              <w:right w:w="108" w:type="dxa"/>
            </w:tcMar>
            <w:vAlign w:val="center"/>
          </w:tcPr>
          <w:p w14:paraId="68DA58C3"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pacing w:val="-5"/>
                <w:sz w:val="21"/>
                <w:szCs w:val="21"/>
              </w:rPr>
              <w:t>变动率</w:t>
            </w:r>
          </w:p>
        </w:tc>
      </w:tr>
      <w:tr w:rsidR="00B50BF4" w:rsidRPr="00F921B1" w14:paraId="7F982B21" w14:textId="77777777" w:rsidTr="0093676A">
        <w:trPr>
          <w:trHeight w:val="397"/>
          <w:jc w:val="center"/>
        </w:trPr>
        <w:tc>
          <w:tcPr>
            <w:tcW w:w="3936" w:type="dxa"/>
            <w:tcMar>
              <w:top w:w="0" w:type="dxa"/>
              <w:left w:w="108" w:type="dxa"/>
              <w:bottom w:w="0" w:type="dxa"/>
              <w:right w:w="108" w:type="dxa"/>
            </w:tcMar>
            <w:vAlign w:val="center"/>
          </w:tcPr>
          <w:p w14:paraId="690669E9" w14:textId="77777777" w:rsidR="00B50BF4" w:rsidRPr="00F921B1" w:rsidRDefault="00B50BF4" w:rsidP="00B50BF4">
            <w:pPr>
              <w:spacing w:beforeLines="0" w:before="0" w:afterLines="0" w:after="0" w:line="240" w:lineRule="auto"/>
              <w:ind w:firstLineChars="0" w:firstLine="0"/>
              <w:jc w:val="left"/>
              <w:rPr>
                <w:sz w:val="21"/>
                <w:szCs w:val="21"/>
              </w:rPr>
            </w:pPr>
            <w:r w:rsidRPr="00F921B1">
              <w:rPr>
                <w:spacing w:val="-4"/>
                <w:sz w:val="21"/>
                <w:szCs w:val="21"/>
              </w:rPr>
              <w:t>资产总额</w:t>
            </w:r>
          </w:p>
        </w:tc>
        <w:tc>
          <w:tcPr>
            <w:tcW w:w="1530" w:type="dxa"/>
            <w:tcMar>
              <w:top w:w="0" w:type="dxa"/>
              <w:left w:w="108" w:type="dxa"/>
              <w:bottom w:w="0" w:type="dxa"/>
              <w:right w:w="108" w:type="dxa"/>
            </w:tcMar>
            <w:vAlign w:val="center"/>
          </w:tcPr>
          <w:p w14:paraId="361A0D00"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144,577.17</w:t>
            </w:r>
          </w:p>
        </w:tc>
        <w:tc>
          <w:tcPr>
            <w:tcW w:w="1532" w:type="dxa"/>
            <w:tcMar>
              <w:top w:w="0" w:type="dxa"/>
              <w:left w:w="108" w:type="dxa"/>
              <w:bottom w:w="0" w:type="dxa"/>
              <w:right w:w="108" w:type="dxa"/>
            </w:tcMar>
            <w:vAlign w:val="center"/>
          </w:tcPr>
          <w:p w14:paraId="20718E6C"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287,323.49</w:t>
            </w:r>
          </w:p>
        </w:tc>
        <w:tc>
          <w:tcPr>
            <w:tcW w:w="1530" w:type="dxa"/>
            <w:tcMar>
              <w:top w:w="0" w:type="dxa"/>
              <w:left w:w="108" w:type="dxa"/>
              <w:bottom w:w="0" w:type="dxa"/>
              <w:right w:w="108" w:type="dxa"/>
            </w:tcMar>
            <w:vAlign w:val="center"/>
          </w:tcPr>
          <w:p w14:paraId="3F717B68"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98.73%</w:t>
            </w:r>
          </w:p>
        </w:tc>
      </w:tr>
      <w:tr w:rsidR="00B50BF4" w:rsidRPr="00F921B1" w14:paraId="20C107C9" w14:textId="77777777" w:rsidTr="0093676A">
        <w:trPr>
          <w:trHeight w:val="397"/>
          <w:jc w:val="center"/>
        </w:trPr>
        <w:tc>
          <w:tcPr>
            <w:tcW w:w="3936" w:type="dxa"/>
            <w:tcMar>
              <w:top w:w="0" w:type="dxa"/>
              <w:left w:w="108" w:type="dxa"/>
              <w:bottom w:w="0" w:type="dxa"/>
              <w:right w:w="108" w:type="dxa"/>
            </w:tcMar>
            <w:vAlign w:val="center"/>
          </w:tcPr>
          <w:p w14:paraId="0BBB95D7" w14:textId="77777777" w:rsidR="00B50BF4" w:rsidRPr="00F921B1" w:rsidRDefault="00B50BF4" w:rsidP="00B50BF4">
            <w:pPr>
              <w:spacing w:beforeLines="0" w:before="0" w:afterLines="0" w:after="0" w:line="240" w:lineRule="auto"/>
              <w:ind w:firstLineChars="0" w:firstLine="0"/>
              <w:jc w:val="left"/>
              <w:rPr>
                <w:sz w:val="21"/>
                <w:szCs w:val="21"/>
              </w:rPr>
            </w:pPr>
            <w:r w:rsidRPr="00F921B1">
              <w:rPr>
                <w:spacing w:val="-4"/>
                <w:sz w:val="21"/>
                <w:szCs w:val="21"/>
              </w:rPr>
              <w:t>负债总额</w:t>
            </w:r>
          </w:p>
        </w:tc>
        <w:tc>
          <w:tcPr>
            <w:tcW w:w="1530" w:type="dxa"/>
            <w:tcMar>
              <w:top w:w="0" w:type="dxa"/>
              <w:left w:w="108" w:type="dxa"/>
              <w:bottom w:w="0" w:type="dxa"/>
              <w:right w:w="108" w:type="dxa"/>
            </w:tcMar>
            <w:vAlign w:val="center"/>
          </w:tcPr>
          <w:p w14:paraId="36700E88"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65,626.79</w:t>
            </w:r>
          </w:p>
        </w:tc>
        <w:tc>
          <w:tcPr>
            <w:tcW w:w="1532" w:type="dxa"/>
            <w:tcMar>
              <w:top w:w="0" w:type="dxa"/>
              <w:left w:w="108" w:type="dxa"/>
              <w:bottom w:w="0" w:type="dxa"/>
              <w:right w:w="108" w:type="dxa"/>
            </w:tcMar>
            <w:vAlign w:val="center"/>
          </w:tcPr>
          <w:p w14:paraId="03EA3E71"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142,537.02</w:t>
            </w:r>
          </w:p>
        </w:tc>
        <w:tc>
          <w:tcPr>
            <w:tcW w:w="1530" w:type="dxa"/>
            <w:tcMar>
              <w:top w:w="0" w:type="dxa"/>
              <w:left w:w="108" w:type="dxa"/>
              <w:bottom w:w="0" w:type="dxa"/>
              <w:right w:w="108" w:type="dxa"/>
            </w:tcMar>
            <w:vAlign w:val="center"/>
          </w:tcPr>
          <w:p w14:paraId="4C6A3005"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117.19%</w:t>
            </w:r>
          </w:p>
        </w:tc>
      </w:tr>
      <w:tr w:rsidR="00B50BF4" w:rsidRPr="00F921B1" w14:paraId="195CBCE1" w14:textId="77777777" w:rsidTr="0093676A">
        <w:trPr>
          <w:trHeight w:val="397"/>
          <w:jc w:val="center"/>
        </w:trPr>
        <w:tc>
          <w:tcPr>
            <w:tcW w:w="3936" w:type="dxa"/>
            <w:tcMar>
              <w:top w:w="0" w:type="dxa"/>
              <w:left w:w="108" w:type="dxa"/>
              <w:bottom w:w="0" w:type="dxa"/>
              <w:right w:w="108" w:type="dxa"/>
            </w:tcMar>
            <w:vAlign w:val="center"/>
          </w:tcPr>
          <w:p w14:paraId="285466F0" w14:textId="77777777" w:rsidR="00B50BF4" w:rsidRPr="00F921B1" w:rsidRDefault="00B50BF4" w:rsidP="00B50BF4">
            <w:pPr>
              <w:spacing w:beforeLines="0" w:before="0" w:afterLines="0" w:after="0" w:line="240" w:lineRule="auto"/>
              <w:ind w:firstLineChars="0" w:firstLine="0"/>
              <w:jc w:val="left"/>
              <w:rPr>
                <w:spacing w:val="-4"/>
                <w:sz w:val="21"/>
                <w:szCs w:val="21"/>
              </w:rPr>
            </w:pPr>
            <w:r w:rsidRPr="00F921B1">
              <w:rPr>
                <w:spacing w:val="-4"/>
                <w:sz w:val="21"/>
                <w:szCs w:val="21"/>
              </w:rPr>
              <w:t>所有者权益</w:t>
            </w:r>
          </w:p>
        </w:tc>
        <w:tc>
          <w:tcPr>
            <w:tcW w:w="1530" w:type="dxa"/>
            <w:tcMar>
              <w:top w:w="0" w:type="dxa"/>
              <w:left w:w="108" w:type="dxa"/>
              <w:bottom w:w="0" w:type="dxa"/>
              <w:right w:w="108" w:type="dxa"/>
            </w:tcMar>
            <w:vAlign w:val="center"/>
          </w:tcPr>
          <w:p w14:paraId="48FDD283"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78,950.38</w:t>
            </w:r>
          </w:p>
        </w:tc>
        <w:tc>
          <w:tcPr>
            <w:tcW w:w="1532" w:type="dxa"/>
            <w:tcMar>
              <w:top w:w="0" w:type="dxa"/>
              <w:left w:w="108" w:type="dxa"/>
              <w:bottom w:w="0" w:type="dxa"/>
              <w:right w:w="108" w:type="dxa"/>
            </w:tcMar>
            <w:vAlign w:val="center"/>
          </w:tcPr>
          <w:p w14:paraId="4C81D6D0"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144,786.47</w:t>
            </w:r>
          </w:p>
        </w:tc>
        <w:tc>
          <w:tcPr>
            <w:tcW w:w="1530" w:type="dxa"/>
            <w:tcMar>
              <w:top w:w="0" w:type="dxa"/>
              <w:left w:w="108" w:type="dxa"/>
              <w:bottom w:w="0" w:type="dxa"/>
              <w:right w:w="108" w:type="dxa"/>
            </w:tcMar>
            <w:vAlign w:val="center"/>
          </w:tcPr>
          <w:p w14:paraId="2C1AC0A1"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83.39%</w:t>
            </w:r>
          </w:p>
        </w:tc>
      </w:tr>
      <w:tr w:rsidR="00B50BF4" w:rsidRPr="00F921B1" w14:paraId="07B71E99" w14:textId="77777777" w:rsidTr="0093676A">
        <w:trPr>
          <w:trHeight w:val="397"/>
          <w:jc w:val="center"/>
        </w:trPr>
        <w:tc>
          <w:tcPr>
            <w:tcW w:w="3936" w:type="dxa"/>
            <w:tcMar>
              <w:top w:w="0" w:type="dxa"/>
              <w:left w:w="108" w:type="dxa"/>
              <w:bottom w:w="0" w:type="dxa"/>
              <w:right w:w="108" w:type="dxa"/>
            </w:tcMar>
            <w:vAlign w:val="center"/>
          </w:tcPr>
          <w:p w14:paraId="15C6B5CB" w14:textId="77777777" w:rsidR="00B50BF4" w:rsidRPr="00F921B1" w:rsidRDefault="00B50BF4" w:rsidP="00B50BF4">
            <w:pPr>
              <w:spacing w:beforeLines="0" w:before="0" w:afterLines="0" w:after="0" w:line="240" w:lineRule="auto"/>
              <w:ind w:firstLineChars="0" w:firstLine="0"/>
              <w:jc w:val="left"/>
              <w:rPr>
                <w:sz w:val="21"/>
                <w:szCs w:val="21"/>
              </w:rPr>
            </w:pPr>
            <w:r w:rsidRPr="00F921B1">
              <w:rPr>
                <w:spacing w:val="-4"/>
                <w:sz w:val="21"/>
                <w:szCs w:val="21"/>
              </w:rPr>
              <w:t>归属于母公司所有者权益</w:t>
            </w:r>
          </w:p>
        </w:tc>
        <w:tc>
          <w:tcPr>
            <w:tcW w:w="1530" w:type="dxa"/>
            <w:tcMar>
              <w:top w:w="0" w:type="dxa"/>
              <w:left w:w="108" w:type="dxa"/>
              <w:bottom w:w="0" w:type="dxa"/>
              <w:right w:w="108" w:type="dxa"/>
            </w:tcMar>
            <w:vAlign w:val="center"/>
          </w:tcPr>
          <w:p w14:paraId="0338ED1D"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77,701.26</w:t>
            </w:r>
          </w:p>
        </w:tc>
        <w:tc>
          <w:tcPr>
            <w:tcW w:w="1532" w:type="dxa"/>
            <w:tcMar>
              <w:top w:w="0" w:type="dxa"/>
              <w:left w:w="108" w:type="dxa"/>
              <w:bottom w:w="0" w:type="dxa"/>
              <w:right w:w="108" w:type="dxa"/>
            </w:tcMar>
            <w:vAlign w:val="center"/>
          </w:tcPr>
          <w:p w14:paraId="39ED2623"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140,234.88</w:t>
            </w:r>
          </w:p>
        </w:tc>
        <w:tc>
          <w:tcPr>
            <w:tcW w:w="1530" w:type="dxa"/>
            <w:tcMar>
              <w:top w:w="0" w:type="dxa"/>
              <w:left w:w="108" w:type="dxa"/>
              <w:bottom w:w="0" w:type="dxa"/>
              <w:right w:w="108" w:type="dxa"/>
            </w:tcMar>
            <w:vAlign w:val="center"/>
          </w:tcPr>
          <w:p w14:paraId="59DCD3D3"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80.48%</w:t>
            </w:r>
          </w:p>
        </w:tc>
      </w:tr>
      <w:tr w:rsidR="00B50BF4" w:rsidRPr="00F921B1" w14:paraId="7DDD81C6" w14:textId="77777777" w:rsidTr="0093676A">
        <w:trPr>
          <w:trHeight w:val="397"/>
          <w:jc w:val="center"/>
        </w:trPr>
        <w:tc>
          <w:tcPr>
            <w:tcW w:w="3936" w:type="dxa"/>
            <w:tcMar>
              <w:top w:w="0" w:type="dxa"/>
              <w:left w:w="108" w:type="dxa"/>
              <w:bottom w:w="0" w:type="dxa"/>
              <w:right w:w="108" w:type="dxa"/>
            </w:tcMar>
            <w:vAlign w:val="center"/>
          </w:tcPr>
          <w:p w14:paraId="171D7800" w14:textId="77777777" w:rsidR="00B50BF4" w:rsidRPr="00F921B1" w:rsidRDefault="00B50BF4" w:rsidP="00B50BF4">
            <w:pPr>
              <w:spacing w:beforeLines="0" w:before="0" w:afterLines="0" w:after="0" w:line="240" w:lineRule="auto"/>
              <w:ind w:firstLineChars="0" w:firstLine="0"/>
              <w:jc w:val="left"/>
              <w:rPr>
                <w:sz w:val="21"/>
                <w:szCs w:val="21"/>
              </w:rPr>
            </w:pPr>
            <w:r w:rsidRPr="00F921B1">
              <w:rPr>
                <w:spacing w:val="-4"/>
                <w:sz w:val="21"/>
                <w:szCs w:val="21"/>
              </w:rPr>
              <w:t>营业收入</w:t>
            </w:r>
          </w:p>
        </w:tc>
        <w:tc>
          <w:tcPr>
            <w:tcW w:w="1530" w:type="dxa"/>
            <w:tcMar>
              <w:top w:w="0" w:type="dxa"/>
              <w:left w:w="108" w:type="dxa"/>
              <w:bottom w:w="0" w:type="dxa"/>
              <w:right w:w="108" w:type="dxa"/>
            </w:tcMar>
            <w:vAlign w:val="center"/>
          </w:tcPr>
          <w:p w14:paraId="6091561D"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47,699.30</w:t>
            </w:r>
          </w:p>
        </w:tc>
        <w:tc>
          <w:tcPr>
            <w:tcW w:w="1532" w:type="dxa"/>
            <w:tcMar>
              <w:top w:w="0" w:type="dxa"/>
              <w:left w:w="108" w:type="dxa"/>
              <w:bottom w:w="0" w:type="dxa"/>
              <w:right w:w="108" w:type="dxa"/>
            </w:tcMar>
            <w:vAlign w:val="center"/>
          </w:tcPr>
          <w:p w14:paraId="42A186A1"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100,307.29</w:t>
            </w:r>
          </w:p>
        </w:tc>
        <w:tc>
          <w:tcPr>
            <w:tcW w:w="1530" w:type="dxa"/>
            <w:tcMar>
              <w:top w:w="0" w:type="dxa"/>
              <w:left w:w="108" w:type="dxa"/>
              <w:bottom w:w="0" w:type="dxa"/>
              <w:right w:w="108" w:type="dxa"/>
            </w:tcMar>
            <w:vAlign w:val="center"/>
          </w:tcPr>
          <w:p w14:paraId="49B69E23"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110.29%</w:t>
            </w:r>
          </w:p>
        </w:tc>
      </w:tr>
      <w:tr w:rsidR="00B50BF4" w:rsidRPr="00F921B1" w14:paraId="4B57F3A5" w14:textId="77777777" w:rsidTr="0093676A">
        <w:trPr>
          <w:trHeight w:val="397"/>
          <w:jc w:val="center"/>
        </w:trPr>
        <w:tc>
          <w:tcPr>
            <w:tcW w:w="3936" w:type="dxa"/>
            <w:tcMar>
              <w:top w:w="0" w:type="dxa"/>
              <w:left w:w="108" w:type="dxa"/>
              <w:bottom w:w="0" w:type="dxa"/>
              <w:right w:w="108" w:type="dxa"/>
            </w:tcMar>
            <w:vAlign w:val="center"/>
          </w:tcPr>
          <w:p w14:paraId="35C879B3" w14:textId="77777777" w:rsidR="00B50BF4" w:rsidRPr="00F921B1" w:rsidRDefault="00B50BF4" w:rsidP="00B50BF4">
            <w:pPr>
              <w:spacing w:beforeLines="0" w:before="0" w:afterLines="0" w:after="0" w:line="240" w:lineRule="auto"/>
              <w:ind w:firstLineChars="0" w:firstLine="0"/>
              <w:jc w:val="left"/>
              <w:rPr>
                <w:spacing w:val="-4"/>
                <w:sz w:val="21"/>
                <w:szCs w:val="21"/>
              </w:rPr>
            </w:pPr>
            <w:r w:rsidRPr="00F921B1">
              <w:rPr>
                <w:spacing w:val="-4"/>
                <w:sz w:val="21"/>
                <w:szCs w:val="21"/>
              </w:rPr>
              <w:t>利润总额</w:t>
            </w:r>
          </w:p>
        </w:tc>
        <w:tc>
          <w:tcPr>
            <w:tcW w:w="1530" w:type="dxa"/>
            <w:tcMar>
              <w:top w:w="0" w:type="dxa"/>
              <w:left w:w="108" w:type="dxa"/>
              <w:bottom w:w="0" w:type="dxa"/>
              <w:right w:w="108" w:type="dxa"/>
            </w:tcMar>
            <w:vAlign w:val="center"/>
          </w:tcPr>
          <w:p w14:paraId="66F189BD"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584.09</w:t>
            </w:r>
          </w:p>
        </w:tc>
        <w:tc>
          <w:tcPr>
            <w:tcW w:w="1532" w:type="dxa"/>
            <w:tcMar>
              <w:top w:w="0" w:type="dxa"/>
              <w:left w:w="108" w:type="dxa"/>
              <w:bottom w:w="0" w:type="dxa"/>
              <w:right w:w="108" w:type="dxa"/>
            </w:tcMar>
            <w:vAlign w:val="center"/>
          </w:tcPr>
          <w:p w14:paraId="5B3DFCF6"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12,273.02</w:t>
            </w:r>
          </w:p>
        </w:tc>
        <w:tc>
          <w:tcPr>
            <w:tcW w:w="1530" w:type="dxa"/>
            <w:tcMar>
              <w:top w:w="0" w:type="dxa"/>
              <w:left w:w="108" w:type="dxa"/>
              <w:bottom w:w="0" w:type="dxa"/>
              <w:right w:w="108" w:type="dxa"/>
            </w:tcMar>
            <w:vAlign w:val="center"/>
          </w:tcPr>
          <w:p w14:paraId="741E5962"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2,001.22%</w:t>
            </w:r>
          </w:p>
        </w:tc>
      </w:tr>
      <w:tr w:rsidR="00B50BF4" w:rsidRPr="00F921B1" w14:paraId="1D2E64C0" w14:textId="77777777" w:rsidTr="0093676A">
        <w:trPr>
          <w:trHeight w:val="397"/>
          <w:jc w:val="center"/>
        </w:trPr>
        <w:tc>
          <w:tcPr>
            <w:tcW w:w="3936" w:type="dxa"/>
            <w:tcMar>
              <w:top w:w="0" w:type="dxa"/>
              <w:left w:w="108" w:type="dxa"/>
              <w:bottom w:w="0" w:type="dxa"/>
              <w:right w:w="108" w:type="dxa"/>
            </w:tcMar>
            <w:vAlign w:val="center"/>
          </w:tcPr>
          <w:p w14:paraId="082AE247" w14:textId="77777777" w:rsidR="00B50BF4" w:rsidRPr="00F921B1" w:rsidRDefault="00B50BF4" w:rsidP="00B50BF4">
            <w:pPr>
              <w:spacing w:beforeLines="0" w:before="0" w:afterLines="0" w:after="0" w:line="240" w:lineRule="auto"/>
              <w:ind w:firstLineChars="0" w:firstLine="0"/>
              <w:jc w:val="left"/>
              <w:rPr>
                <w:spacing w:val="-4"/>
                <w:sz w:val="21"/>
                <w:szCs w:val="21"/>
              </w:rPr>
            </w:pPr>
            <w:r w:rsidRPr="00F921B1">
              <w:rPr>
                <w:spacing w:val="-4"/>
                <w:sz w:val="21"/>
                <w:szCs w:val="21"/>
              </w:rPr>
              <w:t>净利润</w:t>
            </w:r>
          </w:p>
        </w:tc>
        <w:tc>
          <w:tcPr>
            <w:tcW w:w="1530" w:type="dxa"/>
            <w:tcMar>
              <w:top w:w="0" w:type="dxa"/>
              <w:left w:w="108" w:type="dxa"/>
              <w:bottom w:w="0" w:type="dxa"/>
              <w:right w:w="108" w:type="dxa"/>
            </w:tcMar>
            <w:vAlign w:val="center"/>
          </w:tcPr>
          <w:p w14:paraId="70376F65"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937.99</w:t>
            </w:r>
          </w:p>
        </w:tc>
        <w:tc>
          <w:tcPr>
            <w:tcW w:w="1532" w:type="dxa"/>
            <w:tcMar>
              <w:top w:w="0" w:type="dxa"/>
              <w:left w:w="108" w:type="dxa"/>
              <w:bottom w:w="0" w:type="dxa"/>
              <w:right w:w="108" w:type="dxa"/>
            </w:tcMar>
            <w:vAlign w:val="center"/>
          </w:tcPr>
          <w:p w14:paraId="19B958F9"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11,824.42</w:t>
            </w:r>
          </w:p>
        </w:tc>
        <w:tc>
          <w:tcPr>
            <w:tcW w:w="1530" w:type="dxa"/>
            <w:tcMar>
              <w:top w:w="0" w:type="dxa"/>
              <w:left w:w="108" w:type="dxa"/>
              <w:bottom w:w="0" w:type="dxa"/>
              <w:right w:w="108" w:type="dxa"/>
            </w:tcMar>
            <w:vAlign w:val="center"/>
          </w:tcPr>
          <w:p w14:paraId="769715DB"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1,160.61%</w:t>
            </w:r>
          </w:p>
        </w:tc>
      </w:tr>
      <w:tr w:rsidR="00B50BF4" w:rsidRPr="00F921B1" w14:paraId="1E7D67E7" w14:textId="77777777" w:rsidTr="0093676A">
        <w:trPr>
          <w:trHeight w:val="397"/>
          <w:jc w:val="center"/>
        </w:trPr>
        <w:tc>
          <w:tcPr>
            <w:tcW w:w="3936" w:type="dxa"/>
            <w:tcMar>
              <w:top w:w="0" w:type="dxa"/>
              <w:left w:w="108" w:type="dxa"/>
              <w:bottom w:w="0" w:type="dxa"/>
              <w:right w:w="108" w:type="dxa"/>
            </w:tcMar>
            <w:vAlign w:val="center"/>
          </w:tcPr>
          <w:p w14:paraId="17DBECB3" w14:textId="77777777" w:rsidR="00B50BF4" w:rsidRPr="00F921B1" w:rsidRDefault="00B50BF4" w:rsidP="00B50BF4">
            <w:pPr>
              <w:spacing w:beforeLines="0" w:before="0" w:afterLines="0" w:after="0" w:line="240" w:lineRule="auto"/>
              <w:ind w:firstLineChars="0" w:firstLine="0"/>
              <w:jc w:val="left"/>
              <w:rPr>
                <w:sz w:val="21"/>
                <w:szCs w:val="21"/>
              </w:rPr>
            </w:pPr>
            <w:r w:rsidRPr="00F921B1">
              <w:rPr>
                <w:spacing w:val="-4"/>
                <w:sz w:val="21"/>
                <w:szCs w:val="21"/>
              </w:rPr>
              <w:t>归属于母公司所有者的净利润</w:t>
            </w:r>
          </w:p>
        </w:tc>
        <w:tc>
          <w:tcPr>
            <w:tcW w:w="1530" w:type="dxa"/>
            <w:tcMar>
              <w:top w:w="0" w:type="dxa"/>
              <w:left w:w="108" w:type="dxa"/>
              <w:bottom w:w="0" w:type="dxa"/>
              <w:right w:w="108" w:type="dxa"/>
            </w:tcMar>
            <w:vAlign w:val="center"/>
          </w:tcPr>
          <w:p w14:paraId="6B14456C"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748.96</w:t>
            </w:r>
          </w:p>
        </w:tc>
        <w:tc>
          <w:tcPr>
            <w:tcW w:w="1532" w:type="dxa"/>
            <w:tcMar>
              <w:top w:w="0" w:type="dxa"/>
              <w:left w:w="108" w:type="dxa"/>
              <w:bottom w:w="0" w:type="dxa"/>
              <w:right w:w="108" w:type="dxa"/>
            </w:tcMar>
            <w:vAlign w:val="center"/>
          </w:tcPr>
          <w:p w14:paraId="03B83B7F"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10,414.66</w:t>
            </w:r>
          </w:p>
        </w:tc>
        <w:tc>
          <w:tcPr>
            <w:tcW w:w="1530" w:type="dxa"/>
            <w:tcMar>
              <w:top w:w="0" w:type="dxa"/>
              <w:left w:w="108" w:type="dxa"/>
              <w:bottom w:w="0" w:type="dxa"/>
              <w:right w:w="108" w:type="dxa"/>
            </w:tcMar>
            <w:vAlign w:val="center"/>
          </w:tcPr>
          <w:p w14:paraId="4DCF22F8"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1,290.55%</w:t>
            </w:r>
          </w:p>
        </w:tc>
      </w:tr>
      <w:tr w:rsidR="00B50BF4" w:rsidRPr="00F921B1" w14:paraId="36A5743D" w14:textId="77777777" w:rsidTr="0093676A">
        <w:trPr>
          <w:trHeight w:val="397"/>
          <w:jc w:val="center"/>
        </w:trPr>
        <w:tc>
          <w:tcPr>
            <w:tcW w:w="3936" w:type="dxa"/>
            <w:vMerge w:val="restart"/>
            <w:tcMar>
              <w:top w:w="0" w:type="dxa"/>
              <w:left w:w="108" w:type="dxa"/>
              <w:bottom w:w="0" w:type="dxa"/>
              <w:right w:w="108" w:type="dxa"/>
            </w:tcMar>
            <w:vAlign w:val="center"/>
          </w:tcPr>
          <w:p w14:paraId="4C07BA4C" w14:textId="77777777" w:rsidR="00B50BF4" w:rsidRPr="00F921B1" w:rsidRDefault="00B50BF4" w:rsidP="00B50BF4">
            <w:pPr>
              <w:keepNext/>
              <w:spacing w:beforeLines="0" w:before="0" w:afterLines="0" w:after="0" w:line="240" w:lineRule="auto"/>
              <w:ind w:firstLineChars="0" w:firstLine="0"/>
              <w:jc w:val="center"/>
              <w:rPr>
                <w:spacing w:val="-4"/>
                <w:sz w:val="21"/>
                <w:szCs w:val="21"/>
              </w:rPr>
            </w:pPr>
            <w:r w:rsidRPr="00F921B1">
              <w:rPr>
                <w:b/>
                <w:spacing w:val="-5"/>
                <w:sz w:val="21"/>
                <w:szCs w:val="21"/>
              </w:rPr>
              <w:t>项目</w:t>
            </w:r>
          </w:p>
        </w:tc>
        <w:tc>
          <w:tcPr>
            <w:tcW w:w="4592" w:type="dxa"/>
            <w:gridSpan w:val="3"/>
            <w:tcMar>
              <w:top w:w="0" w:type="dxa"/>
              <w:left w:w="108" w:type="dxa"/>
              <w:bottom w:w="0" w:type="dxa"/>
              <w:right w:w="108" w:type="dxa"/>
            </w:tcMar>
            <w:vAlign w:val="center"/>
          </w:tcPr>
          <w:p w14:paraId="5F82C3FC"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z w:val="21"/>
                <w:szCs w:val="21"/>
              </w:rPr>
              <w:t>2024</w:t>
            </w:r>
            <w:r w:rsidRPr="00F921B1">
              <w:rPr>
                <w:b/>
                <w:sz w:val="21"/>
                <w:szCs w:val="21"/>
              </w:rPr>
              <w:t>年</w:t>
            </w:r>
            <w:r w:rsidRPr="00F921B1">
              <w:rPr>
                <w:b/>
                <w:sz w:val="21"/>
                <w:szCs w:val="21"/>
              </w:rPr>
              <w:t>12</w:t>
            </w:r>
            <w:r w:rsidRPr="00F921B1">
              <w:rPr>
                <w:b/>
                <w:sz w:val="21"/>
                <w:szCs w:val="21"/>
              </w:rPr>
              <w:t>月</w:t>
            </w:r>
            <w:r w:rsidRPr="00F921B1">
              <w:rPr>
                <w:b/>
                <w:sz w:val="21"/>
                <w:szCs w:val="21"/>
              </w:rPr>
              <w:t>31</w:t>
            </w:r>
            <w:r w:rsidRPr="00F921B1">
              <w:rPr>
                <w:b/>
                <w:sz w:val="21"/>
                <w:szCs w:val="21"/>
              </w:rPr>
              <w:t>日</w:t>
            </w:r>
            <w:r w:rsidRPr="00F921B1">
              <w:rPr>
                <w:b/>
                <w:sz w:val="21"/>
                <w:szCs w:val="21"/>
              </w:rPr>
              <w:t>/2024</w:t>
            </w:r>
            <w:r w:rsidRPr="00F921B1">
              <w:rPr>
                <w:b/>
                <w:sz w:val="21"/>
                <w:szCs w:val="21"/>
              </w:rPr>
              <w:t>年度</w:t>
            </w:r>
          </w:p>
        </w:tc>
      </w:tr>
      <w:tr w:rsidR="00B50BF4" w:rsidRPr="00F921B1" w14:paraId="55D1559B" w14:textId="77777777" w:rsidTr="0093676A">
        <w:trPr>
          <w:trHeight w:val="397"/>
          <w:jc w:val="center"/>
        </w:trPr>
        <w:tc>
          <w:tcPr>
            <w:tcW w:w="3936" w:type="dxa"/>
            <w:vMerge/>
            <w:tcMar>
              <w:top w:w="0" w:type="dxa"/>
              <w:left w:w="108" w:type="dxa"/>
              <w:bottom w:w="0" w:type="dxa"/>
              <w:right w:w="108" w:type="dxa"/>
            </w:tcMar>
            <w:vAlign w:val="center"/>
          </w:tcPr>
          <w:p w14:paraId="04690BE6" w14:textId="77777777" w:rsidR="00B50BF4" w:rsidRPr="00F921B1" w:rsidRDefault="00B50BF4" w:rsidP="00B50BF4">
            <w:pPr>
              <w:spacing w:beforeLines="0" w:before="0" w:afterLines="0" w:after="0" w:line="240" w:lineRule="auto"/>
              <w:ind w:firstLineChars="0" w:firstLine="0"/>
              <w:jc w:val="left"/>
              <w:rPr>
                <w:spacing w:val="-4"/>
                <w:sz w:val="21"/>
                <w:szCs w:val="21"/>
              </w:rPr>
            </w:pPr>
          </w:p>
        </w:tc>
        <w:tc>
          <w:tcPr>
            <w:tcW w:w="1530" w:type="dxa"/>
            <w:tcMar>
              <w:top w:w="0" w:type="dxa"/>
              <w:left w:w="108" w:type="dxa"/>
              <w:bottom w:w="0" w:type="dxa"/>
              <w:right w:w="108" w:type="dxa"/>
            </w:tcMar>
            <w:vAlign w:val="center"/>
          </w:tcPr>
          <w:p w14:paraId="4CFA31D3" w14:textId="77777777" w:rsidR="00B50BF4" w:rsidRPr="00F921B1" w:rsidRDefault="00B50BF4" w:rsidP="00B50BF4">
            <w:pPr>
              <w:keepNext/>
              <w:spacing w:beforeLines="0" w:before="0" w:afterLines="0" w:after="0" w:line="240" w:lineRule="auto"/>
              <w:ind w:firstLineChars="0" w:firstLine="0"/>
              <w:jc w:val="center"/>
              <w:rPr>
                <w:b/>
                <w:spacing w:val="-4"/>
                <w:sz w:val="21"/>
                <w:szCs w:val="21"/>
              </w:rPr>
            </w:pPr>
            <w:r w:rsidRPr="00F921B1">
              <w:rPr>
                <w:b/>
                <w:spacing w:val="-4"/>
                <w:sz w:val="21"/>
                <w:szCs w:val="21"/>
              </w:rPr>
              <w:t>交易前</w:t>
            </w:r>
          </w:p>
        </w:tc>
        <w:tc>
          <w:tcPr>
            <w:tcW w:w="1532" w:type="dxa"/>
            <w:tcMar>
              <w:top w:w="0" w:type="dxa"/>
              <w:left w:w="108" w:type="dxa"/>
              <w:bottom w:w="0" w:type="dxa"/>
              <w:right w:w="108" w:type="dxa"/>
            </w:tcMar>
            <w:vAlign w:val="center"/>
          </w:tcPr>
          <w:p w14:paraId="35563921" w14:textId="77777777" w:rsidR="00B50BF4" w:rsidRPr="00F921B1" w:rsidRDefault="00B50BF4" w:rsidP="00B50BF4">
            <w:pPr>
              <w:keepNext/>
              <w:spacing w:beforeLines="0" w:before="0" w:afterLines="0" w:after="0" w:line="240" w:lineRule="auto"/>
              <w:ind w:firstLineChars="0" w:firstLine="0"/>
              <w:jc w:val="center"/>
              <w:rPr>
                <w:b/>
                <w:spacing w:val="-4"/>
                <w:sz w:val="21"/>
                <w:szCs w:val="21"/>
              </w:rPr>
            </w:pPr>
            <w:r w:rsidRPr="00F921B1">
              <w:rPr>
                <w:b/>
                <w:spacing w:val="-4"/>
                <w:sz w:val="21"/>
                <w:szCs w:val="21"/>
              </w:rPr>
              <w:t>交易后</w:t>
            </w:r>
          </w:p>
          <w:p w14:paraId="47DA79C9" w14:textId="77777777" w:rsidR="00B50BF4" w:rsidRPr="00F921B1" w:rsidRDefault="00B50BF4" w:rsidP="00B50BF4">
            <w:pPr>
              <w:keepNext/>
              <w:spacing w:beforeLines="0" w:before="0" w:afterLines="0" w:after="0" w:line="240" w:lineRule="auto"/>
              <w:ind w:firstLineChars="0" w:firstLine="0"/>
              <w:jc w:val="center"/>
              <w:rPr>
                <w:b/>
                <w:spacing w:val="-4"/>
                <w:sz w:val="21"/>
                <w:szCs w:val="21"/>
              </w:rPr>
            </w:pPr>
            <w:r w:rsidRPr="00F921B1">
              <w:rPr>
                <w:b/>
                <w:spacing w:val="-4"/>
                <w:sz w:val="21"/>
                <w:szCs w:val="21"/>
              </w:rPr>
              <w:t>（备考）</w:t>
            </w:r>
          </w:p>
        </w:tc>
        <w:tc>
          <w:tcPr>
            <w:tcW w:w="1530" w:type="dxa"/>
            <w:tcMar>
              <w:top w:w="0" w:type="dxa"/>
              <w:left w:w="108" w:type="dxa"/>
              <w:bottom w:w="0" w:type="dxa"/>
              <w:right w:w="108" w:type="dxa"/>
            </w:tcMar>
            <w:vAlign w:val="center"/>
          </w:tcPr>
          <w:p w14:paraId="237EE2D9" w14:textId="77777777" w:rsidR="00B50BF4" w:rsidRPr="00F921B1" w:rsidRDefault="00B50BF4" w:rsidP="00B50BF4">
            <w:pPr>
              <w:keepNext/>
              <w:spacing w:beforeLines="0" w:before="0" w:afterLines="0" w:after="0" w:line="240" w:lineRule="auto"/>
              <w:ind w:firstLineChars="0" w:firstLine="0"/>
              <w:jc w:val="center"/>
              <w:rPr>
                <w:b/>
                <w:spacing w:val="-4"/>
                <w:sz w:val="21"/>
                <w:szCs w:val="21"/>
              </w:rPr>
            </w:pPr>
            <w:r w:rsidRPr="00F921B1">
              <w:rPr>
                <w:b/>
                <w:spacing w:val="-4"/>
                <w:sz w:val="21"/>
                <w:szCs w:val="21"/>
              </w:rPr>
              <w:t>变动率</w:t>
            </w:r>
          </w:p>
        </w:tc>
      </w:tr>
      <w:tr w:rsidR="00B50BF4" w:rsidRPr="00F921B1" w14:paraId="7ADCAC05" w14:textId="77777777" w:rsidTr="0093676A">
        <w:trPr>
          <w:trHeight w:val="397"/>
          <w:jc w:val="center"/>
        </w:trPr>
        <w:tc>
          <w:tcPr>
            <w:tcW w:w="3936" w:type="dxa"/>
            <w:tcMar>
              <w:top w:w="0" w:type="dxa"/>
              <w:left w:w="108" w:type="dxa"/>
              <w:bottom w:w="0" w:type="dxa"/>
              <w:right w:w="108" w:type="dxa"/>
            </w:tcMar>
            <w:vAlign w:val="center"/>
          </w:tcPr>
          <w:p w14:paraId="5ACDECAE" w14:textId="77777777" w:rsidR="00B50BF4" w:rsidRPr="00F921B1" w:rsidRDefault="00B50BF4" w:rsidP="00B50BF4">
            <w:pPr>
              <w:spacing w:beforeLines="0" w:before="0" w:afterLines="0" w:after="0" w:line="240" w:lineRule="auto"/>
              <w:ind w:firstLineChars="0" w:firstLine="0"/>
              <w:jc w:val="left"/>
              <w:rPr>
                <w:spacing w:val="-4"/>
                <w:sz w:val="21"/>
                <w:szCs w:val="21"/>
              </w:rPr>
            </w:pPr>
            <w:r w:rsidRPr="00F921B1">
              <w:rPr>
                <w:spacing w:val="-4"/>
                <w:sz w:val="21"/>
                <w:szCs w:val="21"/>
              </w:rPr>
              <w:t>资产总额</w:t>
            </w:r>
          </w:p>
        </w:tc>
        <w:tc>
          <w:tcPr>
            <w:tcW w:w="1530" w:type="dxa"/>
            <w:tcMar>
              <w:top w:w="0" w:type="dxa"/>
              <w:left w:w="108" w:type="dxa"/>
              <w:bottom w:w="0" w:type="dxa"/>
              <w:right w:w="108" w:type="dxa"/>
            </w:tcMar>
            <w:vAlign w:val="center"/>
          </w:tcPr>
          <w:p w14:paraId="28FDB318"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133,376.68</w:t>
            </w:r>
          </w:p>
        </w:tc>
        <w:tc>
          <w:tcPr>
            <w:tcW w:w="1532" w:type="dxa"/>
            <w:tcMar>
              <w:top w:w="0" w:type="dxa"/>
              <w:left w:w="108" w:type="dxa"/>
              <w:bottom w:w="0" w:type="dxa"/>
              <w:right w:w="108" w:type="dxa"/>
            </w:tcMar>
            <w:vAlign w:val="center"/>
          </w:tcPr>
          <w:p w14:paraId="27CC5811"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267,989.45</w:t>
            </w:r>
          </w:p>
        </w:tc>
        <w:tc>
          <w:tcPr>
            <w:tcW w:w="1530" w:type="dxa"/>
            <w:tcMar>
              <w:top w:w="0" w:type="dxa"/>
              <w:left w:w="108" w:type="dxa"/>
              <w:bottom w:w="0" w:type="dxa"/>
              <w:right w:w="108" w:type="dxa"/>
            </w:tcMar>
            <w:vAlign w:val="center"/>
          </w:tcPr>
          <w:p w14:paraId="655B4E6E"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100.93%</w:t>
            </w:r>
          </w:p>
        </w:tc>
      </w:tr>
      <w:tr w:rsidR="00B50BF4" w:rsidRPr="00F921B1" w14:paraId="46ED109A" w14:textId="77777777" w:rsidTr="0093676A">
        <w:trPr>
          <w:trHeight w:val="397"/>
          <w:jc w:val="center"/>
        </w:trPr>
        <w:tc>
          <w:tcPr>
            <w:tcW w:w="3936" w:type="dxa"/>
            <w:tcMar>
              <w:top w:w="0" w:type="dxa"/>
              <w:left w:w="108" w:type="dxa"/>
              <w:bottom w:w="0" w:type="dxa"/>
              <w:right w:w="108" w:type="dxa"/>
            </w:tcMar>
            <w:vAlign w:val="center"/>
          </w:tcPr>
          <w:p w14:paraId="7EC048C1" w14:textId="77777777" w:rsidR="00B50BF4" w:rsidRPr="00F921B1" w:rsidRDefault="00B50BF4" w:rsidP="00B50BF4">
            <w:pPr>
              <w:spacing w:beforeLines="0" w:before="0" w:afterLines="0" w:after="0" w:line="240" w:lineRule="auto"/>
              <w:ind w:firstLineChars="0" w:firstLine="0"/>
              <w:jc w:val="left"/>
              <w:rPr>
                <w:spacing w:val="-4"/>
                <w:sz w:val="21"/>
                <w:szCs w:val="21"/>
              </w:rPr>
            </w:pPr>
            <w:r w:rsidRPr="00F921B1">
              <w:rPr>
                <w:spacing w:val="-4"/>
                <w:sz w:val="21"/>
                <w:szCs w:val="21"/>
              </w:rPr>
              <w:t>负债总额</w:t>
            </w:r>
          </w:p>
        </w:tc>
        <w:tc>
          <w:tcPr>
            <w:tcW w:w="1530" w:type="dxa"/>
            <w:tcMar>
              <w:top w:w="0" w:type="dxa"/>
              <w:left w:w="108" w:type="dxa"/>
              <w:bottom w:w="0" w:type="dxa"/>
              <w:right w:w="108" w:type="dxa"/>
            </w:tcMar>
            <w:vAlign w:val="center"/>
          </w:tcPr>
          <w:p w14:paraId="31B40794"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56,734.99</w:t>
            </w:r>
          </w:p>
        </w:tc>
        <w:tc>
          <w:tcPr>
            <w:tcW w:w="1532" w:type="dxa"/>
            <w:tcMar>
              <w:top w:w="0" w:type="dxa"/>
              <w:left w:w="108" w:type="dxa"/>
              <w:bottom w:w="0" w:type="dxa"/>
              <w:right w:w="108" w:type="dxa"/>
            </w:tcMar>
            <w:vAlign w:val="center"/>
          </w:tcPr>
          <w:p w14:paraId="62938F28"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131,911.21</w:t>
            </w:r>
          </w:p>
        </w:tc>
        <w:tc>
          <w:tcPr>
            <w:tcW w:w="1530" w:type="dxa"/>
            <w:tcMar>
              <w:top w:w="0" w:type="dxa"/>
              <w:left w:w="108" w:type="dxa"/>
              <w:bottom w:w="0" w:type="dxa"/>
              <w:right w:w="108" w:type="dxa"/>
            </w:tcMar>
            <w:vAlign w:val="center"/>
          </w:tcPr>
          <w:p w14:paraId="51E7DBEE"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132.50%</w:t>
            </w:r>
          </w:p>
        </w:tc>
      </w:tr>
      <w:tr w:rsidR="00B50BF4" w:rsidRPr="00F921B1" w14:paraId="1DF7F6BC" w14:textId="77777777" w:rsidTr="0093676A">
        <w:trPr>
          <w:trHeight w:val="397"/>
          <w:jc w:val="center"/>
        </w:trPr>
        <w:tc>
          <w:tcPr>
            <w:tcW w:w="3936" w:type="dxa"/>
            <w:tcMar>
              <w:top w:w="0" w:type="dxa"/>
              <w:left w:w="108" w:type="dxa"/>
              <w:bottom w:w="0" w:type="dxa"/>
              <w:right w:w="108" w:type="dxa"/>
            </w:tcMar>
            <w:vAlign w:val="center"/>
          </w:tcPr>
          <w:p w14:paraId="0FA2C74E" w14:textId="77777777" w:rsidR="00B50BF4" w:rsidRPr="00F921B1" w:rsidRDefault="00B50BF4" w:rsidP="00B50BF4">
            <w:pPr>
              <w:spacing w:beforeLines="0" w:before="0" w:afterLines="0" w:after="0" w:line="240" w:lineRule="auto"/>
              <w:ind w:firstLineChars="0" w:firstLine="0"/>
              <w:jc w:val="left"/>
              <w:rPr>
                <w:spacing w:val="-4"/>
                <w:sz w:val="21"/>
                <w:szCs w:val="21"/>
              </w:rPr>
            </w:pPr>
            <w:r w:rsidRPr="00F921B1">
              <w:rPr>
                <w:spacing w:val="-4"/>
                <w:sz w:val="21"/>
                <w:szCs w:val="21"/>
              </w:rPr>
              <w:t>所有者权益</w:t>
            </w:r>
          </w:p>
        </w:tc>
        <w:tc>
          <w:tcPr>
            <w:tcW w:w="1530" w:type="dxa"/>
            <w:tcMar>
              <w:top w:w="0" w:type="dxa"/>
              <w:left w:w="108" w:type="dxa"/>
              <w:bottom w:w="0" w:type="dxa"/>
              <w:right w:w="108" w:type="dxa"/>
            </w:tcMar>
            <w:vAlign w:val="center"/>
          </w:tcPr>
          <w:p w14:paraId="72C4A944"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76,641.68</w:t>
            </w:r>
          </w:p>
        </w:tc>
        <w:tc>
          <w:tcPr>
            <w:tcW w:w="1532" w:type="dxa"/>
            <w:tcMar>
              <w:top w:w="0" w:type="dxa"/>
              <w:left w:w="108" w:type="dxa"/>
              <w:bottom w:w="0" w:type="dxa"/>
              <w:right w:w="108" w:type="dxa"/>
            </w:tcMar>
            <w:vAlign w:val="center"/>
          </w:tcPr>
          <w:p w14:paraId="7D9E7CCD"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136,078.24</w:t>
            </w:r>
          </w:p>
        </w:tc>
        <w:tc>
          <w:tcPr>
            <w:tcW w:w="1530" w:type="dxa"/>
            <w:tcMar>
              <w:top w:w="0" w:type="dxa"/>
              <w:left w:w="108" w:type="dxa"/>
              <w:bottom w:w="0" w:type="dxa"/>
              <w:right w:w="108" w:type="dxa"/>
            </w:tcMar>
            <w:vAlign w:val="center"/>
          </w:tcPr>
          <w:p w14:paraId="4426C247"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77.55%</w:t>
            </w:r>
          </w:p>
        </w:tc>
      </w:tr>
      <w:tr w:rsidR="00B50BF4" w:rsidRPr="00F921B1" w14:paraId="43180B1B" w14:textId="77777777" w:rsidTr="0093676A">
        <w:trPr>
          <w:trHeight w:val="397"/>
          <w:jc w:val="center"/>
        </w:trPr>
        <w:tc>
          <w:tcPr>
            <w:tcW w:w="3936" w:type="dxa"/>
            <w:tcMar>
              <w:top w:w="0" w:type="dxa"/>
              <w:left w:w="108" w:type="dxa"/>
              <w:bottom w:w="0" w:type="dxa"/>
              <w:right w:w="108" w:type="dxa"/>
            </w:tcMar>
            <w:vAlign w:val="center"/>
          </w:tcPr>
          <w:p w14:paraId="4CC15513" w14:textId="77777777" w:rsidR="00B50BF4" w:rsidRPr="00F921B1" w:rsidRDefault="00B50BF4" w:rsidP="00B50BF4">
            <w:pPr>
              <w:spacing w:beforeLines="0" w:before="0" w:afterLines="0" w:after="0" w:line="240" w:lineRule="auto"/>
              <w:ind w:firstLineChars="0" w:firstLine="0"/>
              <w:jc w:val="left"/>
              <w:rPr>
                <w:spacing w:val="-4"/>
                <w:sz w:val="21"/>
                <w:szCs w:val="21"/>
              </w:rPr>
            </w:pPr>
            <w:r w:rsidRPr="00F921B1">
              <w:rPr>
                <w:spacing w:val="-4"/>
                <w:sz w:val="21"/>
                <w:szCs w:val="21"/>
              </w:rPr>
              <w:t>归属于母公司所有者权益</w:t>
            </w:r>
          </w:p>
        </w:tc>
        <w:tc>
          <w:tcPr>
            <w:tcW w:w="1530" w:type="dxa"/>
            <w:tcMar>
              <w:top w:w="0" w:type="dxa"/>
              <w:left w:w="108" w:type="dxa"/>
              <w:bottom w:w="0" w:type="dxa"/>
              <w:right w:w="108" w:type="dxa"/>
            </w:tcMar>
            <w:vAlign w:val="center"/>
          </w:tcPr>
          <w:p w14:paraId="2FE99E62"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75,825.02</w:t>
            </w:r>
          </w:p>
        </w:tc>
        <w:tc>
          <w:tcPr>
            <w:tcW w:w="1532" w:type="dxa"/>
            <w:tcMar>
              <w:top w:w="0" w:type="dxa"/>
              <w:left w:w="108" w:type="dxa"/>
              <w:bottom w:w="0" w:type="dxa"/>
              <w:right w:w="108" w:type="dxa"/>
            </w:tcMar>
            <w:vAlign w:val="center"/>
          </w:tcPr>
          <w:p w14:paraId="306DDF55"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132,605.55</w:t>
            </w:r>
          </w:p>
        </w:tc>
        <w:tc>
          <w:tcPr>
            <w:tcW w:w="1530" w:type="dxa"/>
            <w:tcMar>
              <w:top w:w="0" w:type="dxa"/>
              <w:left w:w="108" w:type="dxa"/>
              <w:bottom w:w="0" w:type="dxa"/>
              <w:right w:w="108" w:type="dxa"/>
            </w:tcMar>
            <w:vAlign w:val="center"/>
          </w:tcPr>
          <w:p w14:paraId="021D8F88"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74.88%</w:t>
            </w:r>
          </w:p>
        </w:tc>
      </w:tr>
      <w:tr w:rsidR="00B50BF4" w:rsidRPr="00F921B1" w14:paraId="7BB2A474" w14:textId="77777777" w:rsidTr="0093676A">
        <w:trPr>
          <w:trHeight w:val="397"/>
          <w:jc w:val="center"/>
        </w:trPr>
        <w:tc>
          <w:tcPr>
            <w:tcW w:w="3936" w:type="dxa"/>
            <w:tcMar>
              <w:top w:w="0" w:type="dxa"/>
              <w:left w:w="108" w:type="dxa"/>
              <w:bottom w:w="0" w:type="dxa"/>
              <w:right w:w="108" w:type="dxa"/>
            </w:tcMar>
            <w:vAlign w:val="center"/>
          </w:tcPr>
          <w:p w14:paraId="0C6ED538" w14:textId="77777777" w:rsidR="00B50BF4" w:rsidRPr="00F921B1" w:rsidRDefault="00B50BF4" w:rsidP="00B50BF4">
            <w:pPr>
              <w:spacing w:beforeLines="0" w:before="0" w:afterLines="0" w:after="0" w:line="240" w:lineRule="auto"/>
              <w:ind w:firstLineChars="0" w:firstLine="0"/>
              <w:jc w:val="left"/>
              <w:rPr>
                <w:spacing w:val="-4"/>
                <w:sz w:val="21"/>
                <w:szCs w:val="21"/>
              </w:rPr>
            </w:pPr>
            <w:r w:rsidRPr="00F921B1">
              <w:rPr>
                <w:spacing w:val="-4"/>
                <w:sz w:val="21"/>
                <w:szCs w:val="21"/>
              </w:rPr>
              <w:t>营业收入</w:t>
            </w:r>
          </w:p>
        </w:tc>
        <w:tc>
          <w:tcPr>
            <w:tcW w:w="1530" w:type="dxa"/>
            <w:tcMar>
              <w:top w:w="0" w:type="dxa"/>
              <w:left w:w="108" w:type="dxa"/>
              <w:bottom w:w="0" w:type="dxa"/>
              <w:right w:w="108" w:type="dxa"/>
            </w:tcMar>
            <w:vAlign w:val="center"/>
          </w:tcPr>
          <w:p w14:paraId="12F677A0"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22,363.30</w:t>
            </w:r>
          </w:p>
        </w:tc>
        <w:tc>
          <w:tcPr>
            <w:tcW w:w="1532" w:type="dxa"/>
            <w:tcMar>
              <w:top w:w="0" w:type="dxa"/>
              <w:left w:w="108" w:type="dxa"/>
              <w:bottom w:w="0" w:type="dxa"/>
              <w:right w:w="108" w:type="dxa"/>
            </w:tcMar>
            <w:vAlign w:val="center"/>
          </w:tcPr>
          <w:p w14:paraId="1457E408"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67,079.74</w:t>
            </w:r>
          </w:p>
        </w:tc>
        <w:tc>
          <w:tcPr>
            <w:tcW w:w="1530" w:type="dxa"/>
            <w:tcMar>
              <w:top w:w="0" w:type="dxa"/>
              <w:left w:w="108" w:type="dxa"/>
              <w:bottom w:w="0" w:type="dxa"/>
              <w:right w:w="108" w:type="dxa"/>
            </w:tcMar>
            <w:vAlign w:val="center"/>
          </w:tcPr>
          <w:p w14:paraId="0AD3D582"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199.95%</w:t>
            </w:r>
          </w:p>
        </w:tc>
      </w:tr>
      <w:tr w:rsidR="00B50BF4" w:rsidRPr="00F921B1" w14:paraId="3D7DE3EF" w14:textId="77777777" w:rsidTr="0093676A">
        <w:trPr>
          <w:trHeight w:val="397"/>
          <w:jc w:val="center"/>
        </w:trPr>
        <w:tc>
          <w:tcPr>
            <w:tcW w:w="3936" w:type="dxa"/>
            <w:tcMar>
              <w:top w:w="0" w:type="dxa"/>
              <w:left w:w="108" w:type="dxa"/>
              <w:bottom w:w="0" w:type="dxa"/>
              <w:right w:w="108" w:type="dxa"/>
            </w:tcMar>
            <w:vAlign w:val="center"/>
          </w:tcPr>
          <w:p w14:paraId="0F5BFA3E" w14:textId="77777777" w:rsidR="00B50BF4" w:rsidRPr="00F921B1" w:rsidRDefault="00B50BF4" w:rsidP="00B50BF4">
            <w:pPr>
              <w:spacing w:beforeLines="0" w:before="0" w:afterLines="0" w:after="0" w:line="240" w:lineRule="auto"/>
              <w:ind w:firstLineChars="0" w:firstLine="0"/>
              <w:jc w:val="left"/>
              <w:rPr>
                <w:spacing w:val="-4"/>
                <w:sz w:val="21"/>
                <w:szCs w:val="21"/>
              </w:rPr>
            </w:pPr>
            <w:r w:rsidRPr="00F921B1">
              <w:rPr>
                <w:spacing w:val="-4"/>
                <w:sz w:val="21"/>
                <w:szCs w:val="21"/>
              </w:rPr>
              <w:t>利润总额</w:t>
            </w:r>
          </w:p>
        </w:tc>
        <w:tc>
          <w:tcPr>
            <w:tcW w:w="1530" w:type="dxa"/>
            <w:tcMar>
              <w:top w:w="0" w:type="dxa"/>
              <w:left w:w="108" w:type="dxa"/>
              <w:bottom w:w="0" w:type="dxa"/>
              <w:right w:w="108" w:type="dxa"/>
            </w:tcMar>
            <w:vAlign w:val="center"/>
          </w:tcPr>
          <w:p w14:paraId="569BD8FD"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-6,460.05</w:t>
            </w:r>
          </w:p>
        </w:tc>
        <w:tc>
          <w:tcPr>
            <w:tcW w:w="1532" w:type="dxa"/>
            <w:tcMar>
              <w:top w:w="0" w:type="dxa"/>
              <w:left w:w="108" w:type="dxa"/>
              <w:bottom w:w="0" w:type="dxa"/>
              <w:right w:w="108" w:type="dxa"/>
            </w:tcMar>
            <w:vAlign w:val="center"/>
          </w:tcPr>
          <w:p w14:paraId="33E05227"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3,726.67</w:t>
            </w:r>
          </w:p>
        </w:tc>
        <w:tc>
          <w:tcPr>
            <w:tcW w:w="1530" w:type="dxa"/>
            <w:tcMar>
              <w:top w:w="0" w:type="dxa"/>
              <w:left w:w="108" w:type="dxa"/>
              <w:bottom w:w="0" w:type="dxa"/>
              <w:right w:w="108" w:type="dxa"/>
            </w:tcMar>
            <w:vAlign w:val="center"/>
          </w:tcPr>
          <w:p w14:paraId="3FBC7FC1"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157.69%</w:t>
            </w:r>
          </w:p>
        </w:tc>
      </w:tr>
      <w:tr w:rsidR="00B50BF4" w:rsidRPr="00F921B1" w14:paraId="19144C2B" w14:textId="77777777" w:rsidTr="0093676A">
        <w:trPr>
          <w:trHeight w:val="397"/>
          <w:jc w:val="center"/>
        </w:trPr>
        <w:tc>
          <w:tcPr>
            <w:tcW w:w="3936" w:type="dxa"/>
            <w:tcMar>
              <w:top w:w="0" w:type="dxa"/>
              <w:left w:w="108" w:type="dxa"/>
              <w:bottom w:w="0" w:type="dxa"/>
              <w:right w:w="108" w:type="dxa"/>
            </w:tcMar>
            <w:vAlign w:val="center"/>
          </w:tcPr>
          <w:p w14:paraId="219E12FB" w14:textId="77777777" w:rsidR="00B50BF4" w:rsidRPr="00F921B1" w:rsidRDefault="00B50BF4" w:rsidP="00B50BF4">
            <w:pPr>
              <w:spacing w:beforeLines="0" w:before="0" w:afterLines="0" w:after="0" w:line="240" w:lineRule="auto"/>
              <w:ind w:firstLineChars="0" w:firstLine="0"/>
              <w:jc w:val="left"/>
              <w:rPr>
                <w:spacing w:val="-4"/>
                <w:sz w:val="21"/>
                <w:szCs w:val="21"/>
              </w:rPr>
            </w:pPr>
            <w:r w:rsidRPr="00F921B1">
              <w:rPr>
                <w:spacing w:val="-4"/>
                <w:sz w:val="21"/>
                <w:szCs w:val="21"/>
              </w:rPr>
              <w:t>净利润</w:t>
            </w:r>
          </w:p>
        </w:tc>
        <w:tc>
          <w:tcPr>
            <w:tcW w:w="1530" w:type="dxa"/>
            <w:tcMar>
              <w:top w:w="0" w:type="dxa"/>
              <w:left w:w="108" w:type="dxa"/>
              <w:bottom w:w="0" w:type="dxa"/>
              <w:right w:w="108" w:type="dxa"/>
            </w:tcMar>
            <w:vAlign w:val="center"/>
          </w:tcPr>
          <w:p w14:paraId="484AE1C7"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-5,349.18</w:t>
            </w:r>
          </w:p>
        </w:tc>
        <w:tc>
          <w:tcPr>
            <w:tcW w:w="1532" w:type="dxa"/>
            <w:tcMar>
              <w:top w:w="0" w:type="dxa"/>
              <w:left w:w="108" w:type="dxa"/>
              <w:bottom w:w="0" w:type="dxa"/>
              <w:right w:w="108" w:type="dxa"/>
            </w:tcMar>
            <w:vAlign w:val="center"/>
          </w:tcPr>
          <w:p w14:paraId="7BC46AC7"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4,117.78</w:t>
            </w:r>
          </w:p>
        </w:tc>
        <w:tc>
          <w:tcPr>
            <w:tcW w:w="1530" w:type="dxa"/>
            <w:tcMar>
              <w:top w:w="0" w:type="dxa"/>
              <w:left w:w="108" w:type="dxa"/>
              <w:bottom w:w="0" w:type="dxa"/>
              <w:right w:w="108" w:type="dxa"/>
            </w:tcMar>
            <w:vAlign w:val="center"/>
          </w:tcPr>
          <w:p w14:paraId="39414C2E"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176.98%</w:t>
            </w:r>
          </w:p>
        </w:tc>
      </w:tr>
      <w:tr w:rsidR="00B50BF4" w:rsidRPr="00F921B1" w14:paraId="13D72795" w14:textId="77777777" w:rsidTr="0093676A">
        <w:trPr>
          <w:trHeight w:val="397"/>
          <w:jc w:val="center"/>
        </w:trPr>
        <w:tc>
          <w:tcPr>
            <w:tcW w:w="3936" w:type="dxa"/>
            <w:tcMar>
              <w:top w:w="0" w:type="dxa"/>
              <w:left w:w="108" w:type="dxa"/>
              <w:bottom w:w="0" w:type="dxa"/>
              <w:right w:w="108" w:type="dxa"/>
            </w:tcMar>
            <w:vAlign w:val="center"/>
          </w:tcPr>
          <w:p w14:paraId="3ABABDBA" w14:textId="77777777" w:rsidR="00B50BF4" w:rsidRPr="00F921B1" w:rsidRDefault="00B50BF4" w:rsidP="00B50BF4">
            <w:pPr>
              <w:spacing w:beforeLines="0" w:before="0" w:afterLines="0" w:after="0" w:line="240" w:lineRule="auto"/>
              <w:ind w:firstLineChars="0" w:firstLine="0"/>
              <w:jc w:val="left"/>
              <w:rPr>
                <w:spacing w:val="-4"/>
                <w:sz w:val="21"/>
                <w:szCs w:val="21"/>
              </w:rPr>
            </w:pPr>
            <w:r w:rsidRPr="00F921B1">
              <w:rPr>
                <w:spacing w:val="-4"/>
                <w:sz w:val="21"/>
                <w:szCs w:val="21"/>
              </w:rPr>
              <w:lastRenderedPageBreak/>
              <w:t>归属于母公司所有者的净利润</w:t>
            </w:r>
          </w:p>
        </w:tc>
        <w:tc>
          <w:tcPr>
            <w:tcW w:w="1530" w:type="dxa"/>
            <w:tcMar>
              <w:top w:w="0" w:type="dxa"/>
              <w:left w:w="108" w:type="dxa"/>
              <w:bottom w:w="0" w:type="dxa"/>
              <w:right w:w="108" w:type="dxa"/>
            </w:tcMar>
            <w:vAlign w:val="center"/>
          </w:tcPr>
          <w:p w14:paraId="290D5393"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-4,955.28</w:t>
            </w:r>
          </w:p>
        </w:tc>
        <w:tc>
          <w:tcPr>
            <w:tcW w:w="1532" w:type="dxa"/>
            <w:tcMar>
              <w:top w:w="0" w:type="dxa"/>
              <w:left w:w="108" w:type="dxa"/>
              <w:bottom w:w="0" w:type="dxa"/>
              <w:right w:w="108" w:type="dxa"/>
            </w:tcMar>
            <w:vAlign w:val="center"/>
          </w:tcPr>
          <w:p w14:paraId="7F4C016B"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3,632.45</w:t>
            </w:r>
          </w:p>
        </w:tc>
        <w:tc>
          <w:tcPr>
            <w:tcW w:w="1530" w:type="dxa"/>
            <w:tcMar>
              <w:top w:w="0" w:type="dxa"/>
              <w:left w:w="108" w:type="dxa"/>
              <w:bottom w:w="0" w:type="dxa"/>
              <w:right w:w="108" w:type="dxa"/>
            </w:tcMar>
            <w:vAlign w:val="center"/>
          </w:tcPr>
          <w:p w14:paraId="21DF6FF7"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173.30%</w:t>
            </w:r>
          </w:p>
        </w:tc>
      </w:tr>
    </w:tbl>
    <w:p w14:paraId="4016323B" w14:textId="77777777" w:rsidR="00B50BF4" w:rsidRPr="00F921B1" w:rsidRDefault="00B50BF4" w:rsidP="00B50BF4">
      <w:pPr>
        <w:spacing w:beforeLines="0" w:before="0" w:afterLines="0" w:after="0" w:line="240" w:lineRule="auto"/>
        <w:ind w:firstLine="420"/>
        <w:rPr>
          <w:bCs/>
          <w:sz w:val="21"/>
        </w:rPr>
      </w:pPr>
      <w:r w:rsidRPr="00F921B1">
        <w:rPr>
          <w:bCs/>
          <w:sz w:val="21"/>
        </w:rPr>
        <w:t>注：变动率</w:t>
      </w:r>
      <w:r w:rsidRPr="00F921B1">
        <w:rPr>
          <w:bCs/>
          <w:sz w:val="21"/>
        </w:rPr>
        <w:t>=</w:t>
      </w:r>
      <w:r w:rsidRPr="00F921B1">
        <w:rPr>
          <w:bCs/>
          <w:sz w:val="21"/>
        </w:rPr>
        <w:t>（交易后</w:t>
      </w:r>
      <w:r w:rsidRPr="00F921B1">
        <w:rPr>
          <w:bCs/>
          <w:sz w:val="21"/>
        </w:rPr>
        <w:t>-</w:t>
      </w:r>
      <w:r w:rsidRPr="00F921B1">
        <w:rPr>
          <w:bCs/>
          <w:sz w:val="21"/>
        </w:rPr>
        <w:t>交易前）</w:t>
      </w:r>
      <w:r w:rsidRPr="00F921B1">
        <w:rPr>
          <w:bCs/>
          <w:sz w:val="21"/>
        </w:rPr>
        <w:t>/</w:t>
      </w:r>
      <w:r w:rsidRPr="00F921B1">
        <w:rPr>
          <w:bCs/>
          <w:sz w:val="21"/>
        </w:rPr>
        <w:t>交易前绝对值</w:t>
      </w:r>
    </w:p>
    <w:p w14:paraId="2E91D6A1" w14:textId="77777777" w:rsidR="00B50BF4" w:rsidRPr="00F921B1" w:rsidRDefault="00B50BF4" w:rsidP="00B50BF4">
      <w:pPr>
        <w:spacing w:before="120" w:afterLines="0" w:after="0"/>
        <w:ind w:firstLine="480"/>
        <w:rPr>
          <w14:ligatures w14:val="standardContextual"/>
        </w:rPr>
      </w:pPr>
      <w:r w:rsidRPr="00F921B1">
        <w:rPr>
          <w14:ligatures w14:val="standardContextual"/>
        </w:rPr>
        <w:t>本次交易完成后，标的公司将成为上市公司的</w:t>
      </w:r>
      <w:r w:rsidRPr="00F921B1">
        <w:rPr>
          <w:shd w:val="clear" w:color="auto" w:fill="FFFFFF"/>
        </w:rPr>
        <w:t>控股</w:t>
      </w:r>
      <w:r w:rsidRPr="00F921B1">
        <w:rPr>
          <w14:ligatures w14:val="standardContextual"/>
        </w:rPr>
        <w:t>子公司，</w:t>
      </w:r>
      <w:r w:rsidRPr="00F921B1">
        <w:rPr>
          <w:lang w:bidi="ar"/>
        </w:rPr>
        <w:t>上市公司在资产总额、归属于母公司所有者权益、营业收入、归属于母公司所有者的净利润等方面与交易前相比均有明显提升。因此，本次交易有利于</w:t>
      </w:r>
      <w:r w:rsidRPr="00F921B1">
        <w:rPr>
          <w14:ligatures w14:val="standardContextual"/>
        </w:rPr>
        <w:t>增强上市公司的可持续发展能力和盈利能力。</w:t>
      </w:r>
    </w:p>
    <w:p w14:paraId="2BE3A61F"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52" w:name="_Toc233573502"/>
      <w:r w:rsidRPr="00F921B1">
        <w:rPr>
          <w:rFonts w:eastAsia="黑体"/>
          <w:b/>
          <w:bCs/>
          <w:sz w:val="28"/>
          <w:szCs w:val="28"/>
        </w:rPr>
        <w:t>四、本次交易已履行的及尚需履行的决策和审批程序</w:t>
      </w:r>
      <w:bookmarkEnd w:id="52"/>
    </w:p>
    <w:p w14:paraId="5768BF9D"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（一）本次交易已履行的程序</w:t>
      </w:r>
    </w:p>
    <w:p w14:paraId="688BC765" w14:textId="77777777" w:rsidR="00B50BF4" w:rsidRPr="00F921B1" w:rsidRDefault="00B50BF4" w:rsidP="00B50BF4">
      <w:pPr>
        <w:spacing w:before="120" w:afterLines="0" w:after="0"/>
        <w:ind w:firstLine="480"/>
        <w:rPr>
          <w:lang w:bidi="ar"/>
        </w:rPr>
      </w:pPr>
      <w:r w:rsidRPr="00F921B1">
        <w:rPr>
          <w:lang w:bidi="ar"/>
        </w:rPr>
        <w:t>1</w:t>
      </w:r>
      <w:r w:rsidRPr="00F921B1">
        <w:rPr>
          <w:lang w:bidi="ar"/>
        </w:rPr>
        <w:t>、本次交易已取得上市公司控股股东、实际控制人的原则性同意；</w:t>
      </w:r>
    </w:p>
    <w:p w14:paraId="556D53F8" w14:textId="77777777" w:rsidR="00B50BF4" w:rsidRPr="00F921B1" w:rsidRDefault="00B50BF4" w:rsidP="00B50BF4">
      <w:pPr>
        <w:spacing w:before="120" w:afterLines="0" w:after="0"/>
        <w:ind w:firstLine="480"/>
        <w:rPr>
          <w:shd w:val="clear" w:color="auto" w:fill="FFFFFF"/>
        </w:rPr>
      </w:pPr>
      <w:r w:rsidRPr="00F921B1">
        <w:rPr>
          <w:shd w:val="clear" w:color="auto" w:fill="FFFFFF"/>
        </w:rPr>
        <w:t>2</w:t>
      </w:r>
      <w:r w:rsidRPr="00F921B1">
        <w:rPr>
          <w:shd w:val="clear" w:color="auto" w:fill="FFFFFF"/>
        </w:rPr>
        <w:t>、</w:t>
      </w:r>
      <w:r w:rsidRPr="00F921B1">
        <w:rPr>
          <w:rFonts w:hint="eastAsia"/>
          <w:shd w:val="clear" w:color="auto" w:fill="FFFFFF"/>
        </w:rPr>
        <w:t>本次交易的正式方案已经各交易对方履行完毕内部审批程序</w:t>
      </w:r>
      <w:r w:rsidRPr="00F921B1">
        <w:rPr>
          <w:shd w:val="clear" w:color="auto" w:fill="FFFFFF"/>
        </w:rPr>
        <w:t>；</w:t>
      </w:r>
    </w:p>
    <w:p w14:paraId="5E3B289C" w14:textId="77777777" w:rsidR="00B50BF4" w:rsidRPr="00F921B1" w:rsidRDefault="00B50BF4" w:rsidP="00B50BF4">
      <w:pPr>
        <w:spacing w:before="120" w:afterLines="0" w:after="0"/>
        <w:ind w:firstLine="480"/>
        <w:rPr>
          <w:shd w:val="clear" w:color="auto" w:fill="FFFFFF"/>
        </w:rPr>
      </w:pPr>
      <w:r w:rsidRPr="00F921B1">
        <w:rPr>
          <w:shd w:val="clear" w:color="auto" w:fill="FFFFFF"/>
        </w:rPr>
        <w:t>3</w:t>
      </w:r>
      <w:r w:rsidRPr="00F921B1">
        <w:rPr>
          <w:shd w:val="clear" w:color="auto" w:fill="FFFFFF"/>
        </w:rPr>
        <w:t>、</w:t>
      </w:r>
      <w:r w:rsidRPr="00F921B1">
        <w:rPr>
          <w:rFonts w:hint="eastAsia"/>
          <w:shd w:val="clear" w:color="auto" w:fill="FFFFFF"/>
        </w:rPr>
        <w:t>本次交易重组预案及相关议案已经</w:t>
      </w:r>
      <w:r w:rsidRPr="00F921B1">
        <w:rPr>
          <w:shd w:val="clear" w:color="auto" w:fill="FFFFFF"/>
        </w:rPr>
        <w:t>上市公司第三届董事会第三十二次会议</w:t>
      </w:r>
      <w:r w:rsidRPr="00F921B1">
        <w:rPr>
          <w:rFonts w:hint="eastAsia"/>
          <w:shd w:val="clear" w:color="auto" w:fill="FFFFFF"/>
        </w:rPr>
        <w:t>审议通过</w:t>
      </w:r>
      <w:r w:rsidRPr="00F921B1">
        <w:rPr>
          <w:shd w:val="clear" w:color="auto" w:fill="FFFFFF"/>
        </w:rPr>
        <w:t>；</w:t>
      </w:r>
    </w:p>
    <w:p w14:paraId="1E91C882" w14:textId="77777777" w:rsidR="00B50BF4" w:rsidRPr="00F921B1" w:rsidRDefault="00B50BF4" w:rsidP="00B50BF4">
      <w:pPr>
        <w:spacing w:before="120" w:afterLines="0" w:after="0"/>
        <w:ind w:firstLine="480"/>
        <w:rPr>
          <w:shd w:val="clear" w:color="auto" w:fill="FFFFFF"/>
        </w:rPr>
      </w:pPr>
      <w:r w:rsidRPr="00F921B1">
        <w:rPr>
          <w:shd w:val="clear" w:color="auto" w:fill="FFFFFF"/>
        </w:rPr>
        <w:t>4</w:t>
      </w:r>
      <w:r w:rsidRPr="00F921B1">
        <w:rPr>
          <w:shd w:val="clear" w:color="auto" w:fill="FFFFFF"/>
        </w:rPr>
        <w:t>、</w:t>
      </w:r>
      <w:r w:rsidRPr="00F921B1">
        <w:rPr>
          <w:rFonts w:hint="eastAsia"/>
          <w:shd w:val="clear" w:color="auto" w:fill="FFFFFF"/>
        </w:rPr>
        <w:t>本次交易重组报告书及相关议案已经</w:t>
      </w:r>
      <w:r w:rsidRPr="00F921B1">
        <w:rPr>
          <w:shd w:val="clear" w:color="auto" w:fill="FFFFFF"/>
        </w:rPr>
        <w:t>上市公司第</w:t>
      </w:r>
      <w:r w:rsidRPr="00F921B1">
        <w:rPr>
          <w:rFonts w:hint="eastAsia"/>
          <w:shd w:val="clear" w:color="auto" w:fill="FFFFFF"/>
        </w:rPr>
        <w:t>四</w:t>
      </w:r>
      <w:r w:rsidRPr="00F921B1">
        <w:rPr>
          <w:shd w:val="clear" w:color="auto" w:fill="FFFFFF"/>
        </w:rPr>
        <w:t>届董事会第</w:t>
      </w:r>
      <w:r w:rsidRPr="00F921B1">
        <w:rPr>
          <w:rFonts w:hint="eastAsia"/>
          <w:shd w:val="clear" w:color="auto" w:fill="FFFFFF"/>
        </w:rPr>
        <w:t>三</w:t>
      </w:r>
      <w:r w:rsidRPr="00F921B1">
        <w:rPr>
          <w:shd w:val="clear" w:color="auto" w:fill="FFFFFF"/>
        </w:rPr>
        <w:t>次会议</w:t>
      </w:r>
      <w:r w:rsidRPr="00F921B1">
        <w:rPr>
          <w:rFonts w:hint="eastAsia"/>
          <w:shd w:val="clear" w:color="auto" w:fill="FFFFFF"/>
        </w:rPr>
        <w:t>审议通过</w:t>
      </w:r>
      <w:r w:rsidRPr="00F921B1">
        <w:rPr>
          <w:shd w:val="clear" w:color="auto" w:fill="FFFFFF"/>
        </w:rPr>
        <w:t>；</w:t>
      </w:r>
    </w:p>
    <w:p w14:paraId="59C5E2EA" w14:textId="77777777" w:rsidR="00B50BF4" w:rsidRPr="00F921B1" w:rsidRDefault="00B50BF4" w:rsidP="00B50BF4">
      <w:pPr>
        <w:spacing w:before="120" w:afterLines="0" w:after="0"/>
        <w:ind w:firstLine="480"/>
        <w:rPr>
          <w:shd w:val="clear" w:color="auto" w:fill="FFFFFF"/>
        </w:rPr>
      </w:pPr>
      <w:r w:rsidRPr="00F921B1">
        <w:rPr>
          <w:rFonts w:hint="eastAsia"/>
          <w:shd w:val="clear" w:color="auto" w:fill="FFFFFF"/>
        </w:rPr>
        <w:t>5</w:t>
      </w:r>
      <w:r w:rsidRPr="00F921B1">
        <w:rPr>
          <w:rFonts w:hint="eastAsia"/>
          <w:shd w:val="clear" w:color="auto" w:fill="FFFFFF"/>
        </w:rPr>
        <w:t>、本次交易的正式方案已经标的公司股东大会审议通过；</w:t>
      </w:r>
    </w:p>
    <w:p w14:paraId="179F13FC" w14:textId="77777777" w:rsidR="00B50BF4" w:rsidRPr="00F921B1" w:rsidRDefault="00B50BF4" w:rsidP="00B50BF4">
      <w:pPr>
        <w:spacing w:before="120" w:afterLines="0" w:after="0"/>
        <w:ind w:firstLine="480"/>
        <w:rPr>
          <w:shd w:val="clear" w:color="auto" w:fill="FFFFFF"/>
        </w:rPr>
      </w:pPr>
      <w:r w:rsidRPr="00F921B1">
        <w:rPr>
          <w:rFonts w:hint="eastAsia"/>
          <w:shd w:val="clear" w:color="auto" w:fill="FFFFFF"/>
        </w:rPr>
        <w:t>6</w:t>
      </w:r>
      <w:r w:rsidRPr="00F921B1">
        <w:rPr>
          <w:rFonts w:hint="eastAsia"/>
          <w:shd w:val="clear" w:color="auto" w:fill="FFFFFF"/>
        </w:rPr>
        <w:t>、本次交易的正式方案已经上市公司</w:t>
      </w:r>
      <w:r w:rsidRPr="00F921B1">
        <w:rPr>
          <w:rFonts w:hint="eastAsia"/>
          <w:shd w:val="clear" w:color="auto" w:fill="FFFFFF"/>
        </w:rPr>
        <w:t>2025</w:t>
      </w:r>
      <w:r w:rsidRPr="00F921B1">
        <w:rPr>
          <w:rFonts w:hint="eastAsia"/>
          <w:shd w:val="clear" w:color="auto" w:fill="FFFFFF"/>
        </w:rPr>
        <w:t>年第三次临时股东会审议通过。</w:t>
      </w:r>
    </w:p>
    <w:p w14:paraId="4CCE7061"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（二）本次交易尚需履行的程序</w:t>
      </w:r>
    </w:p>
    <w:p w14:paraId="26BA1E2B" w14:textId="77777777" w:rsidR="00B50BF4" w:rsidRPr="00F921B1" w:rsidRDefault="00B50BF4" w:rsidP="00B50BF4">
      <w:pPr>
        <w:spacing w:before="120" w:afterLines="0" w:after="0"/>
        <w:ind w:firstLine="480"/>
        <w:rPr>
          <w:shd w:val="clear" w:color="auto" w:fill="FFFFFF"/>
        </w:rPr>
      </w:pPr>
      <w:r w:rsidRPr="00F921B1">
        <w:rPr>
          <w:rFonts w:hint="eastAsia"/>
          <w:shd w:val="clear" w:color="auto" w:fill="FFFFFF"/>
        </w:rPr>
        <w:t>1</w:t>
      </w:r>
      <w:r w:rsidRPr="00F921B1">
        <w:rPr>
          <w:shd w:val="clear" w:color="auto" w:fill="FFFFFF"/>
        </w:rPr>
        <w:t>、标的公司完成公司形式由股份有限公司变更为有限责任公司的相关工商变更手续；</w:t>
      </w:r>
    </w:p>
    <w:p w14:paraId="4D2424CC" w14:textId="77777777" w:rsidR="00B50BF4" w:rsidRPr="00F921B1" w:rsidRDefault="00B50BF4" w:rsidP="00B50BF4">
      <w:pPr>
        <w:spacing w:before="120" w:afterLines="0" w:after="0"/>
        <w:ind w:firstLine="480"/>
        <w:rPr>
          <w:shd w:val="clear" w:color="auto" w:fill="FFFFFF"/>
        </w:rPr>
      </w:pPr>
      <w:r w:rsidRPr="00F921B1">
        <w:rPr>
          <w:rFonts w:hint="eastAsia"/>
          <w:shd w:val="clear" w:color="auto" w:fill="FFFFFF"/>
        </w:rPr>
        <w:t>2</w:t>
      </w:r>
      <w:r w:rsidRPr="00F921B1">
        <w:rPr>
          <w:shd w:val="clear" w:color="auto" w:fill="FFFFFF"/>
        </w:rPr>
        <w:t>、</w:t>
      </w:r>
      <w:r w:rsidRPr="00F921B1">
        <w:rPr>
          <w:rFonts w:hint="eastAsia"/>
          <w:shd w:val="clear" w:color="auto" w:fill="FFFFFF"/>
        </w:rPr>
        <w:t>本次交易经深交所审核通过并经中国证监会予以注册</w:t>
      </w:r>
      <w:r w:rsidRPr="00F921B1">
        <w:rPr>
          <w:bCs/>
          <w:shd w:val="clear" w:color="auto" w:fill="FFFFFF"/>
        </w:rPr>
        <w:t>。</w:t>
      </w:r>
    </w:p>
    <w:p w14:paraId="7EA48364"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（三）本次交易不涉及其他主管部门的批准或核准</w:t>
      </w:r>
    </w:p>
    <w:p w14:paraId="08519901" w14:textId="77777777" w:rsidR="00B50BF4" w:rsidRPr="00F921B1" w:rsidRDefault="00B50BF4" w:rsidP="00B50BF4">
      <w:pPr>
        <w:spacing w:before="120" w:afterLines="0" w:after="0"/>
        <w:ind w:firstLine="480"/>
        <w:rPr>
          <w:bCs/>
          <w:shd w:val="clear" w:color="auto" w:fill="FFFFFF"/>
        </w:rPr>
      </w:pPr>
      <w:r w:rsidRPr="00F921B1">
        <w:rPr>
          <w:bCs/>
          <w:kern w:val="0"/>
          <w:szCs w:val="24"/>
        </w:rPr>
        <w:t>根据本次交易方案，本次交易不涉及外国投资者、外商投资性公司或国有企业，无需其他批准或核准程序。</w:t>
      </w:r>
    </w:p>
    <w:p w14:paraId="3D6770A3"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53" w:name="_Toc233573503"/>
      <w:r w:rsidRPr="00F921B1">
        <w:rPr>
          <w:rFonts w:eastAsia="黑体"/>
          <w:b/>
          <w:bCs/>
          <w:sz w:val="28"/>
          <w:szCs w:val="28"/>
        </w:rPr>
        <w:t>五、上市公司的控股股东、实际控制人对本次重组的原则性意见</w:t>
      </w:r>
      <w:bookmarkEnd w:id="53"/>
    </w:p>
    <w:p w14:paraId="4458FCAC" w14:textId="77777777" w:rsidR="00B50BF4" w:rsidRPr="00F921B1" w:rsidRDefault="00B50BF4" w:rsidP="00B50BF4">
      <w:pPr>
        <w:spacing w:before="120" w:afterLines="0" w:after="0"/>
        <w:ind w:firstLine="480"/>
      </w:pPr>
      <w:r w:rsidRPr="00F921B1">
        <w:t>上市公司控股股东、实际控制人已出具关于上市公司本次重大资产重组的原</w:t>
      </w:r>
      <w:r w:rsidRPr="00F921B1">
        <w:lastRenderedPageBreak/>
        <w:t>则性意见：</w:t>
      </w:r>
      <w:r w:rsidRPr="00F921B1">
        <w:rPr>
          <w:rFonts w:ascii="宋体" w:hAnsi="宋体"/>
        </w:rPr>
        <w:t>“</w:t>
      </w:r>
      <w:r w:rsidRPr="00F921B1">
        <w:t>1</w:t>
      </w:r>
      <w:r w:rsidRPr="00F921B1">
        <w:t>、本人已知悉上市公司本次交易的相关信息和方案，本人认为，本次交易符合相关法律、法规及监管规则的要求，有利于增强上市公司持续经营能力、抗风险能力和综合竞争实力，有利于维护上市公司及全体股东的利益，本人原则上同意本次交易。</w:t>
      </w:r>
    </w:p>
    <w:p w14:paraId="24E23C0F" w14:textId="77777777" w:rsidR="00B50BF4" w:rsidRPr="00F921B1" w:rsidRDefault="00B50BF4" w:rsidP="00B50BF4">
      <w:pPr>
        <w:spacing w:before="120" w:afterLines="0" w:after="0"/>
        <w:ind w:firstLine="480"/>
      </w:pPr>
      <w:r w:rsidRPr="00F921B1">
        <w:t>2</w:t>
      </w:r>
      <w:r w:rsidRPr="00F921B1">
        <w:t>、本人将坚持在有利于上市公司的前提下，积极促成本次交易顺利进行。</w:t>
      </w:r>
      <w:r w:rsidRPr="00F921B1">
        <w:rPr>
          <w:rFonts w:ascii="宋体" w:hAnsi="宋体"/>
        </w:rPr>
        <w:t>”</w:t>
      </w:r>
    </w:p>
    <w:p w14:paraId="1626E2AB"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54" w:name="_Toc233573504"/>
      <w:r w:rsidRPr="00F921B1">
        <w:rPr>
          <w:rFonts w:eastAsia="黑体"/>
          <w:b/>
          <w:bCs/>
          <w:sz w:val="28"/>
          <w:szCs w:val="28"/>
        </w:rPr>
        <w:t>六、上市公司控股股东、实际控制人及董事、高级管理人员自本次重组复牌之日起至实施完毕期间的股份减持计划</w:t>
      </w:r>
      <w:bookmarkEnd w:id="54"/>
    </w:p>
    <w:p w14:paraId="6CD27E14" w14:textId="77777777" w:rsidR="00B50BF4" w:rsidRPr="00F921B1" w:rsidRDefault="00B50BF4" w:rsidP="00B50BF4">
      <w:pPr>
        <w:spacing w:before="120" w:afterLines="0" w:after="0"/>
        <w:ind w:firstLine="480"/>
      </w:pPr>
      <w:r w:rsidRPr="00F921B1">
        <w:t>上市公司控股股东、实际控制人以及上市公司全体董事、高级管理人员已承诺：</w:t>
      </w:r>
    </w:p>
    <w:p w14:paraId="623BBBCD" w14:textId="77777777" w:rsidR="00B50BF4" w:rsidRPr="00F921B1" w:rsidRDefault="00B50BF4" w:rsidP="00B50BF4">
      <w:pPr>
        <w:spacing w:before="120" w:afterLines="0" w:after="0"/>
        <w:ind w:firstLine="480"/>
      </w:pPr>
      <w:r w:rsidRPr="00F921B1">
        <w:rPr>
          <w:rFonts w:ascii="宋体" w:hAnsi="宋体"/>
        </w:rPr>
        <w:t>“</w:t>
      </w:r>
      <w:r w:rsidRPr="00F921B1">
        <w:t>1</w:t>
      </w:r>
      <w:r w:rsidRPr="00F921B1">
        <w:t>、截至本承诺函出具之日，本人不存在减持上市公司股份的计划。</w:t>
      </w:r>
    </w:p>
    <w:p w14:paraId="28A08F1A" w14:textId="77777777" w:rsidR="00B50BF4" w:rsidRPr="00F921B1" w:rsidRDefault="00B50BF4" w:rsidP="00B50BF4">
      <w:pPr>
        <w:spacing w:before="120" w:afterLines="0" w:after="0"/>
        <w:ind w:firstLine="480"/>
      </w:pPr>
      <w:r w:rsidRPr="00F921B1">
        <w:t>2</w:t>
      </w:r>
      <w:r w:rsidRPr="00F921B1">
        <w:t>、自上市公司本次交易首次董事会决议公告之日起至本次交易实施完毕期间，本人如有减持上市公司股份的计划，届时将严格按照有关法律法规及规范性文件的规定执行。上述股份包括本人原持有的上市公司股份及因上市公司分红送股、资本公积转增股本等原因获得的上市公司股份。</w:t>
      </w:r>
    </w:p>
    <w:p w14:paraId="329E93F1" w14:textId="77777777" w:rsidR="00B50BF4" w:rsidRPr="00F921B1" w:rsidRDefault="00B50BF4" w:rsidP="00B50BF4">
      <w:pPr>
        <w:spacing w:before="120" w:afterLines="0" w:after="0"/>
        <w:ind w:firstLine="480"/>
      </w:pPr>
      <w:r w:rsidRPr="00F921B1">
        <w:t>3</w:t>
      </w:r>
      <w:r w:rsidRPr="00F921B1">
        <w:t>、如本人后续根据自身实际情况需要或市场变化拟减持上市公司股份的，本人将依据相关法律法规的规定及时履行信息披露义务。</w:t>
      </w:r>
    </w:p>
    <w:p w14:paraId="089E4092" w14:textId="77777777" w:rsidR="00B50BF4" w:rsidRPr="00F921B1" w:rsidRDefault="00B50BF4" w:rsidP="00B50BF4">
      <w:pPr>
        <w:spacing w:before="120" w:afterLines="0" w:after="0"/>
        <w:ind w:firstLine="480"/>
      </w:pPr>
      <w:r w:rsidRPr="00F921B1">
        <w:t>4</w:t>
      </w:r>
      <w:r w:rsidRPr="00F921B1">
        <w:t>、若本人的减持承诺与证券监管机构的最新监管意见不相符，本人将根据相关证券监管机构的监管意见进行调整。</w:t>
      </w:r>
    </w:p>
    <w:p w14:paraId="3A1FE779" w14:textId="77777777" w:rsidR="00B50BF4" w:rsidRPr="00F921B1" w:rsidRDefault="00B50BF4" w:rsidP="00B50BF4">
      <w:pPr>
        <w:spacing w:before="120" w:afterLines="0" w:after="0"/>
        <w:ind w:firstLine="480"/>
      </w:pPr>
      <w:r w:rsidRPr="00F921B1">
        <w:t>5</w:t>
      </w:r>
      <w:r w:rsidRPr="00F921B1">
        <w:t>、本承诺函签署日起对本人具有法律约束力，本人保证上述承诺是真实的、准确的及完整的，不存在任何虚假、故意隐瞒或致人重大误解之情形。若因本人违反本函项下承诺内容而给上市公司或其他投资者造成损失的，本人将依法承担相应赔偿责任。</w:t>
      </w:r>
      <w:r w:rsidRPr="00F921B1">
        <w:rPr>
          <w:rFonts w:ascii="宋体" w:hAnsi="宋体"/>
        </w:rPr>
        <w:t>”</w:t>
      </w:r>
    </w:p>
    <w:p w14:paraId="74FFDCE7"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55" w:name="_Toc233573505"/>
      <w:r w:rsidRPr="00F921B1">
        <w:rPr>
          <w:rFonts w:eastAsia="黑体"/>
          <w:b/>
          <w:bCs/>
          <w:sz w:val="28"/>
          <w:szCs w:val="28"/>
        </w:rPr>
        <w:t>七、本次重组对中小投资者权益保护的安排</w:t>
      </w:r>
      <w:bookmarkEnd w:id="55"/>
    </w:p>
    <w:p w14:paraId="16CA82DB"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（一）严格履行信息披露义务</w:t>
      </w:r>
    </w:p>
    <w:p w14:paraId="720AC5A0" w14:textId="77777777" w:rsidR="00B50BF4" w:rsidRPr="00F921B1" w:rsidRDefault="00B50BF4" w:rsidP="00B50BF4">
      <w:pPr>
        <w:spacing w:before="120" w:afterLines="0" w:after="0"/>
        <w:ind w:firstLine="480"/>
        <w:rPr>
          <w:lang w:bidi="ar"/>
        </w:rPr>
      </w:pPr>
      <w:r w:rsidRPr="00F921B1">
        <w:rPr>
          <w:lang w:bidi="ar"/>
        </w:rPr>
        <w:t>对于本次交易涉及的信息披露义务，上市公司已经按照《公司法》《证券法》《上市公司信息披露管理办法》等规则要求履行了信息披露义务。上市公司将继</w:t>
      </w:r>
      <w:r w:rsidRPr="00F921B1">
        <w:rPr>
          <w:lang w:bidi="ar"/>
        </w:rPr>
        <w:lastRenderedPageBreak/>
        <w:t>续按照相关法规的要求，及时、准确地披露本次交易的进展情况，使投资者及时知悉本次重组相关信息。</w:t>
      </w:r>
    </w:p>
    <w:p w14:paraId="224C8290"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（二）严格履行相关法定程序</w:t>
      </w:r>
    </w:p>
    <w:p w14:paraId="6C399677" w14:textId="77777777" w:rsidR="00B50BF4" w:rsidRPr="00F921B1" w:rsidRDefault="00B50BF4" w:rsidP="00B50BF4">
      <w:pPr>
        <w:spacing w:before="120" w:afterLines="0" w:after="0"/>
        <w:ind w:firstLine="480"/>
        <w:rPr>
          <w:lang w:bidi="ar"/>
        </w:rPr>
      </w:pPr>
      <w:r w:rsidRPr="00F921B1">
        <w:rPr>
          <w:lang w:bidi="ar"/>
        </w:rPr>
        <w:t>上市公司严格按照《公司法》《证券法》《重组管理办法》等相关法律法规的要求，对本次重组履行法定程序进行表决和披露，独立董事已召开专门会议就重组相关事项发表意见。本次交易构成关联交易，其实施将严格执行相关法律法规以及公司内控制度对于关联交易的审议程序。</w:t>
      </w:r>
    </w:p>
    <w:p w14:paraId="784E505C"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（三）网络投票安排</w:t>
      </w:r>
    </w:p>
    <w:p w14:paraId="6F6DC072" w14:textId="77777777" w:rsidR="00B50BF4" w:rsidRPr="00F921B1" w:rsidRDefault="00B50BF4" w:rsidP="00B50BF4">
      <w:pPr>
        <w:spacing w:before="120" w:afterLines="0" w:after="0"/>
        <w:ind w:firstLine="480"/>
        <w:rPr>
          <w:lang w:bidi="ar"/>
        </w:rPr>
      </w:pPr>
      <w:r w:rsidRPr="00F921B1">
        <w:rPr>
          <w:lang w:bidi="ar"/>
        </w:rPr>
        <w:t>上市公司根据中国证监会有关规定，为参加股东会的股东提供便利，除现场投票外，上市公司股东会</w:t>
      </w:r>
      <w:r w:rsidRPr="00F921B1">
        <w:rPr>
          <w:rFonts w:hint="eastAsia"/>
          <w:lang w:bidi="ar"/>
        </w:rPr>
        <w:t>已</w:t>
      </w:r>
      <w:r w:rsidRPr="00F921B1">
        <w:rPr>
          <w:lang w:bidi="ar"/>
        </w:rPr>
        <w:t>就本次重组方案的表决提供</w:t>
      </w:r>
      <w:r w:rsidRPr="00F921B1">
        <w:rPr>
          <w:rFonts w:hint="eastAsia"/>
          <w:lang w:bidi="ar"/>
        </w:rPr>
        <w:t>了</w:t>
      </w:r>
      <w:r w:rsidRPr="00F921B1">
        <w:rPr>
          <w:lang w:bidi="ar"/>
        </w:rPr>
        <w:t>网络投票平台，股东可以直接通过网络进行投票表决。</w:t>
      </w:r>
    </w:p>
    <w:p w14:paraId="607CCC53"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（四）分别披露股东投票结果</w:t>
      </w:r>
    </w:p>
    <w:p w14:paraId="2EB7702F" w14:textId="77777777" w:rsidR="00B50BF4" w:rsidRPr="00F921B1" w:rsidRDefault="00B50BF4" w:rsidP="00B50BF4">
      <w:pPr>
        <w:spacing w:before="120" w:afterLines="0" w:after="0"/>
        <w:ind w:firstLine="480"/>
        <w:rPr>
          <w:lang w:bidi="ar"/>
        </w:rPr>
      </w:pPr>
      <w:r w:rsidRPr="00F921B1">
        <w:rPr>
          <w:lang w:bidi="ar"/>
        </w:rPr>
        <w:t>上市公司</w:t>
      </w:r>
      <w:r w:rsidRPr="00F921B1">
        <w:rPr>
          <w:rFonts w:hint="eastAsia"/>
          <w:lang w:bidi="ar"/>
        </w:rPr>
        <w:t>已</w:t>
      </w:r>
      <w:r w:rsidRPr="00F921B1">
        <w:rPr>
          <w:lang w:bidi="ar"/>
        </w:rPr>
        <w:t>对中小投资者表决情况单独计票，单独统计并披露</w:t>
      </w:r>
      <w:r w:rsidRPr="00F921B1">
        <w:rPr>
          <w:rFonts w:hint="eastAsia"/>
          <w:lang w:bidi="ar"/>
        </w:rPr>
        <w:t>了</w:t>
      </w:r>
      <w:r w:rsidRPr="00F921B1">
        <w:rPr>
          <w:lang w:bidi="ar"/>
        </w:rPr>
        <w:t>除公司董事、高级管理人员、单独或者合计持有公司</w:t>
      </w:r>
      <w:r w:rsidRPr="00F921B1">
        <w:rPr>
          <w:lang w:bidi="ar"/>
        </w:rPr>
        <w:t>5%</w:t>
      </w:r>
      <w:r w:rsidRPr="00F921B1">
        <w:rPr>
          <w:lang w:bidi="ar"/>
        </w:rPr>
        <w:t>以上股份的股东以外的其他中小股东的投票情况。</w:t>
      </w:r>
    </w:p>
    <w:p w14:paraId="4E57815B"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（五）本次重组摊薄即期回报情况及应对措施</w:t>
      </w:r>
    </w:p>
    <w:p w14:paraId="0E0A6870" w14:textId="77777777" w:rsidR="00B50BF4" w:rsidRPr="00F921B1" w:rsidRDefault="00B50BF4" w:rsidP="00B50BF4">
      <w:pPr>
        <w:spacing w:before="120" w:afterLines="0" w:after="0"/>
        <w:ind w:firstLine="480"/>
        <w:rPr>
          <w:lang w:bidi="ar"/>
        </w:rPr>
      </w:pPr>
      <w:r w:rsidRPr="00F921B1">
        <w:t>根据备考审阅报告，在不考虑募集配套资金的情况下，本次交易前后上市公司的主要财务数据和指标对比情况如下：</w:t>
      </w:r>
    </w:p>
    <w:p w14:paraId="40554523" w14:textId="77777777" w:rsidR="00B50BF4" w:rsidRPr="00F921B1" w:rsidRDefault="00B50BF4" w:rsidP="00B50BF4">
      <w:pPr>
        <w:keepNext/>
        <w:spacing w:beforeLines="0" w:before="0" w:afterLines="0" w:after="0" w:line="240" w:lineRule="auto"/>
        <w:ind w:firstLineChars="0" w:firstLine="0"/>
        <w:jc w:val="right"/>
        <w:rPr>
          <w:sz w:val="21"/>
        </w:rPr>
      </w:pPr>
      <w:r w:rsidRPr="00F921B1">
        <w:rPr>
          <w:sz w:val="21"/>
        </w:rPr>
        <w:t>单位：万元</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530"/>
        <w:gridCol w:w="1532"/>
        <w:gridCol w:w="1530"/>
      </w:tblGrid>
      <w:tr w:rsidR="00B50BF4" w:rsidRPr="00F921B1" w14:paraId="0696730F" w14:textId="77777777" w:rsidTr="0093676A">
        <w:trPr>
          <w:trHeight w:val="397"/>
          <w:jc w:val="center"/>
        </w:trPr>
        <w:tc>
          <w:tcPr>
            <w:tcW w:w="3936" w:type="dxa"/>
            <w:vMerge w:val="restart"/>
            <w:tcMar>
              <w:top w:w="0" w:type="dxa"/>
              <w:left w:w="108" w:type="dxa"/>
              <w:bottom w:w="0" w:type="dxa"/>
              <w:right w:w="108" w:type="dxa"/>
            </w:tcMar>
            <w:vAlign w:val="center"/>
          </w:tcPr>
          <w:p w14:paraId="224A2F40" w14:textId="77777777" w:rsidR="00B50BF4" w:rsidRPr="00F921B1" w:rsidRDefault="00B50BF4" w:rsidP="00B50BF4">
            <w:pPr>
              <w:spacing w:beforeLines="0" w:before="0" w:afterLines="0" w:after="0" w:line="240" w:lineRule="auto"/>
              <w:ind w:firstLineChars="0" w:firstLine="0"/>
              <w:jc w:val="center"/>
              <w:rPr>
                <w:b/>
                <w:spacing w:val="-5"/>
                <w:sz w:val="21"/>
                <w:szCs w:val="21"/>
              </w:rPr>
            </w:pPr>
            <w:r w:rsidRPr="00F921B1">
              <w:rPr>
                <w:b/>
                <w:spacing w:val="-5"/>
                <w:sz w:val="21"/>
                <w:szCs w:val="21"/>
              </w:rPr>
              <w:t>项目</w:t>
            </w:r>
          </w:p>
        </w:tc>
        <w:tc>
          <w:tcPr>
            <w:tcW w:w="4592" w:type="dxa"/>
            <w:gridSpan w:val="3"/>
            <w:tcMar>
              <w:top w:w="0" w:type="dxa"/>
              <w:left w:w="108" w:type="dxa"/>
              <w:bottom w:w="0" w:type="dxa"/>
              <w:right w:w="108" w:type="dxa"/>
            </w:tcMar>
            <w:vAlign w:val="center"/>
          </w:tcPr>
          <w:p w14:paraId="1303746F"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2025</w:t>
            </w:r>
            <w:r w:rsidRPr="00F921B1">
              <w:rPr>
                <w:b/>
                <w:sz w:val="21"/>
                <w:szCs w:val="21"/>
              </w:rPr>
              <w:t>年</w:t>
            </w:r>
            <w:r w:rsidRPr="00F921B1">
              <w:rPr>
                <w:b/>
                <w:sz w:val="21"/>
                <w:szCs w:val="21"/>
              </w:rPr>
              <w:t>12</w:t>
            </w:r>
            <w:r w:rsidRPr="00F921B1">
              <w:rPr>
                <w:b/>
                <w:sz w:val="21"/>
                <w:szCs w:val="21"/>
              </w:rPr>
              <w:t>月</w:t>
            </w:r>
            <w:r w:rsidRPr="00F921B1">
              <w:rPr>
                <w:b/>
                <w:sz w:val="21"/>
                <w:szCs w:val="21"/>
              </w:rPr>
              <w:t>31</w:t>
            </w:r>
            <w:r w:rsidRPr="00F921B1">
              <w:rPr>
                <w:b/>
                <w:sz w:val="21"/>
                <w:szCs w:val="21"/>
              </w:rPr>
              <w:t>日</w:t>
            </w:r>
            <w:r w:rsidRPr="00F921B1">
              <w:rPr>
                <w:b/>
                <w:sz w:val="21"/>
                <w:szCs w:val="21"/>
              </w:rPr>
              <w:t>/2025</w:t>
            </w:r>
            <w:r w:rsidRPr="00F921B1">
              <w:rPr>
                <w:b/>
                <w:sz w:val="21"/>
                <w:szCs w:val="21"/>
              </w:rPr>
              <w:t>年度</w:t>
            </w:r>
          </w:p>
        </w:tc>
      </w:tr>
      <w:tr w:rsidR="00B50BF4" w:rsidRPr="00F921B1" w14:paraId="71B0EF5C" w14:textId="77777777" w:rsidTr="0093676A">
        <w:trPr>
          <w:trHeight w:val="397"/>
          <w:jc w:val="center"/>
        </w:trPr>
        <w:tc>
          <w:tcPr>
            <w:tcW w:w="3936" w:type="dxa"/>
            <w:vMerge/>
            <w:tcMar>
              <w:top w:w="0" w:type="dxa"/>
              <w:left w:w="108" w:type="dxa"/>
              <w:bottom w:w="0" w:type="dxa"/>
              <w:right w:w="108" w:type="dxa"/>
            </w:tcMar>
            <w:vAlign w:val="center"/>
          </w:tcPr>
          <w:p w14:paraId="54C8CAC8" w14:textId="77777777" w:rsidR="00B50BF4" w:rsidRPr="00F921B1" w:rsidRDefault="00B50BF4" w:rsidP="00B50BF4">
            <w:pPr>
              <w:spacing w:beforeLines="0" w:before="0" w:afterLines="0" w:after="0" w:line="240" w:lineRule="auto"/>
              <w:ind w:firstLineChars="0" w:firstLine="0"/>
              <w:jc w:val="center"/>
              <w:rPr>
                <w:b/>
                <w:sz w:val="21"/>
                <w:szCs w:val="21"/>
              </w:rPr>
            </w:pPr>
          </w:p>
        </w:tc>
        <w:tc>
          <w:tcPr>
            <w:tcW w:w="1530" w:type="dxa"/>
            <w:tcMar>
              <w:top w:w="0" w:type="dxa"/>
              <w:left w:w="108" w:type="dxa"/>
              <w:bottom w:w="0" w:type="dxa"/>
              <w:right w:w="108" w:type="dxa"/>
            </w:tcMar>
            <w:vAlign w:val="center"/>
          </w:tcPr>
          <w:p w14:paraId="36184DAC"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pacing w:val="-4"/>
                <w:sz w:val="21"/>
                <w:szCs w:val="21"/>
              </w:rPr>
              <w:t>交易前</w:t>
            </w:r>
          </w:p>
        </w:tc>
        <w:tc>
          <w:tcPr>
            <w:tcW w:w="1532" w:type="dxa"/>
            <w:tcMar>
              <w:top w:w="0" w:type="dxa"/>
              <w:left w:w="108" w:type="dxa"/>
              <w:bottom w:w="0" w:type="dxa"/>
              <w:right w:w="108" w:type="dxa"/>
            </w:tcMar>
            <w:vAlign w:val="center"/>
          </w:tcPr>
          <w:p w14:paraId="5D68925B" w14:textId="77777777" w:rsidR="00B50BF4" w:rsidRPr="00F921B1" w:rsidRDefault="00B50BF4" w:rsidP="00B50BF4">
            <w:pPr>
              <w:spacing w:beforeLines="0" w:before="0" w:afterLines="0" w:after="0" w:line="240" w:lineRule="auto"/>
              <w:ind w:firstLineChars="0" w:firstLine="0"/>
              <w:jc w:val="center"/>
              <w:rPr>
                <w:b/>
                <w:spacing w:val="-4"/>
                <w:sz w:val="21"/>
                <w:szCs w:val="21"/>
              </w:rPr>
            </w:pPr>
            <w:r w:rsidRPr="00F921B1">
              <w:rPr>
                <w:b/>
                <w:spacing w:val="-4"/>
                <w:sz w:val="21"/>
                <w:szCs w:val="21"/>
              </w:rPr>
              <w:t>交易后</w:t>
            </w:r>
          </w:p>
          <w:p w14:paraId="0FC382DB"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pacing w:val="-4"/>
                <w:sz w:val="21"/>
                <w:szCs w:val="21"/>
              </w:rPr>
              <w:t>（备考）</w:t>
            </w:r>
          </w:p>
        </w:tc>
        <w:tc>
          <w:tcPr>
            <w:tcW w:w="1530" w:type="dxa"/>
            <w:tcMar>
              <w:top w:w="0" w:type="dxa"/>
              <w:left w:w="108" w:type="dxa"/>
              <w:bottom w:w="0" w:type="dxa"/>
              <w:right w:w="108" w:type="dxa"/>
            </w:tcMar>
            <w:vAlign w:val="center"/>
          </w:tcPr>
          <w:p w14:paraId="5A7FBE35"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pacing w:val="-5"/>
                <w:sz w:val="21"/>
                <w:szCs w:val="21"/>
              </w:rPr>
              <w:t>变动率</w:t>
            </w:r>
          </w:p>
        </w:tc>
      </w:tr>
      <w:tr w:rsidR="00B50BF4" w:rsidRPr="00F921B1" w14:paraId="75E55ED4" w14:textId="77777777" w:rsidTr="0093676A">
        <w:trPr>
          <w:trHeight w:val="397"/>
          <w:jc w:val="center"/>
        </w:trPr>
        <w:tc>
          <w:tcPr>
            <w:tcW w:w="3936" w:type="dxa"/>
            <w:tcMar>
              <w:top w:w="0" w:type="dxa"/>
              <w:left w:w="108" w:type="dxa"/>
              <w:bottom w:w="0" w:type="dxa"/>
              <w:right w:w="108" w:type="dxa"/>
            </w:tcMar>
            <w:vAlign w:val="center"/>
          </w:tcPr>
          <w:p w14:paraId="2BDBA325" w14:textId="77777777" w:rsidR="00B50BF4" w:rsidRPr="00F921B1" w:rsidRDefault="00B50BF4" w:rsidP="00B50BF4">
            <w:pPr>
              <w:spacing w:beforeLines="0" w:before="0" w:afterLines="0" w:after="0" w:line="240" w:lineRule="auto"/>
              <w:ind w:firstLineChars="0" w:firstLine="0"/>
              <w:jc w:val="left"/>
              <w:rPr>
                <w:sz w:val="21"/>
                <w:szCs w:val="21"/>
              </w:rPr>
            </w:pPr>
            <w:r w:rsidRPr="00F921B1">
              <w:rPr>
                <w:sz w:val="21"/>
                <w:szCs w:val="21"/>
                <w14:ligatures w14:val="standardContextual"/>
              </w:rPr>
              <w:t>归属于母公司股东的净利润（万元）</w:t>
            </w:r>
          </w:p>
        </w:tc>
        <w:tc>
          <w:tcPr>
            <w:tcW w:w="1530" w:type="dxa"/>
            <w:tcMar>
              <w:top w:w="0" w:type="dxa"/>
              <w:left w:w="108" w:type="dxa"/>
              <w:bottom w:w="0" w:type="dxa"/>
              <w:right w:w="108" w:type="dxa"/>
            </w:tcMar>
            <w:vAlign w:val="center"/>
          </w:tcPr>
          <w:p w14:paraId="240E8CB3"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748.96</w:t>
            </w:r>
          </w:p>
        </w:tc>
        <w:tc>
          <w:tcPr>
            <w:tcW w:w="1532" w:type="dxa"/>
            <w:tcMar>
              <w:top w:w="0" w:type="dxa"/>
              <w:left w:w="108" w:type="dxa"/>
              <w:bottom w:w="0" w:type="dxa"/>
              <w:right w:w="108" w:type="dxa"/>
            </w:tcMar>
            <w:vAlign w:val="center"/>
          </w:tcPr>
          <w:p w14:paraId="5D3862BA" w14:textId="77777777" w:rsidR="00B50BF4" w:rsidRPr="00F921B1" w:rsidRDefault="00B50BF4" w:rsidP="00B50BF4">
            <w:pPr>
              <w:spacing w:beforeLines="0" w:before="0" w:afterLines="0" w:after="0" w:line="240" w:lineRule="auto"/>
              <w:ind w:firstLineChars="0" w:firstLine="0"/>
              <w:jc w:val="right"/>
              <w:rPr>
                <w:kern w:val="0"/>
                <w:sz w:val="21"/>
                <w:szCs w:val="21"/>
              </w:rPr>
            </w:pPr>
            <w:r w:rsidRPr="00F921B1">
              <w:rPr>
                <w:sz w:val="21"/>
                <w:szCs w:val="21"/>
              </w:rPr>
              <w:t>10,414.66</w:t>
            </w:r>
          </w:p>
        </w:tc>
        <w:tc>
          <w:tcPr>
            <w:tcW w:w="1530" w:type="dxa"/>
            <w:tcMar>
              <w:top w:w="0" w:type="dxa"/>
              <w:left w:w="108" w:type="dxa"/>
              <w:bottom w:w="0" w:type="dxa"/>
              <w:right w:w="108" w:type="dxa"/>
            </w:tcMar>
            <w:vAlign w:val="center"/>
          </w:tcPr>
          <w:p w14:paraId="57306025"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1,290.55%</w:t>
            </w:r>
          </w:p>
        </w:tc>
      </w:tr>
      <w:tr w:rsidR="00B50BF4" w:rsidRPr="00F921B1" w14:paraId="2237D1DA" w14:textId="77777777" w:rsidTr="0093676A">
        <w:trPr>
          <w:trHeight w:val="397"/>
          <w:jc w:val="center"/>
        </w:trPr>
        <w:tc>
          <w:tcPr>
            <w:tcW w:w="3936" w:type="dxa"/>
            <w:tcMar>
              <w:top w:w="0" w:type="dxa"/>
              <w:left w:w="108" w:type="dxa"/>
              <w:bottom w:w="0" w:type="dxa"/>
              <w:right w:w="108" w:type="dxa"/>
            </w:tcMar>
            <w:vAlign w:val="center"/>
          </w:tcPr>
          <w:p w14:paraId="7B73E0BA" w14:textId="77777777" w:rsidR="00B50BF4" w:rsidRPr="00F921B1" w:rsidRDefault="00B50BF4" w:rsidP="00B50BF4">
            <w:pPr>
              <w:spacing w:beforeLines="0" w:before="0" w:afterLines="0" w:after="0" w:line="240" w:lineRule="auto"/>
              <w:ind w:firstLineChars="0" w:firstLine="0"/>
              <w:jc w:val="left"/>
              <w:rPr>
                <w:sz w:val="21"/>
                <w:szCs w:val="21"/>
              </w:rPr>
            </w:pPr>
            <w:r w:rsidRPr="00F921B1">
              <w:rPr>
                <w:sz w:val="21"/>
                <w:szCs w:val="21"/>
                <w14:ligatures w14:val="standardContextual"/>
              </w:rPr>
              <w:t>基本每股收益（元</w:t>
            </w:r>
            <w:r w:rsidRPr="00F921B1">
              <w:rPr>
                <w:sz w:val="21"/>
                <w:szCs w:val="21"/>
                <w14:ligatures w14:val="standardContextual"/>
              </w:rPr>
              <w:t>/</w:t>
            </w:r>
            <w:r w:rsidRPr="00F921B1">
              <w:rPr>
                <w:sz w:val="21"/>
                <w:szCs w:val="21"/>
                <w14:ligatures w14:val="standardContextual"/>
              </w:rPr>
              <w:t>股）</w:t>
            </w:r>
          </w:p>
        </w:tc>
        <w:tc>
          <w:tcPr>
            <w:tcW w:w="1530" w:type="dxa"/>
            <w:tcMar>
              <w:top w:w="0" w:type="dxa"/>
              <w:left w:w="108" w:type="dxa"/>
              <w:bottom w:w="0" w:type="dxa"/>
              <w:right w:w="108" w:type="dxa"/>
            </w:tcMar>
            <w:vAlign w:val="center"/>
          </w:tcPr>
          <w:p w14:paraId="27812733"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0.11</w:t>
            </w:r>
          </w:p>
        </w:tc>
        <w:tc>
          <w:tcPr>
            <w:tcW w:w="1532" w:type="dxa"/>
            <w:tcMar>
              <w:top w:w="0" w:type="dxa"/>
              <w:left w:w="108" w:type="dxa"/>
              <w:bottom w:w="0" w:type="dxa"/>
              <w:right w:w="108" w:type="dxa"/>
            </w:tcMar>
            <w:vAlign w:val="center"/>
          </w:tcPr>
          <w:p w14:paraId="20C98B19"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1.55</w:t>
            </w:r>
          </w:p>
        </w:tc>
        <w:tc>
          <w:tcPr>
            <w:tcW w:w="1530" w:type="dxa"/>
            <w:tcMar>
              <w:top w:w="0" w:type="dxa"/>
              <w:left w:w="108" w:type="dxa"/>
              <w:bottom w:w="0" w:type="dxa"/>
              <w:right w:w="108" w:type="dxa"/>
            </w:tcMar>
            <w:vAlign w:val="center"/>
          </w:tcPr>
          <w:p w14:paraId="6EEA0111"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1,309.09%</w:t>
            </w:r>
          </w:p>
        </w:tc>
      </w:tr>
      <w:tr w:rsidR="00B50BF4" w:rsidRPr="00F921B1" w14:paraId="79379CB7" w14:textId="77777777" w:rsidTr="0093676A">
        <w:trPr>
          <w:trHeight w:val="397"/>
          <w:jc w:val="center"/>
        </w:trPr>
        <w:tc>
          <w:tcPr>
            <w:tcW w:w="3936" w:type="dxa"/>
            <w:vMerge w:val="restart"/>
            <w:tcMar>
              <w:top w:w="0" w:type="dxa"/>
              <w:left w:w="108" w:type="dxa"/>
              <w:bottom w:w="0" w:type="dxa"/>
              <w:right w:w="108" w:type="dxa"/>
            </w:tcMar>
            <w:vAlign w:val="center"/>
          </w:tcPr>
          <w:p w14:paraId="527A6898"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pacing w:val="-5"/>
                <w:sz w:val="21"/>
                <w:szCs w:val="21"/>
              </w:rPr>
              <w:t>项目</w:t>
            </w:r>
          </w:p>
        </w:tc>
        <w:tc>
          <w:tcPr>
            <w:tcW w:w="4592" w:type="dxa"/>
            <w:gridSpan w:val="3"/>
            <w:tcMar>
              <w:top w:w="0" w:type="dxa"/>
              <w:left w:w="108" w:type="dxa"/>
              <w:bottom w:w="0" w:type="dxa"/>
              <w:right w:w="108" w:type="dxa"/>
            </w:tcMar>
            <w:vAlign w:val="center"/>
          </w:tcPr>
          <w:p w14:paraId="3D0B653D"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2024</w:t>
            </w:r>
            <w:r w:rsidRPr="00F921B1">
              <w:rPr>
                <w:b/>
                <w:sz w:val="21"/>
                <w:szCs w:val="21"/>
              </w:rPr>
              <w:t>年</w:t>
            </w:r>
            <w:r w:rsidRPr="00F921B1">
              <w:rPr>
                <w:b/>
                <w:sz w:val="21"/>
                <w:szCs w:val="21"/>
              </w:rPr>
              <w:t>12</w:t>
            </w:r>
            <w:r w:rsidRPr="00F921B1">
              <w:rPr>
                <w:b/>
                <w:sz w:val="21"/>
                <w:szCs w:val="21"/>
              </w:rPr>
              <w:t>月</w:t>
            </w:r>
            <w:r w:rsidRPr="00F921B1">
              <w:rPr>
                <w:b/>
                <w:sz w:val="21"/>
                <w:szCs w:val="21"/>
              </w:rPr>
              <w:t>31</w:t>
            </w:r>
            <w:r w:rsidRPr="00F921B1">
              <w:rPr>
                <w:b/>
                <w:sz w:val="21"/>
                <w:szCs w:val="21"/>
              </w:rPr>
              <w:t>日</w:t>
            </w:r>
            <w:r w:rsidRPr="00F921B1">
              <w:rPr>
                <w:b/>
                <w:sz w:val="21"/>
                <w:szCs w:val="21"/>
              </w:rPr>
              <w:t>/2024</w:t>
            </w:r>
            <w:r w:rsidRPr="00F921B1">
              <w:rPr>
                <w:b/>
                <w:sz w:val="21"/>
                <w:szCs w:val="21"/>
              </w:rPr>
              <w:t>年度</w:t>
            </w:r>
          </w:p>
        </w:tc>
      </w:tr>
      <w:tr w:rsidR="00B50BF4" w:rsidRPr="00F921B1" w14:paraId="68EDA84B" w14:textId="77777777" w:rsidTr="0093676A">
        <w:trPr>
          <w:trHeight w:val="397"/>
          <w:jc w:val="center"/>
        </w:trPr>
        <w:tc>
          <w:tcPr>
            <w:tcW w:w="3936" w:type="dxa"/>
            <w:vMerge/>
            <w:tcMar>
              <w:top w:w="0" w:type="dxa"/>
              <w:left w:w="108" w:type="dxa"/>
              <w:bottom w:w="0" w:type="dxa"/>
              <w:right w:w="108" w:type="dxa"/>
            </w:tcMar>
            <w:vAlign w:val="center"/>
          </w:tcPr>
          <w:p w14:paraId="6584043A" w14:textId="77777777" w:rsidR="00B50BF4" w:rsidRPr="00F921B1" w:rsidRDefault="00B50BF4" w:rsidP="00B50BF4">
            <w:pPr>
              <w:spacing w:beforeLines="0" w:before="0" w:afterLines="0" w:after="0" w:line="240" w:lineRule="auto"/>
              <w:ind w:firstLineChars="0" w:firstLine="0"/>
              <w:jc w:val="center"/>
              <w:rPr>
                <w:b/>
                <w:sz w:val="21"/>
                <w:szCs w:val="21"/>
              </w:rPr>
            </w:pPr>
          </w:p>
        </w:tc>
        <w:tc>
          <w:tcPr>
            <w:tcW w:w="1530" w:type="dxa"/>
            <w:tcMar>
              <w:top w:w="0" w:type="dxa"/>
              <w:left w:w="108" w:type="dxa"/>
              <w:bottom w:w="0" w:type="dxa"/>
              <w:right w:w="108" w:type="dxa"/>
            </w:tcMar>
            <w:vAlign w:val="center"/>
          </w:tcPr>
          <w:p w14:paraId="14A306B4"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pacing w:val="-4"/>
                <w:sz w:val="21"/>
                <w:szCs w:val="21"/>
              </w:rPr>
              <w:t>交易前</w:t>
            </w:r>
          </w:p>
        </w:tc>
        <w:tc>
          <w:tcPr>
            <w:tcW w:w="1532" w:type="dxa"/>
            <w:tcMar>
              <w:top w:w="0" w:type="dxa"/>
              <w:left w:w="108" w:type="dxa"/>
              <w:bottom w:w="0" w:type="dxa"/>
              <w:right w:w="108" w:type="dxa"/>
            </w:tcMar>
            <w:vAlign w:val="center"/>
          </w:tcPr>
          <w:p w14:paraId="4D44F4DE" w14:textId="77777777" w:rsidR="00B50BF4" w:rsidRPr="00F921B1" w:rsidRDefault="00B50BF4" w:rsidP="00B50BF4">
            <w:pPr>
              <w:spacing w:beforeLines="0" w:before="0" w:afterLines="0" w:after="0" w:line="240" w:lineRule="auto"/>
              <w:ind w:firstLineChars="0" w:firstLine="0"/>
              <w:jc w:val="center"/>
              <w:rPr>
                <w:b/>
                <w:spacing w:val="-4"/>
                <w:sz w:val="21"/>
                <w:szCs w:val="21"/>
              </w:rPr>
            </w:pPr>
            <w:r w:rsidRPr="00F921B1">
              <w:rPr>
                <w:b/>
                <w:spacing w:val="-4"/>
                <w:sz w:val="21"/>
                <w:szCs w:val="21"/>
              </w:rPr>
              <w:t>交易后</w:t>
            </w:r>
          </w:p>
          <w:p w14:paraId="6972BB71"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pacing w:val="-4"/>
                <w:sz w:val="21"/>
                <w:szCs w:val="21"/>
              </w:rPr>
              <w:t>（备考）</w:t>
            </w:r>
          </w:p>
        </w:tc>
        <w:tc>
          <w:tcPr>
            <w:tcW w:w="1530" w:type="dxa"/>
            <w:tcMar>
              <w:top w:w="0" w:type="dxa"/>
              <w:left w:w="108" w:type="dxa"/>
              <w:bottom w:w="0" w:type="dxa"/>
              <w:right w:w="108" w:type="dxa"/>
            </w:tcMar>
            <w:vAlign w:val="center"/>
          </w:tcPr>
          <w:p w14:paraId="718DD33C"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pacing w:val="-5"/>
                <w:sz w:val="21"/>
                <w:szCs w:val="21"/>
              </w:rPr>
              <w:t>变动率</w:t>
            </w:r>
          </w:p>
        </w:tc>
      </w:tr>
      <w:tr w:rsidR="00B50BF4" w:rsidRPr="00F921B1" w14:paraId="26E5F46E" w14:textId="77777777" w:rsidTr="0093676A">
        <w:trPr>
          <w:trHeight w:val="397"/>
          <w:jc w:val="center"/>
        </w:trPr>
        <w:tc>
          <w:tcPr>
            <w:tcW w:w="3936" w:type="dxa"/>
            <w:tcMar>
              <w:top w:w="0" w:type="dxa"/>
              <w:left w:w="108" w:type="dxa"/>
              <w:bottom w:w="0" w:type="dxa"/>
              <w:right w:w="108" w:type="dxa"/>
            </w:tcMar>
            <w:vAlign w:val="center"/>
          </w:tcPr>
          <w:p w14:paraId="005E3D10" w14:textId="77777777" w:rsidR="00B50BF4" w:rsidRPr="00F921B1" w:rsidRDefault="00B50BF4" w:rsidP="00B50BF4">
            <w:pPr>
              <w:spacing w:beforeLines="0" w:before="0" w:afterLines="0" w:after="0" w:line="240" w:lineRule="auto"/>
              <w:ind w:firstLineChars="0" w:firstLine="0"/>
              <w:jc w:val="left"/>
              <w:rPr>
                <w:sz w:val="21"/>
                <w:szCs w:val="21"/>
              </w:rPr>
            </w:pPr>
            <w:r w:rsidRPr="00F921B1">
              <w:rPr>
                <w:sz w:val="21"/>
                <w:szCs w:val="21"/>
                <w14:ligatures w14:val="standardContextual"/>
              </w:rPr>
              <w:t>归属于母公司股东的净利润（万元）</w:t>
            </w:r>
          </w:p>
        </w:tc>
        <w:tc>
          <w:tcPr>
            <w:tcW w:w="1530" w:type="dxa"/>
            <w:tcMar>
              <w:top w:w="0" w:type="dxa"/>
              <w:left w:w="108" w:type="dxa"/>
              <w:bottom w:w="0" w:type="dxa"/>
              <w:right w:w="108" w:type="dxa"/>
            </w:tcMar>
            <w:vAlign w:val="center"/>
          </w:tcPr>
          <w:p w14:paraId="3A592CEF"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-4,955.28</w:t>
            </w:r>
          </w:p>
        </w:tc>
        <w:tc>
          <w:tcPr>
            <w:tcW w:w="1532" w:type="dxa"/>
            <w:tcMar>
              <w:top w:w="0" w:type="dxa"/>
              <w:left w:w="108" w:type="dxa"/>
              <w:bottom w:w="0" w:type="dxa"/>
              <w:right w:w="108" w:type="dxa"/>
            </w:tcMar>
            <w:vAlign w:val="center"/>
          </w:tcPr>
          <w:p w14:paraId="0A1DA76B"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3,632.45</w:t>
            </w:r>
          </w:p>
        </w:tc>
        <w:tc>
          <w:tcPr>
            <w:tcW w:w="1530" w:type="dxa"/>
            <w:tcMar>
              <w:top w:w="0" w:type="dxa"/>
              <w:left w:w="108" w:type="dxa"/>
              <w:bottom w:w="0" w:type="dxa"/>
              <w:right w:w="108" w:type="dxa"/>
            </w:tcMar>
            <w:vAlign w:val="center"/>
          </w:tcPr>
          <w:p w14:paraId="2EAC6686"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173.30%</w:t>
            </w:r>
          </w:p>
        </w:tc>
      </w:tr>
      <w:tr w:rsidR="00B50BF4" w:rsidRPr="00F921B1" w14:paraId="21FA2E3D" w14:textId="77777777" w:rsidTr="0093676A">
        <w:trPr>
          <w:trHeight w:val="397"/>
          <w:jc w:val="center"/>
        </w:trPr>
        <w:tc>
          <w:tcPr>
            <w:tcW w:w="3936" w:type="dxa"/>
            <w:tcMar>
              <w:top w:w="0" w:type="dxa"/>
              <w:left w:w="108" w:type="dxa"/>
              <w:bottom w:w="0" w:type="dxa"/>
              <w:right w:w="108" w:type="dxa"/>
            </w:tcMar>
            <w:vAlign w:val="center"/>
          </w:tcPr>
          <w:p w14:paraId="5EDED9F4" w14:textId="77777777" w:rsidR="00B50BF4" w:rsidRPr="00F921B1" w:rsidRDefault="00B50BF4" w:rsidP="00B50BF4">
            <w:pPr>
              <w:spacing w:beforeLines="0" w:before="0" w:afterLines="0" w:after="0" w:line="240" w:lineRule="auto"/>
              <w:ind w:firstLineChars="0" w:firstLine="0"/>
              <w:jc w:val="left"/>
              <w:rPr>
                <w:sz w:val="21"/>
                <w:szCs w:val="21"/>
              </w:rPr>
            </w:pPr>
            <w:r w:rsidRPr="00F921B1">
              <w:rPr>
                <w:sz w:val="21"/>
                <w:szCs w:val="21"/>
                <w14:ligatures w14:val="standardContextual"/>
              </w:rPr>
              <w:t>基本每股收益（元</w:t>
            </w:r>
            <w:r w:rsidRPr="00F921B1">
              <w:rPr>
                <w:sz w:val="21"/>
                <w:szCs w:val="21"/>
                <w14:ligatures w14:val="standardContextual"/>
              </w:rPr>
              <w:t>/</w:t>
            </w:r>
            <w:r w:rsidRPr="00F921B1">
              <w:rPr>
                <w:sz w:val="21"/>
                <w:szCs w:val="21"/>
                <w14:ligatures w14:val="standardContextual"/>
              </w:rPr>
              <w:t>股）</w:t>
            </w:r>
          </w:p>
        </w:tc>
        <w:tc>
          <w:tcPr>
            <w:tcW w:w="1530" w:type="dxa"/>
            <w:tcMar>
              <w:top w:w="0" w:type="dxa"/>
              <w:left w:w="108" w:type="dxa"/>
              <w:bottom w:w="0" w:type="dxa"/>
              <w:right w:w="108" w:type="dxa"/>
            </w:tcMar>
            <w:vAlign w:val="center"/>
          </w:tcPr>
          <w:p w14:paraId="265C561C"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-0.74</w:t>
            </w:r>
          </w:p>
        </w:tc>
        <w:tc>
          <w:tcPr>
            <w:tcW w:w="1532" w:type="dxa"/>
            <w:tcMar>
              <w:top w:w="0" w:type="dxa"/>
              <w:left w:w="108" w:type="dxa"/>
              <w:bottom w:w="0" w:type="dxa"/>
              <w:right w:w="108" w:type="dxa"/>
            </w:tcMar>
            <w:vAlign w:val="center"/>
          </w:tcPr>
          <w:p w14:paraId="3F603C4D"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0.40</w:t>
            </w:r>
          </w:p>
        </w:tc>
        <w:tc>
          <w:tcPr>
            <w:tcW w:w="1530" w:type="dxa"/>
            <w:tcMar>
              <w:top w:w="0" w:type="dxa"/>
              <w:left w:w="108" w:type="dxa"/>
              <w:bottom w:w="0" w:type="dxa"/>
              <w:right w:w="108" w:type="dxa"/>
            </w:tcMar>
            <w:vAlign w:val="center"/>
          </w:tcPr>
          <w:p w14:paraId="69F61E6D"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154.05%</w:t>
            </w:r>
          </w:p>
        </w:tc>
      </w:tr>
    </w:tbl>
    <w:p w14:paraId="15CCB08E" w14:textId="77777777" w:rsidR="00B50BF4" w:rsidRPr="00F921B1" w:rsidRDefault="00B50BF4" w:rsidP="00B50BF4">
      <w:pPr>
        <w:spacing w:beforeLines="0" w:before="0" w:afterLines="0" w:after="0" w:line="240" w:lineRule="auto"/>
        <w:ind w:firstLine="420"/>
        <w:rPr>
          <w:rFonts w:cs="Arial"/>
          <w:bCs/>
          <w:sz w:val="21"/>
        </w:rPr>
      </w:pPr>
      <w:r w:rsidRPr="00F921B1">
        <w:rPr>
          <w:rFonts w:cs="Arial"/>
          <w:bCs/>
          <w:sz w:val="21"/>
        </w:rPr>
        <w:t>注：变动率</w:t>
      </w:r>
      <w:r w:rsidRPr="00F921B1">
        <w:rPr>
          <w:rFonts w:cs="Arial"/>
          <w:bCs/>
          <w:sz w:val="21"/>
        </w:rPr>
        <w:t>=</w:t>
      </w:r>
      <w:r w:rsidRPr="00F921B1">
        <w:rPr>
          <w:rFonts w:cs="Arial"/>
          <w:bCs/>
          <w:sz w:val="21"/>
        </w:rPr>
        <w:t>（交易后</w:t>
      </w:r>
      <w:r w:rsidRPr="00F921B1">
        <w:rPr>
          <w:rFonts w:cs="Arial"/>
          <w:bCs/>
          <w:sz w:val="21"/>
        </w:rPr>
        <w:t>-</w:t>
      </w:r>
      <w:r w:rsidRPr="00F921B1">
        <w:rPr>
          <w:rFonts w:cs="Arial"/>
          <w:bCs/>
          <w:sz w:val="21"/>
        </w:rPr>
        <w:t>交易前）</w:t>
      </w:r>
      <w:r w:rsidRPr="00F921B1">
        <w:rPr>
          <w:rFonts w:cs="Arial"/>
          <w:bCs/>
          <w:sz w:val="21"/>
        </w:rPr>
        <w:t>/</w:t>
      </w:r>
      <w:r w:rsidRPr="00F921B1">
        <w:rPr>
          <w:rFonts w:cs="Arial"/>
          <w:bCs/>
          <w:sz w:val="21"/>
        </w:rPr>
        <w:t>交易前绝对值</w:t>
      </w:r>
    </w:p>
    <w:p w14:paraId="689DFB9E" w14:textId="77777777" w:rsidR="00B50BF4" w:rsidRPr="00F921B1" w:rsidRDefault="00B50BF4" w:rsidP="00B50BF4">
      <w:pPr>
        <w:spacing w:before="120" w:afterLines="0" w:after="0"/>
        <w:ind w:firstLine="480"/>
      </w:pPr>
      <w:r w:rsidRPr="00F921B1">
        <w:lastRenderedPageBreak/>
        <w:t>本次交易后，上市公司每股收益得到提高，上市公司每股收益不存在被摊薄的情况。但如果本次重组的标的公司盈利能力未达预期，或因宏观经济环境、行业发展周期等因素影响出现利润下滑的情形，上市公司每股收益等即期回报指标面临被摊薄的风险。</w:t>
      </w:r>
    </w:p>
    <w:p w14:paraId="0FCAD9E8" w14:textId="77777777" w:rsidR="00B50BF4" w:rsidRPr="00F921B1" w:rsidRDefault="00B50BF4" w:rsidP="00B50BF4">
      <w:pPr>
        <w:spacing w:before="120" w:afterLines="0" w:after="0"/>
        <w:ind w:firstLine="480"/>
      </w:pPr>
      <w:r w:rsidRPr="00F921B1">
        <w:t>为保护投资者利益，防范即期回报被摊薄的风险，提高对上市公司股东的回报能力，上市公司拟采取以下具体措施，以降低本次重组可能摊薄上市公司即期回报的影响：</w:t>
      </w:r>
    </w:p>
    <w:p w14:paraId="74165645" w14:textId="77777777" w:rsidR="00B50BF4" w:rsidRPr="00F921B1" w:rsidRDefault="00B50BF4" w:rsidP="00B50BF4">
      <w:pPr>
        <w:keepNext/>
        <w:keepLines/>
        <w:spacing w:before="120" w:after="120"/>
        <w:ind w:firstLine="482"/>
        <w:outlineLvl w:val="3"/>
        <w:rPr>
          <w:b/>
          <w:bCs/>
          <w:szCs w:val="28"/>
        </w:rPr>
      </w:pPr>
      <w:r w:rsidRPr="00F921B1">
        <w:rPr>
          <w:b/>
          <w:bCs/>
          <w:szCs w:val="28"/>
        </w:rPr>
        <w:t>1</w:t>
      </w:r>
      <w:r w:rsidRPr="00F921B1">
        <w:rPr>
          <w:b/>
          <w:bCs/>
          <w:szCs w:val="28"/>
        </w:rPr>
        <w:t>、尽快实现标的公司的预期效益</w:t>
      </w:r>
    </w:p>
    <w:p w14:paraId="17F88FBA" w14:textId="77777777" w:rsidR="00B50BF4" w:rsidRPr="00F921B1" w:rsidRDefault="00B50BF4" w:rsidP="00B50BF4">
      <w:pPr>
        <w:spacing w:before="120" w:afterLines="0" w:after="0"/>
        <w:ind w:firstLine="480"/>
      </w:pPr>
      <w:r w:rsidRPr="00F921B1">
        <w:t>本次交易完成后，上市公司将尽可能调动标的公司各方面资源，及时、高效完成标的公司的经营计划，充分发挥协同效应，增强公司的盈利能力，尽快实现企业预期效益。</w:t>
      </w:r>
    </w:p>
    <w:p w14:paraId="35AE9362" w14:textId="77777777" w:rsidR="00B50BF4" w:rsidRPr="00F921B1" w:rsidRDefault="00B50BF4" w:rsidP="00B50BF4">
      <w:pPr>
        <w:keepNext/>
        <w:keepLines/>
        <w:spacing w:before="120" w:after="120"/>
        <w:ind w:firstLine="482"/>
        <w:outlineLvl w:val="3"/>
        <w:rPr>
          <w:b/>
          <w:bCs/>
          <w:szCs w:val="28"/>
        </w:rPr>
      </w:pPr>
      <w:r w:rsidRPr="00F921B1">
        <w:rPr>
          <w:b/>
          <w:bCs/>
          <w:szCs w:val="28"/>
        </w:rPr>
        <w:t>2</w:t>
      </w:r>
      <w:r w:rsidRPr="00F921B1">
        <w:rPr>
          <w:b/>
          <w:bCs/>
          <w:szCs w:val="28"/>
        </w:rPr>
        <w:t>、不断完善公司治理，提高公司运营效率</w:t>
      </w:r>
    </w:p>
    <w:p w14:paraId="0558F504" w14:textId="77777777" w:rsidR="00B50BF4" w:rsidRPr="00F921B1" w:rsidRDefault="00B50BF4" w:rsidP="00B50BF4">
      <w:pPr>
        <w:spacing w:before="120" w:afterLines="0" w:after="0"/>
        <w:ind w:firstLine="480"/>
      </w:pPr>
      <w:r w:rsidRPr="00F921B1">
        <w:t>本次交易前，上市公司已按照《公司法》《证券法》《上市公司治理准则》等法律法规，建立了较为完善、健全的公司法人治理结构和内部控制制度管理体系，形成了设置合理、运行有效、权责分明、运作良好的公司治理与经营框架，保证了上市公司各项经营活动的正常有序进行。本次交易完成后，上市公司将进一步完善公司治理结构，进一步提高经营和管理水平，全面有效地提高公司运营效率。</w:t>
      </w:r>
    </w:p>
    <w:p w14:paraId="40BC48D6" w14:textId="77777777" w:rsidR="00B50BF4" w:rsidRPr="00F921B1" w:rsidRDefault="00B50BF4" w:rsidP="00B50BF4">
      <w:pPr>
        <w:keepNext/>
        <w:keepLines/>
        <w:spacing w:before="120" w:after="120"/>
        <w:ind w:firstLine="482"/>
        <w:outlineLvl w:val="3"/>
        <w:rPr>
          <w:b/>
          <w:bCs/>
          <w:szCs w:val="28"/>
        </w:rPr>
      </w:pPr>
      <w:r w:rsidRPr="00F921B1">
        <w:rPr>
          <w:b/>
          <w:bCs/>
          <w:szCs w:val="28"/>
        </w:rPr>
        <w:t>3</w:t>
      </w:r>
      <w:r w:rsidRPr="00F921B1">
        <w:rPr>
          <w:b/>
          <w:bCs/>
          <w:szCs w:val="28"/>
        </w:rPr>
        <w:t>、不断完善利润分配政策，维护全体股东利益</w:t>
      </w:r>
    </w:p>
    <w:p w14:paraId="1242FDEE" w14:textId="77777777" w:rsidR="00B50BF4" w:rsidRPr="00F921B1" w:rsidRDefault="00B50BF4" w:rsidP="00B50BF4">
      <w:pPr>
        <w:spacing w:before="120" w:afterLines="0" w:after="0"/>
        <w:ind w:firstLine="480"/>
      </w:pPr>
      <w:r w:rsidRPr="00F921B1">
        <w:t>本次交易完成后，上市公司将根据《上市公司监管指引第</w:t>
      </w:r>
      <w:r w:rsidRPr="00F921B1">
        <w:t>3</w:t>
      </w:r>
      <w:r w:rsidRPr="00F921B1">
        <w:t>号</w:t>
      </w:r>
      <w:r w:rsidRPr="00F921B1">
        <w:t>——</w:t>
      </w:r>
      <w:r w:rsidRPr="00F921B1">
        <w:t>上市公司现金分红（</w:t>
      </w:r>
      <w:r w:rsidRPr="00F921B1">
        <w:t>2025</w:t>
      </w:r>
      <w:r w:rsidRPr="00F921B1">
        <w:t>年修正）》及《监管规则适用指引</w:t>
      </w:r>
      <w:r w:rsidRPr="00F921B1">
        <w:t>——</w:t>
      </w:r>
      <w:r w:rsidRPr="00F921B1">
        <w:t>发行类第</w:t>
      </w:r>
      <w:r w:rsidRPr="00F921B1">
        <w:t>10</w:t>
      </w:r>
      <w:r w:rsidRPr="00F921B1">
        <w:t>号》等相关规定，结合公司的实际情况，广泛听取有关各方尤其是独立董事、中小股东的意见和建议，不断完善利润分配政策，增加分配政策执行的透明度，维护全体股东利益，在保证上市公司可持续发展的前提下兼顾对股东合理的投资回报，更好地维护上市公司股东及投资者利益。</w:t>
      </w:r>
    </w:p>
    <w:p w14:paraId="2F14522D" w14:textId="77777777" w:rsidR="00B50BF4" w:rsidRPr="00F921B1" w:rsidRDefault="00B50BF4" w:rsidP="00B50BF4">
      <w:pPr>
        <w:keepNext/>
        <w:keepLines/>
        <w:spacing w:before="120" w:after="120"/>
        <w:ind w:firstLine="482"/>
        <w:outlineLvl w:val="3"/>
        <w:rPr>
          <w:b/>
          <w:bCs/>
          <w:szCs w:val="28"/>
        </w:rPr>
      </w:pPr>
      <w:r w:rsidRPr="00F921B1">
        <w:rPr>
          <w:b/>
          <w:bCs/>
          <w:szCs w:val="28"/>
        </w:rPr>
        <w:t>4</w:t>
      </w:r>
      <w:r w:rsidRPr="00F921B1">
        <w:rPr>
          <w:b/>
          <w:bCs/>
          <w:szCs w:val="28"/>
        </w:rPr>
        <w:t>、相关主体关于填补回报措施的承诺</w:t>
      </w:r>
    </w:p>
    <w:p w14:paraId="39A16376" w14:textId="77777777" w:rsidR="00B50BF4" w:rsidRPr="00F921B1" w:rsidRDefault="00B50BF4" w:rsidP="00B50BF4">
      <w:pPr>
        <w:spacing w:before="120" w:afterLines="0" w:after="0"/>
        <w:ind w:firstLine="480"/>
      </w:pPr>
      <w:r w:rsidRPr="00F921B1">
        <w:t>上市公司控股股东、实际控制人已出具《关于本次重组摊薄即期回报采取填</w:t>
      </w:r>
      <w:r w:rsidRPr="00F921B1">
        <w:lastRenderedPageBreak/>
        <w:t>补措施的承诺函》，承诺内容如下：</w:t>
      </w:r>
    </w:p>
    <w:p w14:paraId="7F717AE8" w14:textId="77777777" w:rsidR="00B50BF4" w:rsidRPr="00F921B1" w:rsidRDefault="00B50BF4" w:rsidP="00B50BF4">
      <w:pPr>
        <w:spacing w:before="120" w:afterLines="0" w:after="0"/>
        <w:ind w:firstLine="480"/>
      </w:pPr>
      <w:r w:rsidRPr="00F921B1">
        <w:rPr>
          <w:rFonts w:ascii="宋体" w:hAnsi="宋体"/>
        </w:rPr>
        <w:t>“</w:t>
      </w:r>
      <w:r w:rsidRPr="00F921B1">
        <w:t>1</w:t>
      </w:r>
      <w:r w:rsidRPr="00F921B1">
        <w:t>、本人承诺不越权干预上市公司经营管理活动，也不采用其他方式损害上市公司利益。</w:t>
      </w:r>
    </w:p>
    <w:p w14:paraId="3F851CB4" w14:textId="77777777" w:rsidR="00B50BF4" w:rsidRPr="00F921B1" w:rsidRDefault="00B50BF4" w:rsidP="00B50BF4">
      <w:pPr>
        <w:spacing w:before="120" w:afterLines="0" w:after="0"/>
        <w:ind w:firstLine="480"/>
      </w:pPr>
      <w:r w:rsidRPr="00F921B1">
        <w:t>2</w:t>
      </w:r>
      <w:r w:rsidRPr="00F921B1">
        <w:t>、自本承诺签署日至本次交易实施完毕前，若中国证券监督管理委员会作出关于填补回报措施及其承诺的其他新的监管规定，且本承诺相关内容不能满足中国证券监督管理委员会该等规定时，本人承诺届时将按照中国证券监督管理委员会的最新规定出具补充承诺。</w:t>
      </w:r>
    </w:p>
    <w:p w14:paraId="70AAFA22" w14:textId="77777777" w:rsidR="00B50BF4" w:rsidRPr="00F921B1" w:rsidRDefault="00B50BF4" w:rsidP="00B50BF4">
      <w:pPr>
        <w:spacing w:before="120" w:afterLines="0" w:after="0"/>
        <w:ind w:firstLine="480"/>
      </w:pPr>
      <w:r w:rsidRPr="00F921B1">
        <w:t>3</w:t>
      </w:r>
      <w:r w:rsidRPr="00F921B1">
        <w:t>、如本人违反上述承诺并因此给上市公司或者上市公司股东造成损失的，本人将依法承担赔偿责任。</w:t>
      </w:r>
      <w:r w:rsidRPr="00F921B1">
        <w:rPr>
          <w:rFonts w:ascii="宋体" w:hAnsi="宋体"/>
        </w:rPr>
        <w:t>”</w:t>
      </w:r>
    </w:p>
    <w:p w14:paraId="6A4AD4E6" w14:textId="77777777" w:rsidR="00B50BF4" w:rsidRPr="00F921B1" w:rsidRDefault="00B50BF4" w:rsidP="00B50BF4">
      <w:pPr>
        <w:spacing w:before="120" w:afterLines="0" w:after="0"/>
        <w:ind w:firstLine="480"/>
      </w:pPr>
      <w:r w:rsidRPr="00F921B1">
        <w:t>上市公司董事、高级管理人员已出具《关于本次重组摊薄即期回报采取填补措施的承诺函》，承诺内容如下：</w:t>
      </w:r>
    </w:p>
    <w:p w14:paraId="53D660C8" w14:textId="77777777" w:rsidR="00B50BF4" w:rsidRPr="00F921B1" w:rsidRDefault="00B50BF4" w:rsidP="00B50BF4">
      <w:pPr>
        <w:spacing w:before="120" w:afterLines="0" w:after="0"/>
        <w:ind w:firstLine="480"/>
      </w:pPr>
      <w:r w:rsidRPr="00F921B1">
        <w:rPr>
          <w:rFonts w:ascii="宋体" w:hAnsi="宋体"/>
        </w:rPr>
        <w:t>“</w:t>
      </w:r>
      <w:r w:rsidRPr="00F921B1">
        <w:t>1</w:t>
      </w:r>
      <w:r w:rsidRPr="00F921B1">
        <w:t>、本人承诺忠实、勤勉地履行上市公司董事或高级管理人员的职责，维护公司和全体股东的合法权益</w:t>
      </w:r>
      <w:r w:rsidRPr="00F921B1">
        <w:rPr>
          <w:rFonts w:hint="eastAsia"/>
        </w:rPr>
        <w:t>。</w:t>
      </w:r>
    </w:p>
    <w:p w14:paraId="624BC1B4" w14:textId="77777777" w:rsidR="00B50BF4" w:rsidRPr="00F921B1" w:rsidRDefault="00B50BF4" w:rsidP="00B50BF4">
      <w:pPr>
        <w:spacing w:before="120" w:afterLines="0" w:after="0"/>
        <w:ind w:firstLine="480"/>
      </w:pPr>
      <w:r w:rsidRPr="00F921B1">
        <w:t>2</w:t>
      </w:r>
      <w:r w:rsidRPr="00F921B1">
        <w:t>、本人承诺不无偿或以不公平条件向其他单位或者个人输送利益，也不采用其他方式损害上市公司利益。</w:t>
      </w:r>
    </w:p>
    <w:p w14:paraId="0F53098F" w14:textId="77777777" w:rsidR="00B50BF4" w:rsidRPr="00F921B1" w:rsidRDefault="00B50BF4" w:rsidP="00B50BF4">
      <w:pPr>
        <w:spacing w:before="120" w:afterLines="0" w:after="0"/>
        <w:ind w:firstLine="480"/>
      </w:pPr>
      <w:r w:rsidRPr="00F921B1">
        <w:t>3</w:t>
      </w:r>
      <w:r w:rsidRPr="00F921B1">
        <w:t>、本人承诺对本人的职务消费行为进行约束。</w:t>
      </w:r>
    </w:p>
    <w:p w14:paraId="7FA26D64" w14:textId="77777777" w:rsidR="00B50BF4" w:rsidRPr="00F921B1" w:rsidRDefault="00B50BF4" w:rsidP="00B50BF4">
      <w:pPr>
        <w:spacing w:before="120" w:afterLines="0" w:after="0"/>
        <w:ind w:firstLine="480"/>
      </w:pPr>
      <w:r w:rsidRPr="00F921B1">
        <w:t>4</w:t>
      </w:r>
      <w:r w:rsidRPr="00F921B1">
        <w:t>、本人承诺不得动用上市公司资产从事与本人履行职责无关的投资、消费活动。</w:t>
      </w:r>
    </w:p>
    <w:p w14:paraId="154B893F" w14:textId="77777777" w:rsidR="00B50BF4" w:rsidRPr="00F921B1" w:rsidRDefault="00B50BF4" w:rsidP="00B50BF4">
      <w:pPr>
        <w:spacing w:before="120" w:afterLines="0" w:after="0"/>
        <w:ind w:firstLine="480"/>
      </w:pPr>
      <w:r w:rsidRPr="00F921B1">
        <w:t>5</w:t>
      </w:r>
      <w:r w:rsidRPr="00F921B1">
        <w:t>、本人承诺支持董事会或薪酬与考核委员会制订薪酬制度时，应与上市公司填补回报措施的执行情况相挂钩。</w:t>
      </w:r>
    </w:p>
    <w:p w14:paraId="0DDCE95E" w14:textId="77777777" w:rsidR="00B50BF4" w:rsidRPr="00F921B1" w:rsidRDefault="00B50BF4" w:rsidP="00B50BF4">
      <w:pPr>
        <w:spacing w:before="120" w:afterLines="0" w:after="0"/>
        <w:ind w:firstLine="480"/>
      </w:pPr>
      <w:r w:rsidRPr="00F921B1">
        <w:t>6</w:t>
      </w:r>
      <w:r w:rsidRPr="00F921B1">
        <w:t>、未来上市公司如实施股权激励计划，在本人合法权限范围内，促使拟公告的股权激励计划设置的行权条件将与上市公司填补回报措施的执行情况相挂钩。</w:t>
      </w:r>
    </w:p>
    <w:p w14:paraId="6EF16674" w14:textId="77777777" w:rsidR="00B50BF4" w:rsidRPr="00F921B1" w:rsidRDefault="00B50BF4" w:rsidP="00B50BF4">
      <w:pPr>
        <w:spacing w:before="120" w:afterLines="0" w:after="0"/>
        <w:ind w:firstLine="480"/>
      </w:pPr>
      <w:r w:rsidRPr="00F921B1">
        <w:t>7</w:t>
      </w:r>
      <w:r w:rsidRPr="00F921B1">
        <w:t>、自本承诺签署日后至本次交易完成前，若中国证券监督管理委员会作出关于填补回报措施及其承诺的其他新的监管规定，且本承诺相关内容不能满足中国证券监督管理委员会该等规定时，本人承诺届时将按照中国证券监督管理委员会的最新规定出具补充承诺。</w:t>
      </w:r>
    </w:p>
    <w:p w14:paraId="3DF46FE5" w14:textId="77777777" w:rsidR="00B50BF4" w:rsidRPr="00F921B1" w:rsidRDefault="00B50BF4" w:rsidP="00B50BF4">
      <w:pPr>
        <w:spacing w:before="120" w:afterLines="0" w:after="0"/>
        <w:ind w:firstLine="480"/>
        <w:rPr>
          <w:szCs w:val="24"/>
          <w14:ligatures w14:val="standardContextual"/>
        </w:rPr>
      </w:pPr>
      <w:r w:rsidRPr="00F921B1">
        <w:lastRenderedPageBreak/>
        <w:t>8</w:t>
      </w:r>
      <w:r w:rsidRPr="00F921B1">
        <w:t>、本人承诺切实履行上市公司制定的有关填补回报措施以及本人对此作出的任何有关填补回报措施的承诺，若本人违反该等承诺并给上市公司或者投资者造成损失的，本人将依法承担相应的法律责任。</w:t>
      </w:r>
      <w:r w:rsidRPr="00F921B1">
        <w:rPr>
          <w:rFonts w:ascii="宋体" w:hAnsi="宋体"/>
          <w:szCs w:val="24"/>
          <w14:ligatures w14:val="standardContextual"/>
        </w:rPr>
        <w:t>”</w:t>
      </w:r>
    </w:p>
    <w:p w14:paraId="6575727D" w14:textId="77777777" w:rsidR="00B50BF4" w:rsidRPr="00F921B1" w:rsidRDefault="00B50BF4" w:rsidP="00B50BF4">
      <w:pPr>
        <w:spacing w:before="120" w:afterLines="0" w:after="0"/>
        <w:ind w:firstLine="480"/>
        <w:rPr>
          <w:kern w:val="0"/>
          <w:szCs w:val="24"/>
          <w:lang w:bidi="ar"/>
        </w:rPr>
      </w:pPr>
      <w:r w:rsidRPr="00F921B1">
        <w:rPr>
          <w:szCs w:val="24"/>
          <w14:ligatures w14:val="standardContextual"/>
        </w:rPr>
        <w:t>因此，上市公司所预计的即期回报摊薄情况、填补即期回报措施以及相关承诺主体的承诺事项，符合《国务院关于进一步促进资本市场健康发展的若干意见》《国务院办公厅关于进一步加强资本市场中小投资者合法权益保护工作的意见》和《关于首发及再融资、重大资产重组摊薄即期回报有关事项的指导意见》的规定，有利于保护中小投资者的合法权益。</w:t>
      </w:r>
    </w:p>
    <w:p w14:paraId="65B61E7E"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（六）本次重组的业绩承诺和补偿</w:t>
      </w:r>
    </w:p>
    <w:p w14:paraId="16BCB5FF" w14:textId="77777777" w:rsidR="00B50BF4" w:rsidRPr="00F921B1" w:rsidRDefault="00B50BF4" w:rsidP="00B50BF4">
      <w:pPr>
        <w:spacing w:before="120" w:afterLines="0" w:after="0"/>
        <w:ind w:firstLine="480"/>
      </w:pPr>
      <w:r w:rsidRPr="00F921B1">
        <w:t>本次交易的业绩承诺方和补偿义务</w:t>
      </w:r>
      <w:r w:rsidRPr="00F921B1">
        <w:rPr>
          <w:rFonts w:hint="eastAsia"/>
        </w:rPr>
        <w:t>方</w:t>
      </w:r>
      <w:r w:rsidRPr="00F921B1">
        <w:t>为陈耿豪、杨凯然、张杰波、胡俊、王佳、乐陶陶、乐熙熙、乐腾腾、乐哈哈、乐摇，具体条款如下：</w:t>
      </w:r>
    </w:p>
    <w:p w14:paraId="609EB287" w14:textId="77777777" w:rsidR="00B50BF4" w:rsidRPr="00F921B1" w:rsidRDefault="00B50BF4" w:rsidP="00B50BF4">
      <w:pPr>
        <w:keepNext/>
        <w:keepLines/>
        <w:spacing w:before="120" w:after="120"/>
        <w:ind w:firstLine="482"/>
        <w:outlineLvl w:val="3"/>
        <w:rPr>
          <w:b/>
          <w:bCs/>
          <w:szCs w:val="28"/>
        </w:rPr>
      </w:pPr>
      <w:r w:rsidRPr="00F921B1">
        <w:rPr>
          <w:b/>
          <w:bCs/>
          <w:szCs w:val="28"/>
        </w:rPr>
        <w:t>1</w:t>
      </w:r>
      <w:r w:rsidRPr="00F921B1">
        <w:rPr>
          <w:b/>
          <w:bCs/>
          <w:szCs w:val="28"/>
        </w:rPr>
        <w:t>、业绩承诺方和补偿义务</w:t>
      </w:r>
      <w:r w:rsidRPr="00F921B1">
        <w:rPr>
          <w:rFonts w:hint="eastAsia"/>
          <w:b/>
          <w:bCs/>
          <w:szCs w:val="28"/>
        </w:rPr>
        <w:t>方</w:t>
      </w:r>
    </w:p>
    <w:p w14:paraId="4333DC67" w14:textId="77777777" w:rsidR="00B50BF4" w:rsidRPr="00F921B1" w:rsidRDefault="00B50BF4" w:rsidP="00B50BF4">
      <w:pPr>
        <w:spacing w:before="120" w:afterLines="0" w:after="0"/>
        <w:ind w:firstLine="480"/>
      </w:pPr>
      <w:r w:rsidRPr="00F921B1">
        <w:t>本次交易的业绩承诺方和补偿义务</w:t>
      </w:r>
      <w:r w:rsidRPr="00F921B1">
        <w:rPr>
          <w:rFonts w:hint="eastAsia"/>
        </w:rPr>
        <w:t>方</w:t>
      </w:r>
      <w:r w:rsidRPr="00F921B1">
        <w:t>为陈耿豪、杨凯然、张杰波、胡俊、王佳、乐陶陶、乐熙熙、乐腾腾、乐哈哈、乐摇。</w:t>
      </w:r>
    </w:p>
    <w:p w14:paraId="379B42D2" w14:textId="77777777" w:rsidR="00B50BF4" w:rsidRPr="00F921B1" w:rsidRDefault="00B50BF4" w:rsidP="00B50BF4">
      <w:pPr>
        <w:keepNext/>
        <w:keepLines/>
        <w:spacing w:before="120" w:after="120"/>
        <w:ind w:firstLine="482"/>
        <w:outlineLvl w:val="3"/>
        <w:rPr>
          <w:b/>
          <w:bCs/>
          <w:szCs w:val="28"/>
        </w:rPr>
      </w:pPr>
      <w:r w:rsidRPr="00F921B1">
        <w:rPr>
          <w:b/>
          <w:bCs/>
          <w:szCs w:val="28"/>
        </w:rPr>
        <w:t>2</w:t>
      </w:r>
      <w:r w:rsidRPr="00F921B1">
        <w:rPr>
          <w:b/>
          <w:bCs/>
          <w:szCs w:val="28"/>
        </w:rPr>
        <w:t>、业绩补偿期间</w:t>
      </w:r>
    </w:p>
    <w:p w14:paraId="5A5F3F3D" w14:textId="77777777" w:rsidR="00B50BF4" w:rsidRPr="00F921B1" w:rsidRDefault="00B50BF4" w:rsidP="00B50BF4">
      <w:pPr>
        <w:spacing w:before="120" w:afterLines="0" w:after="0"/>
        <w:ind w:firstLine="480"/>
      </w:pPr>
      <w:r w:rsidRPr="00F921B1">
        <w:t>本次交易的业绩承诺期为</w:t>
      </w:r>
      <w:r w:rsidRPr="00F921B1">
        <w:t>2025</w:t>
      </w:r>
      <w:r w:rsidRPr="00F921B1">
        <w:t>年度、</w:t>
      </w:r>
      <w:r w:rsidRPr="00F921B1">
        <w:t>2026</w:t>
      </w:r>
      <w:r w:rsidRPr="00F921B1">
        <w:t>年度和</w:t>
      </w:r>
      <w:r w:rsidRPr="00F921B1">
        <w:t>2027</w:t>
      </w:r>
      <w:r w:rsidRPr="00F921B1">
        <w:t>年度。</w:t>
      </w:r>
    </w:p>
    <w:p w14:paraId="1309F5E8" w14:textId="77777777" w:rsidR="00B50BF4" w:rsidRPr="00F921B1" w:rsidRDefault="00B50BF4" w:rsidP="00B50BF4">
      <w:pPr>
        <w:keepNext/>
        <w:keepLines/>
        <w:spacing w:before="120" w:after="120"/>
        <w:ind w:firstLine="482"/>
        <w:outlineLvl w:val="3"/>
        <w:rPr>
          <w:b/>
          <w:bCs/>
          <w:szCs w:val="28"/>
        </w:rPr>
      </w:pPr>
      <w:r w:rsidRPr="00F921B1">
        <w:rPr>
          <w:b/>
          <w:bCs/>
          <w:szCs w:val="28"/>
        </w:rPr>
        <w:t>3</w:t>
      </w:r>
      <w:r w:rsidRPr="00F921B1">
        <w:rPr>
          <w:b/>
          <w:bCs/>
          <w:szCs w:val="28"/>
        </w:rPr>
        <w:t>、承诺业绩</w:t>
      </w:r>
    </w:p>
    <w:p w14:paraId="002B8A98" w14:textId="77777777" w:rsidR="00B50BF4" w:rsidRPr="00F921B1" w:rsidRDefault="00B50BF4" w:rsidP="00B50BF4">
      <w:pPr>
        <w:spacing w:before="120" w:afterLines="0" w:after="0"/>
        <w:ind w:firstLine="480"/>
      </w:pPr>
      <w:r w:rsidRPr="00F921B1">
        <w:t>业绩承诺方向上市公司承诺，标的公司在</w:t>
      </w:r>
      <w:r w:rsidRPr="00F921B1">
        <w:t>2025</w:t>
      </w:r>
      <w:r w:rsidRPr="00F921B1">
        <w:t>年、</w:t>
      </w:r>
      <w:r w:rsidRPr="00F921B1">
        <w:t>2026</w:t>
      </w:r>
      <w:r w:rsidRPr="00F921B1">
        <w:t>年和</w:t>
      </w:r>
      <w:r w:rsidRPr="00F921B1">
        <w:t>2027</w:t>
      </w:r>
      <w:r w:rsidRPr="00F921B1">
        <w:t>年实现的承诺净利润分别不低于人民币</w:t>
      </w:r>
      <w:r w:rsidRPr="00F921B1">
        <w:rPr>
          <w:rFonts w:hint="eastAsia"/>
        </w:rPr>
        <w:t>9,000</w:t>
      </w:r>
      <w:r w:rsidRPr="00F921B1">
        <w:rPr>
          <w:rFonts w:hint="eastAsia"/>
        </w:rPr>
        <w:t>万元、</w:t>
      </w:r>
      <w:r w:rsidRPr="00F921B1">
        <w:rPr>
          <w:rFonts w:hint="eastAsia"/>
        </w:rPr>
        <w:t>9,500</w:t>
      </w:r>
      <w:r w:rsidRPr="00F921B1">
        <w:rPr>
          <w:rFonts w:hint="eastAsia"/>
        </w:rPr>
        <w:t>万元和</w:t>
      </w:r>
      <w:r w:rsidRPr="00F921B1">
        <w:rPr>
          <w:rFonts w:hint="eastAsia"/>
        </w:rPr>
        <w:t>10,500</w:t>
      </w:r>
      <w:r w:rsidRPr="00F921B1">
        <w:rPr>
          <w:rFonts w:hint="eastAsia"/>
        </w:rPr>
        <w:t>万元</w:t>
      </w:r>
      <w:r w:rsidRPr="00F921B1">
        <w:t>。各方同意并确认，标的公司在业绩承诺期经审计考核净利润按照如下原则计算：</w:t>
      </w:r>
    </w:p>
    <w:p w14:paraId="21709D5F" w14:textId="77777777" w:rsidR="00B50BF4" w:rsidRPr="00F921B1" w:rsidRDefault="00B50BF4" w:rsidP="00B50BF4">
      <w:pPr>
        <w:spacing w:before="120" w:afterLines="0" w:after="0"/>
        <w:ind w:firstLine="480"/>
      </w:pPr>
      <w:r w:rsidRPr="00F921B1">
        <w:t>业绩承诺期间任一年度考核净利润数额应当以上市公司聘请的符合《证券法》要求的会计师事务所对标的公司在该年度实际盈利情况出具的专项审核意见为准，实际净利润为合并报表中归属于母公司所有者的净利润（按扣除非经常性损益原则确定）与经甲方书面认可并与目标公司研发相关的政府补助（即依据中央财政支持新一轮第一批重点</w:t>
      </w:r>
      <w:r w:rsidRPr="00F921B1">
        <w:rPr>
          <w:rFonts w:ascii="宋体" w:hAnsi="宋体"/>
        </w:rPr>
        <w:t>“</w:t>
      </w:r>
      <w:r w:rsidRPr="00F921B1">
        <w:t>小巨人</w:t>
      </w:r>
      <w:r w:rsidRPr="00F921B1">
        <w:rPr>
          <w:rFonts w:ascii="宋体" w:hAnsi="宋体"/>
        </w:rPr>
        <w:t>”</w:t>
      </w:r>
      <w:r w:rsidRPr="00F921B1">
        <w:t>企业奖补资金安排计划未来取得的政府补助）之和。</w:t>
      </w:r>
    </w:p>
    <w:p w14:paraId="7852092C" w14:textId="77777777" w:rsidR="00B50BF4" w:rsidRPr="00F921B1" w:rsidRDefault="00B50BF4" w:rsidP="00B50BF4">
      <w:pPr>
        <w:keepNext/>
        <w:keepLines/>
        <w:spacing w:before="120" w:after="120"/>
        <w:ind w:firstLine="482"/>
        <w:outlineLvl w:val="3"/>
        <w:rPr>
          <w:b/>
          <w:bCs/>
          <w:szCs w:val="28"/>
        </w:rPr>
      </w:pPr>
      <w:r w:rsidRPr="00F921B1">
        <w:rPr>
          <w:b/>
          <w:bCs/>
          <w:szCs w:val="28"/>
        </w:rPr>
        <w:lastRenderedPageBreak/>
        <w:t>4</w:t>
      </w:r>
      <w:r w:rsidRPr="00F921B1">
        <w:rPr>
          <w:b/>
          <w:bCs/>
          <w:szCs w:val="28"/>
        </w:rPr>
        <w:t>、业绩补偿</w:t>
      </w:r>
    </w:p>
    <w:p w14:paraId="7E36C608" w14:textId="77777777" w:rsidR="00B50BF4" w:rsidRPr="00F921B1" w:rsidRDefault="00B50BF4" w:rsidP="00B50BF4">
      <w:pPr>
        <w:keepNext/>
        <w:keepLines/>
        <w:spacing w:before="120" w:after="120"/>
        <w:ind w:firstLine="482"/>
        <w:outlineLvl w:val="4"/>
        <w:rPr>
          <w:b/>
          <w:bCs/>
          <w:szCs w:val="28"/>
        </w:rPr>
      </w:pPr>
      <w:r w:rsidRPr="00F921B1">
        <w:rPr>
          <w:b/>
          <w:bCs/>
          <w:szCs w:val="28"/>
        </w:rPr>
        <w:t>（</w:t>
      </w:r>
      <w:r w:rsidRPr="00F921B1">
        <w:rPr>
          <w:b/>
          <w:bCs/>
          <w:szCs w:val="28"/>
        </w:rPr>
        <w:t>1</w:t>
      </w:r>
      <w:r w:rsidRPr="00F921B1">
        <w:rPr>
          <w:b/>
          <w:bCs/>
          <w:szCs w:val="28"/>
        </w:rPr>
        <w:t>）业绩承诺补偿</w:t>
      </w:r>
    </w:p>
    <w:p w14:paraId="16581439" w14:textId="77777777" w:rsidR="00B50BF4" w:rsidRPr="00F921B1" w:rsidRDefault="00B50BF4" w:rsidP="00B50BF4">
      <w:pPr>
        <w:spacing w:before="120" w:afterLines="0" w:after="0"/>
        <w:ind w:firstLine="480"/>
      </w:pPr>
      <w:r w:rsidRPr="00F921B1">
        <w:rPr>
          <w:rFonts w:ascii="宋体" w:hAnsi="宋体" w:cs="宋体" w:hint="eastAsia"/>
        </w:rPr>
        <w:t>①</w:t>
      </w:r>
      <w:r w:rsidRPr="00F921B1">
        <w:t>发生下列情形之一的，业绩承诺方应向上市公司支付业绩补偿金</w:t>
      </w:r>
    </w:p>
    <w:p w14:paraId="4C0C972A" w14:textId="77777777" w:rsidR="00B50BF4" w:rsidRPr="00F921B1" w:rsidRDefault="00B50BF4" w:rsidP="00B50BF4">
      <w:pPr>
        <w:spacing w:before="120" w:afterLines="0" w:after="0"/>
        <w:ind w:firstLine="480"/>
      </w:pPr>
      <w:r w:rsidRPr="00F921B1">
        <w:t>第一期：标的公司</w:t>
      </w:r>
      <w:r w:rsidRPr="00F921B1">
        <w:t>2025</w:t>
      </w:r>
      <w:r w:rsidRPr="00F921B1">
        <w:t>年度的考核净利润数低于</w:t>
      </w:r>
      <w:r w:rsidRPr="00F921B1">
        <w:t>2025</w:t>
      </w:r>
      <w:r w:rsidRPr="00F921B1">
        <w:t>年度承诺净利润数的</w:t>
      </w:r>
      <w:r w:rsidRPr="00F921B1">
        <w:t>90%</w:t>
      </w:r>
      <w:r w:rsidRPr="00F921B1">
        <w:t>（即</w:t>
      </w:r>
      <w:r w:rsidRPr="00F921B1">
        <w:t>8,100</w:t>
      </w:r>
      <w:r w:rsidRPr="00F921B1">
        <w:t>万元）；</w:t>
      </w:r>
      <w:r w:rsidRPr="00F921B1">
        <w:t xml:space="preserve"> </w:t>
      </w:r>
    </w:p>
    <w:p w14:paraId="1A0FF28A" w14:textId="77777777" w:rsidR="00B50BF4" w:rsidRPr="00F921B1" w:rsidRDefault="00B50BF4" w:rsidP="00B50BF4">
      <w:pPr>
        <w:spacing w:before="120" w:afterLines="0" w:after="0"/>
        <w:ind w:firstLine="480"/>
      </w:pPr>
      <w:r w:rsidRPr="00F921B1">
        <w:t>第二期：标的公司</w:t>
      </w:r>
      <w:r w:rsidRPr="00F921B1">
        <w:t>2025</w:t>
      </w:r>
      <w:r w:rsidRPr="00F921B1">
        <w:t>年度、</w:t>
      </w:r>
      <w:r w:rsidRPr="00F921B1">
        <w:t>2026</w:t>
      </w:r>
      <w:r w:rsidRPr="00F921B1">
        <w:t>年度的累计考核净利润数低于</w:t>
      </w:r>
      <w:r w:rsidRPr="00F921B1">
        <w:t>2025</w:t>
      </w:r>
      <w:r w:rsidRPr="00F921B1">
        <w:t>年度、</w:t>
      </w:r>
      <w:r w:rsidRPr="00F921B1">
        <w:t>2026</w:t>
      </w:r>
      <w:r w:rsidRPr="00F921B1">
        <w:t>年度累计承诺净利润的</w:t>
      </w:r>
      <w:r w:rsidRPr="00F921B1">
        <w:t>90%</w:t>
      </w:r>
      <w:r w:rsidRPr="00F921B1">
        <w:t>（即</w:t>
      </w:r>
      <w:r w:rsidRPr="00F921B1">
        <w:t>1</w:t>
      </w:r>
      <w:r w:rsidRPr="00F921B1">
        <w:rPr>
          <w:rFonts w:hint="eastAsia"/>
        </w:rPr>
        <w:t>6</w:t>
      </w:r>
      <w:r w:rsidRPr="00F921B1">
        <w:t>,</w:t>
      </w:r>
      <w:r w:rsidRPr="00F921B1">
        <w:rPr>
          <w:rFonts w:hint="eastAsia"/>
        </w:rPr>
        <w:t>65</w:t>
      </w:r>
      <w:r w:rsidRPr="00F921B1">
        <w:t>0</w:t>
      </w:r>
      <w:r w:rsidRPr="00F921B1">
        <w:t>万元）；</w:t>
      </w:r>
    </w:p>
    <w:p w14:paraId="70D84829" w14:textId="77777777" w:rsidR="00B50BF4" w:rsidRPr="00F921B1" w:rsidRDefault="00B50BF4" w:rsidP="00B50BF4">
      <w:pPr>
        <w:spacing w:before="120" w:afterLines="0" w:after="0"/>
        <w:ind w:firstLine="480"/>
      </w:pPr>
      <w:r w:rsidRPr="00F921B1">
        <w:t>第三期：标的公司在业绩承诺期间届满时实现的三年累计考核净利润低于三年累计承诺净利润（即</w:t>
      </w:r>
      <w:r w:rsidRPr="00F921B1">
        <w:rPr>
          <w:rFonts w:hint="eastAsia"/>
        </w:rPr>
        <w:t>29</w:t>
      </w:r>
      <w:r w:rsidRPr="00F921B1">
        <w:t>,000</w:t>
      </w:r>
      <w:r w:rsidRPr="00F921B1">
        <w:t>万元）。</w:t>
      </w:r>
    </w:p>
    <w:p w14:paraId="3455374B" w14:textId="77777777" w:rsidR="00B50BF4" w:rsidRPr="00F921B1" w:rsidRDefault="00B50BF4" w:rsidP="00B50BF4">
      <w:pPr>
        <w:spacing w:before="120" w:afterLines="0" w:after="0"/>
        <w:ind w:firstLine="480"/>
      </w:pPr>
      <w:r w:rsidRPr="00F921B1">
        <w:rPr>
          <w:rFonts w:ascii="宋体" w:hAnsi="宋体" w:cs="宋体" w:hint="eastAsia"/>
        </w:rPr>
        <w:t>②</w:t>
      </w:r>
      <w:r w:rsidRPr="00F921B1">
        <w:t>各期业绩补偿金额的计算方式为：</w:t>
      </w:r>
      <w:r w:rsidRPr="00F921B1">
        <w:rPr>
          <w:rFonts w:hint="eastAsia"/>
        </w:rPr>
        <w:t>当期应补偿金额</w:t>
      </w:r>
      <w:r w:rsidRPr="00F921B1">
        <w:rPr>
          <w:rFonts w:hint="eastAsia"/>
        </w:rPr>
        <w:t>=</w:t>
      </w:r>
      <w:r w:rsidRPr="00F921B1">
        <w:rPr>
          <w:rFonts w:hint="eastAsia"/>
        </w:rPr>
        <w:t>（截至该会计年度期末累计承诺净利润数</w:t>
      </w:r>
      <w:r w:rsidRPr="00F921B1">
        <w:rPr>
          <w:rFonts w:hint="eastAsia"/>
        </w:rPr>
        <w:t>-</w:t>
      </w:r>
      <w:r w:rsidRPr="00F921B1">
        <w:rPr>
          <w:rFonts w:hint="eastAsia"/>
        </w:rPr>
        <w:t>截至该会计年度期末累计实际净利润数）÷业绩承诺期内的承诺净利润数总和×业绩补偿义务方最高业绩补偿额</w:t>
      </w:r>
      <w:r w:rsidRPr="00F921B1">
        <w:rPr>
          <w:rFonts w:hint="eastAsia"/>
        </w:rPr>
        <w:t>-</w:t>
      </w:r>
      <w:r w:rsidRPr="00F921B1">
        <w:rPr>
          <w:rFonts w:hint="eastAsia"/>
        </w:rPr>
        <w:t>累计已补偿金额</w:t>
      </w:r>
    </w:p>
    <w:p w14:paraId="44370F63" w14:textId="77777777" w:rsidR="00B50BF4" w:rsidRPr="00F921B1" w:rsidRDefault="00B50BF4" w:rsidP="00B50BF4">
      <w:pPr>
        <w:spacing w:before="120" w:afterLines="0" w:after="0"/>
        <w:ind w:firstLine="480"/>
      </w:pPr>
      <w:r w:rsidRPr="00F921B1">
        <w:rPr>
          <w:rFonts w:hint="eastAsia"/>
        </w:rPr>
        <w:t>备注：业绩补偿义务方最高业绩补偿额</w:t>
      </w:r>
      <w:r w:rsidRPr="00F921B1">
        <w:rPr>
          <w:rFonts w:hint="eastAsia"/>
        </w:rPr>
        <w:t>=12</w:t>
      </w:r>
      <w:r w:rsidRPr="00F921B1">
        <w:rPr>
          <w:rFonts w:hint="eastAsia"/>
        </w:rPr>
        <w:t>亿元（根据标的公司综合估值</w:t>
      </w:r>
      <w:r w:rsidRPr="00F921B1">
        <w:rPr>
          <w:rFonts w:hint="eastAsia"/>
        </w:rPr>
        <w:t>12.0583</w:t>
      </w:r>
      <w:r w:rsidRPr="00F921B1">
        <w:rPr>
          <w:rFonts w:hint="eastAsia"/>
        </w:rPr>
        <w:t>亿元取整确定）</w:t>
      </w:r>
      <w:r w:rsidRPr="00F921B1">
        <w:rPr>
          <w:rFonts w:hint="eastAsia"/>
        </w:rPr>
        <w:t>*</w:t>
      </w:r>
      <w:r w:rsidRPr="00F921B1">
        <w:rPr>
          <w:rFonts w:hint="eastAsia"/>
        </w:rPr>
        <w:t>业绩补偿义务方向上市公司转让的股比总数</w:t>
      </w:r>
      <w:r w:rsidRPr="00F921B1">
        <w:rPr>
          <w:rFonts w:hint="eastAsia"/>
        </w:rPr>
        <w:t>-</w:t>
      </w:r>
      <w:r w:rsidRPr="00F921B1">
        <w:rPr>
          <w:rFonts w:hint="eastAsia"/>
        </w:rPr>
        <w:t>业绩补偿义务方就本次交易取得的现金对价</w:t>
      </w:r>
      <w:r w:rsidRPr="00F921B1">
        <w:rPr>
          <w:rFonts w:hint="eastAsia"/>
        </w:rPr>
        <w:t>*20%</w:t>
      </w:r>
      <w:r w:rsidRPr="00F921B1">
        <w:rPr>
          <w:rFonts w:hint="eastAsia"/>
        </w:rPr>
        <w:t>（本次交易取得的现金对价的税费）。各业绩补偿义务方就本次交易向上市公司承担的业绩补偿金额及减值补偿金额之和以前述业绩补偿义务方最高业绩补偿额为限。</w:t>
      </w:r>
    </w:p>
    <w:p w14:paraId="0F562C53" w14:textId="77777777" w:rsidR="00B50BF4" w:rsidRPr="00F921B1" w:rsidRDefault="00B50BF4" w:rsidP="00B50BF4">
      <w:pPr>
        <w:spacing w:before="120" w:afterLines="0" w:after="0"/>
        <w:ind w:firstLine="480"/>
      </w:pPr>
      <w:r w:rsidRPr="00F921B1">
        <w:rPr>
          <w:rFonts w:hint="eastAsia"/>
        </w:rPr>
        <w:t>如果业绩承诺补偿期与《购买资产协议》及《购买资产补充协议》约定的过渡期存在重合的，交易对方已就过渡期内业绩承诺资产按照《购买资产协议》及《购买资产补充协议》过渡期损益安排进行补偿的，前述重合时间内的业绩补偿金额应当相应扣减。</w:t>
      </w:r>
    </w:p>
    <w:p w14:paraId="77EF1A15" w14:textId="77777777" w:rsidR="00B50BF4" w:rsidRPr="00F921B1" w:rsidRDefault="00B50BF4" w:rsidP="00B50BF4">
      <w:pPr>
        <w:spacing w:before="120" w:afterLines="0" w:after="0"/>
        <w:ind w:firstLine="480"/>
      </w:pPr>
      <w:r w:rsidRPr="00F921B1">
        <w:rPr>
          <w:rFonts w:ascii="宋体" w:hAnsi="宋体" w:cs="宋体" w:hint="eastAsia"/>
        </w:rPr>
        <w:t>③</w:t>
      </w:r>
      <w:r w:rsidRPr="00F921B1">
        <w:t>在逐年计算业绩承诺期内业绩承诺方应补偿金额时，按照上述公式计算的当期应补偿金额小于</w:t>
      </w:r>
      <w:r w:rsidRPr="00F921B1">
        <w:t>0</w:t>
      </w:r>
      <w:r w:rsidRPr="00F921B1">
        <w:t>时，按</w:t>
      </w:r>
      <w:r w:rsidRPr="00F921B1">
        <w:t>0</w:t>
      </w:r>
      <w:r w:rsidRPr="00F921B1">
        <w:t>取值，即已经补偿的金额不冲回。</w:t>
      </w:r>
    </w:p>
    <w:p w14:paraId="2AC87EBB" w14:textId="77777777" w:rsidR="00B50BF4" w:rsidRPr="00F921B1" w:rsidRDefault="00B50BF4" w:rsidP="00B50BF4">
      <w:pPr>
        <w:keepNext/>
        <w:keepLines/>
        <w:spacing w:before="120" w:after="120"/>
        <w:ind w:firstLine="482"/>
        <w:outlineLvl w:val="4"/>
        <w:rPr>
          <w:b/>
          <w:bCs/>
          <w:szCs w:val="28"/>
        </w:rPr>
      </w:pPr>
      <w:r w:rsidRPr="00F921B1">
        <w:rPr>
          <w:b/>
          <w:bCs/>
          <w:szCs w:val="28"/>
        </w:rPr>
        <w:t>（</w:t>
      </w:r>
      <w:r w:rsidRPr="00F921B1">
        <w:rPr>
          <w:b/>
          <w:bCs/>
          <w:szCs w:val="28"/>
        </w:rPr>
        <w:t>2</w:t>
      </w:r>
      <w:r w:rsidRPr="00F921B1">
        <w:rPr>
          <w:b/>
          <w:bCs/>
          <w:szCs w:val="28"/>
        </w:rPr>
        <w:t>）业绩补偿金支付方式</w:t>
      </w:r>
    </w:p>
    <w:p w14:paraId="68B2A35F" w14:textId="77777777" w:rsidR="00B50BF4" w:rsidRPr="00F921B1" w:rsidRDefault="00B50BF4" w:rsidP="00B50BF4">
      <w:pPr>
        <w:spacing w:before="120" w:afterLines="0" w:after="0"/>
        <w:ind w:firstLine="480"/>
      </w:pPr>
      <w:r w:rsidRPr="00F921B1">
        <w:t>业绩补偿义务方有权选择以现金方式进行补偿、或以股份方式进行补偿、或以现金加股份方式进行补偿。应补偿的股份数量</w:t>
      </w:r>
      <w:r w:rsidRPr="00F921B1">
        <w:t>=</w:t>
      </w:r>
      <w:r w:rsidRPr="00F921B1">
        <w:t>（当期应补偿金额</w:t>
      </w:r>
      <w:r w:rsidRPr="00F921B1">
        <w:t>-</w:t>
      </w:r>
      <w:r w:rsidRPr="00F921B1">
        <w:t>现金补偿金额）</w:t>
      </w:r>
      <w:r w:rsidRPr="00F921B1">
        <w:t>÷</w:t>
      </w:r>
      <w:r w:rsidRPr="00F921B1">
        <w:t>本次交易中发行股份</w:t>
      </w:r>
      <w:r w:rsidRPr="00F921B1">
        <w:rPr>
          <w:rFonts w:hint="eastAsia"/>
        </w:rPr>
        <w:t>及支付现金购买资产之每股发行价格</w:t>
      </w:r>
      <w:r w:rsidRPr="00F921B1">
        <w:t>。</w:t>
      </w:r>
    </w:p>
    <w:p w14:paraId="283272BE" w14:textId="77777777" w:rsidR="00B50BF4" w:rsidRPr="00F921B1" w:rsidRDefault="00B50BF4" w:rsidP="00B50BF4">
      <w:pPr>
        <w:keepNext/>
        <w:keepLines/>
        <w:spacing w:before="120" w:after="120"/>
        <w:ind w:firstLine="482"/>
        <w:outlineLvl w:val="3"/>
        <w:rPr>
          <w:b/>
          <w:bCs/>
          <w:szCs w:val="28"/>
        </w:rPr>
      </w:pPr>
      <w:r w:rsidRPr="00F921B1">
        <w:rPr>
          <w:b/>
          <w:bCs/>
          <w:szCs w:val="28"/>
        </w:rPr>
        <w:lastRenderedPageBreak/>
        <w:t>5</w:t>
      </w:r>
      <w:r w:rsidRPr="00F921B1">
        <w:rPr>
          <w:b/>
          <w:bCs/>
          <w:szCs w:val="28"/>
        </w:rPr>
        <w:t>、资产减值测试及补偿</w:t>
      </w:r>
    </w:p>
    <w:p w14:paraId="3268A6D6" w14:textId="77777777" w:rsidR="00B50BF4" w:rsidRPr="00F921B1" w:rsidRDefault="00B50BF4" w:rsidP="00B50BF4">
      <w:pPr>
        <w:spacing w:before="120" w:afterLines="0" w:after="0"/>
        <w:ind w:firstLine="480"/>
      </w:pPr>
      <w:r w:rsidRPr="00F921B1">
        <w:t>业绩承诺期届满时，上市公司将聘请符合《证券法》规定的会计师事务所对本次交易所涉全部标的资产进行减值测试并出具减值测试报告。</w:t>
      </w:r>
    </w:p>
    <w:p w14:paraId="73D521FA" w14:textId="77777777" w:rsidR="00B50BF4" w:rsidRPr="00F921B1" w:rsidRDefault="00B50BF4" w:rsidP="00B50BF4">
      <w:pPr>
        <w:spacing w:before="120" w:afterLines="0" w:after="0"/>
        <w:ind w:firstLine="480"/>
      </w:pPr>
      <w:r w:rsidRPr="00F921B1">
        <w:t>经减值测试，如本次交易所涉全部标的资产期末减值额＞业绩补偿义务方累计应补偿金额，业绩补偿义务方应对上市公司另行补偿。</w:t>
      </w:r>
    </w:p>
    <w:p w14:paraId="5285638A" w14:textId="77777777" w:rsidR="00B50BF4" w:rsidRPr="00F921B1" w:rsidRDefault="00B50BF4" w:rsidP="00B50BF4">
      <w:pPr>
        <w:spacing w:before="120" w:afterLines="0" w:after="0"/>
        <w:ind w:firstLine="480"/>
      </w:pPr>
      <w:r w:rsidRPr="00F921B1">
        <w:t>业绩补偿义务方应另行补偿金额＝本次交易所涉全部标的资产业绩承诺期期末减值额－业绩承诺期内因实际净利润数不足承诺净利润数累计应补偿金额。</w:t>
      </w:r>
    </w:p>
    <w:p w14:paraId="62487860" w14:textId="77777777" w:rsidR="00B50BF4" w:rsidRPr="00F921B1" w:rsidRDefault="00B50BF4" w:rsidP="00B50BF4">
      <w:pPr>
        <w:spacing w:before="120" w:afterLines="0" w:after="0"/>
        <w:ind w:firstLine="480"/>
      </w:pPr>
      <w:r w:rsidRPr="00F921B1">
        <w:t>尽管有上述约定，若标的公司业绩承诺期内的累</w:t>
      </w:r>
      <w:r w:rsidRPr="00F921B1">
        <w:rPr>
          <w:rFonts w:hint="eastAsia"/>
        </w:rPr>
        <w:t>计实际</w:t>
      </w:r>
      <w:r w:rsidRPr="00F921B1">
        <w:t>净利润数不低于</w:t>
      </w:r>
      <w:r w:rsidRPr="00F921B1">
        <w:rPr>
          <w:rFonts w:hint="eastAsia"/>
        </w:rPr>
        <w:t>29</w:t>
      </w:r>
      <w:r w:rsidRPr="00F921B1">
        <w:t>,000</w:t>
      </w:r>
      <w:r w:rsidRPr="00F921B1">
        <w:t>万元且逐年增长，则不触发上述减值测试补偿义务。</w:t>
      </w:r>
    </w:p>
    <w:p w14:paraId="113EF383" w14:textId="77777777" w:rsidR="00B50BF4" w:rsidRPr="00F921B1" w:rsidRDefault="00B50BF4" w:rsidP="00B50BF4">
      <w:pPr>
        <w:spacing w:before="120" w:afterLines="0" w:after="0"/>
        <w:ind w:firstLine="480"/>
      </w:pPr>
      <w:r w:rsidRPr="00F921B1">
        <w:t>业绩承诺和补偿的具体安排详见本报告书</w:t>
      </w:r>
      <w:r w:rsidRPr="00F921B1">
        <w:rPr>
          <w:rFonts w:ascii="宋体" w:hAnsi="宋体"/>
        </w:rPr>
        <w:t>“</w:t>
      </w:r>
      <w:r w:rsidRPr="00F921B1">
        <w:t>第七节</w:t>
      </w:r>
      <w:r w:rsidRPr="00F921B1">
        <w:t xml:space="preserve"> </w:t>
      </w:r>
      <w:r w:rsidRPr="00F921B1">
        <w:t>本次交易</w:t>
      </w:r>
      <w:r w:rsidRPr="00F921B1">
        <w:rPr>
          <w:rFonts w:hint="eastAsia"/>
        </w:rPr>
        <w:t>主要合同</w:t>
      </w:r>
      <w:r w:rsidRPr="00F921B1">
        <w:rPr>
          <w:rFonts w:ascii="宋体" w:hAnsi="宋体"/>
        </w:rPr>
        <w:t>”</w:t>
      </w:r>
      <w:r w:rsidRPr="00F921B1">
        <w:t>之</w:t>
      </w:r>
      <w:r w:rsidRPr="00F921B1">
        <w:rPr>
          <w:rFonts w:ascii="宋体" w:hAnsi="宋体"/>
        </w:rPr>
        <w:t>“</w:t>
      </w:r>
      <w:r w:rsidRPr="00F921B1">
        <w:t>三、业绩承诺补偿协议书</w:t>
      </w:r>
      <w:r w:rsidRPr="00F921B1">
        <w:rPr>
          <w:rFonts w:ascii="宋体" w:hAnsi="宋体"/>
        </w:rPr>
        <w:t>”</w:t>
      </w:r>
      <w:r w:rsidRPr="00F921B1">
        <w:t>。</w:t>
      </w:r>
    </w:p>
    <w:p w14:paraId="3710AD00"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（七）独立财务顾问的证券业务资格</w:t>
      </w:r>
    </w:p>
    <w:p w14:paraId="15C9AC9F" w14:textId="77777777" w:rsidR="00B50BF4" w:rsidRPr="00F921B1" w:rsidRDefault="00B50BF4" w:rsidP="00B50BF4">
      <w:pPr>
        <w:spacing w:before="120" w:afterLines="0" w:after="0"/>
        <w:ind w:firstLine="480"/>
        <w:rPr>
          <w:lang w:bidi="ar"/>
        </w:rPr>
      </w:pPr>
      <w:r w:rsidRPr="00F921B1">
        <w:rPr>
          <w:lang w:bidi="ar"/>
        </w:rPr>
        <w:t>本公司聘请国泰海通担任本次交易的独立财务顾问，国泰海通经中国证监会批准依法设立，具备财务顾问业务资格及保荐承销资格。</w:t>
      </w:r>
    </w:p>
    <w:p w14:paraId="74F01E82"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56" w:name="_Toc233573506"/>
      <w:r w:rsidRPr="00F921B1">
        <w:rPr>
          <w:rFonts w:eastAsia="黑体"/>
          <w:b/>
          <w:bCs/>
          <w:sz w:val="28"/>
          <w:szCs w:val="28"/>
        </w:rPr>
        <w:t>八、其他需要提醒投资者重点关注的事项</w:t>
      </w:r>
      <w:bookmarkEnd w:id="56"/>
    </w:p>
    <w:p w14:paraId="3ACF5DC2" w14:textId="77777777" w:rsidR="00B50BF4" w:rsidRPr="00F921B1" w:rsidRDefault="00B50BF4" w:rsidP="00B50BF4">
      <w:pPr>
        <w:spacing w:before="120" w:afterLines="0" w:after="0"/>
        <w:ind w:firstLine="480"/>
        <w:rPr>
          <w14:ligatures w14:val="standardContextual"/>
        </w:rPr>
      </w:pPr>
      <w:r w:rsidRPr="00F921B1">
        <w:rPr>
          <w:lang w:bidi="ar"/>
        </w:rPr>
        <w:t>本报告书的全文及中介机构出具的相关意见已在深圳证券交易所网站披露，投资者应据此作出投资决策。本报告书披露后，上市公司将继续按照相关法规的要求，及时、准确地披露本次交易的进展情况，敬请投资者注意投资风险。</w:t>
      </w:r>
    </w:p>
    <w:p w14:paraId="404CB11F" w14:textId="77777777" w:rsidR="00B50BF4" w:rsidRPr="00F921B1" w:rsidRDefault="00B50BF4" w:rsidP="00B50BF4">
      <w:pPr>
        <w:keepNext/>
        <w:keepLines/>
        <w:pageBreakBefore/>
        <w:spacing w:before="120" w:after="120"/>
        <w:ind w:firstLineChars="0" w:firstLine="0"/>
        <w:jc w:val="center"/>
        <w:outlineLvl w:val="0"/>
        <w:rPr>
          <w:rFonts w:eastAsia="黑体"/>
          <w:b/>
          <w:bCs/>
          <w:sz w:val="32"/>
          <w:szCs w:val="28"/>
        </w:rPr>
      </w:pPr>
      <w:bookmarkStart w:id="57" w:name="_Toc233573507"/>
      <w:r w:rsidRPr="00F921B1">
        <w:rPr>
          <w:rFonts w:eastAsia="黑体" w:hint="eastAsia"/>
          <w:b/>
          <w:bCs/>
          <w:sz w:val="32"/>
          <w:szCs w:val="28"/>
        </w:rPr>
        <w:lastRenderedPageBreak/>
        <w:t>重大风险提示</w:t>
      </w:r>
      <w:bookmarkEnd w:id="57"/>
    </w:p>
    <w:p w14:paraId="5933BD57" w14:textId="77777777" w:rsidR="00B50BF4" w:rsidRPr="00F921B1" w:rsidRDefault="00B50BF4" w:rsidP="00B50BF4">
      <w:pPr>
        <w:spacing w:before="120" w:afterLines="0" w:after="0"/>
        <w:ind w:firstLine="480"/>
      </w:pPr>
      <w:r w:rsidRPr="00F921B1">
        <w:t>投资者在评价公司本次交易时，还应特别认真地考虑下述各项风险因素。</w:t>
      </w:r>
    </w:p>
    <w:p w14:paraId="30F38C98"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58" w:name="_Toc233573508"/>
      <w:r w:rsidRPr="00F921B1">
        <w:rPr>
          <w:rFonts w:eastAsia="黑体"/>
          <w:b/>
          <w:bCs/>
          <w:sz w:val="28"/>
          <w:szCs w:val="28"/>
        </w:rPr>
        <w:t>一、与本次交易相关的风险</w:t>
      </w:r>
      <w:bookmarkEnd w:id="58"/>
    </w:p>
    <w:p w14:paraId="0A6582D5"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（一）本次交易的审批风险</w:t>
      </w:r>
    </w:p>
    <w:p w14:paraId="7358D029" w14:textId="77777777" w:rsidR="00B50BF4" w:rsidRPr="00F921B1" w:rsidRDefault="00B50BF4" w:rsidP="00B50BF4">
      <w:pPr>
        <w:spacing w:before="120" w:afterLines="0" w:after="0"/>
        <w:ind w:firstLine="480"/>
        <w:rPr>
          <w:b/>
          <w:bCs/>
          <w14:ligatures w14:val="standardContextual"/>
        </w:rPr>
      </w:pPr>
      <w:r w:rsidRPr="00F921B1">
        <w:t>本次交易方案已经上市公司董事会</w:t>
      </w:r>
      <w:r w:rsidRPr="00F921B1">
        <w:rPr>
          <w:rFonts w:hint="eastAsia"/>
        </w:rPr>
        <w:t>及股东会</w:t>
      </w:r>
      <w:r w:rsidRPr="00F921B1">
        <w:t>审议通过，还须经深交所审核通过及证监会同意注册</w:t>
      </w:r>
      <w:r w:rsidRPr="00F921B1">
        <w:rPr>
          <w:rFonts w:hint="eastAsia"/>
        </w:rPr>
        <w:t>方可实施</w:t>
      </w:r>
      <w:r w:rsidRPr="00F921B1">
        <w:t>。因此，本次交易最终能否获得</w:t>
      </w:r>
      <w:r w:rsidRPr="00F921B1">
        <w:rPr>
          <w:rFonts w:hint="eastAsia"/>
        </w:rPr>
        <w:t>相关</w:t>
      </w:r>
      <w:r w:rsidRPr="00F921B1">
        <w:t>批准存在不确定性，提请广大投资者注意审批风险。</w:t>
      </w:r>
    </w:p>
    <w:p w14:paraId="3136AA3C"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（二）本次交易可能被暂停、中止或取消的风险</w:t>
      </w:r>
    </w:p>
    <w:p w14:paraId="192D84A9" w14:textId="77777777" w:rsidR="00B50BF4" w:rsidRPr="00F921B1" w:rsidRDefault="00B50BF4" w:rsidP="00B50BF4">
      <w:pPr>
        <w:spacing w:before="120" w:afterLines="0" w:after="0"/>
        <w:ind w:firstLine="480"/>
        <w:rPr>
          <w:b/>
          <w:bCs/>
          <w14:ligatures w14:val="standardContextual"/>
        </w:rPr>
      </w:pPr>
      <w:r w:rsidRPr="00F921B1">
        <w:t>上市公司在本次交易过程中执行了严格的内幕信息管理流程，尽可能缩小内幕信息知情人员的范围，降低内幕信息传播的可能性，虽然上市公司股票停牌前波动情况未构成《深圳证券交易所上市公司自律监管指引第</w:t>
      </w:r>
      <w:r w:rsidRPr="00F921B1">
        <w:t>8</w:t>
      </w:r>
      <w:r w:rsidRPr="00F921B1">
        <w:t>号</w:t>
      </w:r>
      <w:r w:rsidRPr="00F921B1">
        <w:t>——</w:t>
      </w:r>
      <w:r w:rsidRPr="00F921B1">
        <w:t>重大资产重组》规定的股票价格波动标准，但无法排除上市公司因异常交易涉嫌内幕交易致使本次交易被暂停、中止或取消的风险。</w:t>
      </w:r>
    </w:p>
    <w:p w14:paraId="0246F81A" w14:textId="77777777" w:rsidR="00B50BF4" w:rsidRPr="00F921B1" w:rsidRDefault="00B50BF4" w:rsidP="00B50BF4">
      <w:pPr>
        <w:spacing w:before="120" w:afterLines="0" w:after="0"/>
        <w:ind w:firstLine="480"/>
      </w:pPr>
      <w:r w:rsidRPr="00F921B1">
        <w:t>在本次交易推进过程中，商务谈判情况、资本市场情况、标的公司情况等均可能会发生变化，从而影响本次交易的条件；此外，在本次交易审核过程中，监管机构的审核要求也可能对交易方案产生影响。交易双方可能需根据情况变化以及监管机构的要求完善交易方案，如交易双方无法就完善交易方案的措施达成一致，则本次交易存在被暂停、中止或取消的风险。</w:t>
      </w:r>
    </w:p>
    <w:p w14:paraId="77A8B377"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（三）交割相关的风险</w:t>
      </w:r>
    </w:p>
    <w:p w14:paraId="1DF9DB04" w14:textId="77777777" w:rsidR="00B50BF4" w:rsidRPr="00F921B1" w:rsidRDefault="00B50BF4" w:rsidP="00B50BF4">
      <w:pPr>
        <w:spacing w:before="120" w:afterLines="0" w:after="0"/>
        <w:ind w:firstLine="480"/>
      </w:pPr>
      <w:r w:rsidRPr="00F921B1">
        <w:rPr>
          <w:rFonts w:hint="eastAsia"/>
        </w:rPr>
        <w:t>截至本报告书签署日，标的公司为股份有限公司，根据上市公司与交易对方签署的《购买资产协议之补充协议》，交易对方应当于本次交易获得中国证监会注册批文后，完成将标的公司由股份有限公司变更为有限责任公司的有关工商变更登记手续。同时，在标的公司已变更为有限责任公司且上市公司向标的公司银行账户支付本次交易现金对价后，各交易对方应配合标的公司办理标的资产交割手续，并在</w:t>
      </w:r>
      <w:r w:rsidRPr="00F921B1">
        <w:rPr>
          <w:rFonts w:hint="eastAsia"/>
        </w:rPr>
        <w:t>15</w:t>
      </w:r>
      <w:r w:rsidRPr="00F921B1">
        <w:rPr>
          <w:rFonts w:hint="eastAsia"/>
        </w:rPr>
        <w:t>个工作日内办理完成，即依法办理星云开物股东变更登记手续，将星云开物</w:t>
      </w:r>
      <w:r w:rsidRPr="00F921B1">
        <w:rPr>
          <w:rFonts w:hint="eastAsia"/>
        </w:rPr>
        <w:t>98.5632%</w:t>
      </w:r>
      <w:r w:rsidRPr="00F921B1">
        <w:rPr>
          <w:rFonts w:hint="eastAsia"/>
        </w:rPr>
        <w:t>股权登记至上市公司名下。尽管交易双方预计在合同约定期限内办理完毕权属转移手续不存在实质障碍，但如本次交易审批进度不及预期，</w:t>
      </w:r>
      <w:r w:rsidRPr="00F921B1">
        <w:rPr>
          <w:rFonts w:hint="eastAsia"/>
        </w:rPr>
        <w:lastRenderedPageBreak/>
        <w:t>可能对本次交易的交割时间产生影响，提请投资者注意相关风险。</w:t>
      </w:r>
    </w:p>
    <w:p w14:paraId="1553D989"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（四）商誉减值风险</w:t>
      </w:r>
    </w:p>
    <w:p w14:paraId="4CCD0F45" w14:textId="77777777" w:rsidR="00B50BF4" w:rsidRPr="00F921B1" w:rsidRDefault="00B50BF4" w:rsidP="00B50BF4">
      <w:pPr>
        <w:spacing w:before="120" w:afterLines="0" w:after="0"/>
        <w:ind w:firstLine="480"/>
      </w:pPr>
      <w:r w:rsidRPr="00F921B1">
        <w:rPr>
          <w:rFonts w:hint="eastAsia"/>
        </w:rPr>
        <w:t>本次交易前，</w:t>
      </w:r>
      <w:r w:rsidRPr="00F921B1">
        <w:t>截至</w:t>
      </w:r>
      <w:r w:rsidRPr="00F921B1">
        <w:t>2025</w:t>
      </w:r>
      <w:r w:rsidRPr="00F921B1">
        <w:t>年</w:t>
      </w:r>
      <w:r w:rsidRPr="00F921B1">
        <w:t>12</w:t>
      </w:r>
      <w:r w:rsidRPr="00F921B1">
        <w:t>月</w:t>
      </w:r>
      <w:r w:rsidRPr="00F921B1">
        <w:t>31</w:t>
      </w:r>
      <w:r w:rsidRPr="00F921B1">
        <w:t>日，上市公司商誉账面价值为</w:t>
      </w:r>
      <w:r w:rsidRPr="00F921B1">
        <w:t>187.55</w:t>
      </w:r>
      <w:r w:rsidRPr="00F921B1">
        <w:t>万元；星云开物商誉账面价值为</w:t>
      </w:r>
      <w:r w:rsidRPr="00F921B1">
        <w:t>1,944.34</w:t>
      </w:r>
      <w:r w:rsidRPr="00F921B1">
        <w:t>万元。</w:t>
      </w:r>
    </w:p>
    <w:p w14:paraId="71CFB43D" w14:textId="77777777" w:rsidR="00B50BF4" w:rsidRPr="00F921B1" w:rsidRDefault="00B50BF4" w:rsidP="00B50BF4">
      <w:pPr>
        <w:spacing w:before="120" w:afterLines="0" w:after="0"/>
        <w:ind w:firstLine="480"/>
      </w:pPr>
      <w:r w:rsidRPr="00F921B1">
        <w:rPr>
          <w:rFonts w:hint="eastAsia"/>
        </w:rPr>
        <w:t>本次重组为非同一控制下的企业合并，合并成本超过取得的被购买方于购买日可辨认净资产公允价值的部分确认为商誉。根据中审亚太会计师事务所出具的备考审阅报告，备考财务报表编制假设上市公司在</w:t>
      </w:r>
      <w:r w:rsidRPr="00F921B1">
        <w:rPr>
          <w:rFonts w:hint="eastAsia"/>
        </w:rPr>
        <w:t>2024</w:t>
      </w:r>
      <w:r w:rsidRPr="00F921B1">
        <w:rPr>
          <w:rFonts w:hint="eastAsia"/>
        </w:rPr>
        <w:t>年</w:t>
      </w:r>
      <w:r w:rsidRPr="00F921B1">
        <w:rPr>
          <w:rFonts w:hint="eastAsia"/>
        </w:rPr>
        <w:t>1</w:t>
      </w:r>
      <w:r w:rsidRPr="00F921B1">
        <w:rPr>
          <w:rFonts w:hint="eastAsia"/>
        </w:rPr>
        <w:t>月</w:t>
      </w:r>
      <w:r w:rsidRPr="00F921B1">
        <w:rPr>
          <w:rFonts w:hint="eastAsia"/>
        </w:rPr>
        <w:t>1</w:t>
      </w:r>
      <w:r w:rsidRPr="00F921B1">
        <w:rPr>
          <w:rFonts w:hint="eastAsia"/>
        </w:rPr>
        <w:t>日起将标的资产纳入合并报表范围，并假设以</w:t>
      </w:r>
      <w:r w:rsidRPr="00F921B1">
        <w:rPr>
          <w:rFonts w:hint="eastAsia"/>
        </w:rPr>
        <w:t>2025</w:t>
      </w:r>
      <w:r w:rsidRPr="00F921B1">
        <w:rPr>
          <w:rFonts w:hint="eastAsia"/>
        </w:rPr>
        <w:t>年</w:t>
      </w:r>
      <w:r w:rsidRPr="00F921B1">
        <w:rPr>
          <w:rFonts w:hint="eastAsia"/>
        </w:rPr>
        <w:t>6</w:t>
      </w:r>
      <w:r w:rsidRPr="00F921B1">
        <w:rPr>
          <w:rFonts w:hint="eastAsia"/>
        </w:rPr>
        <w:t>月</w:t>
      </w:r>
      <w:r w:rsidRPr="00F921B1">
        <w:rPr>
          <w:rFonts w:hint="eastAsia"/>
        </w:rPr>
        <w:t>30</w:t>
      </w:r>
      <w:r w:rsidRPr="00F921B1">
        <w:rPr>
          <w:rFonts w:hint="eastAsia"/>
        </w:rPr>
        <w:t>日星云开物净资产账面价值作为</w:t>
      </w:r>
      <w:r w:rsidRPr="00F921B1">
        <w:rPr>
          <w:rFonts w:hint="eastAsia"/>
        </w:rPr>
        <w:t>2024</w:t>
      </w:r>
      <w:r w:rsidRPr="00F921B1">
        <w:rPr>
          <w:rFonts w:hint="eastAsia"/>
        </w:rPr>
        <w:t>年</w:t>
      </w:r>
      <w:r w:rsidRPr="00F921B1">
        <w:rPr>
          <w:rFonts w:hint="eastAsia"/>
        </w:rPr>
        <w:t>1</w:t>
      </w:r>
      <w:r w:rsidRPr="00F921B1">
        <w:rPr>
          <w:rFonts w:hint="eastAsia"/>
        </w:rPr>
        <w:t>月</w:t>
      </w:r>
      <w:r w:rsidRPr="00F921B1">
        <w:rPr>
          <w:rFonts w:hint="eastAsia"/>
        </w:rPr>
        <w:t>1</w:t>
      </w:r>
      <w:r w:rsidRPr="00F921B1">
        <w:rPr>
          <w:rFonts w:hint="eastAsia"/>
        </w:rPr>
        <w:t>日被合并方可辨认净资产的公允价值，本次交易完成后，上市公司的合并资产负债表中将新增商誉</w:t>
      </w:r>
      <w:r w:rsidRPr="00F921B1">
        <w:t>104,888.38</w:t>
      </w:r>
      <w:r w:rsidRPr="00F921B1">
        <w:rPr>
          <w:rFonts w:hint="eastAsia"/>
        </w:rPr>
        <w:t>万元，占</w:t>
      </w:r>
      <w:r w:rsidRPr="00F921B1">
        <w:rPr>
          <w:rFonts w:hint="eastAsia"/>
        </w:rPr>
        <w:t>2025</w:t>
      </w:r>
      <w:r w:rsidRPr="00F921B1">
        <w:rPr>
          <w:rFonts w:hint="eastAsia"/>
        </w:rPr>
        <w:t>年末上市公司备考合并报表总资产和归属于母公司净资产的比例分别为</w:t>
      </w:r>
      <w:r w:rsidRPr="00F921B1">
        <w:t>36.51%</w:t>
      </w:r>
      <w:r w:rsidRPr="00F921B1">
        <w:t>、</w:t>
      </w:r>
      <w:r w:rsidRPr="00F921B1">
        <w:t>74.79%</w:t>
      </w:r>
      <w:r w:rsidRPr="00F921B1">
        <w:rPr>
          <w:rFonts w:hint="eastAsia"/>
        </w:rPr>
        <w:t>。根据《企业会计准则》规定，本次交易形成的商誉不作摊销处理，但需在未来每年年度终了进行减值测试。</w:t>
      </w:r>
    </w:p>
    <w:p w14:paraId="484270C3" w14:textId="77777777" w:rsidR="00B50BF4" w:rsidRPr="00F921B1" w:rsidRDefault="00B50BF4" w:rsidP="00B50BF4">
      <w:pPr>
        <w:spacing w:before="120" w:afterLines="0" w:after="0"/>
        <w:ind w:firstLine="480"/>
      </w:pPr>
      <w:r w:rsidRPr="00F921B1">
        <w:t>若未来标的公司所属行业发展放缓或标的公司经营业绩未达预期，该等商誉将存在减值的风险，将对上市公司经营业绩造成不利影响。</w:t>
      </w:r>
    </w:p>
    <w:p w14:paraId="37ECB232"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（五）标的公司评估增值较高的风险</w:t>
      </w:r>
    </w:p>
    <w:p w14:paraId="0E7CFB56" w14:textId="77777777" w:rsidR="00B50BF4" w:rsidRPr="00F921B1" w:rsidRDefault="00B50BF4" w:rsidP="00B50BF4">
      <w:pPr>
        <w:spacing w:before="120" w:afterLines="0" w:after="0"/>
        <w:ind w:firstLine="480"/>
        <w:rPr>
          <w:rFonts w:ascii="楷体" w:eastAsia="楷体" w:hAnsi="楷体" w:hint="eastAsia"/>
          <w:b/>
        </w:rPr>
      </w:pPr>
      <w:r w:rsidRPr="00F921B1">
        <w:t>本次交易中，标的资产的交易价格以具备相应资质的评估机构基于各方认可的评估基准日对标的资产进行评估而出具的评估报告所载明的评估结果为参考依据，由各方协商确定。根据金证评估出具的《资产评估报告》，以</w:t>
      </w:r>
      <w:r w:rsidRPr="00F921B1">
        <w:t>2025</w:t>
      </w:r>
      <w:r w:rsidRPr="00F921B1">
        <w:t>年</w:t>
      </w:r>
      <w:r w:rsidRPr="00F921B1">
        <w:t>6</w:t>
      </w:r>
      <w:r w:rsidRPr="00F921B1">
        <w:t>月</w:t>
      </w:r>
      <w:r w:rsidRPr="00F921B1">
        <w:t>30</w:t>
      </w:r>
      <w:r w:rsidRPr="00F921B1">
        <w:t>日为评估基准日，标的公司经审计后归属于母公司股东净资产账面价值为</w:t>
      </w:r>
      <w:r w:rsidRPr="00F921B1">
        <w:t>16,138.37</w:t>
      </w:r>
      <w:r w:rsidRPr="00F921B1">
        <w:t>万元，评估值为</w:t>
      </w:r>
      <w:r w:rsidRPr="00F921B1">
        <w:t>121,000.00</w:t>
      </w:r>
      <w:r w:rsidRPr="00F921B1">
        <w:t>万元，评估增值</w:t>
      </w:r>
      <w:r w:rsidRPr="00F921B1">
        <w:t>104,861.63</w:t>
      </w:r>
      <w:r w:rsidRPr="00F921B1">
        <w:t>万元，增值率为</w:t>
      </w:r>
      <w:r w:rsidRPr="00F921B1">
        <w:t>649.77%</w:t>
      </w:r>
      <w:r w:rsidRPr="00F921B1">
        <w:t>。</w:t>
      </w:r>
      <w:r w:rsidRPr="00F921B1">
        <w:rPr>
          <w:rFonts w:ascii="楷体" w:eastAsia="楷体" w:hAnsi="楷体" w:hint="eastAsia"/>
          <w:b/>
        </w:rPr>
        <w:t>以</w:t>
      </w:r>
      <w:r w:rsidRPr="00F921B1">
        <w:rPr>
          <w:rFonts w:ascii="楷体" w:eastAsia="楷体" w:hAnsi="楷体"/>
          <w:b/>
        </w:rPr>
        <w:t>2025</w:t>
      </w:r>
      <w:r w:rsidRPr="00F921B1">
        <w:rPr>
          <w:rFonts w:ascii="楷体" w:eastAsia="楷体" w:hAnsi="楷体" w:hint="eastAsia"/>
          <w:b/>
        </w:rPr>
        <w:t>年</w:t>
      </w:r>
      <w:r w:rsidRPr="00F921B1">
        <w:rPr>
          <w:rFonts w:ascii="楷体" w:eastAsia="楷体" w:hAnsi="楷体"/>
          <w:b/>
        </w:rPr>
        <w:t>12</w:t>
      </w:r>
      <w:r w:rsidRPr="00F921B1">
        <w:rPr>
          <w:rFonts w:ascii="楷体" w:eastAsia="楷体" w:hAnsi="楷体" w:hint="eastAsia"/>
          <w:b/>
        </w:rPr>
        <w:t>月</w:t>
      </w:r>
      <w:r w:rsidRPr="00F921B1">
        <w:rPr>
          <w:rFonts w:ascii="楷体" w:eastAsia="楷体" w:hAnsi="楷体"/>
          <w:b/>
        </w:rPr>
        <w:t>31</w:t>
      </w:r>
      <w:r w:rsidRPr="00F921B1">
        <w:rPr>
          <w:rFonts w:ascii="楷体" w:eastAsia="楷体" w:hAnsi="楷体" w:hint="eastAsia"/>
          <w:b/>
        </w:rPr>
        <w:t>日为加期评估基准日，标的公司加期评估结果相比以2025年6月30日为评估基准日的评估值未发生减值。</w:t>
      </w:r>
    </w:p>
    <w:p w14:paraId="6BC2DD8B" w14:textId="77777777" w:rsidR="00B50BF4" w:rsidRPr="00F921B1" w:rsidRDefault="00B50BF4" w:rsidP="00B50BF4">
      <w:pPr>
        <w:spacing w:before="120" w:afterLines="0" w:after="0"/>
        <w:ind w:firstLine="480"/>
      </w:pPr>
      <w:r w:rsidRPr="00F921B1">
        <w:t>标的资产的最终交易价格以符合《证券法》规定的资产评估机构出具的评估报告的评估结果为基础。若</w:t>
      </w:r>
      <w:r w:rsidRPr="00F921B1">
        <w:rPr>
          <w:rFonts w:hint="eastAsia"/>
        </w:rPr>
        <w:t>未来</w:t>
      </w:r>
      <w:r w:rsidRPr="00F921B1">
        <w:t>出现因实际情况与评估假设不一致，特别是政策法规、经济形势、市场环境等出现重大不利变化，影响本次评估的相关假设及限定条件，可能导致拟购买资产的评估值与实际情况不符的风险。</w:t>
      </w:r>
    </w:p>
    <w:p w14:paraId="2DBA0C64"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lastRenderedPageBreak/>
        <w:t>（六）标的公司业绩承诺无法实现的风险</w:t>
      </w:r>
    </w:p>
    <w:p w14:paraId="557A2B93" w14:textId="77777777" w:rsidR="00B50BF4" w:rsidRPr="00F921B1" w:rsidRDefault="00B50BF4" w:rsidP="00B50BF4">
      <w:pPr>
        <w:spacing w:before="120" w:afterLines="0" w:after="0"/>
        <w:ind w:firstLine="480"/>
      </w:pPr>
      <w:r w:rsidRPr="00F921B1">
        <w:t>本次交易已签署《业绩承诺补偿协议书》，本次交易业绩承诺补偿义务方为陈耿豪、杨凯然、张杰波、胡俊、王佳、乐陶陶、乐熙熙、乐腾腾、乐哈哈、乐摇，承诺期分别为</w:t>
      </w:r>
      <w:r w:rsidRPr="00F921B1">
        <w:t>2025</w:t>
      </w:r>
      <w:r w:rsidRPr="00F921B1">
        <w:t>年度、</w:t>
      </w:r>
      <w:r w:rsidRPr="00F921B1">
        <w:t>2026</w:t>
      </w:r>
      <w:r w:rsidRPr="00F921B1">
        <w:t>年度和</w:t>
      </w:r>
      <w:r w:rsidRPr="00F921B1">
        <w:t>2027</w:t>
      </w:r>
      <w:r w:rsidRPr="00F921B1">
        <w:t>年度。业绩承诺方向上市公司承诺标的公司在承诺期内的经审计的合并报表中归属于母公司所有者的净利润（按扣除非经常性损益原则确定）与经</w:t>
      </w:r>
      <w:r w:rsidRPr="00F921B1">
        <w:rPr>
          <w:rFonts w:hint="eastAsia"/>
        </w:rPr>
        <w:t>上市公司</w:t>
      </w:r>
      <w:r w:rsidRPr="00F921B1">
        <w:t>书面认可并与</w:t>
      </w:r>
      <w:r w:rsidRPr="00F921B1">
        <w:rPr>
          <w:rFonts w:hint="eastAsia"/>
        </w:rPr>
        <w:t>标的公司</w:t>
      </w:r>
      <w:r w:rsidRPr="00F921B1">
        <w:t>研发相关的政府补助（即依据中央财政支持新一轮第一批重点</w:t>
      </w:r>
      <w:r w:rsidRPr="00F921B1">
        <w:rPr>
          <w:rFonts w:ascii="宋体" w:hAnsi="宋体"/>
        </w:rPr>
        <w:t>“</w:t>
      </w:r>
      <w:r w:rsidRPr="00F921B1">
        <w:t>小巨人</w:t>
      </w:r>
      <w:r w:rsidRPr="00F921B1">
        <w:rPr>
          <w:rFonts w:ascii="宋体" w:hAnsi="宋体"/>
        </w:rPr>
        <w:t>”</w:t>
      </w:r>
      <w:r w:rsidRPr="00F921B1">
        <w:t>企业奖补资金安排计划未来取得的政府补助）之和应分别达到人民币</w:t>
      </w:r>
      <w:r w:rsidRPr="00F921B1">
        <w:rPr>
          <w:rFonts w:hint="eastAsia"/>
        </w:rPr>
        <w:t>9,000</w:t>
      </w:r>
      <w:r w:rsidRPr="00F921B1">
        <w:rPr>
          <w:rFonts w:hint="eastAsia"/>
        </w:rPr>
        <w:t>万元、</w:t>
      </w:r>
      <w:r w:rsidRPr="00F921B1">
        <w:rPr>
          <w:rFonts w:hint="eastAsia"/>
        </w:rPr>
        <w:t>9,500</w:t>
      </w:r>
      <w:r w:rsidRPr="00F921B1">
        <w:rPr>
          <w:rFonts w:hint="eastAsia"/>
        </w:rPr>
        <w:t>万元和</w:t>
      </w:r>
      <w:r w:rsidRPr="00F921B1">
        <w:rPr>
          <w:rFonts w:hint="eastAsia"/>
        </w:rPr>
        <w:t>10,500</w:t>
      </w:r>
      <w:r w:rsidRPr="00F921B1">
        <w:rPr>
          <w:rFonts w:hint="eastAsia"/>
        </w:rPr>
        <w:t>万元</w:t>
      </w:r>
      <w:r w:rsidRPr="00F921B1">
        <w:t>，承诺期内</w:t>
      </w:r>
      <w:r w:rsidRPr="00F921B1">
        <w:rPr>
          <w:rFonts w:hint="eastAsia"/>
        </w:rPr>
        <w:t>标的公司</w:t>
      </w:r>
      <w:r w:rsidRPr="00F921B1">
        <w:t>累计净利润不低于人民币</w:t>
      </w:r>
      <w:r w:rsidRPr="00F921B1">
        <w:rPr>
          <w:rFonts w:hint="eastAsia"/>
        </w:rPr>
        <w:t>29</w:t>
      </w:r>
      <w:r w:rsidRPr="00F921B1">
        <w:t>,000</w:t>
      </w:r>
      <w:r w:rsidRPr="00F921B1">
        <w:t>万元。</w:t>
      </w:r>
    </w:p>
    <w:p w14:paraId="4AE678AC" w14:textId="77777777" w:rsidR="00B50BF4" w:rsidRPr="00F921B1" w:rsidRDefault="00B50BF4" w:rsidP="00B50BF4">
      <w:pPr>
        <w:spacing w:before="120" w:afterLines="0" w:after="0"/>
        <w:ind w:firstLine="480"/>
      </w:pPr>
      <w:r w:rsidRPr="00F921B1">
        <w:t>由于标的公司业绩承诺的实现情况会受到政策环境、市场需求以及自身经营状况等多种因素的影响，标的公司存在业绩承诺无法实现的风险。在本次交易的业绩</w:t>
      </w:r>
      <w:r w:rsidRPr="00F921B1">
        <w:rPr>
          <w:rFonts w:hint="eastAsia"/>
        </w:rPr>
        <w:t>承诺</w:t>
      </w:r>
      <w:r w:rsidRPr="00F921B1">
        <w:t>补偿协议书签署后，若业绩补偿义务方未来未能履行补偿义务，则可能出现业绩承诺无法执行的风险。</w:t>
      </w:r>
    </w:p>
    <w:p w14:paraId="06B04943"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hint="eastAsia"/>
          <w:b/>
          <w:bCs/>
          <w:szCs w:val="28"/>
        </w:rPr>
        <w:t>（七）业绩补偿金额未完整覆盖交易对价的风险</w:t>
      </w:r>
    </w:p>
    <w:p w14:paraId="33F73C99" w14:textId="77777777" w:rsidR="00B50BF4" w:rsidRPr="00F921B1" w:rsidRDefault="00B50BF4" w:rsidP="00B50BF4">
      <w:pPr>
        <w:spacing w:before="120" w:afterLines="0" w:after="0"/>
        <w:ind w:firstLine="480"/>
        <w:rPr>
          <w:bCs/>
        </w:rPr>
      </w:pPr>
      <w:r w:rsidRPr="00F921B1">
        <w:rPr>
          <w:bCs/>
        </w:rPr>
        <w:t>为充分维护上市公司及中小股东的利益，本次交易方案设定了业绩补偿条款。本次交易标的资产的交易价格为</w:t>
      </w:r>
      <w:r w:rsidRPr="00F921B1">
        <w:rPr>
          <w:bCs/>
        </w:rPr>
        <w:t>118,850.53</w:t>
      </w:r>
      <w:r w:rsidRPr="00F921B1">
        <w:rPr>
          <w:bCs/>
        </w:rPr>
        <w:t>万元，业绩承诺方以其向上市公司转让的股权比例与</w:t>
      </w:r>
      <w:r w:rsidRPr="00F921B1">
        <w:rPr>
          <w:bCs/>
        </w:rPr>
        <w:t>12</w:t>
      </w:r>
      <w:r w:rsidRPr="00F921B1">
        <w:rPr>
          <w:bCs/>
        </w:rPr>
        <w:t>亿元（根据目标公司综合估值</w:t>
      </w:r>
      <w:r w:rsidRPr="00F921B1">
        <w:rPr>
          <w:bCs/>
        </w:rPr>
        <w:t>12.0583</w:t>
      </w:r>
      <w:r w:rsidRPr="00F921B1">
        <w:rPr>
          <w:bCs/>
        </w:rPr>
        <w:t>亿元取整确定）的乘积再扣除本次交易取得的现金对价的税费为补偿上限。本次交易的业绩补偿覆盖率为</w:t>
      </w:r>
      <w:r w:rsidRPr="00F921B1">
        <w:rPr>
          <w:bCs/>
        </w:rPr>
        <w:t>40.83%</w:t>
      </w:r>
      <w:r w:rsidRPr="00F921B1">
        <w:rPr>
          <w:bCs/>
        </w:rPr>
        <w:t>。若业绩承诺期间实现的净利润明显低于承诺净利润，存在业绩补偿金额无法覆盖全部交易对价的风险。</w:t>
      </w:r>
    </w:p>
    <w:p w14:paraId="2EDC8855"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（八）收购整合的风险</w:t>
      </w:r>
    </w:p>
    <w:p w14:paraId="5D66FB0C" w14:textId="77777777" w:rsidR="00B50BF4" w:rsidRPr="00F921B1" w:rsidRDefault="00B50BF4" w:rsidP="00B50BF4">
      <w:pPr>
        <w:spacing w:before="120" w:afterLines="0" w:after="0"/>
        <w:ind w:firstLine="480"/>
      </w:pPr>
      <w:r w:rsidRPr="00F921B1">
        <w:t>本次交易完成后，标的公司将成为上市公司的</w:t>
      </w:r>
      <w:r w:rsidRPr="00F921B1">
        <w:rPr>
          <w:shd w:val="clear" w:color="auto" w:fill="FFFFFF"/>
        </w:rPr>
        <w:t>控股</w:t>
      </w:r>
      <w:r w:rsidRPr="00F921B1">
        <w:t>子公司，尽管本次交易有利于公司完善业务布局及提升整体竞争力，且上市公司与标的公司在市场资源、产品种类、客户群体等方面有一定的业务协同基础，但上市公司能否通过整合保持标的资产原有竞争优势并充分发挥并购整合的协同效应具有不确定性，存在上市公司管理水平不能适应重组后上市公司规模扩张的风险，以及整合进度未达预期的风险。</w:t>
      </w:r>
    </w:p>
    <w:p w14:paraId="52B9D0DA"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lastRenderedPageBreak/>
        <w:t>（九）募集配套资金未能实施或融资金额低于预期的风险</w:t>
      </w:r>
    </w:p>
    <w:p w14:paraId="3D8E1EB3" w14:textId="77777777" w:rsidR="00B50BF4" w:rsidRPr="00F921B1" w:rsidRDefault="00B50BF4" w:rsidP="00B50BF4">
      <w:pPr>
        <w:spacing w:before="120" w:afterLines="0" w:after="0"/>
        <w:ind w:firstLine="480"/>
      </w:pPr>
      <w:r w:rsidRPr="00F921B1">
        <w:t>上市公司拟向实际控制人之一马学沛先生发行股份募集配套资金，本次募集配套资金总额不超过</w:t>
      </w:r>
      <w:r w:rsidRPr="00F921B1">
        <w:t>1.55</w:t>
      </w:r>
      <w:r w:rsidRPr="00F921B1">
        <w:t>亿元（含本数），不超过本次交易中以发行股份方式购买资产的交易价格的</w:t>
      </w:r>
      <w:r w:rsidRPr="00F921B1">
        <w:t>100%</w:t>
      </w:r>
      <w:r w:rsidRPr="00F921B1">
        <w:t>，股份发行数量不超过发行前上市公司总股本的</w:t>
      </w:r>
      <w:r w:rsidRPr="00F921B1">
        <w:t>30%</w:t>
      </w:r>
      <w:r w:rsidRPr="00F921B1">
        <w:t>，最终发行股份数量以深交所审核通过并经中国证监会注册的发行数量为准。</w:t>
      </w:r>
    </w:p>
    <w:p w14:paraId="103C9B43" w14:textId="77777777" w:rsidR="00B50BF4" w:rsidRPr="00F921B1" w:rsidRDefault="00B50BF4" w:rsidP="00B50BF4">
      <w:pPr>
        <w:spacing w:before="120" w:afterLines="0" w:after="0"/>
        <w:ind w:firstLine="480"/>
      </w:pPr>
      <w:r w:rsidRPr="00F921B1">
        <w:t>本次募集配套资金的发行实施将受监管法律法规调整、股票市场波动及投资者预期等多种因素的影响。若本次募集配套资金未能成功实施或实际募集资金金额低于预期，在上述情况下，上市公司将需要通过自有资金或自筹资金等方式予以解决，从而可能会对本次交易及公司未来资金使用、财务和现金流状况产生一定的不利影响。</w:t>
      </w:r>
    </w:p>
    <w:p w14:paraId="001D11D7"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（十）本次交易可能摊薄即期回报的风险</w:t>
      </w:r>
    </w:p>
    <w:p w14:paraId="764216EE" w14:textId="77777777" w:rsidR="00B50BF4" w:rsidRPr="00F921B1" w:rsidRDefault="00B50BF4" w:rsidP="00B50BF4">
      <w:pPr>
        <w:spacing w:before="120" w:afterLines="0" w:after="0"/>
        <w:ind w:firstLine="480"/>
      </w:pPr>
      <w:r w:rsidRPr="00F921B1">
        <w:t>本次交易后，上市公司每股收益得到提高，上市公司每股收益不存在被摊薄的情况。但如果本次重组的标的公司盈利能力未达预期，或因宏观经济环境、行业发展周期等因素影响出现利润下滑的情形，上市公司每股收益等即期回报指标面临被摊薄的风险。</w:t>
      </w:r>
    </w:p>
    <w:p w14:paraId="6076A0A5"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59" w:name="_Toc233573509"/>
      <w:r w:rsidRPr="00F921B1">
        <w:rPr>
          <w:rFonts w:eastAsia="黑体"/>
          <w:b/>
          <w:bCs/>
          <w:sz w:val="28"/>
          <w:szCs w:val="28"/>
        </w:rPr>
        <w:t>二、与标的资产相关的风险</w:t>
      </w:r>
      <w:bookmarkEnd w:id="59"/>
    </w:p>
    <w:p w14:paraId="41FDCFA7"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（一）市场竞争风险</w:t>
      </w:r>
    </w:p>
    <w:p w14:paraId="41142138" w14:textId="77777777" w:rsidR="00B50BF4" w:rsidRPr="00F921B1" w:rsidRDefault="00B50BF4" w:rsidP="00B50BF4">
      <w:pPr>
        <w:spacing w:before="120" w:afterLines="0" w:after="0"/>
        <w:ind w:firstLine="480"/>
      </w:pPr>
      <w:r w:rsidRPr="00F921B1">
        <w:t>标的公司是一家智能自助设备数字化服务提供商，专注于提供</w:t>
      </w:r>
      <w:r w:rsidRPr="00F921B1">
        <w:rPr>
          <w:rFonts w:ascii="宋体" w:hAnsi="宋体"/>
        </w:rPr>
        <w:t>“</w:t>
      </w:r>
      <w:r w:rsidRPr="00F921B1">
        <w:t>IoT</w:t>
      </w:r>
      <w:r w:rsidRPr="00F921B1">
        <w:t>智能硬件</w:t>
      </w:r>
      <w:r w:rsidRPr="00F921B1">
        <w:t>+SaaS</w:t>
      </w:r>
      <w:r w:rsidRPr="00F921B1">
        <w:t>云平台</w:t>
      </w:r>
      <w:r w:rsidRPr="00F921B1">
        <w:rPr>
          <w:rFonts w:ascii="宋体" w:hAnsi="宋体"/>
        </w:rPr>
        <w:t>”</w:t>
      </w:r>
      <w:r w:rsidRPr="00F921B1">
        <w:t>一体化解决方案，致力于实现自助设备产业的数字化升级。自设立以来，标的公司长期深耕自助设备物联网</w:t>
      </w:r>
      <w:r w:rsidRPr="00F921B1">
        <w:rPr>
          <w:rFonts w:hint="eastAsia"/>
        </w:rPr>
        <w:t>硬软件</w:t>
      </w:r>
      <w:r w:rsidRPr="00F921B1">
        <w:t>相关业务领域，形成了一定技术壁垒和市场份额优势。随着物联网底层技术</w:t>
      </w:r>
      <w:r w:rsidRPr="00F921B1">
        <w:rPr>
          <w:rFonts w:hint="eastAsia"/>
        </w:rPr>
        <w:t>的</w:t>
      </w:r>
      <w:r w:rsidRPr="00F921B1">
        <w:t>持续革新和物联网全产业链的深度发展，其他领域的</w:t>
      </w:r>
      <w:r w:rsidRPr="00F921B1">
        <w:rPr>
          <w:rFonts w:hint="eastAsia"/>
        </w:rPr>
        <w:t>潜在竞争者</w:t>
      </w:r>
      <w:r w:rsidRPr="00F921B1">
        <w:t>亦可能试图进入自助设备细分领域，进而导致标的公司所处市场的竞争激烈程度有所提高。若标的公司未能持续保持在核心技术和客户拓展方面的优势地位，则可能失去原有的市场份额。</w:t>
      </w:r>
    </w:p>
    <w:p w14:paraId="3C4B3C3B"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（二）宏观经济波动风险</w:t>
      </w:r>
    </w:p>
    <w:p w14:paraId="2D5289F0" w14:textId="77777777" w:rsidR="00B50BF4" w:rsidRPr="00F921B1" w:rsidRDefault="00B50BF4" w:rsidP="00B50BF4">
      <w:pPr>
        <w:spacing w:before="120" w:afterLines="0" w:after="0"/>
        <w:ind w:firstLine="480"/>
      </w:pPr>
      <w:r w:rsidRPr="00F921B1">
        <w:t>标的公司的主营业务依托于智慧生活、智慧出行、智慧零售等物联网终端自助消费场景，其业务发展水平最终取决于终端消费者的实际消费意愿和消费决策，</w:t>
      </w:r>
      <w:r w:rsidRPr="00F921B1">
        <w:lastRenderedPageBreak/>
        <w:t>而宏观经济环境波动对消费者的行为影响较大。考虑到近年来全球形势进入新一轮的动荡周期，宏观经济波动加剧，标的公司所处细分领域的终端消费者的消费意愿和消费能力可能受到一定影响，进而可能对标的公司的盈利能力产生不利影响。</w:t>
      </w:r>
    </w:p>
    <w:p w14:paraId="5282823F"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（三）行业政策变动风险</w:t>
      </w:r>
    </w:p>
    <w:p w14:paraId="73CB7E5B" w14:textId="77777777" w:rsidR="00B50BF4" w:rsidRPr="00F921B1" w:rsidRDefault="00B50BF4" w:rsidP="00B50BF4">
      <w:pPr>
        <w:spacing w:before="120" w:afterLines="0" w:after="0"/>
        <w:ind w:firstLine="480"/>
      </w:pPr>
      <w:r w:rsidRPr="00F921B1">
        <w:t>中国物联网行业处于快速发展和变革时期，相关配套产业政策和法律法规体系正在不断健全。未来，如果国家对物联网行业及自助设备细分行业领域的政策发生变化，例如对从业者的准入资质提出更加严格和明确的限制条件，则可能影响标的公司业务长期稳定发展。</w:t>
      </w:r>
    </w:p>
    <w:p w14:paraId="60BB503C"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（四）技术创新风险</w:t>
      </w:r>
    </w:p>
    <w:p w14:paraId="0D01EC49" w14:textId="77777777" w:rsidR="00B50BF4" w:rsidRPr="00F921B1" w:rsidRDefault="00B50BF4" w:rsidP="00B50BF4">
      <w:pPr>
        <w:spacing w:before="120" w:afterLines="0" w:after="0"/>
        <w:ind w:firstLine="480"/>
      </w:pPr>
      <w:r w:rsidRPr="00F921B1">
        <w:t>物联网产业属于典型技术密集型行业，自主可控的核心技术体系是行业内从业者竞争优势的重要来源。若未来标的公司未能准确把握行业内技术革新的趋势，未能不断提升自有</w:t>
      </w:r>
      <w:r w:rsidRPr="00F921B1">
        <w:rPr>
          <w:rFonts w:ascii="宋体" w:hAnsi="宋体"/>
        </w:rPr>
        <w:t>“</w:t>
      </w:r>
      <w:r w:rsidRPr="00F921B1">
        <w:t>IoT</w:t>
      </w:r>
      <w:r w:rsidRPr="00F921B1">
        <w:t>智能硬件</w:t>
      </w:r>
      <w:r w:rsidRPr="00F921B1">
        <w:t>+SaaS</w:t>
      </w:r>
      <w:r w:rsidRPr="00F921B1">
        <w:t>云平台</w:t>
      </w:r>
      <w:r w:rsidRPr="00F921B1">
        <w:rPr>
          <w:rFonts w:ascii="宋体" w:hAnsi="宋体"/>
        </w:rPr>
        <w:t>”</w:t>
      </w:r>
      <w:r w:rsidRPr="00F921B1">
        <w:t>一体化解决方案的市场竞争力并持续满足各类客户的需求，则可能会导致标的公司失去现有</w:t>
      </w:r>
      <w:r w:rsidRPr="00F921B1">
        <w:rPr>
          <w:rFonts w:hint="eastAsia"/>
        </w:rPr>
        <w:t>的</w:t>
      </w:r>
      <w:r w:rsidRPr="00F921B1">
        <w:t>技术领先</w:t>
      </w:r>
      <w:r w:rsidRPr="00F921B1">
        <w:rPr>
          <w:rFonts w:hint="eastAsia"/>
        </w:rPr>
        <w:t>地位</w:t>
      </w:r>
      <w:r w:rsidRPr="00F921B1">
        <w:t>。</w:t>
      </w:r>
    </w:p>
    <w:p w14:paraId="1DD261DF"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（五）人才流失的风险</w:t>
      </w:r>
    </w:p>
    <w:p w14:paraId="2B016814" w14:textId="77777777" w:rsidR="00B50BF4" w:rsidRPr="00F921B1" w:rsidRDefault="00B50BF4" w:rsidP="00B50BF4">
      <w:pPr>
        <w:spacing w:before="120" w:afterLines="0" w:after="0"/>
        <w:ind w:firstLine="480"/>
      </w:pPr>
      <w:r w:rsidRPr="00F921B1">
        <w:t>标的公司坚持自主研发，在长期经营过程中打造了一支具有较强创新能力的研发团队。标的公司研发团队成员毕业于多家知名高等院校，具备国际知名</w:t>
      </w:r>
      <w:r w:rsidRPr="00F921B1">
        <w:t>IT</w:t>
      </w:r>
      <w:r w:rsidRPr="00F921B1">
        <w:t>企业背景与丰富的架构设计、系统集成和物联网业务经验，在企业</w:t>
      </w:r>
      <w:r w:rsidRPr="00F921B1">
        <w:t>IoT</w:t>
      </w:r>
      <w:r w:rsidRPr="00F921B1">
        <w:t>平台架构设计及标准化能力建设方面发挥着关键作用。若未来标的公司核心技术人才或者核心管理层流失，则可能对标的公司的经营业绩产生不利影响。</w:t>
      </w:r>
    </w:p>
    <w:p w14:paraId="7002865A"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（六）毛利率下降风险</w:t>
      </w:r>
    </w:p>
    <w:p w14:paraId="2BE928A7" w14:textId="77777777" w:rsidR="00B50BF4" w:rsidRPr="00F921B1" w:rsidRDefault="00B50BF4" w:rsidP="00B50BF4">
      <w:pPr>
        <w:spacing w:before="120" w:afterLines="0" w:after="0"/>
        <w:ind w:firstLine="480"/>
      </w:pPr>
      <w:r w:rsidRPr="00F921B1">
        <w:t>报告期各期，标的公司综合毛利率分别为</w:t>
      </w:r>
      <w:r w:rsidRPr="00F921B1">
        <w:t>62.90%</w:t>
      </w:r>
      <w:r w:rsidRPr="00F921B1">
        <w:t>和</w:t>
      </w:r>
      <w:r w:rsidRPr="00F921B1">
        <w:t>60.45%</w:t>
      </w:r>
      <w:r w:rsidRPr="00F921B1">
        <w:t>，毛利率相对稳定。标的公司毛利率受其议价能力、定价策略、技术水平、服务成本等多种因素综合影响。若未来出现下游需求改变、竞争格局变化或技术路线调整且标的公司未能有效应对，则可能导致标的公司毛利率发生一定波动，进而对标的公司业绩产生不利影响。</w:t>
      </w:r>
    </w:p>
    <w:p w14:paraId="2AC94F2F"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lastRenderedPageBreak/>
        <w:t>（七）外协加工风险</w:t>
      </w:r>
    </w:p>
    <w:p w14:paraId="07EF809D" w14:textId="77777777" w:rsidR="00B50BF4" w:rsidRPr="00F921B1" w:rsidRDefault="00B50BF4" w:rsidP="00B50BF4">
      <w:pPr>
        <w:spacing w:before="120" w:afterLines="0" w:after="0"/>
        <w:ind w:firstLine="480"/>
        <w:rPr>
          <w:b/>
          <w:bCs/>
          <w14:ligatures w14:val="standardContextual"/>
        </w:rPr>
      </w:pPr>
      <w:r w:rsidRPr="00F921B1">
        <w:t>报告期内，标的公司</w:t>
      </w:r>
      <w:r w:rsidRPr="00F921B1">
        <w:t>IoT</w:t>
      </w:r>
      <w:r w:rsidRPr="00F921B1">
        <w:t>智能硬件产品的生产模式主要系外协加工模式，外协供应商主要负责电路板贴片、后焊、烧录测试和产品组装等标准化工序。虽然标的公司已经制定外协生产相关管理制度，但仍无法直接控制外协供应商的交货时间和质量。若外协供应商无法按时按质按量完成交货，则可能对标的公司产品交货时间和成本控制造成不利影响，进而对标的公司的财务业绩和经营成果造成不利影响。</w:t>
      </w:r>
    </w:p>
    <w:p w14:paraId="0A25C5E7"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60" w:name="_Toc233573510"/>
      <w:r w:rsidRPr="00F921B1">
        <w:rPr>
          <w:rFonts w:eastAsia="黑体"/>
          <w:b/>
          <w:bCs/>
          <w:sz w:val="28"/>
          <w:szCs w:val="28"/>
        </w:rPr>
        <w:t>三、其他风险</w:t>
      </w:r>
      <w:bookmarkEnd w:id="60"/>
    </w:p>
    <w:p w14:paraId="6625F19A"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（一）股价波动风险</w:t>
      </w:r>
    </w:p>
    <w:p w14:paraId="58B2941C" w14:textId="77777777" w:rsidR="00B50BF4" w:rsidRPr="00F921B1" w:rsidRDefault="00B50BF4" w:rsidP="00B50BF4">
      <w:pPr>
        <w:spacing w:before="120" w:afterLines="0" w:after="0"/>
        <w:ind w:firstLine="480"/>
        <w:rPr>
          <w:b/>
          <w:bCs/>
          <w14:ligatures w14:val="standardContextual"/>
        </w:rPr>
      </w:pPr>
      <w:r w:rsidRPr="00F921B1">
        <w:t>股票价格不仅取决于公司的盈利水平及发展前景，还受宏观经济周期、国家经济政策、资金、供求关系等因素的影响，同时也会因国际、国内政治经济形势及投资者心理因素的变化而产生波动。本次交易需要有关部门审批且需要一定的时间方能完成，在此期间股票市场价格可能出现波动，从而给投资者带来一定的风险。</w:t>
      </w:r>
    </w:p>
    <w:p w14:paraId="55E8D6FA"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（二）其他不可控风险</w:t>
      </w:r>
    </w:p>
    <w:p w14:paraId="608C28BC" w14:textId="77777777" w:rsidR="00B50BF4" w:rsidRPr="00F921B1" w:rsidRDefault="00B50BF4" w:rsidP="00B50BF4">
      <w:pPr>
        <w:spacing w:before="120" w:afterLines="0" w:after="0"/>
        <w:ind w:firstLine="480"/>
      </w:pPr>
      <w:r w:rsidRPr="00F921B1">
        <w:t>上市公司不排除因政治、政策、经济、自然灾害等其他不可控因素带来不利影响的可能性。提请投资者关注相关风险。</w:t>
      </w:r>
    </w:p>
    <w:p w14:paraId="7C038E0F" w14:textId="77777777" w:rsidR="00B50BF4" w:rsidRPr="00F921B1" w:rsidRDefault="00B50BF4" w:rsidP="00B50BF4">
      <w:pPr>
        <w:keepNext/>
        <w:keepLines/>
        <w:pageBreakBefore/>
        <w:spacing w:before="120" w:after="120"/>
        <w:ind w:firstLineChars="0" w:firstLine="0"/>
        <w:jc w:val="center"/>
        <w:outlineLvl w:val="0"/>
        <w:rPr>
          <w:rFonts w:eastAsia="黑体"/>
          <w:b/>
          <w:bCs/>
          <w:sz w:val="32"/>
          <w:szCs w:val="28"/>
        </w:rPr>
      </w:pPr>
      <w:bookmarkStart w:id="61" w:name="_Toc233573511"/>
      <w:r w:rsidRPr="00F921B1">
        <w:rPr>
          <w:rFonts w:eastAsia="黑体" w:hint="eastAsia"/>
          <w:b/>
          <w:bCs/>
          <w:sz w:val="32"/>
          <w:szCs w:val="28"/>
        </w:rPr>
        <w:lastRenderedPageBreak/>
        <w:t>第一节</w:t>
      </w:r>
      <w:r w:rsidRPr="00F921B1">
        <w:rPr>
          <w:rFonts w:eastAsia="黑体" w:hint="eastAsia"/>
          <w:b/>
          <w:bCs/>
          <w:sz w:val="32"/>
          <w:szCs w:val="28"/>
        </w:rPr>
        <w:t xml:space="preserve"> </w:t>
      </w:r>
      <w:r w:rsidRPr="00F921B1">
        <w:rPr>
          <w:rFonts w:eastAsia="黑体" w:hint="eastAsia"/>
          <w:b/>
          <w:bCs/>
          <w:sz w:val="32"/>
          <w:szCs w:val="28"/>
        </w:rPr>
        <w:t>本次交易概况</w:t>
      </w:r>
      <w:bookmarkEnd w:id="61"/>
    </w:p>
    <w:p w14:paraId="2F6DC684"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62" w:name="_Toc233573512"/>
      <w:r w:rsidRPr="00F921B1">
        <w:rPr>
          <w:rFonts w:eastAsia="黑体"/>
          <w:b/>
          <w:bCs/>
          <w:sz w:val="28"/>
          <w:szCs w:val="28"/>
        </w:rPr>
        <w:t>一、本次交易的背景及目的</w:t>
      </w:r>
      <w:bookmarkEnd w:id="62"/>
    </w:p>
    <w:p w14:paraId="2165938A"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（一）本次交易的背景</w:t>
      </w:r>
    </w:p>
    <w:p w14:paraId="50D9E9F3" w14:textId="77777777" w:rsidR="00B50BF4" w:rsidRPr="00F921B1" w:rsidRDefault="00B50BF4" w:rsidP="00B50BF4">
      <w:pPr>
        <w:keepNext/>
        <w:keepLines/>
        <w:spacing w:before="120" w:after="120"/>
        <w:ind w:firstLine="482"/>
        <w:outlineLvl w:val="3"/>
        <w:rPr>
          <w:b/>
          <w:bCs/>
          <w:szCs w:val="28"/>
        </w:rPr>
      </w:pPr>
      <w:r w:rsidRPr="00F921B1">
        <w:rPr>
          <w:b/>
          <w:bCs/>
          <w:szCs w:val="28"/>
        </w:rPr>
        <w:t>1</w:t>
      </w:r>
      <w:r w:rsidRPr="00F921B1">
        <w:rPr>
          <w:b/>
          <w:bCs/>
          <w:szCs w:val="28"/>
        </w:rPr>
        <w:t>、政策支持上市公司通过并购重组加强产业整合</w:t>
      </w:r>
    </w:p>
    <w:p w14:paraId="52F100CB" w14:textId="77777777" w:rsidR="00B50BF4" w:rsidRPr="00F921B1" w:rsidRDefault="00B50BF4" w:rsidP="00B50BF4">
      <w:pPr>
        <w:spacing w:before="120" w:afterLines="0" w:after="0"/>
        <w:ind w:firstLine="480"/>
      </w:pPr>
      <w:r w:rsidRPr="00F921B1">
        <w:t>2024</w:t>
      </w:r>
      <w:r w:rsidRPr="00F921B1">
        <w:t>年</w:t>
      </w:r>
      <w:r w:rsidRPr="00F921B1">
        <w:t>4</w:t>
      </w:r>
      <w:r w:rsidRPr="00F921B1">
        <w:t>月，国务院出台《国务院关于加强监管防范风险推动资本市场高质量发展的若干意见》，鼓励上市公司综合运用并购重组等方式提高发展质量。</w:t>
      </w:r>
      <w:r w:rsidRPr="00F921B1">
        <w:t>2024</w:t>
      </w:r>
      <w:r w:rsidRPr="00F921B1">
        <w:t>年</w:t>
      </w:r>
      <w:r w:rsidRPr="00F921B1">
        <w:t>9</w:t>
      </w:r>
      <w:r w:rsidRPr="00F921B1">
        <w:t>月，证监会发布《关于深化上市公司并购重组市场改革的意见》，资本市场在支持新兴行业发展的同时，将继续助力传统行业通过重组合理提升产业集中度，提升资源配置效率。</w:t>
      </w:r>
      <w:r w:rsidRPr="00F921B1">
        <w:t>2025</w:t>
      </w:r>
      <w:r w:rsidRPr="00F921B1">
        <w:t>年</w:t>
      </w:r>
      <w:r w:rsidRPr="00F921B1">
        <w:t>5</w:t>
      </w:r>
      <w:r w:rsidRPr="00F921B1">
        <w:t>月</w:t>
      </w:r>
      <w:r w:rsidRPr="00F921B1">
        <w:t>16</w:t>
      </w:r>
      <w:r w:rsidRPr="00F921B1">
        <w:t>日，证监会修订实施《上市公司重大资产重组管理办法》，在简化审核程序、创新交易工具、提升监管包容度等方面进行优化。</w:t>
      </w:r>
    </w:p>
    <w:p w14:paraId="02B84CB5" w14:textId="77777777" w:rsidR="00B50BF4" w:rsidRPr="00F921B1" w:rsidRDefault="00B50BF4" w:rsidP="00B50BF4">
      <w:pPr>
        <w:spacing w:before="120" w:afterLines="0" w:after="0"/>
        <w:ind w:firstLine="480"/>
      </w:pPr>
      <w:r w:rsidRPr="00F921B1">
        <w:t>国务院、证监会陆续出台多项政策，鼓励上市公司通过实施并购重组进行产业整合，进一步优化资源配置，为上市公司并购重组提供了良好的政策环境。并购重组已成为上市公司持续发展、做优做强的重要手段，在市场资源配置方面发挥重要作用。通过并购重组，有助于资源要素向新质生产力方向聚集、推动新质生产力稳步发展。</w:t>
      </w:r>
    </w:p>
    <w:p w14:paraId="736370E0" w14:textId="77777777" w:rsidR="00B50BF4" w:rsidRPr="00F921B1" w:rsidRDefault="00B50BF4" w:rsidP="00B50BF4">
      <w:pPr>
        <w:keepNext/>
        <w:keepLines/>
        <w:spacing w:before="120" w:after="120"/>
        <w:ind w:firstLine="482"/>
        <w:outlineLvl w:val="3"/>
        <w:rPr>
          <w:b/>
          <w:bCs/>
          <w:szCs w:val="28"/>
        </w:rPr>
      </w:pPr>
      <w:r w:rsidRPr="00F921B1">
        <w:rPr>
          <w:b/>
          <w:bCs/>
          <w:szCs w:val="28"/>
        </w:rPr>
        <w:t>2</w:t>
      </w:r>
      <w:r w:rsidRPr="00F921B1">
        <w:rPr>
          <w:b/>
          <w:bCs/>
          <w:szCs w:val="28"/>
        </w:rPr>
        <w:t>、物联网产业具备广阔发展前景</w:t>
      </w:r>
    </w:p>
    <w:p w14:paraId="48EE3943" w14:textId="77777777" w:rsidR="00B50BF4" w:rsidRPr="00F921B1" w:rsidRDefault="00B50BF4" w:rsidP="00B50BF4">
      <w:pPr>
        <w:spacing w:before="120" w:afterLines="0" w:after="0"/>
        <w:ind w:firstLine="480"/>
      </w:pPr>
      <w:r w:rsidRPr="00F921B1">
        <w:t>2024</w:t>
      </w:r>
      <w:r w:rsidRPr="00F921B1">
        <w:t>年</w:t>
      </w:r>
      <w:r w:rsidRPr="00F921B1">
        <w:t>8</w:t>
      </w:r>
      <w:r w:rsidRPr="00F921B1">
        <w:t>月，工信部发布《关于推进移动物联网</w:t>
      </w:r>
      <w:r w:rsidRPr="00F921B1">
        <w:rPr>
          <w:rFonts w:ascii="宋体" w:hAnsi="宋体"/>
        </w:rPr>
        <w:t>“</w:t>
      </w:r>
      <w:r w:rsidRPr="00F921B1">
        <w:t>万物智联</w:t>
      </w:r>
      <w:r w:rsidRPr="00F921B1">
        <w:rPr>
          <w:rFonts w:ascii="宋体" w:hAnsi="宋体"/>
        </w:rPr>
        <w:t>”</w:t>
      </w:r>
      <w:r w:rsidRPr="00F921B1">
        <w:t>发展的通知》，提出进一步深化移动物联网与人工智能、大数据等技术融合，提升移动物联网行业供给水平。近年来，国务院、发改委、工信部等部门出台了一系列强有力的政策支持我国物联网产业快速发展。根据</w:t>
      </w:r>
      <w:r w:rsidRPr="00F921B1">
        <w:t>IDC</w:t>
      </w:r>
      <w:r w:rsidRPr="00F921B1">
        <w:t>数据，</w:t>
      </w:r>
      <w:r w:rsidRPr="00F921B1">
        <w:t>2024</w:t>
      </w:r>
      <w:r w:rsidRPr="00F921B1">
        <w:t>年中国物联网市场规模达</w:t>
      </w:r>
      <w:r w:rsidRPr="00F921B1">
        <w:t>1,982.5</w:t>
      </w:r>
      <w:r w:rsidRPr="00F921B1">
        <w:rPr>
          <w:rFonts w:hint="eastAsia"/>
        </w:rPr>
        <w:t>0</w:t>
      </w:r>
      <w:r w:rsidRPr="00F921B1">
        <w:t>亿美元，同比增长</w:t>
      </w:r>
      <w:r w:rsidRPr="00F921B1">
        <w:t>13.2</w:t>
      </w:r>
      <w:r w:rsidRPr="00F921B1">
        <w:rPr>
          <w:rFonts w:hint="eastAsia"/>
        </w:rPr>
        <w:t>0</w:t>
      </w:r>
      <w:r w:rsidRPr="00F921B1">
        <w:t>%</w:t>
      </w:r>
      <w:r w:rsidRPr="00F921B1">
        <w:t>，预计</w:t>
      </w:r>
      <w:r w:rsidRPr="00F921B1">
        <w:t>2028</w:t>
      </w:r>
      <w:r w:rsidRPr="00F921B1">
        <w:t>年将增至</w:t>
      </w:r>
      <w:r w:rsidRPr="00F921B1">
        <w:t>3,264.7</w:t>
      </w:r>
      <w:r w:rsidRPr="00F921B1">
        <w:rPr>
          <w:rFonts w:hint="eastAsia"/>
        </w:rPr>
        <w:t>0</w:t>
      </w:r>
      <w:r w:rsidRPr="00F921B1">
        <w:t>亿美元，</w:t>
      </w:r>
      <w:r w:rsidRPr="00F921B1">
        <w:t>5</w:t>
      </w:r>
      <w:r w:rsidRPr="00F921B1">
        <w:t>年</w:t>
      </w:r>
      <w:r w:rsidRPr="00F921B1">
        <w:t>CAGR</w:t>
      </w:r>
      <w:r w:rsidRPr="00F921B1">
        <w:t>达</w:t>
      </w:r>
      <w:r w:rsidRPr="00F921B1">
        <w:t>13.3</w:t>
      </w:r>
      <w:r w:rsidRPr="00F921B1">
        <w:rPr>
          <w:rFonts w:hint="eastAsia"/>
        </w:rPr>
        <w:t>0</w:t>
      </w:r>
      <w:r w:rsidRPr="00F921B1">
        <w:t>%</w:t>
      </w:r>
      <w:r w:rsidRPr="00F921B1">
        <w:t>。</w:t>
      </w:r>
    </w:p>
    <w:p w14:paraId="7617A1DE" w14:textId="77777777" w:rsidR="00B50BF4" w:rsidRPr="00F921B1" w:rsidRDefault="00B50BF4" w:rsidP="00B50BF4">
      <w:pPr>
        <w:spacing w:before="120" w:afterLines="0" w:after="0"/>
        <w:ind w:firstLine="480"/>
      </w:pPr>
      <w:r w:rsidRPr="00F921B1">
        <w:t>标的公司系物联网产业中的智能自助设备数字化服务提供商。随着物联网设备和设施的逐步完善以及物联网应用创新的不断涌现，物联网产业将有望迎来快速扩容。</w:t>
      </w:r>
    </w:p>
    <w:p w14:paraId="03A9BC63" w14:textId="77777777" w:rsidR="00B50BF4" w:rsidRPr="00F921B1" w:rsidRDefault="00B50BF4" w:rsidP="00B50BF4">
      <w:pPr>
        <w:keepNext/>
        <w:keepLines/>
        <w:spacing w:before="120" w:after="120"/>
        <w:ind w:firstLine="482"/>
        <w:outlineLvl w:val="3"/>
        <w:rPr>
          <w:b/>
          <w:bCs/>
          <w:szCs w:val="28"/>
        </w:rPr>
      </w:pPr>
      <w:r w:rsidRPr="00F921B1">
        <w:rPr>
          <w:b/>
          <w:bCs/>
          <w:szCs w:val="28"/>
        </w:rPr>
        <w:lastRenderedPageBreak/>
        <w:t>3</w:t>
      </w:r>
      <w:r w:rsidRPr="00F921B1">
        <w:rPr>
          <w:b/>
          <w:bCs/>
          <w:szCs w:val="28"/>
        </w:rPr>
        <w:t>、积极响应全域数字化转型政策方针</w:t>
      </w:r>
    </w:p>
    <w:p w14:paraId="21ACC376" w14:textId="77777777" w:rsidR="00B50BF4" w:rsidRPr="00F921B1" w:rsidRDefault="00B50BF4" w:rsidP="00B50BF4">
      <w:pPr>
        <w:spacing w:before="120" w:afterLines="0" w:after="0"/>
        <w:ind w:firstLine="480"/>
      </w:pPr>
      <w:r w:rsidRPr="00F921B1">
        <w:t>2024</w:t>
      </w:r>
      <w:r w:rsidRPr="00F921B1">
        <w:t>年</w:t>
      </w:r>
      <w:r w:rsidRPr="00F921B1">
        <w:t>5</w:t>
      </w:r>
      <w:r w:rsidRPr="00F921B1">
        <w:t>月，国家发展改革委、国家数据局、财政部、自然资源部联合发布《关于深化智慧城市发展推进城市全域数字化转型的指导意见》，提出</w:t>
      </w:r>
      <w:r w:rsidRPr="00F921B1">
        <w:rPr>
          <w:rFonts w:ascii="宋体" w:hAnsi="宋体"/>
        </w:rPr>
        <w:t>“</w:t>
      </w:r>
      <w:r w:rsidRPr="00F921B1">
        <w:t>整体性重塑智慧城市技术架构、系统性变革城市管理流程、一体化推动产城深度融合，全面提升城市全域数字化转型的整体性、系统性、协同性</w:t>
      </w:r>
      <w:r w:rsidRPr="00F921B1">
        <w:rPr>
          <w:rFonts w:ascii="宋体" w:hAnsi="宋体"/>
        </w:rPr>
        <w:t>”</w:t>
      </w:r>
      <w:r w:rsidRPr="00F921B1">
        <w:t>的发展要求。目前，我国城市数字化发展正在向数字技术赋能、数据要素贯通、数字制度创新协同转变，在数字中国整体规划布局下，数字化贯穿城市规划、建设、服务、运营全领域各方面。</w:t>
      </w:r>
    </w:p>
    <w:p w14:paraId="7BD340C2" w14:textId="77777777" w:rsidR="00B50BF4" w:rsidRPr="00F921B1" w:rsidRDefault="00B50BF4" w:rsidP="00B50BF4">
      <w:pPr>
        <w:spacing w:before="120" w:afterLines="0" w:after="0"/>
        <w:ind w:firstLine="480"/>
        <w:rPr>
          <w14:ligatures w14:val="standardContextual"/>
        </w:rPr>
      </w:pPr>
      <w:r w:rsidRPr="00F921B1">
        <w:t>通过本次收购，</w:t>
      </w:r>
      <w:r w:rsidRPr="00F921B1">
        <w:rPr>
          <w:rFonts w:hint="eastAsia"/>
        </w:rPr>
        <w:t>有利于增强上市公司在物联网、大数据、云计算、人工智能等领域的科研能力</w:t>
      </w:r>
      <w:r w:rsidRPr="00F921B1">
        <w:t>，以更好地响应全域数字化转型</w:t>
      </w:r>
      <w:r w:rsidRPr="00F921B1">
        <w:rPr>
          <w:rFonts w:hint="eastAsia"/>
        </w:rPr>
        <w:t>的</w:t>
      </w:r>
      <w:r w:rsidRPr="00F921B1">
        <w:t>政策方针。</w:t>
      </w:r>
    </w:p>
    <w:p w14:paraId="726849D6"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（二）本次交易的目的</w:t>
      </w:r>
    </w:p>
    <w:p w14:paraId="25E57E38" w14:textId="77777777" w:rsidR="00B50BF4" w:rsidRPr="00F921B1" w:rsidRDefault="00B50BF4" w:rsidP="00B50BF4">
      <w:pPr>
        <w:keepNext/>
        <w:keepLines/>
        <w:spacing w:before="120" w:after="120"/>
        <w:ind w:firstLine="482"/>
        <w:outlineLvl w:val="3"/>
        <w:rPr>
          <w:b/>
          <w:bCs/>
          <w:szCs w:val="28"/>
        </w:rPr>
      </w:pPr>
      <w:r w:rsidRPr="00F921B1">
        <w:rPr>
          <w:b/>
          <w:bCs/>
          <w:szCs w:val="28"/>
        </w:rPr>
        <w:t>1</w:t>
      </w:r>
      <w:r w:rsidRPr="00F921B1">
        <w:rPr>
          <w:b/>
          <w:bCs/>
          <w:szCs w:val="28"/>
        </w:rPr>
        <w:t>、完善</w:t>
      </w:r>
      <w:r w:rsidRPr="00F921B1">
        <w:rPr>
          <w:b/>
          <w:bCs/>
          <w:szCs w:val="28"/>
        </w:rPr>
        <w:t>IoT</w:t>
      </w:r>
      <w:r w:rsidRPr="00F921B1">
        <w:rPr>
          <w:b/>
          <w:bCs/>
          <w:szCs w:val="28"/>
        </w:rPr>
        <w:t>底层技术，巩固上市公司核心技术体系</w:t>
      </w:r>
    </w:p>
    <w:p w14:paraId="7027FE56" w14:textId="77777777" w:rsidR="00B50BF4" w:rsidRPr="00F921B1" w:rsidRDefault="00B50BF4" w:rsidP="00B50BF4">
      <w:pPr>
        <w:spacing w:before="120" w:afterLines="0" w:after="0"/>
        <w:ind w:firstLine="480"/>
      </w:pPr>
      <w:r w:rsidRPr="00F921B1">
        <w:t>上市公司与标的公司均围绕物联网、大数据、云计算、人工智能等技术方向重点布局，并分别形成了各有侧重、优势突出的核心技术体系。</w:t>
      </w:r>
    </w:p>
    <w:p w14:paraId="49551AD5" w14:textId="77777777" w:rsidR="00B50BF4" w:rsidRPr="00F921B1" w:rsidRDefault="00B50BF4" w:rsidP="00B50BF4">
      <w:pPr>
        <w:spacing w:before="120" w:afterLines="0" w:after="0"/>
        <w:ind w:firstLine="480"/>
      </w:pPr>
      <w:r w:rsidRPr="00F921B1">
        <w:t>上市公司始终秉承</w:t>
      </w:r>
      <w:r w:rsidRPr="00F921B1">
        <w:rPr>
          <w:rFonts w:ascii="宋体" w:hAnsi="宋体"/>
        </w:rPr>
        <w:t>“</w:t>
      </w:r>
      <w:r w:rsidRPr="00F921B1">
        <w:t>技术缔造价值</w:t>
      </w:r>
      <w:r w:rsidRPr="00F921B1">
        <w:rPr>
          <w:rFonts w:ascii="宋体" w:hAnsi="宋体"/>
        </w:rPr>
        <w:t>”</w:t>
      </w:r>
      <w:r w:rsidRPr="00F921B1">
        <w:t>的核心理念，掌握了数字孪生构建与应用、政务大数据分析与挖掘、图像超分与识别、跨平台高性能音视频通讯、智能人机交互、低代码应用开发等核心技术，持续巩固在智慧政务、智慧教育和智慧医疗等领域的竞争优势。</w:t>
      </w:r>
    </w:p>
    <w:p w14:paraId="60F3454E" w14:textId="77777777" w:rsidR="00B50BF4" w:rsidRPr="00F921B1" w:rsidRDefault="00B50BF4" w:rsidP="00B50BF4">
      <w:pPr>
        <w:spacing w:before="120" w:afterLines="0" w:after="0"/>
        <w:ind w:firstLine="480"/>
      </w:pPr>
      <w:r w:rsidRPr="00F921B1">
        <w:t>标的公司则专注于攻关</w:t>
      </w:r>
      <w:r w:rsidRPr="00F921B1">
        <w:t>IoT</w:t>
      </w:r>
      <w:r w:rsidRPr="00F921B1">
        <w:t>底层技术，有效完善了自助硬件设备物联通讯和智能管理技术，并顺利实现数据收集、数据建模、数据测试、故障诊断和智能预测的智能自助设备全链条数据开发和应用，在城市数字经济发展领域优势突出。截至报告期末，标的公司及其子公司累计获得</w:t>
      </w:r>
      <w:r w:rsidRPr="00F921B1">
        <w:t>2</w:t>
      </w:r>
      <w:r w:rsidRPr="00F921B1">
        <w:rPr>
          <w:bCs/>
        </w:rPr>
        <w:t>33</w:t>
      </w:r>
      <w:r w:rsidRPr="00F921B1">
        <w:t>项专利，</w:t>
      </w:r>
      <w:r w:rsidRPr="00F921B1">
        <w:rPr>
          <w:rFonts w:hint="eastAsia"/>
        </w:rPr>
        <w:t>199</w:t>
      </w:r>
      <w:r w:rsidRPr="00F921B1">
        <w:t>项软件著作权。</w:t>
      </w:r>
    </w:p>
    <w:p w14:paraId="6FB698B3" w14:textId="77777777" w:rsidR="00B50BF4" w:rsidRPr="00F921B1" w:rsidRDefault="00B50BF4" w:rsidP="00B50BF4">
      <w:pPr>
        <w:spacing w:before="120" w:afterLines="0" w:after="0"/>
        <w:ind w:firstLine="480"/>
      </w:pPr>
      <w:r w:rsidRPr="00F921B1">
        <w:t>通过本次交易，上市公司的核心技术优势将得到进一步巩固增强。</w:t>
      </w:r>
    </w:p>
    <w:p w14:paraId="4B0D0349" w14:textId="77777777" w:rsidR="00B50BF4" w:rsidRPr="00F921B1" w:rsidRDefault="00B50BF4" w:rsidP="00B50BF4">
      <w:pPr>
        <w:keepNext/>
        <w:keepLines/>
        <w:spacing w:before="120" w:after="120"/>
        <w:ind w:firstLine="482"/>
        <w:outlineLvl w:val="3"/>
        <w:rPr>
          <w:b/>
          <w:bCs/>
          <w:szCs w:val="28"/>
        </w:rPr>
      </w:pPr>
      <w:r w:rsidRPr="00F921B1">
        <w:rPr>
          <w:b/>
          <w:bCs/>
          <w:szCs w:val="28"/>
        </w:rPr>
        <w:t>2</w:t>
      </w:r>
      <w:r w:rsidRPr="00F921B1">
        <w:rPr>
          <w:b/>
          <w:bCs/>
          <w:szCs w:val="28"/>
        </w:rPr>
        <w:t>、持续完善上市公司物联网产业链布局，拓宽业务应用场景</w:t>
      </w:r>
    </w:p>
    <w:p w14:paraId="4D43F5E3" w14:textId="77777777" w:rsidR="00B50BF4" w:rsidRPr="00F921B1" w:rsidRDefault="00B50BF4" w:rsidP="00B50BF4">
      <w:pPr>
        <w:spacing w:before="120" w:afterLines="0" w:after="0"/>
        <w:ind w:firstLine="480"/>
      </w:pPr>
      <w:r w:rsidRPr="00F921B1">
        <w:t>物联网技术通过连接物理设备与数字系统，实时采集、传输和分析生产数据，推动生产、运营和交付流程智能化升级，显著提升资源利用效率和决策精准度，将成为新质生产力的核心技术载体。其数据驱动的生产模式重构了传统制造逻辑，</w:t>
      </w:r>
      <w:r w:rsidRPr="00F921B1">
        <w:lastRenderedPageBreak/>
        <w:t>助力产业向高附加值、高效率、精益管理等方向转型，为高质量发展提供重要支撑。</w:t>
      </w:r>
    </w:p>
    <w:p w14:paraId="433CF4A9" w14:textId="77777777" w:rsidR="00B50BF4" w:rsidRPr="00F921B1" w:rsidRDefault="00B50BF4" w:rsidP="00B50BF4">
      <w:pPr>
        <w:spacing w:before="120" w:afterLines="0" w:after="0"/>
        <w:ind w:firstLine="480"/>
      </w:pPr>
      <w:r w:rsidRPr="00F921B1">
        <w:t>标的公司专注于提供</w:t>
      </w:r>
      <w:r w:rsidRPr="00F921B1">
        <w:rPr>
          <w:rFonts w:ascii="宋体" w:hAnsi="宋体"/>
        </w:rPr>
        <w:t>“</w:t>
      </w:r>
      <w:r w:rsidRPr="00F921B1">
        <w:t>IoT</w:t>
      </w:r>
      <w:r w:rsidRPr="00F921B1">
        <w:t>智能硬件</w:t>
      </w:r>
      <w:r w:rsidRPr="00F921B1">
        <w:t>+SaaS</w:t>
      </w:r>
      <w:r w:rsidRPr="00F921B1">
        <w:t>云平台</w:t>
      </w:r>
      <w:r w:rsidRPr="00F921B1">
        <w:rPr>
          <w:rFonts w:ascii="宋体" w:hAnsi="宋体"/>
        </w:rPr>
        <w:t>”</w:t>
      </w:r>
      <w:r w:rsidRPr="00F921B1">
        <w:t>一体化解决方案，已经打造覆盖智慧生活解决方案、智慧零售解决方案、智慧出行解决方案等在内的全场景解决方案矩阵，能够全面覆盖多类型的自助设备终端场景，有效满足客户和消费者的多元需求。</w:t>
      </w:r>
    </w:p>
    <w:p w14:paraId="1482C027" w14:textId="77777777" w:rsidR="00B50BF4" w:rsidRPr="00F921B1" w:rsidRDefault="00B50BF4" w:rsidP="00B50BF4">
      <w:pPr>
        <w:spacing w:before="120" w:afterLines="0" w:after="0"/>
        <w:ind w:firstLine="480"/>
      </w:pPr>
      <w:r w:rsidRPr="00F921B1">
        <w:t>通过本次交易，上市公司将完善对物联网产业链上的布局，拓宽业务应用场景至消费级市场，夯实物联网领域内优势，助力上市公司持续高质量发展。</w:t>
      </w:r>
    </w:p>
    <w:p w14:paraId="771259F4" w14:textId="77777777" w:rsidR="00B50BF4" w:rsidRPr="00F921B1" w:rsidRDefault="00B50BF4" w:rsidP="00B50BF4">
      <w:pPr>
        <w:keepNext/>
        <w:keepLines/>
        <w:spacing w:before="120" w:after="120"/>
        <w:ind w:firstLine="482"/>
        <w:outlineLvl w:val="3"/>
        <w:rPr>
          <w:b/>
          <w:bCs/>
          <w:szCs w:val="28"/>
        </w:rPr>
      </w:pPr>
      <w:r w:rsidRPr="00F921B1">
        <w:rPr>
          <w:b/>
          <w:bCs/>
          <w:szCs w:val="28"/>
        </w:rPr>
        <w:t>3</w:t>
      </w:r>
      <w:r w:rsidRPr="00F921B1">
        <w:rPr>
          <w:b/>
          <w:bCs/>
          <w:szCs w:val="28"/>
        </w:rPr>
        <w:t>、提高上市公司资产质量，提升持续经营能力和抗风险能力</w:t>
      </w:r>
    </w:p>
    <w:p w14:paraId="1611D1EA" w14:textId="77777777" w:rsidR="00B50BF4" w:rsidRPr="00F921B1" w:rsidRDefault="00B50BF4" w:rsidP="00B50BF4">
      <w:pPr>
        <w:spacing w:before="120" w:afterLines="0" w:after="0"/>
        <w:ind w:firstLine="480"/>
      </w:pPr>
      <w:r w:rsidRPr="00F921B1">
        <w:t>自设立以来，标的公司专注于提供</w:t>
      </w:r>
      <w:r w:rsidRPr="00F921B1">
        <w:rPr>
          <w:rFonts w:ascii="宋体" w:hAnsi="宋体"/>
        </w:rPr>
        <w:t>“</w:t>
      </w:r>
      <w:r w:rsidRPr="00F921B1">
        <w:t>IoT</w:t>
      </w:r>
      <w:r w:rsidRPr="00F921B1">
        <w:t>智能硬件</w:t>
      </w:r>
      <w:r w:rsidRPr="00F921B1">
        <w:t>+SaaS</w:t>
      </w:r>
      <w:r w:rsidRPr="00F921B1">
        <w:t>云平台</w:t>
      </w:r>
      <w:r w:rsidRPr="00F921B1">
        <w:rPr>
          <w:rFonts w:ascii="宋体" w:hAnsi="宋体"/>
        </w:rPr>
        <w:t>”</w:t>
      </w:r>
      <w:r w:rsidRPr="00F921B1">
        <w:t>一体化解决方案，致力于打造生活、零售、出行等生活性服务业数字化转型的技术底座，以技术创新和商业化实践助力城市数字经济发展。报告期内，标的公司具有稳定的经营能力和较强的盈利能力。</w:t>
      </w:r>
    </w:p>
    <w:p w14:paraId="44AEC39E" w14:textId="77777777" w:rsidR="00B50BF4" w:rsidRPr="00F921B1" w:rsidRDefault="00B50BF4" w:rsidP="00B50BF4">
      <w:pPr>
        <w:spacing w:before="120" w:afterLines="0" w:after="0"/>
        <w:ind w:firstLine="480"/>
      </w:pPr>
      <w:r w:rsidRPr="00F921B1">
        <w:t>通过本次交易，上市公司将新增自助设备物联网相关业务板块，从而加快实现向终端消费领域的深度拓展，整体业务结构将得到进一步优化升级，资产质量将得到进一步提高，持续经营能力和抗风险能力将有所增强。</w:t>
      </w:r>
    </w:p>
    <w:p w14:paraId="7F93546B"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63" w:name="_Toc233573513"/>
      <w:r w:rsidRPr="00F921B1">
        <w:rPr>
          <w:rFonts w:eastAsia="黑体"/>
          <w:b/>
          <w:bCs/>
          <w:sz w:val="28"/>
          <w:szCs w:val="28"/>
        </w:rPr>
        <w:t>二、本次交易的具体方案</w:t>
      </w:r>
      <w:bookmarkEnd w:id="63"/>
    </w:p>
    <w:p w14:paraId="521A8CC6" w14:textId="77777777" w:rsidR="00B50BF4" w:rsidRPr="00F921B1" w:rsidRDefault="00B50BF4" w:rsidP="00B50BF4">
      <w:pPr>
        <w:spacing w:before="120" w:afterLines="0" w:after="0"/>
        <w:ind w:firstLine="480"/>
      </w:pPr>
      <w:r w:rsidRPr="00F921B1">
        <w:t>本次交易的整体方案由发行股份及支付现金购买资产和募集配套资金两部分组成。本次募集配套资金的生效和实施以本次发行股份及支付现金购买资产的生效为前提条件。本次发行股份及支付现金购买资产不以募集配套资金的成功实施为前提，最终募集配套资金成功与否不影响本次发行股份及支付现金购买资产的实施。交易方案具体情况如下：</w:t>
      </w:r>
    </w:p>
    <w:p w14:paraId="5F97642A"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（一）发行股份及支付现金购买资产</w:t>
      </w:r>
    </w:p>
    <w:p w14:paraId="4DEA9019" w14:textId="77777777" w:rsidR="00B50BF4" w:rsidRPr="00F921B1" w:rsidRDefault="00B50BF4" w:rsidP="00B50BF4">
      <w:pPr>
        <w:spacing w:before="120" w:afterLines="0" w:after="0"/>
        <w:ind w:firstLine="480"/>
        <w:rPr>
          <w:kern w:val="0"/>
        </w:rPr>
      </w:pPr>
      <w:r w:rsidRPr="00F921B1">
        <w:t>上市公司拟以发行股份及支付现金的方式向陈耿豪、南通成为常青、广发信德科文、苏州市德同合心、乐陶陶、林芝利新、杨凯然、张杰波、璀璨远见、乐熙熙、乐腾腾、深圳市前海千意智合三期、胡俊、王佳、乐哈哈、广发信德二期、璀璨德商、广州信德创业营、乐摇、珠海康远、上海德盾共</w:t>
      </w:r>
      <w:r w:rsidRPr="00F921B1">
        <w:t>21</w:t>
      </w:r>
      <w:r w:rsidRPr="00F921B1">
        <w:t>名交易对方购买</w:t>
      </w:r>
      <w:r w:rsidRPr="00F921B1">
        <w:lastRenderedPageBreak/>
        <w:t>其合计持有的星云开物</w:t>
      </w:r>
      <w:r w:rsidRPr="00F921B1">
        <w:t>98.5632%</w:t>
      </w:r>
      <w:r w:rsidRPr="00F921B1">
        <w:t>的股权。</w:t>
      </w:r>
      <w:r w:rsidRPr="00F921B1">
        <w:rPr>
          <w:rFonts w:hint="eastAsia"/>
        </w:rPr>
        <w:t>其中，上市公司以支付现金方式购买交易对方持有的星云开物</w:t>
      </w:r>
      <w:r w:rsidRPr="00F921B1">
        <w:rPr>
          <w:rFonts w:hint="eastAsia"/>
        </w:rPr>
        <w:t>50.2672%</w:t>
      </w:r>
      <w:r w:rsidRPr="00F921B1">
        <w:rPr>
          <w:rFonts w:hint="eastAsia"/>
        </w:rPr>
        <w:t>股权；以发行股份方式购买交易对方持有的星云开物</w:t>
      </w:r>
      <w:r w:rsidRPr="00F921B1">
        <w:rPr>
          <w:rFonts w:hint="eastAsia"/>
        </w:rPr>
        <w:t>48.2960%</w:t>
      </w:r>
      <w:r w:rsidRPr="00F921B1">
        <w:rPr>
          <w:rFonts w:hint="eastAsia"/>
        </w:rPr>
        <w:t>股权。本次交易前，上市公司未持有星云开物的股权；本次交易完成后，星云开物将成为上市公司的控股子公司。</w:t>
      </w:r>
    </w:p>
    <w:p w14:paraId="3AA6FE0D" w14:textId="77777777" w:rsidR="00B50BF4" w:rsidRPr="00F921B1" w:rsidRDefault="00B50BF4" w:rsidP="00B50BF4">
      <w:pPr>
        <w:keepNext/>
        <w:keepLines/>
        <w:spacing w:before="120" w:after="120"/>
        <w:ind w:firstLine="482"/>
        <w:outlineLvl w:val="3"/>
        <w:rPr>
          <w:b/>
          <w:bCs/>
          <w:szCs w:val="28"/>
        </w:rPr>
      </w:pPr>
      <w:r w:rsidRPr="00F921B1">
        <w:rPr>
          <w:b/>
          <w:bCs/>
          <w:szCs w:val="28"/>
        </w:rPr>
        <w:t>1</w:t>
      </w:r>
      <w:r w:rsidRPr="00F921B1">
        <w:rPr>
          <w:b/>
          <w:bCs/>
          <w:szCs w:val="28"/>
        </w:rPr>
        <w:t>、标的资产和交易对方</w:t>
      </w:r>
    </w:p>
    <w:p w14:paraId="336D12F0" w14:textId="77777777" w:rsidR="00B50BF4" w:rsidRPr="00F921B1" w:rsidRDefault="00B50BF4" w:rsidP="00B50BF4">
      <w:pPr>
        <w:spacing w:before="120" w:afterLines="0" w:after="0"/>
        <w:ind w:firstLine="480"/>
      </w:pPr>
      <w:r w:rsidRPr="00F921B1">
        <w:t>本次发行股份及支付现金购买资产的标的资产为星云开物</w:t>
      </w:r>
      <w:r w:rsidRPr="00F921B1">
        <w:t>98.5632%</w:t>
      </w:r>
      <w:r w:rsidRPr="00F921B1">
        <w:t>股权，交易对方为陈耿豪、南通成为常青、广发信德科文、苏州市德同合心、乐陶陶、林芝利新、杨凯然、张杰波、璀璨远见、乐熙熙、乐腾腾、深圳市前海千意智合三期、胡俊、王佳、乐哈哈、广发信德二期、璀璨德商、广州信德创业营、乐摇、珠海康远、上海德盾。</w:t>
      </w:r>
    </w:p>
    <w:p w14:paraId="7A7C4F56" w14:textId="77777777" w:rsidR="00B50BF4" w:rsidRPr="00F921B1" w:rsidRDefault="00B50BF4" w:rsidP="00B50BF4">
      <w:pPr>
        <w:keepNext/>
        <w:keepLines/>
        <w:spacing w:before="120" w:after="120"/>
        <w:ind w:firstLine="482"/>
        <w:outlineLvl w:val="3"/>
        <w:rPr>
          <w:b/>
          <w:bCs/>
          <w:szCs w:val="28"/>
        </w:rPr>
      </w:pPr>
      <w:r w:rsidRPr="00F921B1">
        <w:rPr>
          <w:b/>
          <w:bCs/>
          <w:szCs w:val="28"/>
        </w:rPr>
        <w:t>2</w:t>
      </w:r>
      <w:r w:rsidRPr="00F921B1">
        <w:rPr>
          <w:b/>
          <w:bCs/>
          <w:szCs w:val="28"/>
        </w:rPr>
        <w:t>、交易价格和支付方式</w:t>
      </w:r>
    </w:p>
    <w:p w14:paraId="0DFC8165" w14:textId="77777777" w:rsidR="00B50BF4" w:rsidRPr="00F921B1" w:rsidRDefault="00B50BF4" w:rsidP="00B50BF4">
      <w:pPr>
        <w:spacing w:before="120" w:afterLines="0" w:after="0"/>
        <w:ind w:firstLine="480"/>
      </w:pPr>
      <w:r w:rsidRPr="00F921B1">
        <w:t>根据金证评估出具的评估报告，以</w:t>
      </w:r>
      <w:r w:rsidRPr="00F921B1">
        <w:t>2025</w:t>
      </w:r>
      <w:r w:rsidRPr="00F921B1">
        <w:t>年</w:t>
      </w:r>
      <w:r w:rsidRPr="00F921B1">
        <w:t>6</w:t>
      </w:r>
      <w:r w:rsidRPr="00F921B1">
        <w:t>月</w:t>
      </w:r>
      <w:r w:rsidRPr="00F921B1">
        <w:t>30</w:t>
      </w:r>
      <w:r w:rsidRPr="00F921B1">
        <w:t>日为评估基准日，星云开物</w:t>
      </w:r>
      <w:r w:rsidRPr="00F921B1">
        <w:t>100%</w:t>
      </w:r>
      <w:r w:rsidRPr="00F921B1">
        <w:t>股权采用收益法得出的评估结果为</w:t>
      </w:r>
      <w:r w:rsidRPr="00F921B1">
        <w:t>121,000.00</w:t>
      </w:r>
      <w:r w:rsidRPr="00F921B1">
        <w:t>万元。参考该评估值，经各方协商一致后，星云开物</w:t>
      </w:r>
      <w:r w:rsidRPr="00F921B1">
        <w:t>98.5632%</w:t>
      </w:r>
      <w:r w:rsidRPr="00F921B1">
        <w:t>股权交易作价确定为</w:t>
      </w:r>
      <w:r w:rsidRPr="00F921B1">
        <w:t>118,850.53</w:t>
      </w:r>
      <w:r w:rsidRPr="00F921B1">
        <w:t>万元。</w:t>
      </w:r>
    </w:p>
    <w:p w14:paraId="2AFCA994" w14:textId="77777777" w:rsidR="00B50BF4" w:rsidRPr="00F921B1" w:rsidRDefault="00B50BF4" w:rsidP="00B50BF4">
      <w:pPr>
        <w:spacing w:before="120" w:afterLines="0" w:after="0"/>
        <w:ind w:firstLine="480"/>
      </w:pPr>
      <w:r w:rsidRPr="00F921B1">
        <w:t>公司以发行股份及支付现金相结合的方式购买标的资产，其中以发行股份、支付现金方式支付对价的金额分别为</w:t>
      </w:r>
      <w:r w:rsidRPr="00F921B1">
        <w:t>58,236.76</w:t>
      </w:r>
      <w:r w:rsidRPr="00F921B1">
        <w:t>万元和</w:t>
      </w:r>
      <w:r w:rsidRPr="00F921B1">
        <w:t>60,613.77</w:t>
      </w:r>
      <w:r w:rsidRPr="00F921B1">
        <w:t>万元。</w:t>
      </w:r>
    </w:p>
    <w:p w14:paraId="3A025AD9" w14:textId="77777777" w:rsidR="00B50BF4" w:rsidRPr="00F921B1" w:rsidRDefault="00B50BF4" w:rsidP="00B50BF4">
      <w:pPr>
        <w:keepNext/>
        <w:keepLines/>
        <w:spacing w:before="120" w:after="120"/>
        <w:ind w:firstLine="482"/>
        <w:outlineLvl w:val="3"/>
        <w:rPr>
          <w:b/>
          <w:bCs/>
          <w:szCs w:val="28"/>
        </w:rPr>
      </w:pPr>
      <w:r w:rsidRPr="00F921B1">
        <w:rPr>
          <w:b/>
          <w:bCs/>
          <w:szCs w:val="28"/>
        </w:rPr>
        <w:t>3</w:t>
      </w:r>
      <w:r w:rsidRPr="00F921B1">
        <w:rPr>
          <w:b/>
          <w:bCs/>
          <w:szCs w:val="28"/>
        </w:rPr>
        <w:t>、发行股份的种类、面值及上市地点</w:t>
      </w:r>
    </w:p>
    <w:p w14:paraId="076406A2" w14:textId="77777777" w:rsidR="00B50BF4" w:rsidRPr="00F921B1" w:rsidRDefault="00B50BF4" w:rsidP="00B50BF4">
      <w:pPr>
        <w:spacing w:before="120" w:afterLines="0" w:after="0"/>
        <w:ind w:firstLine="480"/>
      </w:pPr>
      <w:r w:rsidRPr="00F921B1">
        <w:t>本次发行股份购买资产发行的股票种类为境内上市人民币普通股（</w:t>
      </w:r>
      <w:r w:rsidRPr="00F921B1">
        <w:t>A</w:t>
      </w:r>
      <w:r w:rsidRPr="00F921B1">
        <w:t>股），每股面值为人民币</w:t>
      </w:r>
      <w:r w:rsidRPr="00F921B1">
        <w:t>1.00</w:t>
      </w:r>
      <w:r w:rsidRPr="00F921B1">
        <w:t>元，上市地点为深交所。</w:t>
      </w:r>
    </w:p>
    <w:p w14:paraId="235F397D" w14:textId="77777777" w:rsidR="00B50BF4" w:rsidRPr="00F921B1" w:rsidRDefault="00B50BF4" w:rsidP="00B50BF4">
      <w:pPr>
        <w:keepNext/>
        <w:keepLines/>
        <w:spacing w:before="120" w:after="120"/>
        <w:ind w:firstLine="482"/>
        <w:outlineLvl w:val="3"/>
        <w:rPr>
          <w:b/>
          <w:bCs/>
          <w:szCs w:val="28"/>
        </w:rPr>
      </w:pPr>
      <w:r w:rsidRPr="00F921B1">
        <w:rPr>
          <w:b/>
          <w:bCs/>
          <w:szCs w:val="28"/>
        </w:rPr>
        <w:t>4</w:t>
      </w:r>
      <w:r w:rsidRPr="00F921B1">
        <w:rPr>
          <w:b/>
          <w:bCs/>
          <w:szCs w:val="28"/>
        </w:rPr>
        <w:t>、发行方式和发行对象</w:t>
      </w:r>
    </w:p>
    <w:p w14:paraId="172D3293" w14:textId="77777777" w:rsidR="00B50BF4" w:rsidRPr="00F921B1" w:rsidRDefault="00B50BF4" w:rsidP="00B50BF4">
      <w:pPr>
        <w:spacing w:before="120" w:afterLines="0" w:after="0"/>
        <w:ind w:firstLine="480"/>
      </w:pPr>
      <w:r w:rsidRPr="00F921B1">
        <w:t>本次发行股份购买资产采用向特定对象发行股票的方式，</w:t>
      </w:r>
      <w:r w:rsidRPr="00F921B1">
        <w:rPr>
          <w:rFonts w:hint="eastAsia"/>
        </w:rPr>
        <w:t>发行对象</w:t>
      </w:r>
      <w:r w:rsidRPr="00F921B1">
        <w:t>为陈耿豪、南通成为常青、广发信德科文、苏州市德同合心、乐陶陶、林芝利新、杨凯然、张杰波、璀璨远见、乐熙熙、乐腾腾、深圳市前海千意智合三期、胡俊、王佳、乐哈哈、广发信德二期、璀璨德商、广州信德创业营、乐摇、珠海康远、上海德盾，共计</w:t>
      </w:r>
      <w:r w:rsidRPr="00F921B1">
        <w:t>21</w:t>
      </w:r>
      <w:r w:rsidRPr="00F921B1">
        <w:t>名交易对方。</w:t>
      </w:r>
    </w:p>
    <w:p w14:paraId="3BF9F3CA" w14:textId="77777777" w:rsidR="00B50BF4" w:rsidRPr="00F921B1" w:rsidRDefault="00B50BF4" w:rsidP="00B50BF4">
      <w:pPr>
        <w:keepNext/>
        <w:keepLines/>
        <w:spacing w:before="120" w:after="120"/>
        <w:ind w:firstLine="482"/>
        <w:outlineLvl w:val="3"/>
        <w:rPr>
          <w:b/>
          <w:bCs/>
          <w:szCs w:val="28"/>
        </w:rPr>
      </w:pPr>
      <w:r w:rsidRPr="00F921B1">
        <w:rPr>
          <w:b/>
          <w:bCs/>
          <w:szCs w:val="28"/>
        </w:rPr>
        <w:t>5</w:t>
      </w:r>
      <w:r w:rsidRPr="00F921B1">
        <w:rPr>
          <w:b/>
          <w:bCs/>
          <w:szCs w:val="28"/>
        </w:rPr>
        <w:t>、发行股份的定价依据、定价基准日和发行价格</w:t>
      </w:r>
    </w:p>
    <w:p w14:paraId="7F0A63AC" w14:textId="77777777" w:rsidR="00B50BF4" w:rsidRPr="00F921B1" w:rsidRDefault="00B50BF4" w:rsidP="00B50BF4">
      <w:pPr>
        <w:spacing w:before="120" w:afterLines="0" w:after="0"/>
        <w:ind w:firstLine="480"/>
      </w:pPr>
      <w:r w:rsidRPr="00F921B1">
        <w:t>根据《重组管理办法》，上市公司发行股份购买资产的发行股份价格不得低</w:t>
      </w:r>
      <w:r w:rsidRPr="00F921B1">
        <w:lastRenderedPageBreak/>
        <w:t>于市场参考价的</w:t>
      </w:r>
      <w:r w:rsidRPr="00F921B1">
        <w:t>80%</w:t>
      </w:r>
      <w:r w:rsidRPr="00F921B1">
        <w:t>。市场参考价为本次发行股份购买资产的董事会决议公告日前</w:t>
      </w:r>
      <w:r w:rsidRPr="00F921B1">
        <w:t>20</w:t>
      </w:r>
      <w:r w:rsidRPr="00F921B1">
        <w:t>个交易日、</w:t>
      </w:r>
      <w:r w:rsidRPr="00F921B1">
        <w:t>60</w:t>
      </w:r>
      <w:r w:rsidRPr="00F921B1">
        <w:t>个交易日或者</w:t>
      </w:r>
      <w:r w:rsidRPr="00F921B1">
        <w:t>120</w:t>
      </w:r>
      <w:r w:rsidRPr="00F921B1">
        <w:t>个交易日的公司股票交易均价之一，交易均价的计算公式为：董事会决议公告日前若干个交易日公司股票交易均价＝决议公告日前若干个交易日公司股票交易总额</w:t>
      </w:r>
      <w:r w:rsidRPr="00F921B1">
        <w:t>/</w:t>
      </w:r>
      <w:r w:rsidRPr="00F921B1">
        <w:t>决议公告日前若干个交易日公司股票交易总量。</w:t>
      </w:r>
    </w:p>
    <w:p w14:paraId="4C9EAEC7" w14:textId="77777777" w:rsidR="00B50BF4" w:rsidRPr="00F921B1" w:rsidRDefault="00B50BF4" w:rsidP="00B50BF4">
      <w:pPr>
        <w:spacing w:before="120" w:afterLines="0" w:after="0"/>
        <w:ind w:firstLine="480"/>
      </w:pPr>
      <w:r w:rsidRPr="00F921B1">
        <w:t>本次交易中，发行股份及支付现金购买资产涉及的发行股份定价基准日为上市公司审议本次交易相关事项的第三届董事会第三十二次会议决议公告日。上市公司定价基准日前</w:t>
      </w:r>
      <w:r w:rsidRPr="00F921B1">
        <w:t>20</w:t>
      </w:r>
      <w:r w:rsidRPr="00F921B1">
        <w:t>个交易日、</w:t>
      </w:r>
      <w:r w:rsidRPr="00F921B1">
        <w:t>60</w:t>
      </w:r>
      <w:r w:rsidRPr="00F921B1">
        <w:t>个交易日、</w:t>
      </w:r>
      <w:r w:rsidRPr="00F921B1">
        <w:t>120</w:t>
      </w:r>
      <w:r w:rsidRPr="00F921B1">
        <w:t>个交易日股票交易均价具体情况如下：</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3568"/>
        <w:gridCol w:w="2088"/>
        <w:gridCol w:w="2872"/>
      </w:tblGrid>
      <w:tr w:rsidR="00B50BF4" w:rsidRPr="00F921B1" w14:paraId="733D50C5" w14:textId="77777777" w:rsidTr="0093676A">
        <w:trPr>
          <w:trHeight w:val="397"/>
          <w:jc w:val="center"/>
        </w:trPr>
        <w:tc>
          <w:tcPr>
            <w:tcW w:w="3568" w:type="dxa"/>
            <w:shd w:val="clear" w:color="auto" w:fill="FFFFFF"/>
            <w:tcMar>
              <w:top w:w="0" w:type="dxa"/>
              <w:left w:w="108" w:type="dxa"/>
              <w:bottom w:w="0" w:type="dxa"/>
              <w:right w:w="108" w:type="dxa"/>
            </w:tcMar>
            <w:vAlign w:val="center"/>
          </w:tcPr>
          <w:p w14:paraId="7EA3D457" w14:textId="77777777" w:rsidR="00B50BF4" w:rsidRPr="00F921B1" w:rsidRDefault="00B50BF4" w:rsidP="00B50BF4">
            <w:pPr>
              <w:keepNext/>
              <w:keepLines/>
              <w:spacing w:beforeLines="0" w:before="0" w:afterLines="0" w:after="0" w:line="240" w:lineRule="auto"/>
              <w:ind w:firstLineChars="0" w:firstLine="0"/>
              <w:jc w:val="center"/>
              <w:rPr>
                <w:b/>
                <w:bCs/>
                <w:kern w:val="0"/>
                <w:sz w:val="21"/>
                <w:szCs w:val="21"/>
              </w:rPr>
            </w:pPr>
            <w:r w:rsidRPr="00F921B1">
              <w:rPr>
                <w:b/>
                <w:bCs/>
                <w:kern w:val="0"/>
                <w:sz w:val="21"/>
                <w:szCs w:val="21"/>
              </w:rPr>
              <w:t>股票交易均价计算区间</w:t>
            </w:r>
          </w:p>
        </w:tc>
        <w:tc>
          <w:tcPr>
            <w:tcW w:w="2088" w:type="dxa"/>
            <w:shd w:val="clear" w:color="auto" w:fill="FFFFFF"/>
            <w:tcMar>
              <w:top w:w="0" w:type="dxa"/>
              <w:left w:w="108" w:type="dxa"/>
              <w:bottom w:w="0" w:type="dxa"/>
              <w:right w:w="108" w:type="dxa"/>
            </w:tcMar>
            <w:vAlign w:val="center"/>
          </w:tcPr>
          <w:p w14:paraId="6E161BD1" w14:textId="77777777" w:rsidR="00B50BF4" w:rsidRPr="00F921B1" w:rsidRDefault="00B50BF4" w:rsidP="00B50BF4">
            <w:pPr>
              <w:keepNext/>
              <w:keepLines/>
              <w:spacing w:beforeLines="0" w:before="0" w:afterLines="0" w:after="0" w:line="240" w:lineRule="auto"/>
              <w:ind w:firstLineChars="0" w:firstLine="0"/>
              <w:jc w:val="center"/>
              <w:rPr>
                <w:b/>
                <w:bCs/>
                <w:kern w:val="0"/>
                <w:sz w:val="21"/>
                <w:szCs w:val="21"/>
              </w:rPr>
            </w:pPr>
            <w:r w:rsidRPr="00F921B1">
              <w:rPr>
                <w:b/>
                <w:bCs/>
                <w:kern w:val="0"/>
                <w:sz w:val="21"/>
                <w:szCs w:val="21"/>
              </w:rPr>
              <w:t>交易均价（元</w:t>
            </w:r>
            <w:r w:rsidRPr="00F921B1">
              <w:rPr>
                <w:b/>
                <w:bCs/>
                <w:kern w:val="0"/>
                <w:sz w:val="21"/>
                <w:szCs w:val="21"/>
              </w:rPr>
              <w:t>/</w:t>
            </w:r>
            <w:r w:rsidRPr="00F921B1">
              <w:rPr>
                <w:b/>
                <w:bCs/>
                <w:kern w:val="0"/>
                <w:sz w:val="21"/>
                <w:szCs w:val="21"/>
              </w:rPr>
              <w:t>股）</w:t>
            </w:r>
          </w:p>
        </w:tc>
        <w:tc>
          <w:tcPr>
            <w:tcW w:w="2872" w:type="dxa"/>
            <w:shd w:val="clear" w:color="auto" w:fill="FFFFFF"/>
            <w:tcMar>
              <w:top w:w="0" w:type="dxa"/>
              <w:left w:w="108" w:type="dxa"/>
              <w:bottom w:w="0" w:type="dxa"/>
              <w:right w:w="108" w:type="dxa"/>
            </w:tcMar>
            <w:vAlign w:val="center"/>
          </w:tcPr>
          <w:p w14:paraId="613617D6" w14:textId="77777777" w:rsidR="00B50BF4" w:rsidRPr="00F921B1" w:rsidRDefault="00B50BF4" w:rsidP="00B50BF4">
            <w:pPr>
              <w:keepNext/>
              <w:keepLines/>
              <w:spacing w:beforeLines="0" w:before="0" w:afterLines="0" w:after="0" w:line="240" w:lineRule="auto"/>
              <w:ind w:firstLineChars="0" w:firstLine="0"/>
              <w:jc w:val="center"/>
              <w:rPr>
                <w:b/>
                <w:bCs/>
                <w:kern w:val="0"/>
                <w:sz w:val="21"/>
                <w:szCs w:val="21"/>
              </w:rPr>
            </w:pPr>
            <w:r w:rsidRPr="00F921B1">
              <w:rPr>
                <w:b/>
                <w:bCs/>
                <w:kern w:val="0"/>
                <w:sz w:val="21"/>
                <w:szCs w:val="21"/>
              </w:rPr>
              <w:t>交易均价的</w:t>
            </w:r>
            <w:r w:rsidRPr="00F921B1">
              <w:rPr>
                <w:b/>
                <w:bCs/>
                <w:kern w:val="0"/>
                <w:sz w:val="21"/>
                <w:szCs w:val="21"/>
              </w:rPr>
              <w:t>80%</w:t>
            </w:r>
            <w:r w:rsidRPr="00F921B1">
              <w:rPr>
                <w:b/>
                <w:bCs/>
                <w:kern w:val="0"/>
                <w:sz w:val="21"/>
                <w:szCs w:val="21"/>
              </w:rPr>
              <w:t>（元</w:t>
            </w:r>
            <w:r w:rsidRPr="00F921B1">
              <w:rPr>
                <w:b/>
                <w:bCs/>
                <w:kern w:val="0"/>
                <w:sz w:val="21"/>
                <w:szCs w:val="21"/>
              </w:rPr>
              <w:t>/</w:t>
            </w:r>
            <w:r w:rsidRPr="00F921B1">
              <w:rPr>
                <w:b/>
                <w:bCs/>
                <w:kern w:val="0"/>
                <w:sz w:val="21"/>
                <w:szCs w:val="21"/>
              </w:rPr>
              <w:t>股）</w:t>
            </w:r>
          </w:p>
        </w:tc>
      </w:tr>
      <w:tr w:rsidR="00B50BF4" w:rsidRPr="00F921B1" w14:paraId="53E01F4E" w14:textId="77777777" w:rsidTr="0093676A">
        <w:trPr>
          <w:trHeight w:val="397"/>
          <w:jc w:val="center"/>
        </w:trPr>
        <w:tc>
          <w:tcPr>
            <w:tcW w:w="3568" w:type="dxa"/>
            <w:shd w:val="clear" w:color="auto" w:fill="FFFFFF"/>
            <w:tcMar>
              <w:top w:w="0" w:type="dxa"/>
              <w:left w:w="108" w:type="dxa"/>
              <w:bottom w:w="0" w:type="dxa"/>
              <w:right w:w="108" w:type="dxa"/>
            </w:tcMar>
            <w:vAlign w:val="center"/>
          </w:tcPr>
          <w:p w14:paraId="12508237"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定价基准日前</w:t>
            </w:r>
            <w:r w:rsidRPr="00F921B1">
              <w:rPr>
                <w:kern w:val="0"/>
                <w:sz w:val="21"/>
                <w:szCs w:val="21"/>
              </w:rPr>
              <w:t>20</w:t>
            </w:r>
            <w:r w:rsidRPr="00F921B1">
              <w:rPr>
                <w:kern w:val="0"/>
                <w:sz w:val="21"/>
                <w:szCs w:val="21"/>
              </w:rPr>
              <w:t>个交易日</w:t>
            </w:r>
          </w:p>
        </w:tc>
        <w:tc>
          <w:tcPr>
            <w:tcW w:w="2088" w:type="dxa"/>
            <w:shd w:val="clear" w:color="auto" w:fill="FFFFFF"/>
            <w:tcMar>
              <w:top w:w="0" w:type="dxa"/>
              <w:left w:w="108" w:type="dxa"/>
              <w:bottom w:w="0" w:type="dxa"/>
              <w:right w:w="108" w:type="dxa"/>
            </w:tcMar>
            <w:vAlign w:val="center"/>
          </w:tcPr>
          <w:p w14:paraId="35A03A25"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lang w:bidi="ar"/>
              </w:rPr>
              <w:t>40.91</w:t>
            </w:r>
          </w:p>
        </w:tc>
        <w:tc>
          <w:tcPr>
            <w:tcW w:w="2872" w:type="dxa"/>
            <w:shd w:val="clear" w:color="auto" w:fill="FFFFFF"/>
            <w:tcMar>
              <w:top w:w="0" w:type="dxa"/>
              <w:left w:w="108" w:type="dxa"/>
              <w:bottom w:w="0" w:type="dxa"/>
              <w:right w:w="108" w:type="dxa"/>
            </w:tcMar>
            <w:vAlign w:val="center"/>
          </w:tcPr>
          <w:p w14:paraId="5EE35FD4"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lang w:bidi="ar"/>
              </w:rPr>
              <w:t>32.74</w:t>
            </w:r>
          </w:p>
        </w:tc>
      </w:tr>
      <w:tr w:rsidR="00B50BF4" w:rsidRPr="00F921B1" w14:paraId="177274F3" w14:textId="77777777" w:rsidTr="0093676A">
        <w:trPr>
          <w:trHeight w:val="397"/>
          <w:jc w:val="center"/>
        </w:trPr>
        <w:tc>
          <w:tcPr>
            <w:tcW w:w="3568" w:type="dxa"/>
            <w:shd w:val="clear" w:color="auto" w:fill="FFFFFF"/>
            <w:tcMar>
              <w:top w:w="0" w:type="dxa"/>
              <w:left w:w="108" w:type="dxa"/>
              <w:bottom w:w="0" w:type="dxa"/>
              <w:right w:w="108" w:type="dxa"/>
            </w:tcMar>
            <w:vAlign w:val="center"/>
          </w:tcPr>
          <w:p w14:paraId="581DE4A0"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定价基准日前</w:t>
            </w:r>
            <w:r w:rsidRPr="00F921B1">
              <w:rPr>
                <w:kern w:val="0"/>
                <w:sz w:val="21"/>
                <w:szCs w:val="21"/>
              </w:rPr>
              <w:t>60</w:t>
            </w:r>
            <w:r w:rsidRPr="00F921B1">
              <w:rPr>
                <w:kern w:val="0"/>
                <w:sz w:val="21"/>
                <w:szCs w:val="21"/>
              </w:rPr>
              <w:t>个交易日</w:t>
            </w:r>
          </w:p>
        </w:tc>
        <w:tc>
          <w:tcPr>
            <w:tcW w:w="2088" w:type="dxa"/>
            <w:shd w:val="clear" w:color="auto" w:fill="FFFFFF"/>
            <w:tcMar>
              <w:top w:w="0" w:type="dxa"/>
              <w:left w:w="108" w:type="dxa"/>
              <w:bottom w:w="0" w:type="dxa"/>
              <w:right w:w="108" w:type="dxa"/>
            </w:tcMar>
            <w:vAlign w:val="center"/>
          </w:tcPr>
          <w:p w14:paraId="0DD8C08B"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lang w:bidi="ar"/>
              </w:rPr>
              <w:t>36.39</w:t>
            </w:r>
          </w:p>
        </w:tc>
        <w:tc>
          <w:tcPr>
            <w:tcW w:w="2872" w:type="dxa"/>
            <w:shd w:val="clear" w:color="auto" w:fill="FFFFFF"/>
            <w:tcMar>
              <w:top w:w="0" w:type="dxa"/>
              <w:left w:w="108" w:type="dxa"/>
              <w:bottom w:w="0" w:type="dxa"/>
              <w:right w:w="108" w:type="dxa"/>
            </w:tcMar>
            <w:vAlign w:val="center"/>
          </w:tcPr>
          <w:p w14:paraId="4F5F55FC"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lang w:bidi="ar"/>
              </w:rPr>
              <w:t>29.12</w:t>
            </w:r>
          </w:p>
        </w:tc>
      </w:tr>
      <w:tr w:rsidR="00B50BF4" w:rsidRPr="00F921B1" w14:paraId="585D5207" w14:textId="77777777" w:rsidTr="0093676A">
        <w:trPr>
          <w:trHeight w:val="397"/>
          <w:jc w:val="center"/>
        </w:trPr>
        <w:tc>
          <w:tcPr>
            <w:tcW w:w="3568" w:type="dxa"/>
            <w:shd w:val="clear" w:color="auto" w:fill="FFFFFF"/>
            <w:tcMar>
              <w:top w:w="0" w:type="dxa"/>
              <w:left w:w="108" w:type="dxa"/>
              <w:bottom w:w="0" w:type="dxa"/>
              <w:right w:w="108" w:type="dxa"/>
            </w:tcMar>
            <w:vAlign w:val="center"/>
          </w:tcPr>
          <w:p w14:paraId="1CFD3DEF"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定价基准日前</w:t>
            </w:r>
            <w:r w:rsidRPr="00F921B1">
              <w:rPr>
                <w:kern w:val="0"/>
                <w:sz w:val="21"/>
                <w:szCs w:val="21"/>
              </w:rPr>
              <w:t>120</w:t>
            </w:r>
            <w:r w:rsidRPr="00F921B1">
              <w:rPr>
                <w:kern w:val="0"/>
                <w:sz w:val="21"/>
                <w:szCs w:val="21"/>
              </w:rPr>
              <w:t>个交易日</w:t>
            </w:r>
          </w:p>
        </w:tc>
        <w:tc>
          <w:tcPr>
            <w:tcW w:w="2088" w:type="dxa"/>
            <w:shd w:val="clear" w:color="auto" w:fill="FFFFFF"/>
            <w:tcMar>
              <w:top w:w="0" w:type="dxa"/>
              <w:left w:w="108" w:type="dxa"/>
              <w:bottom w:w="0" w:type="dxa"/>
              <w:right w:w="108" w:type="dxa"/>
            </w:tcMar>
            <w:vAlign w:val="center"/>
          </w:tcPr>
          <w:p w14:paraId="3A3DC16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lang w:bidi="ar"/>
              </w:rPr>
              <w:t>33.45</w:t>
            </w:r>
          </w:p>
        </w:tc>
        <w:tc>
          <w:tcPr>
            <w:tcW w:w="2872" w:type="dxa"/>
            <w:shd w:val="clear" w:color="auto" w:fill="FFFFFF"/>
            <w:tcMar>
              <w:top w:w="0" w:type="dxa"/>
              <w:left w:w="108" w:type="dxa"/>
              <w:bottom w:w="0" w:type="dxa"/>
              <w:right w:w="108" w:type="dxa"/>
            </w:tcMar>
            <w:vAlign w:val="center"/>
          </w:tcPr>
          <w:p w14:paraId="6E3091FC"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lang w:bidi="ar"/>
              </w:rPr>
              <w:t>26.76</w:t>
            </w:r>
          </w:p>
        </w:tc>
      </w:tr>
    </w:tbl>
    <w:p w14:paraId="0F20BC86" w14:textId="77777777" w:rsidR="00B50BF4" w:rsidRPr="00F921B1" w:rsidRDefault="00B50BF4" w:rsidP="00B50BF4">
      <w:pPr>
        <w:spacing w:before="120" w:afterLines="0" w:after="0"/>
        <w:ind w:firstLine="480"/>
      </w:pPr>
      <w:r w:rsidRPr="00F921B1">
        <w:t>经交易各方商议决定，本次发行股份购买资产的发行价格选择本次重组首次董事会决议公告日前</w:t>
      </w:r>
      <w:r w:rsidRPr="00F921B1">
        <w:t>120</w:t>
      </w:r>
      <w:r w:rsidRPr="00F921B1">
        <w:t>个交易日股票交易均价作为市场参考价，最终确定为</w:t>
      </w:r>
      <w:r w:rsidRPr="00F921B1">
        <w:t>26.76</w:t>
      </w:r>
      <w:r w:rsidRPr="00F921B1">
        <w:t>元</w:t>
      </w:r>
      <w:r w:rsidRPr="00F921B1">
        <w:t>/</w:t>
      </w:r>
      <w:r w:rsidRPr="00F921B1">
        <w:t>股，发行价格不低于市场参考价的</w:t>
      </w:r>
      <w:r w:rsidRPr="00F921B1">
        <w:t>80%</w:t>
      </w:r>
      <w:r w:rsidRPr="00F921B1">
        <w:t>。</w:t>
      </w:r>
    </w:p>
    <w:p w14:paraId="75ED1C52" w14:textId="77777777" w:rsidR="00B50BF4" w:rsidRPr="00F921B1" w:rsidRDefault="00B50BF4" w:rsidP="00B50BF4">
      <w:pPr>
        <w:spacing w:before="120" w:afterLines="0" w:after="0"/>
        <w:ind w:firstLine="480"/>
        <w:rPr>
          <w:rFonts w:ascii="楷体" w:eastAsia="楷体" w:hAnsi="楷体" w:hint="eastAsia"/>
          <w:b/>
          <w:bCs/>
          <w:szCs w:val="24"/>
        </w:rPr>
      </w:pPr>
      <w:r w:rsidRPr="00F921B1">
        <w:t>自本次发行的定价基准日至发行日期间，上市公司如有派息、送股、资本公积金转增股本等除权、除息事项，则上述发行价格将根据中国证监会及深交所的相关规则进行相应调整。</w:t>
      </w:r>
      <w:r w:rsidRPr="00F921B1">
        <w:rPr>
          <w:rFonts w:ascii="楷体" w:eastAsia="楷体" w:hAnsi="楷体" w:hint="eastAsia"/>
          <w:b/>
          <w:bCs/>
          <w:szCs w:val="24"/>
        </w:rPr>
        <w:t>调整公式如下：</w:t>
      </w:r>
    </w:p>
    <w:p w14:paraId="2464661C" w14:textId="77777777" w:rsidR="00B50BF4" w:rsidRPr="00F921B1" w:rsidRDefault="00B50BF4" w:rsidP="00B50BF4">
      <w:pPr>
        <w:spacing w:before="120" w:after="120"/>
        <w:ind w:firstLine="482"/>
        <w:rPr>
          <w:rFonts w:ascii="楷体" w:eastAsia="楷体" w:hAnsi="楷体" w:cs="仿宋" w:hint="eastAsia"/>
          <w:b/>
          <w:bCs/>
          <w:szCs w:val="24"/>
        </w:rPr>
      </w:pPr>
      <w:r w:rsidRPr="00F921B1">
        <w:rPr>
          <w:rFonts w:ascii="楷体" w:eastAsia="楷体" w:hAnsi="楷体" w:cs="仿宋" w:hint="eastAsia"/>
          <w:b/>
          <w:bCs/>
          <w:szCs w:val="24"/>
        </w:rPr>
        <w:t>假设调整前发行价格为</w:t>
      </w:r>
      <w:r w:rsidRPr="00F921B1">
        <w:rPr>
          <w:rFonts w:ascii="楷体" w:eastAsia="楷体" w:hAnsi="楷体" w:cs="仿宋"/>
          <w:b/>
          <w:bCs/>
          <w:szCs w:val="24"/>
        </w:rPr>
        <w:t>P0</w:t>
      </w:r>
      <w:r w:rsidRPr="00F921B1">
        <w:rPr>
          <w:rFonts w:ascii="楷体" w:eastAsia="楷体" w:hAnsi="楷体" w:cs="仿宋" w:hint="eastAsia"/>
          <w:b/>
          <w:bCs/>
          <w:szCs w:val="24"/>
        </w:rPr>
        <w:t>，每股送股或转增股本数为</w:t>
      </w:r>
      <w:r w:rsidRPr="00F921B1">
        <w:rPr>
          <w:rFonts w:ascii="楷体" w:eastAsia="楷体" w:hAnsi="楷体" w:cs="仿宋"/>
          <w:b/>
          <w:bCs/>
          <w:szCs w:val="24"/>
        </w:rPr>
        <w:t>N</w:t>
      </w:r>
      <w:r w:rsidRPr="00F921B1">
        <w:rPr>
          <w:rFonts w:ascii="楷体" w:eastAsia="楷体" w:hAnsi="楷体" w:cs="仿宋" w:hint="eastAsia"/>
          <w:b/>
          <w:bCs/>
          <w:szCs w:val="24"/>
        </w:rPr>
        <w:t>，每股增发新股或配股数为</w:t>
      </w:r>
      <w:r w:rsidRPr="00F921B1">
        <w:rPr>
          <w:rFonts w:ascii="楷体" w:eastAsia="楷体" w:hAnsi="楷体" w:cs="仿宋"/>
          <w:b/>
          <w:bCs/>
          <w:szCs w:val="24"/>
        </w:rPr>
        <w:t>K</w:t>
      </w:r>
      <w:r w:rsidRPr="00F921B1">
        <w:rPr>
          <w:rFonts w:ascii="楷体" w:eastAsia="楷体" w:hAnsi="楷体" w:cs="仿宋" w:hint="eastAsia"/>
          <w:b/>
          <w:bCs/>
          <w:szCs w:val="24"/>
        </w:rPr>
        <w:t>，增发新股价或配股价为</w:t>
      </w:r>
      <w:r w:rsidRPr="00F921B1">
        <w:rPr>
          <w:rFonts w:ascii="楷体" w:eastAsia="楷体" w:hAnsi="楷体" w:cs="仿宋"/>
          <w:b/>
          <w:bCs/>
          <w:szCs w:val="24"/>
        </w:rPr>
        <w:t>A</w:t>
      </w:r>
      <w:r w:rsidRPr="00F921B1">
        <w:rPr>
          <w:rFonts w:ascii="楷体" w:eastAsia="楷体" w:hAnsi="楷体" w:cs="仿宋" w:hint="eastAsia"/>
          <w:b/>
          <w:bCs/>
          <w:szCs w:val="24"/>
        </w:rPr>
        <w:t>，每股派息为</w:t>
      </w:r>
      <w:r w:rsidRPr="00F921B1">
        <w:rPr>
          <w:rFonts w:ascii="楷体" w:eastAsia="楷体" w:hAnsi="楷体" w:cs="仿宋"/>
          <w:b/>
          <w:bCs/>
          <w:szCs w:val="24"/>
        </w:rPr>
        <w:t>D</w:t>
      </w:r>
      <w:r w:rsidRPr="00F921B1">
        <w:rPr>
          <w:rFonts w:ascii="楷体" w:eastAsia="楷体" w:hAnsi="楷体" w:cs="仿宋" w:hint="eastAsia"/>
          <w:b/>
          <w:bCs/>
          <w:szCs w:val="24"/>
        </w:rPr>
        <w:t>，调整后发行价格为</w:t>
      </w:r>
      <w:r w:rsidRPr="00F921B1">
        <w:rPr>
          <w:rFonts w:ascii="楷体" w:eastAsia="楷体" w:hAnsi="楷体" w:cs="仿宋"/>
          <w:b/>
          <w:bCs/>
          <w:szCs w:val="24"/>
        </w:rPr>
        <w:t>P1</w:t>
      </w:r>
      <w:r w:rsidRPr="00F921B1">
        <w:rPr>
          <w:rFonts w:ascii="楷体" w:eastAsia="楷体" w:hAnsi="楷体" w:cs="仿宋" w:hint="eastAsia"/>
          <w:b/>
          <w:bCs/>
          <w:szCs w:val="24"/>
        </w:rPr>
        <w:t>（调整值保留小数点后两位，最后一位实行四舍五入），则：</w:t>
      </w:r>
    </w:p>
    <w:p w14:paraId="3AADFE70" w14:textId="77777777" w:rsidR="00B50BF4" w:rsidRPr="00F921B1" w:rsidRDefault="00B50BF4" w:rsidP="00B50BF4">
      <w:pPr>
        <w:spacing w:before="120" w:after="120"/>
        <w:ind w:firstLine="482"/>
        <w:rPr>
          <w:rFonts w:ascii="楷体" w:eastAsia="楷体" w:hAnsi="楷体" w:cs="仿宋" w:hint="eastAsia"/>
          <w:b/>
          <w:bCs/>
          <w:szCs w:val="24"/>
        </w:rPr>
      </w:pPr>
      <w:r w:rsidRPr="00F921B1">
        <w:rPr>
          <w:rFonts w:ascii="楷体" w:eastAsia="楷体" w:hAnsi="楷体" w:cs="仿宋" w:hint="eastAsia"/>
          <w:b/>
          <w:bCs/>
          <w:szCs w:val="24"/>
        </w:rPr>
        <w:t>派息：</w:t>
      </w:r>
      <w:r w:rsidRPr="00F921B1">
        <w:rPr>
          <w:rFonts w:ascii="楷体" w:eastAsia="楷体" w:hAnsi="楷体" w:cs="仿宋"/>
          <w:b/>
          <w:bCs/>
          <w:szCs w:val="24"/>
        </w:rPr>
        <w:t>P1</w:t>
      </w:r>
      <w:r w:rsidRPr="00F921B1">
        <w:rPr>
          <w:rFonts w:ascii="楷体" w:eastAsia="楷体" w:hAnsi="楷体" w:cs="仿宋" w:hint="eastAsia"/>
          <w:b/>
          <w:bCs/>
          <w:szCs w:val="24"/>
        </w:rPr>
        <w:t>＝</w:t>
      </w:r>
      <w:r w:rsidRPr="00F921B1">
        <w:rPr>
          <w:rFonts w:ascii="楷体" w:eastAsia="楷体" w:hAnsi="楷体" w:cs="仿宋"/>
          <w:b/>
          <w:bCs/>
          <w:szCs w:val="24"/>
        </w:rPr>
        <w:t>P0</w:t>
      </w:r>
      <w:r w:rsidRPr="00F921B1">
        <w:rPr>
          <w:rFonts w:ascii="楷体" w:eastAsia="楷体" w:hAnsi="楷体" w:cs="仿宋" w:hint="eastAsia"/>
          <w:b/>
          <w:bCs/>
          <w:szCs w:val="24"/>
        </w:rPr>
        <w:t>－</w:t>
      </w:r>
      <w:r w:rsidRPr="00F921B1">
        <w:rPr>
          <w:rFonts w:ascii="楷体" w:eastAsia="楷体" w:hAnsi="楷体" w:cs="仿宋"/>
          <w:b/>
          <w:bCs/>
          <w:szCs w:val="24"/>
        </w:rPr>
        <w:t>D</w:t>
      </w:r>
    </w:p>
    <w:p w14:paraId="4006E65B" w14:textId="77777777" w:rsidR="00B50BF4" w:rsidRPr="00F921B1" w:rsidRDefault="00B50BF4" w:rsidP="00B50BF4">
      <w:pPr>
        <w:spacing w:before="120" w:after="120"/>
        <w:ind w:firstLine="482"/>
        <w:rPr>
          <w:rFonts w:ascii="楷体" w:eastAsia="楷体" w:hAnsi="楷体" w:cs="仿宋" w:hint="eastAsia"/>
          <w:b/>
          <w:bCs/>
          <w:szCs w:val="24"/>
        </w:rPr>
      </w:pPr>
      <w:r w:rsidRPr="00F921B1">
        <w:rPr>
          <w:rFonts w:ascii="楷体" w:eastAsia="楷体" w:hAnsi="楷体" w:cs="仿宋" w:hint="eastAsia"/>
          <w:b/>
          <w:bCs/>
          <w:szCs w:val="24"/>
        </w:rPr>
        <w:t>送股或转增股本：</w:t>
      </w:r>
      <w:r w:rsidRPr="00F921B1">
        <w:rPr>
          <w:rFonts w:ascii="楷体" w:eastAsia="楷体" w:hAnsi="楷体" w:cs="仿宋"/>
          <w:b/>
          <w:bCs/>
          <w:szCs w:val="24"/>
        </w:rPr>
        <w:t>P1</w:t>
      </w:r>
      <w:r w:rsidRPr="00F921B1">
        <w:rPr>
          <w:rFonts w:ascii="楷体" w:eastAsia="楷体" w:hAnsi="楷体" w:cs="仿宋" w:hint="eastAsia"/>
          <w:b/>
          <w:bCs/>
          <w:szCs w:val="24"/>
        </w:rPr>
        <w:t>＝</w:t>
      </w:r>
      <w:r w:rsidRPr="00F921B1">
        <w:rPr>
          <w:rFonts w:ascii="楷体" w:eastAsia="楷体" w:hAnsi="楷体" w:cs="仿宋"/>
          <w:b/>
          <w:bCs/>
          <w:szCs w:val="24"/>
        </w:rPr>
        <w:t>P0/</w:t>
      </w:r>
      <w:r w:rsidRPr="00F921B1">
        <w:rPr>
          <w:rFonts w:ascii="楷体" w:eastAsia="楷体" w:hAnsi="楷体" w:cs="仿宋" w:hint="eastAsia"/>
          <w:b/>
          <w:bCs/>
          <w:szCs w:val="24"/>
        </w:rPr>
        <w:t>（</w:t>
      </w:r>
      <w:r w:rsidRPr="00F921B1">
        <w:rPr>
          <w:rFonts w:ascii="楷体" w:eastAsia="楷体" w:hAnsi="楷体" w:cs="仿宋"/>
          <w:b/>
          <w:bCs/>
          <w:szCs w:val="24"/>
        </w:rPr>
        <w:t>1</w:t>
      </w:r>
      <w:r w:rsidRPr="00F921B1">
        <w:rPr>
          <w:rFonts w:ascii="楷体" w:eastAsia="楷体" w:hAnsi="楷体" w:cs="仿宋" w:hint="eastAsia"/>
          <w:b/>
          <w:bCs/>
          <w:szCs w:val="24"/>
        </w:rPr>
        <w:t>＋</w:t>
      </w:r>
      <w:r w:rsidRPr="00F921B1">
        <w:rPr>
          <w:rFonts w:ascii="楷体" w:eastAsia="楷体" w:hAnsi="楷体" w:cs="仿宋"/>
          <w:b/>
          <w:bCs/>
          <w:szCs w:val="24"/>
        </w:rPr>
        <w:t>N</w:t>
      </w:r>
      <w:r w:rsidRPr="00F921B1">
        <w:rPr>
          <w:rFonts w:ascii="楷体" w:eastAsia="楷体" w:hAnsi="楷体" w:cs="仿宋" w:hint="eastAsia"/>
          <w:b/>
          <w:bCs/>
          <w:szCs w:val="24"/>
        </w:rPr>
        <w:t>）</w:t>
      </w:r>
    </w:p>
    <w:p w14:paraId="63BFF877" w14:textId="77777777" w:rsidR="00B50BF4" w:rsidRPr="00F921B1" w:rsidRDefault="00B50BF4" w:rsidP="00B50BF4">
      <w:pPr>
        <w:spacing w:before="120" w:after="120"/>
        <w:ind w:firstLine="482"/>
        <w:rPr>
          <w:rFonts w:ascii="楷体" w:eastAsia="楷体" w:hAnsi="楷体" w:cs="仿宋" w:hint="eastAsia"/>
          <w:b/>
          <w:bCs/>
          <w:szCs w:val="24"/>
        </w:rPr>
      </w:pPr>
      <w:r w:rsidRPr="00F921B1">
        <w:rPr>
          <w:rFonts w:ascii="楷体" w:eastAsia="楷体" w:hAnsi="楷体" w:cs="仿宋" w:hint="eastAsia"/>
          <w:b/>
          <w:bCs/>
          <w:szCs w:val="24"/>
        </w:rPr>
        <w:t>增发新股或配股：</w:t>
      </w:r>
      <w:r w:rsidRPr="00F921B1">
        <w:rPr>
          <w:rFonts w:ascii="楷体" w:eastAsia="楷体" w:hAnsi="楷体" w:cs="仿宋"/>
          <w:b/>
          <w:bCs/>
          <w:szCs w:val="24"/>
        </w:rPr>
        <w:t>P1</w:t>
      </w:r>
      <w:r w:rsidRPr="00F921B1">
        <w:rPr>
          <w:rFonts w:ascii="楷体" w:eastAsia="楷体" w:hAnsi="楷体" w:cs="仿宋" w:hint="eastAsia"/>
          <w:b/>
          <w:bCs/>
          <w:szCs w:val="24"/>
        </w:rPr>
        <w:t>＝（</w:t>
      </w:r>
      <w:r w:rsidRPr="00F921B1">
        <w:rPr>
          <w:rFonts w:ascii="楷体" w:eastAsia="楷体" w:hAnsi="楷体" w:cs="仿宋"/>
          <w:b/>
          <w:bCs/>
          <w:szCs w:val="24"/>
        </w:rPr>
        <w:t>P0</w:t>
      </w:r>
      <w:r w:rsidRPr="00F921B1">
        <w:rPr>
          <w:rFonts w:ascii="楷体" w:eastAsia="楷体" w:hAnsi="楷体" w:cs="仿宋" w:hint="eastAsia"/>
          <w:b/>
          <w:bCs/>
          <w:szCs w:val="24"/>
        </w:rPr>
        <w:t>＋</w:t>
      </w:r>
      <w:r w:rsidRPr="00F921B1">
        <w:rPr>
          <w:rFonts w:ascii="楷体" w:eastAsia="楷体" w:hAnsi="楷体" w:cs="仿宋"/>
          <w:b/>
          <w:bCs/>
          <w:szCs w:val="24"/>
        </w:rPr>
        <w:t>A×K</w:t>
      </w:r>
      <w:r w:rsidRPr="00F921B1">
        <w:rPr>
          <w:rFonts w:ascii="楷体" w:eastAsia="楷体" w:hAnsi="楷体" w:cs="仿宋" w:hint="eastAsia"/>
          <w:b/>
          <w:bCs/>
          <w:szCs w:val="24"/>
        </w:rPr>
        <w:t>）</w:t>
      </w:r>
      <w:r w:rsidRPr="00F921B1">
        <w:rPr>
          <w:rFonts w:ascii="楷体" w:eastAsia="楷体" w:hAnsi="楷体" w:cs="仿宋"/>
          <w:b/>
          <w:bCs/>
          <w:szCs w:val="24"/>
        </w:rPr>
        <w:t>/</w:t>
      </w:r>
      <w:r w:rsidRPr="00F921B1">
        <w:rPr>
          <w:rFonts w:ascii="楷体" w:eastAsia="楷体" w:hAnsi="楷体" w:cs="仿宋" w:hint="eastAsia"/>
          <w:b/>
          <w:bCs/>
          <w:szCs w:val="24"/>
        </w:rPr>
        <w:t>（</w:t>
      </w:r>
      <w:r w:rsidRPr="00F921B1">
        <w:rPr>
          <w:rFonts w:ascii="楷体" w:eastAsia="楷体" w:hAnsi="楷体" w:cs="仿宋"/>
          <w:b/>
          <w:bCs/>
          <w:szCs w:val="24"/>
        </w:rPr>
        <w:t>1</w:t>
      </w:r>
      <w:r w:rsidRPr="00F921B1">
        <w:rPr>
          <w:rFonts w:ascii="楷体" w:eastAsia="楷体" w:hAnsi="楷体" w:cs="仿宋" w:hint="eastAsia"/>
          <w:b/>
          <w:bCs/>
          <w:szCs w:val="24"/>
        </w:rPr>
        <w:t>＋</w:t>
      </w:r>
      <w:r w:rsidRPr="00F921B1">
        <w:rPr>
          <w:rFonts w:ascii="楷体" w:eastAsia="楷体" w:hAnsi="楷体" w:cs="仿宋"/>
          <w:b/>
          <w:bCs/>
          <w:szCs w:val="24"/>
        </w:rPr>
        <w:t>K</w:t>
      </w:r>
      <w:r w:rsidRPr="00F921B1">
        <w:rPr>
          <w:rFonts w:ascii="楷体" w:eastAsia="楷体" w:hAnsi="楷体" w:cs="仿宋" w:hint="eastAsia"/>
          <w:b/>
          <w:bCs/>
          <w:szCs w:val="24"/>
        </w:rPr>
        <w:t>）</w:t>
      </w:r>
    </w:p>
    <w:p w14:paraId="56ABCB0A" w14:textId="77777777" w:rsidR="00B50BF4" w:rsidRPr="00F921B1" w:rsidRDefault="00B50BF4" w:rsidP="00B50BF4">
      <w:pPr>
        <w:spacing w:before="120" w:after="120"/>
        <w:ind w:firstLine="482"/>
        <w:rPr>
          <w:rFonts w:ascii="楷体" w:eastAsia="楷体" w:hAnsi="楷体" w:cs="仿宋" w:hint="eastAsia"/>
          <w:b/>
          <w:bCs/>
          <w:szCs w:val="24"/>
        </w:rPr>
      </w:pPr>
      <w:r w:rsidRPr="00F921B1">
        <w:rPr>
          <w:rFonts w:ascii="楷体" w:eastAsia="楷体" w:hAnsi="楷体" w:cs="仿宋" w:hint="eastAsia"/>
          <w:b/>
          <w:bCs/>
          <w:szCs w:val="24"/>
        </w:rPr>
        <w:t>假设以上三项同时进行：</w:t>
      </w:r>
      <w:r w:rsidRPr="00F921B1">
        <w:rPr>
          <w:rFonts w:ascii="楷体" w:eastAsia="楷体" w:hAnsi="楷体" w:cs="仿宋"/>
          <w:b/>
          <w:bCs/>
          <w:szCs w:val="24"/>
        </w:rPr>
        <w:t>P1</w:t>
      </w:r>
      <w:r w:rsidRPr="00F921B1">
        <w:rPr>
          <w:rFonts w:ascii="楷体" w:eastAsia="楷体" w:hAnsi="楷体" w:cs="仿宋" w:hint="eastAsia"/>
          <w:b/>
          <w:bCs/>
          <w:szCs w:val="24"/>
        </w:rPr>
        <w:t>＝（</w:t>
      </w:r>
      <w:r w:rsidRPr="00F921B1">
        <w:rPr>
          <w:rFonts w:ascii="楷体" w:eastAsia="楷体" w:hAnsi="楷体" w:cs="仿宋"/>
          <w:b/>
          <w:bCs/>
          <w:szCs w:val="24"/>
        </w:rPr>
        <w:t>P0</w:t>
      </w:r>
      <w:r w:rsidRPr="00F921B1">
        <w:rPr>
          <w:rFonts w:ascii="楷体" w:eastAsia="楷体" w:hAnsi="楷体" w:cs="仿宋" w:hint="eastAsia"/>
          <w:b/>
          <w:bCs/>
          <w:szCs w:val="24"/>
        </w:rPr>
        <w:t>－</w:t>
      </w:r>
      <w:r w:rsidRPr="00F921B1">
        <w:rPr>
          <w:rFonts w:ascii="楷体" w:eastAsia="楷体" w:hAnsi="楷体" w:cs="仿宋"/>
          <w:b/>
          <w:bCs/>
          <w:szCs w:val="24"/>
        </w:rPr>
        <w:t>D</w:t>
      </w:r>
      <w:r w:rsidRPr="00F921B1">
        <w:rPr>
          <w:rFonts w:ascii="楷体" w:eastAsia="楷体" w:hAnsi="楷体" w:cs="仿宋" w:hint="eastAsia"/>
          <w:b/>
          <w:bCs/>
          <w:szCs w:val="24"/>
        </w:rPr>
        <w:t>＋</w:t>
      </w:r>
      <w:r w:rsidRPr="00F921B1">
        <w:rPr>
          <w:rFonts w:ascii="楷体" w:eastAsia="楷体" w:hAnsi="楷体" w:cs="仿宋"/>
          <w:b/>
          <w:bCs/>
          <w:szCs w:val="24"/>
        </w:rPr>
        <w:t>A×K</w:t>
      </w:r>
      <w:r w:rsidRPr="00F921B1">
        <w:rPr>
          <w:rFonts w:ascii="楷体" w:eastAsia="楷体" w:hAnsi="楷体" w:cs="仿宋" w:hint="eastAsia"/>
          <w:b/>
          <w:bCs/>
          <w:szCs w:val="24"/>
        </w:rPr>
        <w:t>）</w:t>
      </w:r>
      <w:r w:rsidRPr="00F921B1">
        <w:rPr>
          <w:rFonts w:ascii="楷体" w:eastAsia="楷体" w:hAnsi="楷体" w:cs="仿宋"/>
          <w:b/>
          <w:bCs/>
          <w:szCs w:val="24"/>
        </w:rPr>
        <w:t>/</w:t>
      </w:r>
      <w:r w:rsidRPr="00F921B1">
        <w:rPr>
          <w:rFonts w:ascii="楷体" w:eastAsia="楷体" w:hAnsi="楷体" w:cs="仿宋" w:hint="eastAsia"/>
          <w:b/>
          <w:bCs/>
          <w:szCs w:val="24"/>
        </w:rPr>
        <w:t>（</w:t>
      </w:r>
      <w:r w:rsidRPr="00F921B1">
        <w:rPr>
          <w:rFonts w:ascii="楷体" w:eastAsia="楷体" w:hAnsi="楷体" w:cs="仿宋"/>
          <w:b/>
          <w:bCs/>
          <w:szCs w:val="24"/>
        </w:rPr>
        <w:t>1</w:t>
      </w:r>
      <w:r w:rsidRPr="00F921B1">
        <w:rPr>
          <w:rFonts w:ascii="楷体" w:eastAsia="楷体" w:hAnsi="楷体" w:cs="仿宋" w:hint="eastAsia"/>
          <w:b/>
          <w:bCs/>
          <w:szCs w:val="24"/>
        </w:rPr>
        <w:t>＋</w:t>
      </w:r>
      <w:r w:rsidRPr="00F921B1">
        <w:rPr>
          <w:rFonts w:ascii="楷体" w:eastAsia="楷体" w:hAnsi="楷体" w:cs="仿宋"/>
          <w:b/>
          <w:bCs/>
          <w:szCs w:val="24"/>
        </w:rPr>
        <w:t>K</w:t>
      </w:r>
      <w:r w:rsidRPr="00F921B1">
        <w:rPr>
          <w:rFonts w:ascii="楷体" w:eastAsia="楷体" w:hAnsi="楷体" w:cs="仿宋" w:hint="eastAsia"/>
          <w:b/>
          <w:bCs/>
          <w:szCs w:val="24"/>
        </w:rPr>
        <w:t>＋</w:t>
      </w:r>
      <w:r w:rsidRPr="00F921B1">
        <w:rPr>
          <w:rFonts w:ascii="楷体" w:eastAsia="楷体" w:hAnsi="楷体" w:cs="仿宋"/>
          <w:b/>
          <w:bCs/>
          <w:szCs w:val="24"/>
        </w:rPr>
        <w:t>N</w:t>
      </w:r>
      <w:r w:rsidRPr="00F921B1">
        <w:rPr>
          <w:rFonts w:ascii="楷体" w:eastAsia="楷体" w:hAnsi="楷体" w:cs="仿宋" w:hint="eastAsia"/>
          <w:b/>
          <w:bCs/>
          <w:szCs w:val="24"/>
        </w:rPr>
        <w:t>）</w:t>
      </w:r>
    </w:p>
    <w:p w14:paraId="1799285C" w14:textId="77777777" w:rsidR="00B50BF4" w:rsidRPr="00F921B1" w:rsidRDefault="00B50BF4" w:rsidP="00B50BF4">
      <w:pPr>
        <w:spacing w:before="120" w:afterLines="0" w:after="0"/>
        <w:ind w:firstLine="482"/>
        <w:rPr>
          <w:rFonts w:ascii="楷体" w:eastAsia="楷体" w:hAnsi="楷体" w:cs="仿宋" w:hint="eastAsia"/>
          <w:b/>
          <w:bCs/>
          <w:szCs w:val="24"/>
        </w:rPr>
      </w:pPr>
      <w:r w:rsidRPr="00F921B1">
        <w:rPr>
          <w:rFonts w:ascii="楷体" w:eastAsia="楷体" w:hAnsi="楷体" w:cs="仿宋" w:hint="eastAsia"/>
          <w:b/>
          <w:bCs/>
          <w:szCs w:val="24"/>
        </w:rPr>
        <w:t>公司于</w:t>
      </w:r>
      <w:r w:rsidRPr="00F921B1">
        <w:rPr>
          <w:rFonts w:ascii="楷体" w:eastAsia="楷体" w:hAnsi="楷体" w:cs="仿宋"/>
          <w:b/>
          <w:bCs/>
          <w:szCs w:val="24"/>
        </w:rPr>
        <w:t>202</w:t>
      </w:r>
      <w:r w:rsidRPr="00F921B1">
        <w:rPr>
          <w:rFonts w:ascii="楷体" w:eastAsia="楷体" w:hAnsi="楷体" w:cs="仿宋" w:hint="eastAsia"/>
          <w:b/>
          <w:bCs/>
          <w:szCs w:val="24"/>
        </w:rPr>
        <w:t>6年6月</w:t>
      </w:r>
      <w:r w:rsidRPr="00F921B1">
        <w:rPr>
          <w:rFonts w:ascii="楷体" w:eastAsia="楷体" w:hAnsi="楷体" w:cs="仿宋"/>
          <w:b/>
          <w:bCs/>
          <w:szCs w:val="24"/>
        </w:rPr>
        <w:t>1</w:t>
      </w:r>
      <w:r w:rsidRPr="00F921B1">
        <w:rPr>
          <w:rFonts w:ascii="楷体" w:eastAsia="楷体" w:hAnsi="楷体" w:cs="仿宋" w:hint="eastAsia"/>
          <w:b/>
          <w:bCs/>
          <w:szCs w:val="24"/>
        </w:rPr>
        <w:t>6日完成了</w:t>
      </w:r>
      <w:r w:rsidRPr="00F921B1">
        <w:rPr>
          <w:rFonts w:ascii="楷体" w:eastAsia="楷体" w:hAnsi="楷体" w:cs="仿宋"/>
          <w:b/>
          <w:bCs/>
          <w:szCs w:val="24"/>
        </w:rPr>
        <w:t>202</w:t>
      </w:r>
      <w:r w:rsidRPr="00F921B1">
        <w:rPr>
          <w:rFonts w:ascii="楷体" w:eastAsia="楷体" w:hAnsi="楷体" w:cs="仿宋" w:hint="eastAsia"/>
          <w:b/>
          <w:bCs/>
          <w:szCs w:val="24"/>
        </w:rPr>
        <w:t>5年度利润分配方案的实施，以方案实施前的公司</w:t>
      </w:r>
      <w:r w:rsidRPr="00F921B1">
        <w:rPr>
          <w:rFonts w:ascii="楷体" w:eastAsia="楷体" w:hAnsi="楷体" w:cs="仿宋"/>
          <w:b/>
          <w:bCs/>
          <w:szCs w:val="24"/>
        </w:rPr>
        <w:t>总股本剔除已回购股份1,224,140.00股后的65,628,660股为基数</w:t>
      </w:r>
      <w:r w:rsidRPr="00F921B1">
        <w:rPr>
          <w:rFonts w:ascii="楷体" w:eastAsia="楷体" w:hAnsi="楷体" w:cs="仿宋" w:hint="eastAsia"/>
          <w:b/>
          <w:bCs/>
          <w:szCs w:val="24"/>
        </w:rPr>
        <w:t>，</w:t>
      </w:r>
      <w:r w:rsidRPr="00F921B1">
        <w:rPr>
          <w:rFonts w:ascii="楷体" w:eastAsia="楷体" w:hAnsi="楷体" w:cs="仿宋"/>
          <w:b/>
          <w:bCs/>
          <w:szCs w:val="24"/>
        </w:rPr>
        <w:lastRenderedPageBreak/>
        <w:t>向全体股东每10股派0.50元（含税）人民币现金，以资本公积金每10股转增4股</w:t>
      </w:r>
      <w:r w:rsidRPr="00F921B1">
        <w:rPr>
          <w:rFonts w:ascii="楷体" w:eastAsia="楷体" w:hAnsi="楷体" w:cs="仿宋" w:hint="eastAsia"/>
          <w:b/>
          <w:bCs/>
          <w:szCs w:val="24"/>
        </w:rPr>
        <w:t>，</w:t>
      </w:r>
      <w:r w:rsidRPr="00F921B1">
        <w:rPr>
          <w:rFonts w:ascii="楷体" w:eastAsia="楷体" w:hAnsi="楷体" w:cs="仿宋"/>
          <w:b/>
          <w:bCs/>
          <w:szCs w:val="24"/>
        </w:rPr>
        <w:t>本次权益分派按公司总股本66,852,800.00股折算的每10股现金分红为0.490845元，按总股本折算的每10股资本公积金转增股本数量为3.926756股。本次发行股份购买资产的股份发行价格将由26.76元/股调整为19.18元/股</w:t>
      </w:r>
      <w:r w:rsidRPr="00F921B1">
        <w:rPr>
          <w:rFonts w:ascii="楷体" w:eastAsia="楷体" w:hAnsi="楷体" w:cs="仿宋" w:hint="eastAsia"/>
          <w:b/>
          <w:bCs/>
          <w:szCs w:val="24"/>
        </w:rPr>
        <w:t>。</w:t>
      </w:r>
    </w:p>
    <w:p w14:paraId="69AE1036" w14:textId="77777777" w:rsidR="00B50BF4" w:rsidRPr="00F921B1" w:rsidRDefault="00B50BF4" w:rsidP="00B50BF4">
      <w:pPr>
        <w:spacing w:before="120" w:afterLines="0" w:after="0"/>
        <w:ind w:firstLine="482"/>
      </w:pPr>
      <w:r w:rsidRPr="00F921B1">
        <w:rPr>
          <w:rFonts w:ascii="楷体" w:eastAsia="楷体" w:hAnsi="楷体"/>
          <w:b/>
          <w:bCs/>
          <w:szCs w:val="24"/>
        </w:rPr>
        <w:t>本次发行股份购买资产的最终发行价格以上市公司股东会批准并经深圳证券交易所审核、中国证监会注册的发行价格为准。</w:t>
      </w:r>
    </w:p>
    <w:p w14:paraId="55B0C9B3" w14:textId="77777777" w:rsidR="00B50BF4" w:rsidRPr="00F921B1" w:rsidRDefault="00B50BF4" w:rsidP="00B50BF4">
      <w:pPr>
        <w:keepNext/>
        <w:keepLines/>
        <w:spacing w:before="120" w:after="120"/>
        <w:ind w:firstLine="482"/>
        <w:outlineLvl w:val="3"/>
        <w:rPr>
          <w:b/>
          <w:bCs/>
          <w:szCs w:val="28"/>
        </w:rPr>
      </w:pPr>
      <w:r w:rsidRPr="00F921B1">
        <w:rPr>
          <w:b/>
          <w:bCs/>
          <w:szCs w:val="28"/>
        </w:rPr>
        <w:t>6</w:t>
      </w:r>
      <w:r w:rsidRPr="00F921B1">
        <w:rPr>
          <w:b/>
          <w:bCs/>
          <w:szCs w:val="28"/>
        </w:rPr>
        <w:t>、发行股份的数量</w:t>
      </w:r>
    </w:p>
    <w:p w14:paraId="7A36A8F2" w14:textId="77777777" w:rsidR="00B50BF4" w:rsidRPr="00F921B1" w:rsidRDefault="00B50BF4" w:rsidP="00B50BF4">
      <w:pPr>
        <w:spacing w:before="120" w:afterLines="0" w:after="0"/>
        <w:ind w:firstLine="480"/>
      </w:pPr>
      <w:r w:rsidRPr="00F921B1">
        <w:t>本次交易中以发行股份方式支付的</w:t>
      </w:r>
      <w:r w:rsidRPr="00F921B1">
        <w:rPr>
          <w:rFonts w:hint="eastAsia"/>
        </w:rPr>
        <w:t>交易</w:t>
      </w:r>
      <w:r w:rsidRPr="00F921B1">
        <w:t>对价为</w:t>
      </w:r>
      <w:r w:rsidRPr="00F921B1">
        <w:t>58,236.76</w:t>
      </w:r>
      <w:r w:rsidRPr="00F921B1">
        <w:t>万元。发行股份数量将通过以下公式计算得出：</w:t>
      </w:r>
    </w:p>
    <w:p w14:paraId="1DFC52B6" w14:textId="77777777" w:rsidR="00B50BF4" w:rsidRPr="00F921B1" w:rsidRDefault="00B50BF4" w:rsidP="00B50BF4">
      <w:pPr>
        <w:spacing w:before="120" w:afterLines="0" w:after="0"/>
        <w:ind w:firstLine="480"/>
      </w:pPr>
      <w:r w:rsidRPr="00F921B1">
        <w:t>发行股份数量</w:t>
      </w:r>
      <w:r w:rsidRPr="00F921B1">
        <w:t>=</w:t>
      </w:r>
      <w:r w:rsidRPr="00F921B1">
        <w:t>上市公司以发行股份方式支付的标的资产对价金额</w:t>
      </w:r>
      <w:r w:rsidRPr="00F921B1">
        <w:t>÷</w:t>
      </w:r>
      <w:r w:rsidRPr="00F921B1">
        <w:t>本次发行价格（如有调价，则按调整后确定的发行价格，不足一股的舍去尾数取整）</w:t>
      </w:r>
    </w:p>
    <w:p w14:paraId="73FDE143" w14:textId="77777777" w:rsidR="00B50BF4" w:rsidRPr="00F921B1" w:rsidRDefault="00B50BF4" w:rsidP="00B50BF4">
      <w:pPr>
        <w:spacing w:before="120" w:afterLines="0" w:after="0"/>
        <w:ind w:firstLine="480"/>
      </w:pPr>
      <w:r w:rsidRPr="00F921B1">
        <w:t>按照上述计算方法，本次发行股份及支付现金购买资产的股份发行数量为</w:t>
      </w:r>
      <w:r w:rsidRPr="00F921B1">
        <w:rPr>
          <w:rFonts w:ascii="楷体" w:eastAsia="楷体" w:hAnsi="楷体" w:hint="eastAsia"/>
          <w:b/>
          <w:bCs/>
          <w:szCs w:val="24"/>
        </w:rPr>
        <w:t>3,036.33</w:t>
      </w:r>
      <w:r w:rsidRPr="00F921B1">
        <w:rPr>
          <w:szCs w:val="24"/>
        </w:rPr>
        <w:t>万</w:t>
      </w:r>
      <w:r w:rsidRPr="00F921B1">
        <w:t>股，具体如下：</w:t>
      </w:r>
    </w:p>
    <w:tbl>
      <w:tblPr>
        <w:tblW w:w="836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47"/>
        <w:gridCol w:w="1551"/>
        <w:gridCol w:w="1573"/>
        <w:gridCol w:w="1105"/>
        <w:gridCol w:w="994"/>
        <w:gridCol w:w="1039"/>
        <w:gridCol w:w="1359"/>
      </w:tblGrid>
      <w:tr w:rsidR="00B50BF4" w:rsidRPr="00F921B1" w14:paraId="77E57C28" w14:textId="77777777" w:rsidTr="0093676A">
        <w:trPr>
          <w:trHeight w:val="397"/>
          <w:tblHeader/>
          <w:jc w:val="center"/>
        </w:trPr>
        <w:tc>
          <w:tcPr>
            <w:tcW w:w="747" w:type="dxa"/>
            <w:vMerge w:val="restart"/>
            <w:shd w:val="clear" w:color="auto" w:fill="FFFFFF"/>
            <w:tcMar>
              <w:top w:w="0" w:type="dxa"/>
              <w:left w:w="28" w:type="dxa"/>
              <w:bottom w:w="0" w:type="dxa"/>
              <w:right w:w="28" w:type="dxa"/>
            </w:tcMar>
            <w:vAlign w:val="center"/>
          </w:tcPr>
          <w:p w14:paraId="6DB7BCAD" w14:textId="77777777" w:rsidR="00B50BF4" w:rsidRPr="00F921B1" w:rsidRDefault="00B50BF4" w:rsidP="00B50BF4">
            <w:pPr>
              <w:keepNext/>
              <w:spacing w:beforeLines="0" w:before="0" w:afterLines="0" w:after="0" w:line="240" w:lineRule="auto"/>
              <w:ind w:firstLineChars="0" w:firstLine="0"/>
              <w:jc w:val="center"/>
              <w:rPr>
                <w:b/>
                <w:bCs/>
                <w:kern w:val="0"/>
                <w:sz w:val="21"/>
                <w:szCs w:val="21"/>
              </w:rPr>
            </w:pPr>
            <w:r w:rsidRPr="00F921B1">
              <w:rPr>
                <w:b/>
                <w:bCs/>
                <w:kern w:val="0"/>
                <w:sz w:val="21"/>
                <w:szCs w:val="21"/>
              </w:rPr>
              <w:t>序号</w:t>
            </w:r>
          </w:p>
        </w:tc>
        <w:tc>
          <w:tcPr>
            <w:tcW w:w="1551" w:type="dxa"/>
            <w:vMerge w:val="restart"/>
            <w:shd w:val="clear" w:color="auto" w:fill="FFFFFF"/>
            <w:tcMar>
              <w:top w:w="0" w:type="dxa"/>
              <w:left w:w="28" w:type="dxa"/>
              <w:bottom w:w="0" w:type="dxa"/>
              <w:right w:w="28" w:type="dxa"/>
            </w:tcMar>
            <w:vAlign w:val="center"/>
          </w:tcPr>
          <w:p w14:paraId="3CCE2412" w14:textId="77777777" w:rsidR="00B50BF4" w:rsidRPr="00F921B1" w:rsidRDefault="00B50BF4" w:rsidP="00B50BF4">
            <w:pPr>
              <w:keepNext/>
              <w:spacing w:beforeLines="0" w:before="0" w:afterLines="0" w:after="0" w:line="240" w:lineRule="auto"/>
              <w:ind w:firstLineChars="0" w:firstLine="0"/>
              <w:jc w:val="center"/>
              <w:rPr>
                <w:b/>
                <w:bCs/>
                <w:kern w:val="0"/>
                <w:sz w:val="21"/>
                <w:szCs w:val="21"/>
              </w:rPr>
            </w:pPr>
            <w:r w:rsidRPr="00F921B1">
              <w:rPr>
                <w:b/>
                <w:bCs/>
                <w:kern w:val="0"/>
                <w:sz w:val="21"/>
                <w:szCs w:val="21"/>
              </w:rPr>
              <w:t>交易对方</w:t>
            </w:r>
          </w:p>
        </w:tc>
        <w:tc>
          <w:tcPr>
            <w:tcW w:w="1573" w:type="dxa"/>
            <w:vMerge w:val="restart"/>
            <w:shd w:val="clear" w:color="auto" w:fill="FFFFFF"/>
            <w:tcMar>
              <w:top w:w="0" w:type="dxa"/>
              <w:left w:w="28" w:type="dxa"/>
              <w:bottom w:w="0" w:type="dxa"/>
              <w:right w:w="28" w:type="dxa"/>
            </w:tcMar>
            <w:vAlign w:val="center"/>
          </w:tcPr>
          <w:p w14:paraId="4B4A9DAE" w14:textId="77777777" w:rsidR="00B50BF4" w:rsidRPr="00F921B1" w:rsidRDefault="00B50BF4" w:rsidP="00B50BF4">
            <w:pPr>
              <w:keepNext/>
              <w:spacing w:beforeLines="0" w:before="0" w:afterLines="0" w:after="0" w:line="240" w:lineRule="auto"/>
              <w:ind w:firstLineChars="0" w:firstLine="0"/>
              <w:jc w:val="center"/>
              <w:rPr>
                <w:b/>
                <w:bCs/>
                <w:kern w:val="0"/>
                <w:sz w:val="21"/>
                <w:szCs w:val="21"/>
              </w:rPr>
            </w:pPr>
            <w:r w:rsidRPr="00F921B1">
              <w:rPr>
                <w:b/>
                <w:bCs/>
                <w:kern w:val="0"/>
                <w:sz w:val="21"/>
                <w:szCs w:val="21"/>
              </w:rPr>
              <w:t>交易标的名称</w:t>
            </w:r>
          </w:p>
          <w:p w14:paraId="088FFF92" w14:textId="77777777" w:rsidR="00B50BF4" w:rsidRPr="00F921B1" w:rsidRDefault="00B50BF4" w:rsidP="00B50BF4">
            <w:pPr>
              <w:keepNext/>
              <w:spacing w:beforeLines="0" w:before="0" w:afterLines="0" w:after="0" w:line="240" w:lineRule="auto"/>
              <w:ind w:firstLineChars="0" w:firstLine="0"/>
              <w:jc w:val="center"/>
              <w:rPr>
                <w:b/>
                <w:bCs/>
                <w:kern w:val="0"/>
                <w:sz w:val="21"/>
                <w:szCs w:val="21"/>
              </w:rPr>
            </w:pPr>
            <w:r w:rsidRPr="00F921B1">
              <w:rPr>
                <w:b/>
                <w:bCs/>
                <w:kern w:val="0"/>
                <w:sz w:val="21"/>
                <w:szCs w:val="21"/>
              </w:rPr>
              <w:t>及权益比例</w:t>
            </w:r>
          </w:p>
        </w:tc>
        <w:tc>
          <w:tcPr>
            <w:tcW w:w="3138" w:type="dxa"/>
            <w:gridSpan w:val="3"/>
            <w:shd w:val="clear" w:color="auto" w:fill="FFFFFF"/>
            <w:tcMar>
              <w:top w:w="0" w:type="dxa"/>
              <w:left w:w="28" w:type="dxa"/>
              <w:bottom w:w="0" w:type="dxa"/>
              <w:right w:w="28" w:type="dxa"/>
            </w:tcMar>
            <w:vAlign w:val="center"/>
          </w:tcPr>
          <w:p w14:paraId="174C31F9" w14:textId="77777777" w:rsidR="00B50BF4" w:rsidRPr="00F921B1" w:rsidRDefault="00B50BF4" w:rsidP="00B50BF4">
            <w:pPr>
              <w:keepNext/>
              <w:spacing w:beforeLines="0" w:before="0" w:afterLines="0" w:after="0" w:line="240" w:lineRule="auto"/>
              <w:ind w:firstLineChars="0" w:firstLine="0"/>
              <w:jc w:val="center"/>
              <w:rPr>
                <w:b/>
                <w:bCs/>
                <w:kern w:val="0"/>
                <w:sz w:val="21"/>
                <w:szCs w:val="21"/>
              </w:rPr>
            </w:pPr>
            <w:r w:rsidRPr="00F921B1">
              <w:rPr>
                <w:b/>
                <w:bCs/>
                <w:kern w:val="0"/>
                <w:sz w:val="21"/>
                <w:szCs w:val="21"/>
              </w:rPr>
              <w:t>支付方式</w:t>
            </w:r>
          </w:p>
        </w:tc>
        <w:tc>
          <w:tcPr>
            <w:tcW w:w="1359" w:type="dxa"/>
            <w:vMerge w:val="restart"/>
            <w:shd w:val="clear" w:color="auto" w:fill="FFFFFF"/>
            <w:tcMar>
              <w:top w:w="0" w:type="dxa"/>
              <w:left w:w="28" w:type="dxa"/>
              <w:bottom w:w="0" w:type="dxa"/>
              <w:right w:w="28" w:type="dxa"/>
            </w:tcMar>
            <w:vAlign w:val="center"/>
          </w:tcPr>
          <w:p w14:paraId="6125DE32" w14:textId="77777777" w:rsidR="00B50BF4" w:rsidRPr="00F921B1" w:rsidRDefault="00B50BF4" w:rsidP="00B50BF4">
            <w:pPr>
              <w:keepNext/>
              <w:spacing w:beforeLines="0" w:before="0" w:afterLines="0" w:after="0" w:line="240" w:lineRule="auto"/>
              <w:ind w:firstLineChars="0" w:firstLine="0"/>
              <w:jc w:val="center"/>
              <w:rPr>
                <w:b/>
                <w:bCs/>
                <w:kern w:val="0"/>
                <w:sz w:val="21"/>
                <w:szCs w:val="21"/>
              </w:rPr>
            </w:pPr>
            <w:r w:rsidRPr="00F921B1">
              <w:rPr>
                <w:b/>
                <w:bCs/>
                <w:kern w:val="0"/>
                <w:sz w:val="21"/>
                <w:szCs w:val="21"/>
              </w:rPr>
              <w:t>向该交易对方</w:t>
            </w:r>
          </w:p>
          <w:p w14:paraId="04C9FB9C" w14:textId="77777777" w:rsidR="00B50BF4" w:rsidRPr="00F921B1" w:rsidRDefault="00B50BF4" w:rsidP="00B50BF4">
            <w:pPr>
              <w:keepNext/>
              <w:spacing w:beforeLines="0" w:before="0" w:afterLines="0" w:after="0" w:line="240" w:lineRule="auto"/>
              <w:ind w:firstLineChars="0" w:firstLine="0"/>
              <w:jc w:val="center"/>
              <w:rPr>
                <w:b/>
                <w:bCs/>
                <w:kern w:val="0"/>
                <w:sz w:val="21"/>
                <w:szCs w:val="21"/>
              </w:rPr>
            </w:pPr>
            <w:r w:rsidRPr="00F921B1">
              <w:rPr>
                <w:b/>
                <w:bCs/>
                <w:kern w:val="0"/>
                <w:sz w:val="21"/>
                <w:szCs w:val="21"/>
              </w:rPr>
              <w:t>支付的总对价</w:t>
            </w:r>
          </w:p>
          <w:p w14:paraId="53C6422C" w14:textId="77777777" w:rsidR="00B50BF4" w:rsidRPr="00F921B1" w:rsidRDefault="00B50BF4" w:rsidP="00B50BF4">
            <w:pPr>
              <w:keepNext/>
              <w:spacing w:beforeLines="0" w:before="0" w:afterLines="0" w:after="0" w:line="240" w:lineRule="auto"/>
              <w:ind w:firstLineChars="0" w:firstLine="0"/>
              <w:jc w:val="center"/>
              <w:rPr>
                <w:b/>
                <w:bCs/>
                <w:kern w:val="0"/>
                <w:sz w:val="21"/>
                <w:szCs w:val="21"/>
              </w:rPr>
            </w:pPr>
            <w:r w:rsidRPr="00F921B1">
              <w:rPr>
                <w:b/>
                <w:bCs/>
                <w:kern w:val="0"/>
                <w:sz w:val="21"/>
                <w:szCs w:val="21"/>
              </w:rPr>
              <w:t>（万元）</w:t>
            </w:r>
          </w:p>
        </w:tc>
      </w:tr>
      <w:tr w:rsidR="00B50BF4" w:rsidRPr="00F921B1" w14:paraId="1E5F612B" w14:textId="77777777" w:rsidTr="0093676A">
        <w:trPr>
          <w:trHeight w:val="397"/>
          <w:tblHeader/>
          <w:jc w:val="center"/>
        </w:trPr>
        <w:tc>
          <w:tcPr>
            <w:tcW w:w="747" w:type="dxa"/>
            <w:vMerge/>
            <w:shd w:val="clear" w:color="auto" w:fill="FFFFFF"/>
            <w:tcMar>
              <w:top w:w="0" w:type="dxa"/>
              <w:left w:w="28" w:type="dxa"/>
              <w:bottom w:w="0" w:type="dxa"/>
              <w:right w:w="28" w:type="dxa"/>
            </w:tcMar>
            <w:vAlign w:val="center"/>
          </w:tcPr>
          <w:p w14:paraId="39D8F322" w14:textId="77777777" w:rsidR="00B50BF4" w:rsidRPr="00F921B1" w:rsidRDefault="00B50BF4" w:rsidP="00B50BF4">
            <w:pPr>
              <w:spacing w:beforeLines="0" w:before="0" w:afterLines="0" w:after="0" w:line="240" w:lineRule="auto"/>
              <w:ind w:firstLineChars="0" w:firstLine="0"/>
              <w:jc w:val="center"/>
              <w:rPr>
                <w:b/>
                <w:bCs/>
                <w:kern w:val="0"/>
                <w:sz w:val="21"/>
                <w:szCs w:val="21"/>
              </w:rPr>
            </w:pPr>
          </w:p>
        </w:tc>
        <w:tc>
          <w:tcPr>
            <w:tcW w:w="1551" w:type="dxa"/>
            <w:vMerge/>
            <w:shd w:val="clear" w:color="auto" w:fill="FFFFFF"/>
            <w:tcMar>
              <w:top w:w="0" w:type="dxa"/>
              <w:left w:w="28" w:type="dxa"/>
              <w:bottom w:w="0" w:type="dxa"/>
              <w:right w:w="28" w:type="dxa"/>
            </w:tcMar>
            <w:vAlign w:val="center"/>
          </w:tcPr>
          <w:p w14:paraId="52F428B5" w14:textId="77777777" w:rsidR="00B50BF4" w:rsidRPr="00F921B1" w:rsidRDefault="00B50BF4" w:rsidP="00B50BF4">
            <w:pPr>
              <w:spacing w:beforeLines="0" w:before="0" w:afterLines="0" w:after="0" w:line="240" w:lineRule="auto"/>
              <w:ind w:firstLineChars="0" w:firstLine="0"/>
              <w:jc w:val="center"/>
              <w:rPr>
                <w:b/>
                <w:bCs/>
                <w:kern w:val="0"/>
                <w:sz w:val="21"/>
                <w:szCs w:val="21"/>
              </w:rPr>
            </w:pPr>
          </w:p>
        </w:tc>
        <w:tc>
          <w:tcPr>
            <w:tcW w:w="1573" w:type="dxa"/>
            <w:vMerge/>
            <w:shd w:val="clear" w:color="auto" w:fill="FFFFFF"/>
            <w:tcMar>
              <w:top w:w="0" w:type="dxa"/>
              <w:left w:w="28" w:type="dxa"/>
              <w:bottom w:w="0" w:type="dxa"/>
              <w:right w:w="28" w:type="dxa"/>
            </w:tcMar>
            <w:vAlign w:val="center"/>
          </w:tcPr>
          <w:p w14:paraId="7BCA7AEC" w14:textId="77777777" w:rsidR="00B50BF4" w:rsidRPr="00F921B1" w:rsidRDefault="00B50BF4" w:rsidP="00B50BF4">
            <w:pPr>
              <w:spacing w:beforeLines="0" w:before="0" w:afterLines="0" w:after="0" w:line="240" w:lineRule="auto"/>
              <w:ind w:firstLineChars="0" w:firstLine="0"/>
              <w:jc w:val="center"/>
              <w:rPr>
                <w:b/>
                <w:bCs/>
                <w:kern w:val="0"/>
                <w:sz w:val="21"/>
                <w:szCs w:val="21"/>
              </w:rPr>
            </w:pPr>
          </w:p>
        </w:tc>
        <w:tc>
          <w:tcPr>
            <w:tcW w:w="1105" w:type="dxa"/>
            <w:shd w:val="clear" w:color="auto" w:fill="FFFFFF"/>
            <w:tcMar>
              <w:top w:w="0" w:type="dxa"/>
              <w:left w:w="28" w:type="dxa"/>
              <w:bottom w:w="0" w:type="dxa"/>
              <w:right w:w="28" w:type="dxa"/>
            </w:tcMar>
            <w:vAlign w:val="center"/>
          </w:tcPr>
          <w:p w14:paraId="21DAA167"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现金对价</w:t>
            </w:r>
          </w:p>
          <w:p w14:paraId="5B6EB506"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（万元）</w:t>
            </w:r>
          </w:p>
        </w:tc>
        <w:tc>
          <w:tcPr>
            <w:tcW w:w="994" w:type="dxa"/>
            <w:shd w:val="clear" w:color="auto" w:fill="FFFFFF"/>
            <w:tcMar>
              <w:top w:w="0" w:type="dxa"/>
              <w:left w:w="28" w:type="dxa"/>
              <w:bottom w:w="0" w:type="dxa"/>
              <w:right w:w="28" w:type="dxa"/>
            </w:tcMar>
            <w:vAlign w:val="center"/>
          </w:tcPr>
          <w:p w14:paraId="41238165"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股份对价</w:t>
            </w:r>
          </w:p>
          <w:p w14:paraId="0A27CDD8"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（万元）</w:t>
            </w:r>
          </w:p>
        </w:tc>
        <w:tc>
          <w:tcPr>
            <w:tcW w:w="1039" w:type="dxa"/>
            <w:shd w:val="clear" w:color="auto" w:fill="FFFFFF"/>
            <w:tcMar>
              <w:top w:w="0" w:type="dxa"/>
              <w:left w:w="28" w:type="dxa"/>
              <w:bottom w:w="0" w:type="dxa"/>
              <w:right w:w="28" w:type="dxa"/>
            </w:tcMar>
            <w:vAlign w:val="center"/>
          </w:tcPr>
          <w:p w14:paraId="34109C41"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股份数量</w:t>
            </w:r>
          </w:p>
          <w:p w14:paraId="7C4739B5"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（万股）</w:t>
            </w:r>
          </w:p>
        </w:tc>
        <w:tc>
          <w:tcPr>
            <w:tcW w:w="1359" w:type="dxa"/>
            <w:vMerge/>
            <w:shd w:val="clear" w:color="auto" w:fill="FFFFFF"/>
            <w:tcMar>
              <w:top w:w="0" w:type="dxa"/>
              <w:left w:w="28" w:type="dxa"/>
              <w:bottom w:w="0" w:type="dxa"/>
              <w:right w:w="28" w:type="dxa"/>
            </w:tcMar>
            <w:vAlign w:val="center"/>
          </w:tcPr>
          <w:p w14:paraId="537DDBA0" w14:textId="77777777" w:rsidR="00B50BF4" w:rsidRPr="00F921B1" w:rsidRDefault="00B50BF4" w:rsidP="00B50BF4">
            <w:pPr>
              <w:spacing w:beforeLines="0" w:before="0" w:afterLines="0" w:after="0" w:line="240" w:lineRule="auto"/>
              <w:ind w:firstLineChars="0" w:firstLine="0"/>
              <w:jc w:val="center"/>
              <w:rPr>
                <w:b/>
                <w:bCs/>
                <w:kern w:val="0"/>
                <w:sz w:val="21"/>
                <w:szCs w:val="21"/>
              </w:rPr>
            </w:pPr>
          </w:p>
        </w:tc>
      </w:tr>
      <w:tr w:rsidR="00B50BF4" w:rsidRPr="00F921B1" w14:paraId="0BB1DE9F" w14:textId="77777777" w:rsidTr="0093676A">
        <w:trPr>
          <w:trHeight w:val="397"/>
          <w:jc w:val="center"/>
        </w:trPr>
        <w:tc>
          <w:tcPr>
            <w:tcW w:w="747" w:type="dxa"/>
            <w:shd w:val="clear" w:color="auto" w:fill="FFFFFF"/>
            <w:tcMar>
              <w:top w:w="0" w:type="dxa"/>
              <w:left w:w="28" w:type="dxa"/>
              <w:bottom w:w="0" w:type="dxa"/>
              <w:right w:w="28" w:type="dxa"/>
            </w:tcMar>
            <w:vAlign w:val="center"/>
          </w:tcPr>
          <w:p w14:paraId="4C1F7281"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1</w:t>
            </w:r>
          </w:p>
        </w:tc>
        <w:tc>
          <w:tcPr>
            <w:tcW w:w="1551" w:type="dxa"/>
            <w:shd w:val="clear" w:color="auto" w:fill="FFFFFF"/>
            <w:tcMar>
              <w:top w:w="0" w:type="dxa"/>
              <w:left w:w="28" w:type="dxa"/>
              <w:bottom w:w="0" w:type="dxa"/>
              <w:right w:w="28" w:type="dxa"/>
            </w:tcMar>
            <w:vAlign w:val="center"/>
          </w:tcPr>
          <w:p w14:paraId="6D78AE6E"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陈耿豪</w:t>
            </w:r>
          </w:p>
        </w:tc>
        <w:tc>
          <w:tcPr>
            <w:tcW w:w="1573" w:type="dxa"/>
            <w:shd w:val="clear" w:color="auto" w:fill="FFFFFF"/>
            <w:tcMar>
              <w:top w:w="0" w:type="dxa"/>
              <w:left w:w="28" w:type="dxa"/>
              <w:bottom w:w="0" w:type="dxa"/>
              <w:right w:w="28" w:type="dxa"/>
            </w:tcMar>
            <w:vAlign w:val="center"/>
          </w:tcPr>
          <w:p w14:paraId="49C89D8F"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22.4316%</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30514A7F"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26,418.41</w:t>
            </w:r>
          </w:p>
        </w:tc>
        <w:tc>
          <w:tcPr>
            <w:tcW w:w="994" w:type="dxa"/>
            <w:shd w:val="clear" w:color="auto" w:fill="FFFFFF"/>
            <w:tcMar>
              <w:top w:w="0" w:type="dxa"/>
              <w:left w:w="28" w:type="dxa"/>
              <w:bottom w:w="0" w:type="dxa"/>
              <w:right w:w="28" w:type="dxa"/>
            </w:tcMar>
            <w:vAlign w:val="center"/>
          </w:tcPr>
          <w:p w14:paraId="39A3B1EB"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11,613.84</w:t>
            </w:r>
          </w:p>
        </w:tc>
        <w:tc>
          <w:tcPr>
            <w:tcW w:w="1039" w:type="dxa"/>
            <w:shd w:val="clear" w:color="auto" w:fill="FFFFFF"/>
            <w:tcMar>
              <w:top w:w="0" w:type="dxa"/>
              <w:left w:w="28" w:type="dxa"/>
              <w:bottom w:w="0" w:type="dxa"/>
              <w:right w:w="28" w:type="dxa"/>
            </w:tcMar>
            <w:vAlign w:val="center"/>
          </w:tcPr>
          <w:p w14:paraId="57ED5EA9"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605.52</w:t>
            </w:r>
          </w:p>
        </w:tc>
        <w:tc>
          <w:tcPr>
            <w:tcW w:w="1359" w:type="dxa"/>
            <w:shd w:val="clear" w:color="auto" w:fill="FFFFFF"/>
            <w:tcMar>
              <w:top w:w="0" w:type="dxa"/>
              <w:left w:w="28" w:type="dxa"/>
              <w:bottom w:w="0" w:type="dxa"/>
              <w:right w:w="28" w:type="dxa"/>
            </w:tcMar>
            <w:vAlign w:val="center"/>
          </w:tcPr>
          <w:p w14:paraId="48554E83"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38,032.25</w:t>
            </w:r>
          </w:p>
        </w:tc>
      </w:tr>
      <w:tr w:rsidR="00B50BF4" w:rsidRPr="00F921B1" w14:paraId="0F3D1ACE" w14:textId="77777777" w:rsidTr="0093676A">
        <w:trPr>
          <w:trHeight w:val="397"/>
          <w:jc w:val="center"/>
        </w:trPr>
        <w:tc>
          <w:tcPr>
            <w:tcW w:w="747" w:type="dxa"/>
            <w:shd w:val="clear" w:color="auto" w:fill="FFFFFF"/>
            <w:tcMar>
              <w:top w:w="0" w:type="dxa"/>
              <w:left w:w="28" w:type="dxa"/>
              <w:bottom w:w="0" w:type="dxa"/>
              <w:right w:w="28" w:type="dxa"/>
            </w:tcMar>
            <w:vAlign w:val="center"/>
          </w:tcPr>
          <w:p w14:paraId="41B623DF"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2</w:t>
            </w:r>
          </w:p>
        </w:tc>
        <w:tc>
          <w:tcPr>
            <w:tcW w:w="1551" w:type="dxa"/>
            <w:shd w:val="clear" w:color="auto" w:fill="FFFFFF"/>
            <w:tcMar>
              <w:top w:w="0" w:type="dxa"/>
              <w:left w:w="28" w:type="dxa"/>
              <w:bottom w:w="0" w:type="dxa"/>
              <w:right w:w="28" w:type="dxa"/>
            </w:tcMar>
            <w:vAlign w:val="center"/>
          </w:tcPr>
          <w:p w14:paraId="038AFF00"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南通成为常青</w:t>
            </w:r>
          </w:p>
        </w:tc>
        <w:tc>
          <w:tcPr>
            <w:tcW w:w="1573" w:type="dxa"/>
            <w:shd w:val="clear" w:color="auto" w:fill="FFFFFF"/>
            <w:tcMar>
              <w:top w:w="0" w:type="dxa"/>
              <w:left w:w="28" w:type="dxa"/>
              <w:bottom w:w="0" w:type="dxa"/>
              <w:right w:w="28" w:type="dxa"/>
            </w:tcMar>
            <w:vAlign w:val="center"/>
          </w:tcPr>
          <w:p w14:paraId="06656670"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19.0635%</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7B179C71"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7,777.91</w:t>
            </w:r>
          </w:p>
        </w:tc>
        <w:tc>
          <w:tcPr>
            <w:tcW w:w="994" w:type="dxa"/>
            <w:shd w:val="clear" w:color="auto" w:fill="FFFFFF"/>
            <w:tcMar>
              <w:top w:w="0" w:type="dxa"/>
              <w:left w:w="28" w:type="dxa"/>
              <w:bottom w:w="0" w:type="dxa"/>
              <w:right w:w="28" w:type="dxa"/>
            </w:tcMar>
            <w:vAlign w:val="center"/>
          </w:tcPr>
          <w:p w14:paraId="53D99F60"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7,472.90</w:t>
            </w:r>
          </w:p>
        </w:tc>
        <w:tc>
          <w:tcPr>
            <w:tcW w:w="1039" w:type="dxa"/>
            <w:shd w:val="clear" w:color="auto" w:fill="FFFFFF"/>
            <w:tcMar>
              <w:top w:w="0" w:type="dxa"/>
              <w:left w:w="28" w:type="dxa"/>
              <w:bottom w:w="0" w:type="dxa"/>
              <w:right w:w="28" w:type="dxa"/>
            </w:tcMar>
            <w:vAlign w:val="center"/>
          </w:tcPr>
          <w:p w14:paraId="5EC3F752"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389.62</w:t>
            </w:r>
          </w:p>
        </w:tc>
        <w:tc>
          <w:tcPr>
            <w:tcW w:w="1359" w:type="dxa"/>
            <w:shd w:val="clear" w:color="auto" w:fill="FFFFFF"/>
            <w:tcMar>
              <w:top w:w="0" w:type="dxa"/>
              <w:left w:w="28" w:type="dxa"/>
              <w:bottom w:w="0" w:type="dxa"/>
              <w:right w:w="28" w:type="dxa"/>
            </w:tcMar>
            <w:vAlign w:val="center"/>
          </w:tcPr>
          <w:p w14:paraId="1EF3EFA4"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15,250.81</w:t>
            </w:r>
          </w:p>
        </w:tc>
      </w:tr>
      <w:tr w:rsidR="00B50BF4" w:rsidRPr="00F921B1" w14:paraId="56A7183E" w14:textId="77777777" w:rsidTr="0093676A">
        <w:trPr>
          <w:trHeight w:val="397"/>
          <w:jc w:val="center"/>
        </w:trPr>
        <w:tc>
          <w:tcPr>
            <w:tcW w:w="747" w:type="dxa"/>
            <w:shd w:val="clear" w:color="auto" w:fill="FFFFFF"/>
            <w:tcMar>
              <w:top w:w="0" w:type="dxa"/>
              <w:left w:w="28" w:type="dxa"/>
              <w:bottom w:w="0" w:type="dxa"/>
              <w:right w:w="28" w:type="dxa"/>
            </w:tcMar>
            <w:vAlign w:val="center"/>
          </w:tcPr>
          <w:p w14:paraId="363A1B77"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3</w:t>
            </w:r>
          </w:p>
        </w:tc>
        <w:tc>
          <w:tcPr>
            <w:tcW w:w="1551" w:type="dxa"/>
            <w:shd w:val="clear" w:color="auto" w:fill="FFFFFF"/>
            <w:tcMar>
              <w:top w:w="0" w:type="dxa"/>
              <w:left w:w="28" w:type="dxa"/>
              <w:bottom w:w="0" w:type="dxa"/>
              <w:right w:w="28" w:type="dxa"/>
            </w:tcMar>
            <w:vAlign w:val="center"/>
          </w:tcPr>
          <w:p w14:paraId="6E3C7AC5"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广发信德科文</w:t>
            </w:r>
          </w:p>
        </w:tc>
        <w:tc>
          <w:tcPr>
            <w:tcW w:w="1573" w:type="dxa"/>
            <w:shd w:val="clear" w:color="auto" w:fill="FFFFFF"/>
            <w:tcMar>
              <w:top w:w="0" w:type="dxa"/>
              <w:left w:w="28" w:type="dxa"/>
              <w:bottom w:w="0" w:type="dxa"/>
              <w:right w:w="28" w:type="dxa"/>
            </w:tcMar>
            <w:vAlign w:val="center"/>
          </w:tcPr>
          <w:p w14:paraId="213ECFE7"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13.3268%</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01BA9FF9"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5,437.33</w:t>
            </w:r>
          </w:p>
        </w:tc>
        <w:tc>
          <w:tcPr>
            <w:tcW w:w="994" w:type="dxa"/>
            <w:shd w:val="clear" w:color="auto" w:fill="FFFFFF"/>
            <w:tcMar>
              <w:top w:w="0" w:type="dxa"/>
              <w:left w:w="28" w:type="dxa"/>
              <w:bottom w:w="0" w:type="dxa"/>
              <w:right w:w="28" w:type="dxa"/>
            </w:tcMar>
            <w:vAlign w:val="center"/>
          </w:tcPr>
          <w:p w14:paraId="6F97B8C5"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5,224.10</w:t>
            </w:r>
          </w:p>
        </w:tc>
        <w:tc>
          <w:tcPr>
            <w:tcW w:w="1039" w:type="dxa"/>
            <w:shd w:val="clear" w:color="auto" w:fill="FFFFFF"/>
            <w:tcMar>
              <w:top w:w="0" w:type="dxa"/>
              <w:left w:w="28" w:type="dxa"/>
              <w:bottom w:w="0" w:type="dxa"/>
              <w:right w:w="28" w:type="dxa"/>
            </w:tcMar>
            <w:vAlign w:val="center"/>
          </w:tcPr>
          <w:p w14:paraId="2A9848F1"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272.37</w:t>
            </w:r>
          </w:p>
        </w:tc>
        <w:tc>
          <w:tcPr>
            <w:tcW w:w="1359" w:type="dxa"/>
            <w:shd w:val="clear" w:color="auto" w:fill="FFFFFF"/>
            <w:tcMar>
              <w:top w:w="0" w:type="dxa"/>
              <w:left w:w="28" w:type="dxa"/>
              <w:bottom w:w="0" w:type="dxa"/>
              <w:right w:w="28" w:type="dxa"/>
            </w:tcMar>
            <w:vAlign w:val="center"/>
          </w:tcPr>
          <w:p w14:paraId="2F331B3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10,661.43</w:t>
            </w:r>
          </w:p>
        </w:tc>
      </w:tr>
      <w:tr w:rsidR="00B50BF4" w:rsidRPr="00F921B1" w14:paraId="5335B7C5" w14:textId="77777777" w:rsidTr="0093676A">
        <w:trPr>
          <w:trHeight w:val="397"/>
          <w:jc w:val="center"/>
        </w:trPr>
        <w:tc>
          <w:tcPr>
            <w:tcW w:w="747" w:type="dxa"/>
            <w:shd w:val="clear" w:color="auto" w:fill="FFFFFF"/>
            <w:tcMar>
              <w:top w:w="0" w:type="dxa"/>
              <w:left w:w="28" w:type="dxa"/>
              <w:bottom w:w="0" w:type="dxa"/>
              <w:right w:w="28" w:type="dxa"/>
            </w:tcMar>
            <w:vAlign w:val="center"/>
          </w:tcPr>
          <w:p w14:paraId="6359DC83"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4</w:t>
            </w:r>
          </w:p>
        </w:tc>
        <w:tc>
          <w:tcPr>
            <w:tcW w:w="1551" w:type="dxa"/>
            <w:shd w:val="clear" w:color="auto" w:fill="FFFFFF"/>
            <w:tcMar>
              <w:top w:w="0" w:type="dxa"/>
              <w:left w:w="28" w:type="dxa"/>
              <w:bottom w:w="0" w:type="dxa"/>
              <w:right w:w="28" w:type="dxa"/>
            </w:tcMar>
            <w:vAlign w:val="center"/>
          </w:tcPr>
          <w:p w14:paraId="096D6D34"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苏州市德同合心</w:t>
            </w:r>
          </w:p>
        </w:tc>
        <w:tc>
          <w:tcPr>
            <w:tcW w:w="1573" w:type="dxa"/>
            <w:shd w:val="clear" w:color="auto" w:fill="FFFFFF"/>
            <w:tcMar>
              <w:top w:w="0" w:type="dxa"/>
              <w:left w:w="28" w:type="dxa"/>
              <w:bottom w:w="0" w:type="dxa"/>
              <w:right w:w="28" w:type="dxa"/>
            </w:tcMar>
            <w:vAlign w:val="center"/>
          </w:tcPr>
          <w:p w14:paraId="46030EAD"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5.9710%</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7E56D1D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2,436.18</w:t>
            </w:r>
          </w:p>
        </w:tc>
        <w:tc>
          <w:tcPr>
            <w:tcW w:w="994" w:type="dxa"/>
            <w:shd w:val="clear" w:color="auto" w:fill="FFFFFF"/>
            <w:tcMar>
              <w:top w:w="0" w:type="dxa"/>
              <w:left w:w="28" w:type="dxa"/>
              <w:bottom w:w="0" w:type="dxa"/>
              <w:right w:w="28" w:type="dxa"/>
            </w:tcMar>
            <w:vAlign w:val="center"/>
          </w:tcPr>
          <w:p w14:paraId="63BC505C"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2,340.65</w:t>
            </w:r>
          </w:p>
        </w:tc>
        <w:tc>
          <w:tcPr>
            <w:tcW w:w="1039" w:type="dxa"/>
            <w:shd w:val="clear" w:color="auto" w:fill="FFFFFF"/>
            <w:tcMar>
              <w:top w:w="0" w:type="dxa"/>
              <w:left w:w="28" w:type="dxa"/>
              <w:bottom w:w="0" w:type="dxa"/>
              <w:right w:w="28" w:type="dxa"/>
            </w:tcMar>
            <w:vAlign w:val="center"/>
          </w:tcPr>
          <w:p w14:paraId="4A63C8FD"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122.04</w:t>
            </w:r>
          </w:p>
        </w:tc>
        <w:tc>
          <w:tcPr>
            <w:tcW w:w="1359" w:type="dxa"/>
            <w:shd w:val="clear" w:color="auto" w:fill="FFFFFF"/>
            <w:tcMar>
              <w:top w:w="0" w:type="dxa"/>
              <w:left w:w="28" w:type="dxa"/>
              <w:bottom w:w="0" w:type="dxa"/>
              <w:right w:w="28" w:type="dxa"/>
            </w:tcMar>
            <w:vAlign w:val="center"/>
          </w:tcPr>
          <w:p w14:paraId="71227D81"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4,776.83</w:t>
            </w:r>
          </w:p>
        </w:tc>
      </w:tr>
      <w:tr w:rsidR="00B50BF4" w:rsidRPr="00F921B1" w14:paraId="0AB2EB06" w14:textId="77777777" w:rsidTr="0093676A">
        <w:trPr>
          <w:trHeight w:val="397"/>
          <w:jc w:val="center"/>
        </w:trPr>
        <w:tc>
          <w:tcPr>
            <w:tcW w:w="747" w:type="dxa"/>
            <w:shd w:val="clear" w:color="auto" w:fill="FFFFFF"/>
            <w:tcMar>
              <w:top w:w="0" w:type="dxa"/>
              <w:left w:w="28" w:type="dxa"/>
              <w:bottom w:w="0" w:type="dxa"/>
              <w:right w:w="28" w:type="dxa"/>
            </w:tcMar>
            <w:vAlign w:val="center"/>
          </w:tcPr>
          <w:p w14:paraId="4ED7EEC9"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5</w:t>
            </w:r>
          </w:p>
        </w:tc>
        <w:tc>
          <w:tcPr>
            <w:tcW w:w="1551" w:type="dxa"/>
            <w:shd w:val="clear" w:color="auto" w:fill="FFFFFF"/>
            <w:tcMar>
              <w:top w:w="0" w:type="dxa"/>
              <w:left w:w="28" w:type="dxa"/>
              <w:bottom w:w="0" w:type="dxa"/>
              <w:right w:w="28" w:type="dxa"/>
            </w:tcMar>
            <w:vAlign w:val="center"/>
          </w:tcPr>
          <w:p w14:paraId="4CF07647"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乐陶陶</w:t>
            </w:r>
          </w:p>
        </w:tc>
        <w:tc>
          <w:tcPr>
            <w:tcW w:w="1573" w:type="dxa"/>
            <w:shd w:val="clear" w:color="auto" w:fill="FFFFFF"/>
            <w:tcMar>
              <w:top w:w="0" w:type="dxa"/>
              <w:left w:w="28" w:type="dxa"/>
              <w:bottom w:w="0" w:type="dxa"/>
              <w:right w:w="28" w:type="dxa"/>
            </w:tcMar>
            <w:vAlign w:val="center"/>
          </w:tcPr>
          <w:p w14:paraId="3FF652CA"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5.9697%</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67D2F6C8"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2,435.63</w:t>
            </w:r>
          </w:p>
        </w:tc>
        <w:tc>
          <w:tcPr>
            <w:tcW w:w="994" w:type="dxa"/>
            <w:shd w:val="clear" w:color="auto" w:fill="FFFFFF"/>
            <w:tcMar>
              <w:top w:w="0" w:type="dxa"/>
              <w:left w:w="28" w:type="dxa"/>
              <w:bottom w:w="0" w:type="dxa"/>
              <w:right w:w="28" w:type="dxa"/>
            </w:tcMar>
            <w:vAlign w:val="center"/>
          </w:tcPr>
          <w:p w14:paraId="235249F9"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2,340.11</w:t>
            </w:r>
          </w:p>
        </w:tc>
        <w:tc>
          <w:tcPr>
            <w:tcW w:w="1039" w:type="dxa"/>
            <w:shd w:val="clear" w:color="auto" w:fill="FFFFFF"/>
            <w:tcMar>
              <w:top w:w="0" w:type="dxa"/>
              <w:left w:w="28" w:type="dxa"/>
              <w:bottom w:w="0" w:type="dxa"/>
              <w:right w:w="28" w:type="dxa"/>
            </w:tcMar>
            <w:vAlign w:val="center"/>
          </w:tcPr>
          <w:p w14:paraId="26EC9DD7"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122.01</w:t>
            </w:r>
          </w:p>
        </w:tc>
        <w:tc>
          <w:tcPr>
            <w:tcW w:w="1359" w:type="dxa"/>
            <w:shd w:val="clear" w:color="auto" w:fill="FFFFFF"/>
            <w:tcMar>
              <w:top w:w="0" w:type="dxa"/>
              <w:left w:w="28" w:type="dxa"/>
              <w:bottom w:w="0" w:type="dxa"/>
              <w:right w:w="28" w:type="dxa"/>
            </w:tcMar>
            <w:vAlign w:val="center"/>
          </w:tcPr>
          <w:p w14:paraId="5E70066A"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4,775.74</w:t>
            </w:r>
          </w:p>
        </w:tc>
      </w:tr>
      <w:tr w:rsidR="00B50BF4" w:rsidRPr="00F921B1" w14:paraId="39805294" w14:textId="77777777" w:rsidTr="0093676A">
        <w:trPr>
          <w:trHeight w:val="397"/>
          <w:jc w:val="center"/>
        </w:trPr>
        <w:tc>
          <w:tcPr>
            <w:tcW w:w="747" w:type="dxa"/>
            <w:shd w:val="clear" w:color="auto" w:fill="FFFFFF"/>
            <w:tcMar>
              <w:top w:w="0" w:type="dxa"/>
              <w:left w:w="28" w:type="dxa"/>
              <w:bottom w:w="0" w:type="dxa"/>
              <w:right w:w="28" w:type="dxa"/>
            </w:tcMar>
            <w:vAlign w:val="center"/>
          </w:tcPr>
          <w:p w14:paraId="0CEF08D8"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6</w:t>
            </w:r>
          </w:p>
        </w:tc>
        <w:tc>
          <w:tcPr>
            <w:tcW w:w="1551" w:type="dxa"/>
            <w:shd w:val="clear" w:color="auto" w:fill="FFFFFF"/>
            <w:tcMar>
              <w:top w:w="0" w:type="dxa"/>
              <w:left w:w="28" w:type="dxa"/>
              <w:bottom w:w="0" w:type="dxa"/>
              <w:right w:w="28" w:type="dxa"/>
            </w:tcMar>
            <w:vAlign w:val="center"/>
          </w:tcPr>
          <w:p w14:paraId="4932FAC5"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林芝利新</w:t>
            </w:r>
          </w:p>
        </w:tc>
        <w:tc>
          <w:tcPr>
            <w:tcW w:w="1573" w:type="dxa"/>
            <w:shd w:val="clear" w:color="auto" w:fill="FFFFFF"/>
            <w:tcMar>
              <w:top w:w="0" w:type="dxa"/>
              <w:left w:w="28" w:type="dxa"/>
              <w:bottom w:w="0" w:type="dxa"/>
              <w:right w:w="28" w:type="dxa"/>
            </w:tcMar>
            <w:vAlign w:val="center"/>
          </w:tcPr>
          <w:p w14:paraId="43CB292A"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5.0811%</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63F702AD"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3,109.62</w:t>
            </w:r>
          </w:p>
        </w:tc>
        <w:tc>
          <w:tcPr>
            <w:tcW w:w="994" w:type="dxa"/>
            <w:shd w:val="clear" w:color="auto" w:fill="FFFFFF"/>
            <w:tcMar>
              <w:top w:w="0" w:type="dxa"/>
              <w:left w:w="28" w:type="dxa"/>
              <w:bottom w:w="0" w:type="dxa"/>
              <w:right w:w="28" w:type="dxa"/>
            </w:tcMar>
            <w:vAlign w:val="center"/>
          </w:tcPr>
          <w:p w14:paraId="162E9F8F"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2,987.67</w:t>
            </w:r>
          </w:p>
        </w:tc>
        <w:tc>
          <w:tcPr>
            <w:tcW w:w="1039" w:type="dxa"/>
            <w:shd w:val="clear" w:color="auto" w:fill="FFFFFF"/>
            <w:tcMar>
              <w:top w:w="0" w:type="dxa"/>
              <w:left w:w="28" w:type="dxa"/>
              <w:bottom w:w="0" w:type="dxa"/>
              <w:right w:w="28" w:type="dxa"/>
            </w:tcMar>
            <w:vAlign w:val="center"/>
          </w:tcPr>
          <w:p w14:paraId="15ABFC54"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155.77</w:t>
            </w:r>
          </w:p>
        </w:tc>
        <w:tc>
          <w:tcPr>
            <w:tcW w:w="1359" w:type="dxa"/>
            <w:shd w:val="clear" w:color="auto" w:fill="FFFFFF"/>
            <w:tcMar>
              <w:top w:w="0" w:type="dxa"/>
              <w:left w:w="28" w:type="dxa"/>
              <w:bottom w:w="0" w:type="dxa"/>
              <w:right w:w="28" w:type="dxa"/>
            </w:tcMar>
            <w:vAlign w:val="center"/>
          </w:tcPr>
          <w:p w14:paraId="01FBF205"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6,097.29</w:t>
            </w:r>
          </w:p>
        </w:tc>
      </w:tr>
      <w:tr w:rsidR="00B50BF4" w:rsidRPr="00F921B1" w14:paraId="688DCAEB" w14:textId="77777777" w:rsidTr="0093676A">
        <w:trPr>
          <w:trHeight w:val="397"/>
          <w:jc w:val="center"/>
        </w:trPr>
        <w:tc>
          <w:tcPr>
            <w:tcW w:w="747" w:type="dxa"/>
            <w:shd w:val="clear" w:color="auto" w:fill="FFFFFF"/>
            <w:tcMar>
              <w:top w:w="0" w:type="dxa"/>
              <w:left w:w="28" w:type="dxa"/>
              <w:bottom w:w="0" w:type="dxa"/>
              <w:right w:w="28" w:type="dxa"/>
            </w:tcMar>
            <w:vAlign w:val="center"/>
          </w:tcPr>
          <w:p w14:paraId="0AECCA6B"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7</w:t>
            </w:r>
          </w:p>
        </w:tc>
        <w:tc>
          <w:tcPr>
            <w:tcW w:w="1551" w:type="dxa"/>
            <w:shd w:val="clear" w:color="auto" w:fill="FFFFFF"/>
            <w:tcMar>
              <w:top w:w="0" w:type="dxa"/>
              <w:left w:w="28" w:type="dxa"/>
              <w:bottom w:w="0" w:type="dxa"/>
              <w:right w:w="28" w:type="dxa"/>
            </w:tcMar>
            <w:vAlign w:val="center"/>
          </w:tcPr>
          <w:p w14:paraId="391E1C66"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杨凯然</w:t>
            </w:r>
          </w:p>
        </w:tc>
        <w:tc>
          <w:tcPr>
            <w:tcW w:w="1573" w:type="dxa"/>
            <w:shd w:val="clear" w:color="auto" w:fill="FFFFFF"/>
            <w:tcMar>
              <w:top w:w="0" w:type="dxa"/>
              <w:left w:w="28" w:type="dxa"/>
              <w:bottom w:w="0" w:type="dxa"/>
              <w:right w:w="28" w:type="dxa"/>
            </w:tcMar>
            <w:vAlign w:val="center"/>
          </w:tcPr>
          <w:p w14:paraId="5334515E"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4.3499%</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19225499"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1,151.84</w:t>
            </w:r>
          </w:p>
        </w:tc>
        <w:tc>
          <w:tcPr>
            <w:tcW w:w="994" w:type="dxa"/>
            <w:shd w:val="clear" w:color="auto" w:fill="FFFFFF"/>
            <w:tcMar>
              <w:top w:w="0" w:type="dxa"/>
              <w:left w:w="28" w:type="dxa"/>
              <w:bottom w:w="0" w:type="dxa"/>
              <w:right w:w="28" w:type="dxa"/>
            </w:tcMar>
            <w:vAlign w:val="center"/>
          </w:tcPr>
          <w:p w14:paraId="55143611"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6,223.41</w:t>
            </w:r>
          </w:p>
        </w:tc>
        <w:tc>
          <w:tcPr>
            <w:tcW w:w="1039" w:type="dxa"/>
            <w:shd w:val="clear" w:color="auto" w:fill="FFFFFF"/>
            <w:tcMar>
              <w:top w:w="0" w:type="dxa"/>
              <w:left w:w="28" w:type="dxa"/>
              <w:bottom w:w="0" w:type="dxa"/>
              <w:right w:w="28" w:type="dxa"/>
            </w:tcMar>
            <w:vAlign w:val="center"/>
          </w:tcPr>
          <w:p w14:paraId="036B04C5"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324.47</w:t>
            </w:r>
          </w:p>
        </w:tc>
        <w:tc>
          <w:tcPr>
            <w:tcW w:w="1359" w:type="dxa"/>
            <w:shd w:val="clear" w:color="auto" w:fill="FFFFFF"/>
            <w:tcMar>
              <w:top w:w="0" w:type="dxa"/>
              <w:left w:w="28" w:type="dxa"/>
              <w:bottom w:w="0" w:type="dxa"/>
              <w:right w:w="28" w:type="dxa"/>
            </w:tcMar>
            <w:vAlign w:val="center"/>
          </w:tcPr>
          <w:p w14:paraId="3BA29DD5"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7,375.24</w:t>
            </w:r>
          </w:p>
        </w:tc>
      </w:tr>
      <w:tr w:rsidR="00B50BF4" w:rsidRPr="00F921B1" w14:paraId="1EB9368A" w14:textId="77777777" w:rsidTr="0093676A">
        <w:trPr>
          <w:trHeight w:val="397"/>
          <w:jc w:val="center"/>
        </w:trPr>
        <w:tc>
          <w:tcPr>
            <w:tcW w:w="747" w:type="dxa"/>
            <w:shd w:val="clear" w:color="auto" w:fill="FFFFFF"/>
            <w:tcMar>
              <w:top w:w="0" w:type="dxa"/>
              <w:left w:w="28" w:type="dxa"/>
              <w:bottom w:w="0" w:type="dxa"/>
              <w:right w:w="28" w:type="dxa"/>
            </w:tcMar>
            <w:vAlign w:val="center"/>
          </w:tcPr>
          <w:p w14:paraId="22AE91B5"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8</w:t>
            </w:r>
          </w:p>
        </w:tc>
        <w:tc>
          <w:tcPr>
            <w:tcW w:w="1551" w:type="dxa"/>
            <w:shd w:val="clear" w:color="auto" w:fill="FFFFFF"/>
            <w:tcMar>
              <w:top w:w="0" w:type="dxa"/>
              <w:left w:w="28" w:type="dxa"/>
              <w:bottom w:w="0" w:type="dxa"/>
              <w:right w:w="28" w:type="dxa"/>
            </w:tcMar>
            <w:vAlign w:val="center"/>
          </w:tcPr>
          <w:p w14:paraId="1E189BA8"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张杰波</w:t>
            </w:r>
          </w:p>
        </w:tc>
        <w:tc>
          <w:tcPr>
            <w:tcW w:w="1573" w:type="dxa"/>
            <w:shd w:val="clear" w:color="auto" w:fill="FFFFFF"/>
            <w:tcMar>
              <w:top w:w="0" w:type="dxa"/>
              <w:left w:w="28" w:type="dxa"/>
              <w:bottom w:w="0" w:type="dxa"/>
              <w:right w:w="28" w:type="dxa"/>
            </w:tcMar>
            <w:vAlign w:val="center"/>
          </w:tcPr>
          <w:p w14:paraId="311839C6"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4.0062%</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096D2E2F"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1,060.81</w:t>
            </w:r>
          </w:p>
        </w:tc>
        <w:tc>
          <w:tcPr>
            <w:tcW w:w="994" w:type="dxa"/>
            <w:shd w:val="clear" w:color="auto" w:fill="FFFFFF"/>
            <w:tcMar>
              <w:top w:w="0" w:type="dxa"/>
              <w:left w:w="28" w:type="dxa"/>
              <w:bottom w:w="0" w:type="dxa"/>
              <w:right w:w="28" w:type="dxa"/>
            </w:tcMar>
            <w:vAlign w:val="center"/>
          </w:tcPr>
          <w:p w14:paraId="3C917EF7"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5,731.62</w:t>
            </w:r>
          </w:p>
        </w:tc>
        <w:tc>
          <w:tcPr>
            <w:tcW w:w="1039" w:type="dxa"/>
            <w:shd w:val="clear" w:color="auto" w:fill="FFFFFF"/>
            <w:tcMar>
              <w:top w:w="0" w:type="dxa"/>
              <w:left w:w="28" w:type="dxa"/>
              <w:bottom w:w="0" w:type="dxa"/>
              <w:right w:w="28" w:type="dxa"/>
            </w:tcMar>
            <w:vAlign w:val="center"/>
          </w:tcPr>
          <w:p w14:paraId="34C0A4EB"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298.83</w:t>
            </w:r>
          </w:p>
        </w:tc>
        <w:tc>
          <w:tcPr>
            <w:tcW w:w="1359" w:type="dxa"/>
            <w:shd w:val="clear" w:color="auto" w:fill="FFFFFF"/>
            <w:tcMar>
              <w:top w:w="0" w:type="dxa"/>
              <w:left w:w="28" w:type="dxa"/>
              <w:bottom w:w="0" w:type="dxa"/>
              <w:right w:w="28" w:type="dxa"/>
            </w:tcMar>
            <w:vAlign w:val="center"/>
          </w:tcPr>
          <w:p w14:paraId="5D83A76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6,792.43</w:t>
            </w:r>
          </w:p>
        </w:tc>
      </w:tr>
      <w:tr w:rsidR="00B50BF4" w:rsidRPr="00F921B1" w14:paraId="57A73643" w14:textId="77777777" w:rsidTr="0093676A">
        <w:trPr>
          <w:trHeight w:val="397"/>
          <w:jc w:val="center"/>
        </w:trPr>
        <w:tc>
          <w:tcPr>
            <w:tcW w:w="747" w:type="dxa"/>
            <w:shd w:val="clear" w:color="auto" w:fill="FFFFFF"/>
            <w:tcMar>
              <w:top w:w="0" w:type="dxa"/>
              <w:left w:w="28" w:type="dxa"/>
              <w:bottom w:w="0" w:type="dxa"/>
              <w:right w:w="28" w:type="dxa"/>
            </w:tcMar>
            <w:vAlign w:val="center"/>
          </w:tcPr>
          <w:p w14:paraId="426E211A"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9</w:t>
            </w:r>
          </w:p>
        </w:tc>
        <w:tc>
          <w:tcPr>
            <w:tcW w:w="1551" w:type="dxa"/>
            <w:shd w:val="clear" w:color="auto" w:fill="FFFFFF"/>
            <w:tcMar>
              <w:top w:w="0" w:type="dxa"/>
              <w:left w:w="28" w:type="dxa"/>
              <w:bottom w:w="0" w:type="dxa"/>
              <w:right w:w="28" w:type="dxa"/>
            </w:tcMar>
            <w:vAlign w:val="center"/>
          </w:tcPr>
          <w:p w14:paraId="15F8BB8A"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璀璨远见</w:t>
            </w:r>
          </w:p>
        </w:tc>
        <w:tc>
          <w:tcPr>
            <w:tcW w:w="1573" w:type="dxa"/>
            <w:shd w:val="clear" w:color="auto" w:fill="FFFFFF"/>
            <w:tcMar>
              <w:top w:w="0" w:type="dxa"/>
              <w:left w:w="28" w:type="dxa"/>
              <w:bottom w:w="0" w:type="dxa"/>
              <w:right w:w="28" w:type="dxa"/>
            </w:tcMar>
            <w:vAlign w:val="center"/>
          </w:tcPr>
          <w:p w14:paraId="023F4F7D"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2.8180%</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51D92448"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1,386.06</w:t>
            </w:r>
          </w:p>
        </w:tc>
        <w:tc>
          <w:tcPr>
            <w:tcW w:w="994" w:type="dxa"/>
            <w:shd w:val="clear" w:color="auto" w:fill="FFFFFF"/>
            <w:tcMar>
              <w:top w:w="0" w:type="dxa"/>
              <w:left w:w="28" w:type="dxa"/>
              <w:bottom w:w="0" w:type="dxa"/>
              <w:right w:w="28" w:type="dxa"/>
            </w:tcMar>
            <w:vAlign w:val="center"/>
          </w:tcPr>
          <w:p w14:paraId="1251CF01"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1,331.70</w:t>
            </w:r>
          </w:p>
        </w:tc>
        <w:tc>
          <w:tcPr>
            <w:tcW w:w="1039" w:type="dxa"/>
            <w:shd w:val="clear" w:color="auto" w:fill="FFFFFF"/>
            <w:tcMar>
              <w:top w:w="0" w:type="dxa"/>
              <w:left w:w="28" w:type="dxa"/>
              <w:bottom w:w="0" w:type="dxa"/>
              <w:right w:w="28" w:type="dxa"/>
            </w:tcMar>
            <w:vAlign w:val="center"/>
          </w:tcPr>
          <w:p w14:paraId="677F129B"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69.43</w:t>
            </w:r>
          </w:p>
        </w:tc>
        <w:tc>
          <w:tcPr>
            <w:tcW w:w="1359" w:type="dxa"/>
            <w:shd w:val="clear" w:color="auto" w:fill="FFFFFF"/>
            <w:tcMar>
              <w:top w:w="0" w:type="dxa"/>
              <w:left w:w="28" w:type="dxa"/>
              <w:bottom w:w="0" w:type="dxa"/>
              <w:right w:w="28" w:type="dxa"/>
            </w:tcMar>
            <w:vAlign w:val="center"/>
          </w:tcPr>
          <w:p w14:paraId="10F9BBD3"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2,717.76</w:t>
            </w:r>
          </w:p>
        </w:tc>
      </w:tr>
      <w:tr w:rsidR="00B50BF4" w:rsidRPr="00F921B1" w14:paraId="0409697F" w14:textId="77777777" w:rsidTr="0093676A">
        <w:trPr>
          <w:trHeight w:val="397"/>
          <w:jc w:val="center"/>
        </w:trPr>
        <w:tc>
          <w:tcPr>
            <w:tcW w:w="747" w:type="dxa"/>
            <w:shd w:val="clear" w:color="auto" w:fill="FFFFFF"/>
            <w:tcMar>
              <w:top w:w="0" w:type="dxa"/>
              <w:left w:w="28" w:type="dxa"/>
              <w:bottom w:w="0" w:type="dxa"/>
              <w:right w:w="28" w:type="dxa"/>
            </w:tcMar>
            <w:vAlign w:val="center"/>
          </w:tcPr>
          <w:p w14:paraId="44D9936A"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10</w:t>
            </w:r>
          </w:p>
        </w:tc>
        <w:tc>
          <w:tcPr>
            <w:tcW w:w="1551" w:type="dxa"/>
            <w:shd w:val="clear" w:color="auto" w:fill="FFFFFF"/>
            <w:tcMar>
              <w:top w:w="0" w:type="dxa"/>
              <w:left w:w="28" w:type="dxa"/>
              <w:bottom w:w="0" w:type="dxa"/>
              <w:right w:w="28" w:type="dxa"/>
            </w:tcMar>
            <w:vAlign w:val="center"/>
          </w:tcPr>
          <w:p w14:paraId="69F912A3"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乐熙熙</w:t>
            </w:r>
          </w:p>
        </w:tc>
        <w:tc>
          <w:tcPr>
            <w:tcW w:w="1573" w:type="dxa"/>
            <w:shd w:val="clear" w:color="auto" w:fill="FFFFFF"/>
            <w:tcMar>
              <w:top w:w="0" w:type="dxa"/>
              <w:left w:w="28" w:type="dxa"/>
              <w:bottom w:w="0" w:type="dxa"/>
              <w:right w:w="28" w:type="dxa"/>
            </w:tcMar>
            <w:vAlign w:val="center"/>
          </w:tcPr>
          <w:p w14:paraId="134CDBD9"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2.5122%</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069AC524"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2,172.24</w:t>
            </w:r>
          </w:p>
        </w:tc>
        <w:tc>
          <w:tcPr>
            <w:tcW w:w="994" w:type="dxa"/>
            <w:shd w:val="clear" w:color="auto" w:fill="FFFFFF"/>
            <w:tcMar>
              <w:top w:w="0" w:type="dxa"/>
              <w:left w:w="28" w:type="dxa"/>
              <w:bottom w:w="0" w:type="dxa"/>
              <w:right w:w="28" w:type="dxa"/>
            </w:tcMar>
            <w:vAlign w:val="center"/>
          </w:tcPr>
          <w:p w14:paraId="7A89971E"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2,087.06</w:t>
            </w:r>
          </w:p>
        </w:tc>
        <w:tc>
          <w:tcPr>
            <w:tcW w:w="1039" w:type="dxa"/>
            <w:shd w:val="clear" w:color="auto" w:fill="FFFFFF"/>
            <w:tcMar>
              <w:top w:w="0" w:type="dxa"/>
              <w:left w:w="28" w:type="dxa"/>
              <w:bottom w:w="0" w:type="dxa"/>
              <w:right w:w="28" w:type="dxa"/>
            </w:tcMar>
            <w:vAlign w:val="center"/>
          </w:tcPr>
          <w:p w14:paraId="0B775E13"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108.81</w:t>
            </w:r>
          </w:p>
        </w:tc>
        <w:tc>
          <w:tcPr>
            <w:tcW w:w="1359" w:type="dxa"/>
            <w:shd w:val="clear" w:color="auto" w:fill="FFFFFF"/>
            <w:tcMar>
              <w:top w:w="0" w:type="dxa"/>
              <w:left w:w="28" w:type="dxa"/>
              <w:bottom w:w="0" w:type="dxa"/>
              <w:right w:w="28" w:type="dxa"/>
            </w:tcMar>
            <w:vAlign w:val="center"/>
          </w:tcPr>
          <w:p w14:paraId="7D60C24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4,259.30</w:t>
            </w:r>
          </w:p>
        </w:tc>
      </w:tr>
      <w:tr w:rsidR="00B50BF4" w:rsidRPr="00F921B1" w14:paraId="351B3A90" w14:textId="77777777" w:rsidTr="0093676A">
        <w:trPr>
          <w:trHeight w:val="397"/>
          <w:jc w:val="center"/>
        </w:trPr>
        <w:tc>
          <w:tcPr>
            <w:tcW w:w="747" w:type="dxa"/>
            <w:shd w:val="clear" w:color="auto" w:fill="FFFFFF"/>
            <w:tcMar>
              <w:top w:w="0" w:type="dxa"/>
              <w:left w:w="28" w:type="dxa"/>
              <w:bottom w:w="0" w:type="dxa"/>
              <w:right w:w="28" w:type="dxa"/>
            </w:tcMar>
            <w:vAlign w:val="center"/>
          </w:tcPr>
          <w:p w14:paraId="7820E900"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11</w:t>
            </w:r>
          </w:p>
        </w:tc>
        <w:tc>
          <w:tcPr>
            <w:tcW w:w="1551" w:type="dxa"/>
            <w:shd w:val="clear" w:color="auto" w:fill="FFFFFF"/>
            <w:tcMar>
              <w:top w:w="0" w:type="dxa"/>
              <w:left w:w="28" w:type="dxa"/>
              <w:bottom w:w="0" w:type="dxa"/>
              <w:right w:w="28" w:type="dxa"/>
            </w:tcMar>
            <w:vAlign w:val="center"/>
          </w:tcPr>
          <w:p w14:paraId="2197AA3A"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乐腾腾</w:t>
            </w:r>
          </w:p>
        </w:tc>
        <w:tc>
          <w:tcPr>
            <w:tcW w:w="1573" w:type="dxa"/>
            <w:shd w:val="clear" w:color="auto" w:fill="FFFFFF"/>
            <w:tcMar>
              <w:top w:w="0" w:type="dxa"/>
              <w:left w:w="28" w:type="dxa"/>
              <w:bottom w:w="0" w:type="dxa"/>
              <w:right w:w="28" w:type="dxa"/>
            </w:tcMar>
            <w:vAlign w:val="center"/>
          </w:tcPr>
          <w:p w14:paraId="526A250C"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2.2656%</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4D1C1D1E"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1,959.03</w:t>
            </w:r>
          </w:p>
        </w:tc>
        <w:tc>
          <w:tcPr>
            <w:tcW w:w="994" w:type="dxa"/>
            <w:shd w:val="clear" w:color="auto" w:fill="FFFFFF"/>
            <w:tcMar>
              <w:top w:w="0" w:type="dxa"/>
              <w:left w:w="28" w:type="dxa"/>
              <w:bottom w:w="0" w:type="dxa"/>
              <w:right w:w="28" w:type="dxa"/>
            </w:tcMar>
            <w:vAlign w:val="center"/>
          </w:tcPr>
          <w:p w14:paraId="4A95E6FB"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1,882.21</w:t>
            </w:r>
          </w:p>
        </w:tc>
        <w:tc>
          <w:tcPr>
            <w:tcW w:w="1039" w:type="dxa"/>
            <w:shd w:val="clear" w:color="auto" w:fill="FFFFFF"/>
            <w:tcMar>
              <w:top w:w="0" w:type="dxa"/>
              <w:left w:w="28" w:type="dxa"/>
              <w:bottom w:w="0" w:type="dxa"/>
              <w:right w:w="28" w:type="dxa"/>
            </w:tcMar>
            <w:vAlign w:val="center"/>
          </w:tcPr>
          <w:p w14:paraId="73CB1847"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98.13</w:t>
            </w:r>
          </w:p>
        </w:tc>
        <w:tc>
          <w:tcPr>
            <w:tcW w:w="1359" w:type="dxa"/>
            <w:shd w:val="clear" w:color="auto" w:fill="FFFFFF"/>
            <w:tcMar>
              <w:top w:w="0" w:type="dxa"/>
              <w:left w:w="28" w:type="dxa"/>
              <w:bottom w:w="0" w:type="dxa"/>
              <w:right w:w="28" w:type="dxa"/>
            </w:tcMar>
            <w:vAlign w:val="center"/>
          </w:tcPr>
          <w:p w14:paraId="516F479D"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3,841.24</w:t>
            </w:r>
          </w:p>
        </w:tc>
      </w:tr>
      <w:tr w:rsidR="00B50BF4" w:rsidRPr="00F921B1" w14:paraId="118C8FA9" w14:textId="77777777" w:rsidTr="0093676A">
        <w:trPr>
          <w:trHeight w:val="397"/>
          <w:jc w:val="center"/>
        </w:trPr>
        <w:tc>
          <w:tcPr>
            <w:tcW w:w="747" w:type="dxa"/>
            <w:shd w:val="clear" w:color="auto" w:fill="FFFFFF"/>
            <w:tcMar>
              <w:top w:w="0" w:type="dxa"/>
              <w:left w:w="28" w:type="dxa"/>
              <w:bottom w:w="0" w:type="dxa"/>
              <w:right w:w="28" w:type="dxa"/>
            </w:tcMar>
            <w:vAlign w:val="center"/>
          </w:tcPr>
          <w:p w14:paraId="70A268B2"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lastRenderedPageBreak/>
              <w:t>12</w:t>
            </w:r>
          </w:p>
        </w:tc>
        <w:tc>
          <w:tcPr>
            <w:tcW w:w="1551" w:type="dxa"/>
            <w:shd w:val="clear" w:color="auto" w:fill="FFFFFF"/>
            <w:tcMar>
              <w:top w:w="0" w:type="dxa"/>
              <w:left w:w="28" w:type="dxa"/>
              <w:bottom w:w="0" w:type="dxa"/>
              <w:right w:w="28" w:type="dxa"/>
            </w:tcMar>
            <w:vAlign w:val="center"/>
          </w:tcPr>
          <w:p w14:paraId="21977252"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深圳市前海千意智合三期</w:t>
            </w:r>
          </w:p>
        </w:tc>
        <w:tc>
          <w:tcPr>
            <w:tcW w:w="1573" w:type="dxa"/>
            <w:shd w:val="clear" w:color="auto" w:fill="FFFFFF"/>
            <w:tcMar>
              <w:top w:w="0" w:type="dxa"/>
              <w:left w:w="28" w:type="dxa"/>
              <w:bottom w:w="0" w:type="dxa"/>
              <w:right w:w="28" w:type="dxa"/>
            </w:tcMar>
            <w:vAlign w:val="center"/>
          </w:tcPr>
          <w:p w14:paraId="4A097ECB"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2.1312%</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695204C4"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869.53</w:t>
            </w:r>
          </w:p>
        </w:tc>
        <w:tc>
          <w:tcPr>
            <w:tcW w:w="994" w:type="dxa"/>
            <w:shd w:val="clear" w:color="auto" w:fill="FFFFFF"/>
            <w:tcMar>
              <w:top w:w="0" w:type="dxa"/>
              <w:left w:w="28" w:type="dxa"/>
              <w:bottom w:w="0" w:type="dxa"/>
              <w:right w:w="28" w:type="dxa"/>
            </w:tcMar>
            <w:vAlign w:val="center"/>
          </w:tcPr>
          <w:p w14:paraId="0A8DB6F0"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835.43</w:t>
            </w:r>
          </w:p>
        </w:tc>
        <w:tc>
          <w:tcPr>
            <w:tcW w:w="1039" w:type="dxa"/>
            <w:shd w:val="clear" w:color="auto" w:fill="FFFFFF"/>
            <w:tcMar>
              <w:top w:w="0" w:type="dxa"/>
              <w:left w:w="28" w:type="dxa"/>
              <w:bottom w:w="0" w:type="dxa"/>
              <w:right w:w="28" w:type="dxa"/>
            </w:tcMar>
            <w:vAlign w:val="center"/>
          </w:tcPr>
          <w:p w14:paraId="79AFBF98"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43.56</w:t>
            </w:r>
          </w:p>
        </w:tc>
        <w:tc>
          <w:tcPr>
            <w:tcW w:w="1359" w:type="dxa"/>
            <w:shd w:val="clear" w:color="auto" w:fill="FFFFFF"/>
            <w:tcMar>
              <w:top w:w="0" w:type="dxa"/>
              <w:left w:w="28" w:type="dxa"/>
              <w:bottom w:w="0" w:type="dxa"/>
              <w:right w:w="28" w:type="dxa"/>
            </w:tcMar>
            <w:vAlign w:val="center"/>
          </w:tcPr>
          <w:p w14:paraId="66562313"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1,704.95</w:t>
            </w:r>
          </w:p>
        </w:tc>
      </w:tr>
      <w:tr w:rsidR="00B50BF4" w:rsidRPr="00F921B1" w14:paraId="4ED36495" w14:textId="77777777" w:rsidTr="0093676A">
        <w:trPr>
          <w:trHeight w:val="397"/>
          <w:jc w:val="center"/>
        </w:trPr>
        <w:tc>
          <w:tcPr>
            <w:tcW w:w="747" w:type="dxa"/>
            <w:shd w:val="clear" w:color="auto" w:fill="FFFFFF"/>
            <w:tcMar>
              <w:top w:w="0" w:type="dxa"/>
              <w:left w:w="28" w:type="dxa"/>
              <w:bottom w:w="0" w:type="dxa"/>
              <w:right w:w="28" w:type="dxa"/>
            </w:tcMar>
            <w:vAlign w:val="center"/>
          </w:tcPr>
          <w:p w14:paraId="586FEE41"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13</w:t>
            </w:r>
          </w:p>
        </w:tc>
        <w:tc>
          <w:tcPr>
            <w:tcW w:w="1551" w:type="dxa"/>
            <w:shd w:val="clear" w:color="auto" w:fill="FFFFFF"/>
            <w:tcMar>
              <w:top w:w="0" w:type="dxa"/>
              <w:left w:w="28" w:type="dxa"/>
              <w:bottom w:w="0" w:type="dxa"/>
              <w:right w:w="28" w:type="dxa"/>
            </w:tcMar>
            <w:vAlign w:val="center"/>
          </w:tcPr>
          <w:p w14:paraId="591425BA"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胡俊</w:t>
            </w:r>
          </w:p>
        </w:tc>
        <w:tc>
          <w:tcPr>
            <w:tcW w:w="1573" w:type="dxa"/>
            <w:shd w:val="clear" w:color="auto" w:fill="FFFFFF"/>
            <w:tcMar>
              <w:top w:w="0" w:type="dxa"/>
              <w:left w:w="28" w:type="dxa"/>
              <w:bottom w:w="0" w:type="dxa"/>
              <w:right w:w="28" w:type="dxa"/>
            </w:tcMar>
            <w:vAlign w:val="center"/>
          </w:tcPr>
          <w:p w14:paraId="74F842E8"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1.7657%</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732BC586"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467.55</w:t>
            </w:r>
          </w:p>
        </w:tc>
        <w:tc>
          <w:tcPr>
            <w:tcW w:w="994" w:type="dxa"/>
            <w:shd w:val="clear" w:color="auto" w:fill="FFFFFF"/>
            <w:tcMar>
              <w:top w:w="0" w:type="dxa"/>
              <w:left w:w="28" w:type="dxa"/>
              <w:bottom w:w="0" w:type="dxa"/>
              <w:right w:w="28" w:type="dxa"/>
            </w:tcMar>
            <w:vAlign w:val="center"/>
          </w:tcPr>
          <w:p w14:paraId="7145A0A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2,526.17</w:t>
            </w:r>
          </w:p>
        </w:tc>
        <w:tc>
          <w:tcPr>
            <w:tcW w:w="1039" w:type="dxa"/>
            <w:shd w:val="clear" w:color="auto" w:fill="FFFFFF"/>
            <w:tcMar>
              <w:top w:w="0" w:type="dxa"/>
              <w:left w:w="28" w:type="dxa"/>
              <w:bottom w:w="0" w:type="dxa"/>
              <w:right w:w="28" w:type="dxa"/>
            </w:tcMar>
            <w:vAlign w:val="center"/>
          </w:tcPr>
          <w:p w14:paraId="173069E7"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131.71</w:t>
            </w:r>
          </w:p>
        </w:tc>
        <w:tc>
          <w:tcPr>
            <w:tcW w:w="1359" w:type="dxa"/>
            <w:shd w:val="clear" w:color="auto" w:fill="FFFFFF"/>
            <w:tcMar>
              <w:top w:w="0" w:type="dxa"/>
              <w:left w:w="28" w:type="dxa"/>
              <w:bottom w:w="0" w:type="dxa"/>
              <w:right w:w="28" w:type="dxa"/>
            </w:tcMar>
            <w:vAlign w:val="center"/>
          </w:tcPr>
          <w:p w14:paraId="375B90EB"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2,993.71</w:t>
            </w:r>
          </w:p>
        </w:tc>
      </w:tr>
      <w:tr w:rsidR="00B50BF4" w:rsidRPr="00F921B1" w14:paraId="7C8D5495" w14:textId="77777777" w:rsidTr="0093676A">
        <w:trPr>
          <w:trHeight w:val="397"/>
          <w:jc w:val="center"/>
        </w:trPr>
        <w:tc>
          <w:tcPr>
            <w:tcW w:w="747" w:type="dxa"/>
            <w:shd w:val="clear" w:color="auto" w:fill="FFFFFF"/>
            <w:tcMar>
              <w:top w:w="0" w:type="dxa"/>
              <w:left w:w="28" w:type="dxa"/>
              <w:bottom w:w="0" w:type="dxa"/>
              <w:right w:w="28" w:type="dxa"/>
            </w:tcMar>
            <w:vAlign w:val="center"/>
          </w:tcPr>
          <w:p w14:paraId="1EC68079"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14</w:t>
            </w:r>
          </w:p>
        </w:tc>
        <w:tc>
          <w:tcPr>
            <w:tcW w:w="1551" w:type="dxa"/>
            <w:shd w:val="clear" w:color="auto" w:fill="FFFFFF"/>
            <w:tcMar>
              <w:top w:w="0" w:type="dxa"/>
              <w:left w:w="28" w:type="dxa"/>
              <w:bottom w:w="0" w:type="dxa"/>
              <w:right w:w="28" w:type="dxa"/>
            </w:tcMar>
            <w:vAlign w:val="center"/>
          </w:tcPr>
          <w:p w14:paraId="403B5B5A"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王佳</w:t>
            </w:r>
          </w:p>
        </w:tc>
        <w:tc>
          <w:tcPr>
            <w:tcW w:w="1573" w:type="dxa"/>
            <w:shd w:val="clear" w:color="auto" w:fill="FFFFFF"/>
            <w:tcMar>
              <w:top w:w="0" w:type="dxa"/>
              <w:left w:w="28" w:type="dxa"/>
              <w:bottom w:w="0" w:type="dxa"/>
              <w:right w:w="28" w:type="dxa"/>
            </w:tcMar>
            <w:vAlign w:val="center"/>
          </w:tcPr>
          <w:p w14:paraId="402C6AC8"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1.5833%</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03094165"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419.26</w:t>
            </w:r>
          </w:p>
        </w:tc>
        <w:tc>
          <w:tcPr>
            <w:tcW w:w="994" w:type="dxa"/>
            <w:shd w:val="clear" w:color="auto" w:fill="FFFFFF"/>
            <w:tcMar>
              <w:top w:w="0" w:type="dxa"/>
              <w:left w:w="28" w:type="dxa"/>
              <w:bottom w:w="0" w:type="dxa"/>
              <w:right w:w="28" w:type="dxa"/>
            </w:tcMar>
            <w:vAlign w:val="center"/>
          </w:tcPr>
          <w:p w14:paraId="151E5ECA"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2,265.26</w:t>
            </w:r>
          </w:p>
        </w:tc>
        <w:tc>
          <w:tcPr>
            <w:tcW w:w="1039" w:type="dxa"/>
            <w:shd w:val="clear" w:color="auto" w:fill="FFFFFF"/>
            <w:tcMar>
              <w:top w:w="0" w:type="dxa"/>
              <w:left w:w="28" w:type="dxa"/>
              <w:bottom w:w="0" w:type="dxa"/>
              <w:right w:w="28" w:type="dxa"/>
            </w:tcMar>
            <w:vAlign w:val="center"/>
          </w:tcPr>
          <w:p w14:paraId="49272D79"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118.11</w:t>
            </w:r>
          </w:p>
        </w:tc>
        <w:tc>
          <w:tcPr>
            <w:tcW w:w="1359" w:type="dxa"/>
            <w:shd w:val="clear" w:color="auto" w:fill="FFFFFF"/>
            <w:tcMar>
              <w:top w:w="0" w:type="dxa"/>
              <w:left w:w="28" w:type="dxa"/>
              <w:bottom w:w="0" w:type="dxa"/>
              <w:right w:w="28" w:type="dxa"/>
            </w:tcMar>
            <w:vAlign w:val="center"/>
          </w:tcPr>
          <w:p w14:paraId="7F084D60"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2,684.52</w:t>
            </w:r>
          </w:p>
        </w:tc>
      </w:tr>
      <w:tr w:rsidR="00B50BF4" w:rsidRPr="00F921B1" w14:paraId="2AD6825E" w14:textId="77777777" w:rsidTr="0093676A">
        <w:trPr>
          <w:trHeight w:val="397"/>
          <w:jc w:val="center"/>
        </w:trPr>
        <w:tc>
          <w:tcPr>
            <w:tcW w:w="747" w:type="dxa"/>
            <w:shd w:val="clear" w:color="auto" w:fill="FFFFFF"/>
            <w:tcMar>
              <w:top w:w="0" w:type="dxa"/>
              <w:left w:w="28" w:type="dxa"/>
              <w:bottom w:w="0" w:type="dxa"/>
              <w:right w:w="28" w:type="dxa"/>
            </w:tcMar>
            <w:vAlign w:val="center"/>
          </w:tcPr>
          <w:p w14:paraId="54F2C9F2"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15</w:t>
            </w:r>
          </w:p>
        </w:tc>
        <w:tc>
          <w:tcPr>
            <w:tcW w:w="1551" w:type="dxa"/>
            <w:shd w:val="clear" w:color="auto" w:fill="FFFFFF"/>
            <w:tcMar>
              <w:top w:w="0" w:type="dxa"/>
              <w:left w:w="28" w:type="dxa"/>
              <w:bottom w:w="0" w:type="dxa"/>
              <w:right w:w="28" w:type="dxa"/>
            </w:tcMar>
            <w:vAlign w:val="center"/>
          </w:tcPr>
          <w:p w14:paraId="013A1F76"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乐哈哈</w:t>
            </w:r>
          </w:p>
        </w:tc>
        <w:tc>
          <w:tcPr>
            <w:tcW w:w="1573" w:type="dxa"/>
            <w:shd w:val="clear" w:color="auto" w:fill="FFFFFF"/>
            <w:tcMar>
              <w:top w:w="0" w:type="dxa"/>
              <w:left w:w="28" w:type="dxa"/>
              <w:bottom w:w="0" w:type="dxa"/>
              <w:right w:w="28" w:type="dxa"/>
            </w:tcMar>
            <w:vAlign w:val="center"/>
          </w:tcPr>
          <w:p w14:paraId="2DD59D7A"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1.3809%</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77072038"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1,194.09</w:t>
            </w:r>
          </w:p>
        </w:tc>
        <w:tc>
          <w:tcPr>
            <w:tcW w:w="994" w:type="dxa"/>
            <w:shd w:val="clear" w:color="auto" w:fill="FFFFFF"/>
            <w:tcMar>
              <w:top w:w="0" w:type="dxa"/>
              <w:left w:w="28" w:type="dxa"/>
              <w:bottom w:w="0" w:type="dxa"/>
              <w:right w:w="28" w:type="dxa"/>
            </w:tcMar>
            <w:vAlign w:val="center"/>
          </w:tcPr>
          <w:p w14:paraId="676BF3F3"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1,147.26</w:t>
            </w:r>
          </w:p>
        </w:tc>
        <w:tc>
          <w:tcPr>
            <w:tcW w:w="1039" w:type="dxa"/>
            <w:shd w:val="clear" w:color="auto" w:fill="FFFFFF"/>
            <w:tcMar>
              <w:top w:w="0" w:type="dxa"/>
              <w:left w:w="28" w:type="dxa"/>
              <w:bottom w:w="0" w:type="dxa"/>
              <w:right w:w="28" w:type="dxa"/>
            </w:tcMar>
            <w:vAlign w:val="center"/>
          </w:tcPr>
          <w:p w14:paraId="337A8D37"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59.82</w:t>
            </w:r>
          </w:p>
        </w:tc>
        <w:tc>
          <w:tcPr>
            <w:tcW w:w="1359" w:type="dxa"/>
            <w:shd w:val="clear" w:color="auto" w:fill="FFFFFF"/>
            <w:tcMar>
              <w:top w:w="0" w:type="dxa"/>
              <w:left w:w="28" w:type="dxa"/>
              <w:bottom w:w="0" w:type="dxa"/>
              <w:right w:w="28" w:type="dxa"/>
            </w:tcMar>
            <w:vAlign w:val="center"/>
          </w:tcPr>
          <w:p w14:paraId="7F884BF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2,341.35</w:t>
            </w:r>
          </w:p>
        </w:tc>
      </w:tr>
      <w:tr w:rsidR="00B50BF4" w:rsidRPr="00F921B1" w14:paraId="5F538EFB" w14:textId="77777777" w:rsidTr="0093676A">
        <w:trPr>
          <w:trHeight w:val="397"/>
          <w:jc w:val="center"/>
        </w:trPr>
        <w:tc>
          <w:tcPr>
            <w:tcW w:w="747" w:type="dxa"/>
            <w:shd w:val="clear" w:color="auto" w:fill="FFFFFF"/>
            <w:tcMar>
              <w:top w:w="0" w:type="dxa"/>
              <w:left w:w="28" w:type="dxa"/>
              <w:bottom w:w="0" w:type="dxa"/>
              <w:right w:w="28" w:type="dxa"/>
            </w:tcMar>
            <w:vAlign w:val="center"/>
          </w:tcPr>
          <w:p w14:paraId="025428F1"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16</w:t>
            </w:r>
          </w:p>
        </w:tc>
        <w:tc>
          <w:tcPr>
            <w:tcW w:w="1551" w:type="dxa"/>
            <w:shd w:val="clear" w:color="auto" w:fill="FFFFFF"/>
            <w:tcMar>
              <w:top w:w="0" w:type="dxa"/>
              <w:left w:w="28" w:type="dxa"/>
              <w:bottom w:w="0" w:type="dxa"/>
              <w:right w:w="28" w:type="dxa"/>
            </w:tcMar>
            <w:vAlign w:val="center"/>
          </w:tcPr>
          <w:p w14:paraId="71B36264"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广发信德二期</w:t>
            </w:r>
          </w:p>
        </w:tc>
        <w:tc>
          <w:tcPr>
            <w:tcW w:w="1573" w:type="dxa"/>
            <w:shd w:val="clear" w:color="auto" w:fill="FFFFFF"/>
            <w:tcMar>
              <w:top w:w="0" w:type="dxa"/>
              <w:left w:w="28" w:type="dxa"/>
              <w:bottom w:w="0" w:type="dxa"/>
              <w:right w:w="28" w:type="dxa"/>
            </w:tcMar>
            <w:vAlign w:val="center"/>
          </w:tcPr>
          <w:p w14:paraId="09D2830E"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1.2457%</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6BFA69B4"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762.37</w:t>
            </w:r>
          </w:p>
        </w:tc>
        <w:tc>
          <w:tcPr>
            <w:tcW w:w="994" w:type="dxa"/>
            <w:shd w:val="clear" w:color="auto" w:fill="FFFFFF"/>
            <w:tcMar>
              <w:top w:w="0" w:type="dxa"/>
              <w:left w:w="28" w:type="dxa"/>
              <w:bottom w:w="0" w:type="dxa"/>
              <w:right w:w="28" w:type="dxa"/>
            </w:tcMar>
            <w:vAlign w:val="center"/>
          </w:tcPr>
          <w:p w14:paraId="00B6126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732.47</w:t>
            </w:r>
          </w:p>
        </w:tc>
        <w:tc>
          <w:tcPr>
            <w:tcW w:w="1039" w:type="dxa"/>
            <w:shd w:val="clear" w:color="auto" w:fill="FFFFFF"/>
            <w:tcMar>
              <w:top w:w="0" w:type="dxa"/>
              <w:left w:w="28" w:type="dxa"/>
              <w:bottom w:w="0" w:type="dxa"/>
              <w:right w:w="28" w:type="dxa"/>
            </w:tcMar>
            <w:vAlign w:val="center"/>
          </w:tcPr>
          <w:p w14:paraId="63EBF3F8"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38.19</w:t>
            </w:r>
          </w:p>
        </w:tc>
        <w:tc>
          <w:tcPr>
            <w:tcW w:w="1359" w:type="dxa"/>
            <w:shd w:val="clear" w:color="auto" w:fill="FFFFFF"/>
            <w:tcMar>
              <w:top w:w="0" w:type="dxa"/>
              <w:left w:w="28" w:type="dxa"/>
              <w:bottom w:w="0" w:type="dxa"/>
              <w:right w:w="28" w:type="dxa"/>
            </w:tcMar>
            <w:vAlign w:val="center"/>
          </w:tcPr>
          <w:p w14:paraId="6DFB5E0A"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1,494.85</w:t>
            </w:r>
          </w:p>
        </w:tc>
      </w:tr>
      <w:tr w:rsidR="00B50BF4" w:rsidRPr="00F921B1" w14:paraId="1D0B090A" w14:textId="77777777" w:rsidTr="0093676A">
        <w:trPr>
          <w:trHeight w:val="397"/>
          <w:jc w:val="center"/>
        </w:trPr>
        <w:tc>
          <w:tcPr>
            <w:tcW w:w="747" w:type="dxa"/>
            <w:shd w:val="clear" w:color="auto" w:fill="FFFFFF"/>
            <w:tcMar>
              <w:top w:w="0" w:type="dxa"/>
              <w:left w:w="28" w:type="dxa"/>
              <w:bottom w:w="0" w:type="dxa"/>
              <w:right w:w="28" w:type="dxa"/>
            </w:tcMar>
            <w:vAlign w:val="center"/>
          </w:tcPr>
          <w:p w14:paraId="23A11C03"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17</w:t>
            </w:r>
          </w:p>
        </w:tc>
        <w:tc>
          <w:tcPr>
            <w:tcW w:w="1551" w:type="dxa"/>
            <w:shd w:val="clear" w:color="auto" w:fill="FFFFFF"/>
            <w:tcMar>
              <w:top w:w="0" w:type="dxa"/>
              <w:left w:w="28" w:type="dxa"/>
              <w:bottom w:w="0" w:type="dxa"/>
              <w:right w:w="28" w:type="dxa"/>
            </w:tcMar>
            <w:vAlign w:val="center"/>
          </w:tcPr>
          <w:p w14:paraId="76BC56FC"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璀璨德商</w:t>
            </w:r>
          </w:p>
        </w:tc>
        <w:tc>
          <w:tcPr>
            <w:tcW w:w="1573" w:type="dxa"/>
            <w:shd w:val="clear" w:color="auto" w:fill="FFFFFF"/>
            <w:tcMar>
              <w:top w:w="0" w:type="dxa"/>
              <w:left w:w="28" w:type="dxa"/>
              <w:bottom w:w="0" w:type="dxa"/>
              <w:right w:w="28" w:type="dxa"/>
            </w:tcMar>
            <w:vAlign w:val="center"/>
          </w:tcPr>
          <w:p w14:paraId="3261EEB8"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0.8899%</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720FD558"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437.71</w:t>
            </w:r>
          </w:p>
        </w:tc>
        <w:tc>
          <w:tcPr>
            <w:tcW w:w="994" w:type="dxa"/>
            <w:shd w:val="clear" w:color="auto" w:fill="FFFFFF"/>
            <w:tcMar>
              <w:top w:w="0" w:type="dxa"/>
              <w:left w:w="28" w:type="dxa"/>
              <w:bottom w:w="0" w:type="dxa"/>
              <w:right w:w="28" w:type="dxa"/>
            </w:tcMar>
            <w:vAlign w:val="center"/>
          </w:tcPr>
          <w:p w14:paraId="64787C44"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420.54</w:t>
            </w:r>
          </w:p>
        </w:tc>
        <w:tc>
          <w:tcPr>
            <w:tcW w:w="1039" w:type="dxa"/>
            <w:shd w:val="clear" w:color="auto" w:fill="FFFFFF"/>
            <w:tcMar>
              <w:top w:w="0" w:type="dxa"/>
              <w:left w:w="28" w:type="dxa"/>
              <w:bottom w:w="0" w:type="dxa"/>
              <w:right w:w="28" w:type="dxa"/>
            </w:tcMar>
            <w:vAlign w:val="center"/>
          </w:tcPr>
          <w:p w14:paraId="7D441ABC"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21.93</w:t>
            </w:r>
          </w:p>
        </w:tc>
        <w:tc>
          <w:tcPr>
            <w:tcW w:w="1359" w:type="dxa"/>
            <w:shd w:val="clear" w:color="auto" w:fill="FFFFFF"/>
            <w:tcMar>
              <w:top w:w="0" w:type="dxa"/>
              <w:left w:w="28" w:type="dxa"/>
              <w:bottom w:w="0" w:type="dxa"/>
              <w:right w:w="28" w:type="dxa"/>
            </w:tcMar>
            <w:vAlign w:val="center"/>
          </w:tcPr>
          <w:p w14:paraId="38C29CED"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858.25</w:t>
            </w:r>
          </w:p>
        </w:tc>
      </w:tr>
      <w:tr w:rsidR="00B50BF4" w:rsidRPr="00F921B1" w14:paraId="6273BEC9" w14:textId="77777777" w:rsidTr="0093676A">
        <w:trPr>
          <w:trHeight w:val="397"/>
          <w:jc w:val="center"/>
        </w:trPr>
        <w:tc>
          <w:tcPr>
            <w:tcW w:w="747" w:type="dxa"/>
            <w:shd w:val="clear" w:color="auto" w:fill="FFFFFF"/>
            <w:tcMar>
              <w:top w:w="0" w:type="dxa"/>
              <w:left w:w="28" w:type="dxa"/>
              <w:bottom w:w="0" w:type="dxa"/>
              <w:right w:w="28" w:type="dxa"/>
            </w:tcMar>
            <w:vAlign w:val="center"/>
          </w:tcPr>
          <w:p w14:paraId="4B668F69"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18</w:t>
            </w:r>
          </w:p>
        </w:tc>
        <w:tc>
          <w:tcPr>
            <w:tcW w:w="1551" w:type="dxa"/>
            <w:shd w:val="clear" w:color="auto" w:fill="FFFFFF"/>
            <w:tcMar>
              <w:top w:w="0" w:type="dxa"/>
              <w:left w:w="28" w:type="dxa"/>
              <w:bottom w:w="0" w:type="dxa"/>
              <w:right w:w="28" w:type="dxa"/>
            </w:tcMar>
            <w:vAlign w:val="center"/>
          </w:tcPr>
          <w:p w14:paraId="389893A0"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广州信德创业营</w:t>
            </w:r>
          </w:p>
        </w:tc>
        <w:tc>
          <w:tcPr>
            <w:tcW w:w="1573" w:type="dxa"/>
            <w:shd w:val="clear" w:color="auto" w:fill="FFFFFF"/>
            <w:tcMar>
              <w:top w:w="0" w:type="dxa"/>
              <w:left w:w="28" w:type="dxa"/>
              <w:bottom w:w="0" w:type="dxa"/>
              <w:right w:w="28" w:type="dxa"/>
            </w:tcMar>
            <w:vAlign w:val="center"/>
          </w:tcPr>
          <w:p w14:paraId="50642ADB"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0.8701%</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2DCCE335"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532.52</w:t>
            </w:r>
          </w:p>
        </w:tc>
        <w:tc>
          <w:tcPr>
            <w:tcW w:w="994" w:type="dxa"/>
            <w:shd w:val="clear" w:color="auto" w:fill="FFFFFF"/>
            <w:tcMar>
              <w:top w:w="0" w:type="dxa"/>
              <w:left w:w="28" w:type="dxa"/>
              <w:bottom w:w="0" w:type="dxa"/>
              <w:right w:w="28" w:type="dxa"/>
            </w:tcMar>
            <w:vAlign w:val="center"/>
          </w:tcPr>
          <w:p w14:paraId="28354551"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511.64</w:t>
            </w:r>
          </w:p>
        </w:tc>
        <w:tc>
          <w:tcPr>
            <w:tcW w:w="1039" w:type="dxa"/>
            <w:shd w:val="clear" w:color="auto" w:fill="FFFFFF"/>
            <w:tcMar>
              <w:top w:w="0" w:type="dxa"/>
              <w:left w:w="28" w:type="dxa"/>
              <w:bottom w:w="0" w:type="dxa"/>
              <w:right w:w="28" w:type="dxa"/>
            </w:tcMar>
            <w:vAlign w:val="center"/>
          </w:tcPr>
          <w:p w14:paraId="1EB0FED5"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26.68</w:t>
            </w:r>
          </w:p>
        </w:tc>
        <w:tc>
          <w:tcPr>
            <w:tcW w:w="1359" w:type="dxa"/>
            <w:shd w:val="clear" w:color="auto" w:fill="FFFFFF"/>
            <w:tcMar>
              <w:top w:w="0" w:type="dxa"/>
              <w:left w:w="28" w:type="dxa"/>
              <w:bottom w:w="0" w:type="dxa"/>
              <w:right w:w="28" w:type="dxa"/>
            </w:tcMar>
            <w:vAlign w:val="center"/>
          </w:tcPr>
          <w:p w14:paraId="072CF305"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1,044.16</w:t>
            </w:r>
          </w:p>
        </w:tc>
      </w:tr>
      <w:tr w:rsidR="00B50BF4" w:rsidRPr="00F921B1" w14:paraId="4B4C0DE5" w14:textId="77777777" w:rsidTr="0093676A">
        <w:trPr>
          <w:trHeight w:val="397"/>
          <w:jc w:val="center"/>
        </w:trPr>
        <w:tc>
          <w:tcPr>
            <w:tcW w:w="747" w:type="dxa"/>
            <w:shd w:val="clear" w:color="auto" w:fill="FFFFFF"/>
            <w:tcMar>
              <w:top w:w="0" w:type="dxa"/>
              <w:left w:w="28" w:type="dxa"/>
              <w:bottom w:w="0" w:type="dxa"/>
              <w:right w:w="28" w:type="dxa"/>
            </w:tcMar>
            <w:vAlign w:val="center"/>
          </w:tcPr>
          <w:p w14:paraId="0D6B1929"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19</w:t>
            </w:r>
          </w:p>
        </w:tc>
        <w:tc>
          <w:tcPr>
            <w:tcW w:w="1551" w:type="dxa"/>
            <w:shd w:val="clear" w:color="auto" w:fill="FFFFFF"/>
            <w:tcMar>
              <w:top w:w="0" w:type="dxa"/>
              <w:left w:w="28" w:type="dxa"/>
              <w:bottom w:w="0" w:type="dxa"/>
              <w:right w:w="28" w:type="dxa"/>
            </w:tcMar>
            <w:vAlign w:val="center"/>
          </w:tcPr>
          <w:p w14:paraId="60B10233"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乐摇</w:t>
            </w:r>
          </w:p>
        </w:tc>
        <w:tc>
          <w:tcPr>
            <w:tcW w:w="1573" w:type="dxa"/>
            <w:shd w:val="clear" w:color="auto" w:fill="FFFFFF"/>
            <w:tcMar>
              <w:top w:w="0" w:type="dxa"/>
              <w:left w:w="28" w:type="dxa"/>
              <w:bottom w:w="0" w:type="dxa"/>
              <w:right w:w="28" w:type="dxa"/>
            </w:tcMar>
            <w:vAlign w:val="center"/>
          </w:tcPr>
          <w:p w14:paraId="01AE433C"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0.4475%</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15560D1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386.93</w:t>
            </w:r>
          </w:p>
        </w:tc>
        <w:tc>
          <w:tcPr>
            <w:tcW w:w="994" w:type="dxa"/>
            <w:shd w:val="clear" w:color="auto" w:fill="FFFFFF"/>
            <w:tcMar>
              <w:top w:w="0" w:type="dxa"/>
              <w:left w:w="28" w:type="dxa"/>
              <w:bottom w:w="0" w:type="dxa"/>
              <w:right w:w="28" w:type="dxa"/>
            </w:tcMar>
            <w:vAlign w:val="center"/>
          </w:tcPr>
          <w:p w14:paraId="21402ED4"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371.76</w:t>
            </w:r>
          </w:p>
        </w:tc>
        <w:tc>
          <w:tcPr>
            <w:tcW w:w="1039" w:type="dxa"/>
            <w:shd w:val="clear" w:color="auto" w:fill="FFFFFF"/>
            <w:tcMar>
              <w:top w:w="0" w:type="dxa"/>
              <w:left w:w="28" w:type="dxa"/>
              <w:bottom w:w="0" w:type="dxa"/>
              <w:right w:w="28" w:type="dxa"/>
            </w:tcMar>
            <w:vAlign w:val="center"/>
          </w:tcPr>
          <w:p w14:paraId="365149D7"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19.38</w:t>
            </w:r>
          </w:p>
        </w:tc>
        <w:tc>
          <w:tcPr>
            <w:tcW w:w="1359" w:type="dxa"/>
            <w:shd w:val="clear" w:color="auto" w:fill="FFFFFF"/>
            <w:tcMar>
              <w:top w:w="0" w:type="dxa"/>
              <w:left w:w="28" w:type="dxa"/>
              <w:bottom w:w="0" w:type="dxa"/>
              <w:right w:w="28" w:type="dxa"/>
            </w:tcMar>
            <w:vAlign w:val="center"/>
          </w:tcPr>
          <w:p w14:paraId="678A9A3D"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758.69</w:t>
            </w:r>
          </w:p>
        </w:tc>
      </w:tr>
      <w:tr w:rsidR="00B50BF4" w:rsidRPr="00F921B1" w14:paraId="274488E9" w14:textId="77777777" w:rsidTr="0093676A">
        <w:trPr>
          <w:trHeight w:val="397"/>
          <w:jc w:val="center"/>
        </w:trPr>
        <w:tc>
          <w:tcPr>
            <w:tcW w:w="747" w:type="dxa"/>
            <w:shd w:val="clear" w:color="auto" w:fill="FFFFFF"/>
            <w:tcMar>
              <w:top w:w="0" w:type="dxa"/>
              <w:left w:w="28" w:type="dxa"/>
              <w:bottom w:w="0" w:type="dxa"/>
              <w:right w:w="28" w:type="dxa"/>
            </w:tcMar>
            <w:vAlign w:val="center"/>
          </w:tcPr>
          <w:p w14:paraId="3FBDEE12"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20</w:t>
            </w:r>
          </w:p>
        </w:tc>
        <w:tc>
          <w:tcPr>
            <w:tcW w:w="1551" w:type="dxa"/>
            <w:shd w:val="clear" w:color="auto" w:fill="FFFFFF"/>
            <w:tcMar>
              <w:top w:w="0" w:type="dxa"/>
              <w:left w:w="28" w:type="dxa"/>
              <w:bottom w:w="0" w:type="dxa"/>
              <w:right w:w="28" w:type="dxa"/>
            </w:tcMar>
            <w:vAlign w:val="center"/>
          </w:tcPr>
          <w:p w14:paraId="7463073F"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珠海康远</w:t>
            </w:r>
          </w:p>
        </w:tc>
        <w:tc>
          <w:tcPr>
            <w:tcW w:w="1573" w:type="dxa"/>
            <w:shd w:val="clear" w:color="auto" w:fill="FFFFFF"/>
            <w:tcMar>
              <w:top w:w="0" w:type="dxa"/>
              <w:left w:w="28" w:type="dxa"/>
              <w:bottom w:w="0" w:type="dxa"/>
              <w:right w:w="28" w:type="dxa"/>
            </w:tcMar>
            <w:vAlign w:val="center"/>
          </w:tcPr>
          <w:p w14:paraId="1619EC82"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0.4233%</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7B92EB00"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186.53</w:t>
            </w:r>
          </w:p>
        </w:tc>
        <w:tc>
          <w:tcPr>
            <w:tcW w:w="994" w:type="dxa"/>
            <w:shd w:val="clear" w:color="auto" w:fill="FFFFFF"/>
            <w:tcMar>
              <w:top w:w="0" w:type="dxa"/>
              <w:left w:w="28" w:type="dxa"/>
              <w:bottom w:w="0" w:type="dxa"/>
              <w:right w:w="28" w:type="dxa"/>
            </w:tcMar>
            <w:vAlign w:val="center"/>
          </w:tcPr>
          <w:p w14:paraId="4E4E4C8B"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179.22</w:t>
            </w:r>
          </w:p>
        </w:tc>
        <w:tc>
          <w:tcPr>
            <w:tcW w:w="1039" w:type="dxa"/>
            <w:shd w:val="clear" w:color="auto" w:fill="FFFFFF"/>
            <w:tcMar>
              <w:top w:w="0" w:type="dxa"/>
              <w:left w:w="28" w:type="dxa"/>
              <w:bottom w:w="0" w:type="dxa"/>
              <w:right w:w="28" w:type="dxa"/>
            </w:tcMar>
            <w:vAlign w:val="center"/>
          </w:tcPr>
          <w:p w14:paraId="2CDB5FEA"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9.34</w:t>
            </w:r>
          </w:p>
        </w:tc>
        <w:tc>
          <w:tcPr>
            <w:tcW w:w="1359" w:type="dxa"/>
            <w:shd w:val="clear" w:color="auto" w:fill="FFFFFF"/>
            <w:tcMar>
              <w:top w:w="0" w:type="dxa"/>
              <w:left w:w="28" w:type="dxa"/>
              <w:bottom w:w="0" w:type="dxa"/>
              <w:right w:w="28" w:type="dxa"/>
            </w:tcMar>
            <w:vAlign w:val="center"/>
          </w:tcPr>
          <w:p w14:paraId="76FB71AA"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sz w:val="21"/>
                <w:szCs w:val="21"/>
              </w:rPr>
              <w:t>365.75</w:t>
            </w:r>
          </w:p>
        </w:tc>
      </w:tr>
      <w:tr w:rsidR="00B50BF4" w:rsidRPr="00F921B1" w14:paraId="72A9102B" w14:textId="77777777" w:rsidTr="0093676A">
        <w:trPr>
          <w:trHeight w:val="397"/>
          <w:jc w:val="center"/>
        </w:trPr>
        <w:tc>
          <w:tcPr>
            <w:tcW w:w="747" w:type="dxa"/>
            <w:shd w:val="clear" w:color="auto" w:fill="FFFFFF"/>
            <w:tcMar>
              <w:top w:w="0" w:type="dxa"/>
              <w:left w:w="28" w:type="dxa"/>
              <w:bottom w:w="0" w:type="dxa"/>
              <w:right w:w="28" w:type="dxa"/>
            </w:tcMar>
            <w:vAlign w:val="center"/>
          </w:tcPr>
          <w:p w14:paraId="0B4519C1"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21</w:t>
            </w:r>
          </w:p>
        </w:tc>
        <w:tc>
          <w:tcPr>
            <w:tcW w:w="1551" w:type="dxa"/>
            <w:shd w:val="clear" w:color="auto" w:fill="FFFFFF"/>
            <w:tcMar>
              <w:top w:w="0" w:type="dxa"/>
              <w:left w:w="28" w:type="dxa"/>
              <w:bottom w:w="0" w:type="dxa"/>
              <w:right w:w="28" w:type="dxa"/>
            </w:tcMar>
            <w:vAlign w:val="center"/>
          </w:tcPr>
          <w:p w14:paraId="74F9C30C" w14:textId="77777777" w:rsidR="00B50BF4" w:rsidRPr="00F921B1" w:rsidRDefault="00B50BF4" w:rsidP="00B50BF4">
            <w:pPr>
              <w:spacing w:beforeLines="0" w:before="0" w:afterLines="0" w:after="0" w:line="240" w:lineRule="auto"/>
              <w:ind w:firstLineChars="0" w:firstLine="0"/>
              <w:jc w:val="center"/>
              <w:textAlignment w:val="center"/>
              <w:rPr>
                <w:kern w:val="0"/>
                <w:sz w:val="21"/>
                <w:szCs w:val="21"/>
              </w:rPr>
            </w:pPr>
            <w:r w:rsidRPr="00F921B1">
              <w:rPr>
                <w:kern w:val="0"/>
                <w:sz w:val="21"/>
                <w:szCs w:val="21"/>
                <w:lang w:bidi="ar"/>
              </w:rPr>
              <w:t>上海德盾</w:t>
            </w:r>
          </w:p>
        </w:tc>
        <w:tc>
          <w:tcPr>
            <w:tcW w:w="1573" w:type="dxa"/>
            <w:shd w:val="clear" w:color="auto" w:fill="FFFFFF"/>
            <w:tcMar>
              <w:top w:w="0" w:type="dxa"/>
              <w:left w:w="28" w:type="dxa"/>
              <w:bottom w:w="0" w:type="dxa"/>
              <w:right w:w="28" w:type="dxa"/>
            </w:tcMar>
            <w:vAlign w:val="center"/>
          </w:tcPr>
          <w:p w14:paraId="2CBC9D92"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lang w:bidi="ar"/>
              </w:rPr>
              <w:t>星云开物</w:t>
            </w:r>
            <w:r w:rsidRPr="00F921B1">
              <w:rPr>
                <w:kern w:val="0"/>
                <w:sz w:val="21"/>
                <w:szCs w:val="21"/>
                <w:lang w:bidi="ar"/>
              </w:rPr>
              <w:t>0.0300%</w:t>
            </w:r>
            <w:r w:rsidRPr="00F921B1">
              <w:rPr>
                <w:kern w:val="0"/>
                <w:sz w:val="21"/>
                <w:szCs w:val="21"/>
                <w:lang w:bidi="ar"/>
              </w:rPr>
              <w:t>股权</w:t>
            </w:r>
          </w:p>
        </w:tc>
        <w:tc>
          <w:tcPr>
            <w:tcW w:w="1105" w:type="dxa"/>
            <w:shd w:val="clear" w:color="auto" w:fill="FFFFFF"/>
            <w:tcMar>
              <w:top w:w="0" w:type="dxa"/>
              <w:left w:w="28" w:type="dxa"/>
              <w:bottom w:w="0" w:type="dxa"/>
              <w:right w:w="28" w:type="dxa"/>
            </w:tcMar>
            <w:vAlign w:val="center"/>
          </w:tcPr>
          <w:p w14:paraId="5AF5A767"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12.23</w:t>
            </w:r>
          </w:p>
        </w:tc>
        <w:tc>
          <w:tcPr>
            <w:tcW w:w="994" w:type="dxa"/>
            <w:shd w:val="clear" w:color="auto" w:fill="FFFFFF"/>
            <w:tcMar>
              <w:top w:w="0" w:type="dxa"/>
              <w:left w:w="28" w:type="dxa"/>
              <w:bottom w:w="0" w:type="dxa"/>
              <w:right w:w="28" w:type="dxa"/>
            </w:tcMar>
            <w:vAlign w:val="center"/>
          </w:tcPr>
          <w:p w14:paraId="1D24118E"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11.75</w:t>
            </w:r>
          </w:p>
        </w:tc>
        <w:tc>
          <w:tcPr>
            <w:tcW w:w="1039" w:type="dxa"/>
            <w:shd w:val="clear" w:color="auto" w:fill="FFFFFF"/>
            <w:tcMar>
              <w:top w:w="0" w:type="dxa"/>
              <w:left w:w="28" w:type="dxa"/>
              <w:bottom w:w="0" w:type="dxa"/>
              <w:right w:w="28" w:type="dxa"/>
            </w:tcMar>
            <w:vAlign w:val="center"/>
          </w:tcPr>
          <w:p w14:paraId="0BC24716" w14:textId="77777777" w:rsidR="00B50BF4" w:rsidRPr="00F921B1" w:rsidRDefault="00B50BF4" w:rsidP="00B50BF4">
            <w:pPr>
              <w:spacing w:beforeLines="0" w:before="0" w:afterLines="0" w:after="0" w:line="240" w:lineRule="auto"/>
              <w:ind w:firstLineChars="0" w:firstLine="0"/>
              <w:jc w:val="right"/>
              <w:textAlignment w:val="center"/>
              <w:rPr>
                <w:snapToGrid w:val="0"/>
                <w:kern w:val="0"/>
                <w:sz w:val="21"/>
                <w:szCs w:val="21"/>
                <w:lang w:bidi="ar"/>
              </w:rPr>
            </w:pPr>
            <w:r w:rsidRPr="00F921B1">
              <w:rPr>
                <w:rFonts w:ascii="楷体" w:eastAsia="楷体" w:hAnsi="楷体" w:hint="eastAsia"/>
                <w:b/>
                <w:bCs/>
                <w:sz w:val="22"/>
              </w:rPr>
              <w:t>0.61</w:t>
            </w:r>
          </w:p>
        </w:tc>
        <w:tc>
          <w:tcPr>
            <w:tcW w:w="1359" w:type="dxa"/>
            <w:shd w:val="clear" w:color="auto" w:fill="FFFFFF"/>
            <w:tcMar>
              <w:top w:w="0" w:type="dxa"/>
              <w:left w:w="28" w:type="dxa"/>
              <w:bottom w:w="0" w:type="dxa"/>
              <w:right w:w="28" w:type="dxa"/>
            </w:tcMar>
            <w:vAlign w:val="center"/>
          </w:tcPr>
          <w:p w14:paraId="372DC9F2" w14:textId="77777777" w:rsidR="00B50BF4" w:rsidRPr="00F921B1" w:rsidRDefault="00B50BF4" w:rsidP="00B50BF4">
            <w:pPr>
              <w:spacing w:beforeLines="0" w:before="0" w:afterLines="0" w:after="0" w:line="240" w:lineRule="auto"/>
              <w:ind w:firstLineChars="0" w:firstLine="0"/>
              <w:jc w:val="right"/>
              <w:textAlignment w:val="center"/>
              <w:rPr>
                <w:kern w:val="0"/>
                <w:sz w:val="21"/>
                <w:szCs w:val="21"/>
              </w:rPr>
            </w:pPr>
            <w:r w:rsidRPr="00F921B1">
              <w:rPr>
                <w:sz w:val="21"/>
                <w:szCs w:val="21"/>
              </w:rPr>
              <w:t>23.98</w:t>
            </w:r>
          </w:p>
        </w:tc>
      </w:tr>
      <w:tr w:rsidR="00B50BF4" w:rsidRPr="00F921B1" w14:paraId="16A69720" w14:textId="77777777" w:rsidTr="0093676A">
        <w:trPr>
          <w:trHeight w:val="397"/>
          <w:jc w:val="center"/>
        </w:trPr>
        <w:tc>
          <w:tcPr>
            <w:tcW w:w="2298" w:type="dxa"/>
            <w:gridSpan w:val="2"/>
            <w:shd w:val="clear" w:color="auto" w:fill="FFFFFF"/>
            <w:tcMar>
              <w:top w:w="0" w:type="dxa"/>
              <w:left w:w="28" w:type="dxa"/>
              <w:bottom w:w="0" w:type="dxa"/>
              <w:right w:w="28" w:type="dxa"/>
            </w:tcMar>
            <w:vAlign w:val="center"/>
          </w:tcPr>
          <w:p w14:paraId="5ADE37DB"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合计</w:t>
            </w:r>
          </w:p>
        </w:tc>
        <w:tc>
          <w:tcPr>
            <w:tcW w:w="1573" w:type="dxa"/>
            <w:shd w:val="clear" w:color="auto" w:fill="FFFFFF"/>
            <w:tcMar>
              <w:top w:w="0" w:type="dxa"/>
              <w:left w:w="28" w:type="dxa"/>
              <w:bottom w:w="0" w:type="dxa"/>
              <w:right w:w="28" w:type="dxa"/>
            </w:tcMar>
            <w:vAlign w:val="center"/>
          </w:tcPr>
          <w:p w14:paraId="1A11BEAD"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星云开物</w:t>
            </w:r>
            <w:r w:rsidRPr="00F921B1">
              <w:rPr>
                <w:b/>
                <w:bCs/>
                <w:kern w:val="0"/>
                <w:sz w:val="21"/>
                <w:szCs w:val="21"/>
              </w:rPr>
              <w:t>98.5632%</w:t>
            </w:r>
            <w:r w:rsidRPr="00F921B1">
              <w:rPr>
                <w:b/>
                <w:bCs/>
                <w:kern w:val="0"/>
                <w:sz w:val="21"/>
                <w:szCs w:val="21"/>
              </w:rPr>
              <w:t>股权</w:t>
            </w:r>
          </w:p>
        </w:tc>
        <w:tc>
          <w:tcPr>
            <w:tcW w:w="1105" w:type="dxa"/>
            <w:shd w:val="clear" w:color="auto" w:fill="FFFFFF"/>
            <w:tcMar>
              <w:top w:w="0" w:type="dxa"/>
              <w:left w:w="28" w:type="dxa"/>
              <w:bottom w:w="0" w:type="dxa"/>
              <w:right w:w="28" w:type="dxa"/>
            </w:tcMar>
            <w:vAlign w:val="center"/>
          </w:tcPr>
          <w:p w14:paraId="35CCBED3" w14:textId="77777777" w:rsidR="00B50BF4" w:rsidRPr="00F921B1" w:rsidRDefault="00B50BF4" w:rsidP="00B50BF4">
            <w:pPr>
              <w:spacing w:beforeLines="0" w:before="0" w:afterLines="0" w:after="0" w:line="240" w:lineRule="auto"/>
              <w:ind w:firstLineChars="0" w:firstLine="0"/>
              <w:jc w:val="right"/>
              <w:rPr>
                <w:b/>
                <w:bCs/>
                <w:kern w:val="0"/>
                <w:sz w:val="21"/>
                <w:szCs w:val="21"/>
              </w:rPr>
            </w:pPr>
            <w:r w:rsidRPr="00F921B1">
              <w:rPr>
                <w:b/>
                <w:bCs/>
                <w:kern w:val="0"/>
                <w:sz w:val="21"/>
                <w:szCs w:val="21"/>
              </w:rPr>
              <w:t>60,613.77</w:t>
            </w:r>
          </w:p>
        </w:tc>
        <w:tc>
          <w:tcPr>
            <w:tcW w:w="994" w:type="dxa"/>
            <w:shd w:val="clear" w:color="auto" w:fill="FFFFFF"/>
            <w:tcMar>
              <w:top w:w="0" w:type="dxa"/>
              <w:left w:w="28" w:type="dxa"/>
              <w:bottom w:w="0" w:type="dxa"/>
              <w:right w:w="28" w:type="dxa"/>
            </w:tcMar>
            <w:vAlign w:val="center"/>
          </w:tcPr>
          <w:p w14:paraId="0AC1858A" w14:textId="77777777" w:rsidR="00B50BF4" w:rsidRPr="00F921B1" w:rsidRDefault="00B50BF4" w:rsidP="00B50BF4">
            <w:pPr>
              <w:spacing w:beforeLines="0" w:before="0" w:afterLines="0" w:after="0" w:line="240" w:lineRule="auto"/>
              <w:ind w:firstLineChars="0" w:firstLine="0"/>
              <w:jc w:val="right"/>
              <w:rPr>
                <w:b/>
                <w:bCs/>
                <w:kern w:val="0"/>
                <w:sz w:val="21"/>
                <w:szCs w:val="21"/>
              </w:rPr>
            </w:pPr>
            <w:r w:rsidRPr="00F921B1">
              <w:rPr>
                <w:b/>
                <w:bCs/>
                <w:kern w:val="0"/>
                <w:sz w:val="21"/>
                <w:szCs w:val="21"/>
              </w:rPr>
              <w:t>58,236.76</w:t>
            </w:r>
          </w:p>
        </w:tc>
        <w:tc>
          <w:tcPr>
            <w:tcW w:w="1039" w:type="dxa"/>
            <w:shd w:val="clear" w:color="auto" w:fill="FFFFFF"/>
            <w:tcMar>
              <w:top w:w="0" w:type="dxa"/>
              <w:left w:w="28" w:type="dxa"/>
              <w:bottom w:w="0" w:type="dxa"/>
              <w:right w:w="28" w:type="dxa"/>
            </w:tcMar>
            <w:vAlign w:val="center"/>
          </w:tcPr>
          <w:p w14:paraId="3D2CAD4A" w14:textId="77777777" w:rsidR="00B50BF4" w:rsidRPr="00F921B1" w:rsidRDefault="00B50BF4" w:rsidP="00B50BF4">
            <w:pPr>
              <w:spacing w:beforeLines="0" w:before="0" w:afterLines="0" w:after="0" w:line="240" w:lineRule="auto"/>
              <w:ind w:firstLineChars="0" w:firstLine="0"/>
              <w:jc w:val="right"/>
              <w:rPr>
                <w:b/>
                <w:bCs/>
                <w:kern w:val="0"/>
                <w:sz w:val="21"/>
                <w:szCs w:val="21"/>
              </w:rPr>
            </w:pPr>
            <w:r w:rsidRPr="00F921B1">
              <w:rPr>
                <w:rFonts w:ascii="楷体" w:eastAsia="楷体" w:hAnsi="楷体" w:hint="eastAsia"/>
                <w:b/>
                <w:bCs/>
                <w:sz w:val="22"/>
              </w:rPr>
              <w:t>3,036.33</w:t>
            </w:r>
          </w:p>
        </w:tc>
        <w:tc>
          <w:tcPr>
            <w:tcW w:w="1359" w:type="dxa"/>
            <w:shd w:val="clear" w:color="auto" w:fill="FFFFFF"/>
            <w:tcMar>
              <w:top w:w="0" w:type="dxa"/>
              <w:left w:w="28" w:type="dxa"/>
              <w:bottom w:w="0" w:type="dxa"/>
              <w:right w:w="28" w:type="dxa"/>
            </w:tcMar>
            <w:vAlign w:val="center"/>
          </w:tcPr>
          <w:p w14:paraId="7600C586" w14:textId="77777777" w:rsidR="00B50BF4" w:rsidRPr="00F921B1" w:rsidRDefault="00B50BF4" w:rsidP="00B50BF4">
            <w:pPr>
              <w:spacing w:beforeLines="0" w:before="0" w:afterLines="0" w:after="0" w:line="240" w:lineRule="auto"/>
              <w:ind w:firstLineChars="0" w:firstLine="0"/>
              <w:jc w:val="right"/>
              <w:rPr>
                <w:b/>
                <w:bCs/>
                <w:kern w:val="0"/>
                <w:sz w:val="21"/>
                <w:szCs w:val="21"/>
              </w:rPr>
            </w:pPr>
            <w:r w:rsidRPr="00F921B1">
              <w:rPr>
                <w:rFonts w:ascii="楷体" w:eastAsia="楷体" w:hAnsi="楷体" w:hint="eastAsia"/>
                <w:b/>
                <w:bCs/>
                <w:sz w:val="22"/>
              </w:rPr>
              <w:t>3,036.33</w:t>
            </w:r>
          </w:p>
        </w:tc>
      </w:tr>
    </w:tbl>
    <w:p w14:paraId="10005A67" w14:textId="77777777" w:rsidR="00B50BF4" w:rsidRPr="00F921B1" w:rsidRDefault="00B50BF4" w:rsidP="00B50BF4">
      <w:pPr>
        <w:spacing w:beforeLines="0" w:before="0" w:afterLines="0" w:after="0" w:line="240" w:lineRule="auto"/>
        <w:ind w:firstLine="422"/>
        <w:rPr>
          <w:rFonts w:ascii="楷体" w:eastAsia="楷体" w:hAnsi="楷体" w:hint="eastAsia"/>
          <w:b/>
          <w:bCs/>
          <w:sz w:val="21"/>
          <w:szCs w:val="20"/>
        </w:rPr>
      </w:pPr>
      <w:r w:rsidRPr="00F921B1">
        <w:rPr>
          <w:rFonts w:ascii="楷体" w:eastAsia="楷体" w:hAnsi="楷体" w:hint="eastAsia"/>
          <w:b/>
          <w:bCs/>
          <w:sz w:val="21"/>
          <w:szCs w:val="20"/>
        </w:rPr>
        <w:t>注：上表中向发行股份购买资产交易对方发行的股份数量系上市公司实施2025年度权益分派后调整发行价格及发行数量的结果。</w:t>
      </w:r>
    </w:p>
    <w:p w14:paraId="7898E899" w14:textId="77777777" w:rsidR="00B50BF4" w:rsidRPr="00F921B1" w:rsidRDefault="00B50BF4" w:rsidP="00B50BF4">
      <w:pPr>
        <w:spacing w:before="120" w:afterLines="0" w:after="0"/>
        <w:ind w:firstLine="480"/>
      </w:pPr>
      <w:r w:rsidRPr="00F921B1">
        <w:t>本次发行的最终股份发行数量以经深交所审核同意后由中国证监会注册批复的发行数量为准。</w:t>
      </w:r>
    </w:p>
    <w:p w14:paraId="1D2024DA" w14:textId="77777777" w:rsidR="00B50BF4" w:rsidRPr="00F921B1" w:rsidRDefault="00B50BF4" w:rsidP="00B50BF4">
      <w:pPr>
        <w:spacing w:before="120" w:afterLines="0" w:after="0"/>
        <w:ind w:firstLine="480"/>
      </w:pPr>
      <w:r w:rsidRPr="00F921B1">
        <w:t>在本次发行的定价基准日至发行日期间，上市公司如有派息、送股、资本公积金转增股本等除权除息事项，本次发行价格将按照中国证监会及深交所的相关规则作相应调整，股份发行数量也随之进行调整。</w:t>
      </w:r>
    </w:p>
    <w:p w14:paraId="75328EFE" w14:textId="77777777" w:rsidR="00B50BF4" w:rsidRPr="00F921B1" w:rsidRDefault="00B50BF4" w:rsidP="00B50BF4">
      <w:pPr>
        <w:keepNext/>
        <w:keepLines/>
        <w:spacing w:before="120" w:after="120"/>
        <w:ind w:firstLine="482"/>
        <w:outlineLvl w:val="3"/>
        <w:rPr>
          <w:b/>
          <w:bCs/>
          <w:szCs w:val="28"/>
        </w:rPr>
      </w:pPr>
      <w:r w:rsidRPr="00F921B1">
        <w:rPr>
          <w:b/>
          <w:bCs/>
          <w:szCs w:val="28"/>
        </w:rPr>
        <w:t>7</w:t>
      </w:r>
      <w:r w:rsidRPr="00F921B1">
        <w:rPr>
          <w:b/>
          <w:bCs/>
          <w:szCs w:val="28"/>
        </w:rPr>
        <w:t>、锁定期安排</w:t>
      </w:r>
    </w:p>
    <w:p w14:paraId="2FA49146" w14:textId="77777777" w:rsidR="00B50BF4" w:rsidRPr="00F921B1" w:rsidRDefault="00B50BF4" w:rsidP="00B50BF4">
      <w:pPr>
        <w:keepNext/>
        <w:keepLines/>
        <w:spacing w:before="120" w:after="120"/>
        <w:ind w:firstLine="482"/>
        <w:outlineLvl w:val="4"/>
        <w:rPr>
          <w:b/>
          <w:bCs/>
          <w:szCs w:val="28"/>
        </w:rPr>
      </w:pPr>
      <w:r w:rsidRPr="00F921B1">
        <w:rPr>
          <w:b/>
          <w:bCs/>
          <w:szCs w:val="28"/>
        </w:rPr>
        <w:t>（</w:t>
      </w:r>
      <w:r w:rsidRPr="00F921B1">
        <w:rPr>
          <w:b/>
          <w:bCs/>
          <w:szCs w:val="28"/>
        </w:rPr>
        <w:t>1</w:t>
      </w:r>
      <w:r w:rsidRPr="00F921B1">
        <w:rPr>
          <w:b/>
          <w:bCs/>
          <w:szCs w:val="28"/>
        </w:rPr>
        <w:t>）陈耿豪、杨凯然、张杰波、胡俊、王佳、乐陶陶、乐熙熙、乐腾腾、乐哈哈、乐摇</w:t>
      </w:r>
    </w:p>
    <w:p w14:paraId="5765EC97" w14:textId="77777777" w:rsidR="00B50BF4" w:rsidRPr="00F921B1" w:rsidRDefault="00B50BF4" w:rsidP="00B50BF4">
      <w:pPr>
        <w:spacing w:before="120" w:afterLines="0" w:after="0"/>
        <w:ind w:firstLine="480"/>
      </w:pPr>
      <w:r w:rsidRPr="00F921B1">
        <w:t>陈耿豪、杨凯然、张杰波、胡俊、王佳、乐陶陶、乐熙熙、乐腾腾、乐哈哈、乐摇在本次交易中获得的上市公司股份自本次发行股份结束之日</w:t>
      </w:r>
      <w:r w:rsidRPr="00F921B1">
        <w:rPr>
          <w:rFonts w:hint="eastAsia"/>
        </w:rPr>
        <w:t>起</w:t>
      </w:r>
      <w:r w:rsidRPr="00F921B1">
        <w:t>12</w:t>
      </w:r>
      <w:r w:rsidRPr="00F921B1">
        <w:t>个月内不得转让、上市交易。</w:t>
      </w:r>
    </w:p>
    <w:p w14:paraId="7C32459A" w14:textId="77777777" w:rsidR="00B50BF4" w:rsidRPr="00F921B1" w:rsidRDefault="00B50BF4" w:rsidP="00B50BF4">
      <w:pPr>
        <w:spacing w:before="120" w:afterLines="0" w:after="0"/>
        <w:ind w:firstLine="480"/>
      </w:pPr>
      <w:r w:rsidRPr="00F921B1">
        <w:t>上述业绩承诺方在满足上述锁定期要求的情况下，通过本次发行取得的上市</w:t>
      </w:r>
      <w:r w:rsidRPr="00F921B1">
        <w:lastRenderedPageBreak/>
        <w:t>公司股份分期解锁，且股份解锁应当以交易对方履行完毕业绩补偿义务及减值补偿义务为前提，每期解锁时间及股份数量安排具体如下：</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02"/>
        <w:gridCol w:w="4677"/>
        <w:gridCol w:w="2749"/>
      </w:tblGrid>
      <w:tr w:rsidR="00B50BF4" w:rsidRPr="00F921B1" w14:paraId="2DE26857" w14:textId="77777777" w:rsidTr="0093676A">
        <w:trPr>
          <w:trHeight w:val="397"/>
          <w:tblHeader/>
          <w:jc w:val="center"/>
        </w:trPr>
        <w:tc>
          <w:tcPr>
            <w:tcW w:w="1102" w:type="dxa"/>
            <w:shd w:val="clear" w:color="auto" w:fill="FFFFFF"/>
            <w:tcMar>
              <w:top w:w="0" w:type="dxa"/>
              <w:left w:w="108" w:type="dxa"/>
              <w:bottom w:w="0" w:type="dxa"/>
              <w:right w:w="108" w:type="dxa"/>
            </w:tcMar>
            <w:vAlign w:val="center"/>
          </w:tcPr>
          <w:p w14:paraId="2FA5229A" w14:textId="77777777" w:rsidR="00B50BF4" w:rsidRPr="00F921B1" w:rsidRDefault="00B50BF4" w:rsidP="00B50BF4">
            <w:pPr>
              <w:spacing w:beforeLines="0" w:before="0" w:afterLines="0" w:after="0" w:line="240" w:lineRule="auto"/>
              <w:ind w:firstLineChars="0" w:firstLine="0"/>
              <w:jc w:val="center"/>
              <w:rPr>
                <w:b/>
                <w:kern w:val="0"/>
                <w:sz w:val="21"/>
                <w:szCs w:val="21"/>
              </w:rPr>
            </w:pPr>
            <w:r w:rsidRPr="00F921B1">
              <w:rPr>
                <w:b/>
                <w:kern w:val="0"/>
                <w:sz w:val="21"/>
                <w:szCs w:val="21"/>
              </w:rPr>
              <w:t>期数</w:t>
            </w:r>
          </w:p>
        </w:tc>
        <w:tc>
          <w:tcPr>
            <w:tcW w:w="4677" w:type="dxa"/>
            <w:shd w:val="clear" w:color="auto" w:fill="FFFFFF"/>
            <w:tcMar>
              <w:top w:w="0" w:type="dxa"/>
              <w:left w:w="108" w:type="dxa"/>
              <w:bottom w:w="0" w:type="dxa"/>
              <w:right w:w="108" w:type="dxa"/>
            </w:tcMar>
            <w:vAlign w:val="center"/>
          </w:tcPr>
          <w:p w14:paraId="6D2D38F2" w14:textId="77777777" w:rsidR="00B50BF4" w:rsidRPr="00F921B1" w:rsidRDefault="00B50BF4" w:rsidP="00B50BF4">
            <w:pPr>
              <w:spacing w:beforeLines="0" w:before="0" w:afterLines="0" w:after="0" w:line="240" w:lineRule="auto"/>
              <w:ind w:firstLineChars="0" w:firstLine="0"/>
              <w:jc w:val="center"/>
              <w:rPr>
                <w:b/>
                <w:kern w:val="0"/>
                <w:sz w:val="21"/>
                <w:szCs w:val="21"/>
              </w:rPr>
            </w:pPr>
            <w:r w:rsidRPr="00F921B1">
              <w:rPr>
                <w:b/>
                <w:kern w:val="0"/>
                <w:sz w:val="21"/>
                <w:szCs w:val="21"/>
              </w:rPr>
              <w:t>可申请解锁时间</w:t>
            </w:r>
          </w:p>
        </w:tc>
        <w:tc>
          <w:tcPr>
            <w:tcW w:w="2749" w:type="dxa"/>
            <w:shd w:val="clear" w:color="auto" w:fill="FFFFFF"/>
            <w:tcMar>
              <w:top w:w="0" w:type="dxa"/>
              <w:left w:w="108" w:type="dxa"/>
              <w:bottom w:w="0" w:type="dxa"/>
              <w:right w:w="108" w:type="dxa"/>
            </w:tcMar>
            <w:vAlign w:val="center"/>
          </w:tcPr>
          <w:p w14:paraId="7AEE954B" w14:textId="77777777" w:rsidR="00B50BF4" w:rsidRPr="00F921B1" w:rsidRDefault="00B50BF4" w:rsidP="00B50BF4">
            <w:pPr>
              <w:spacing w:beforeLines="0" w:before="0" w:afterLines="0" w:after="0" w:line="240" w:lineRule="auto"/>
              <w:ind w:firstLineChars="0" w:firstLine="0"/>
              <w:jc w:val="center"/>
              <w:rPr>
                <w:b/>
                <w:kern w:val="0"/>
                <w:sz w:val="21"/>
                <w:szCs w:val="21"/>
              </w:rPr>
            </w:pPr>
            <w:r w:rsidRPr="00F921B1">
              <w:rPr>
                <w:b/>
                <w:kern w:val="0"/>
                <w:sz w:val="21"/>
                <w:szCs w:val="21"/>
              </w:rPr>
              <w:t>累计可申请解锁股份</w:t>
            </w:r>
          </w:p>
        </w:tc>
      </w:tr>
      <w:tr w:rsidR="00B50BF4" w:rsidRPr="00F921B1" w14:paraId="683F0C7E" w14:textId="77777777" w:rsidTr="0093676A">
        <w:trPr>
          <w:trHeight w:val="397"/>
          <w:jc w:val="center"/>
        </w:trPr>
        <w:tc>
          <w:tcPr>
            <w:tcW w:w="1102" w:type="dxa"/>
            <w:shd w:val="clear" w:color="auto" w:fill="FFFFFF"/>
            <w:tcMar>
              <w:top w:w="0" w:type="dxa"/>
              <w:left w:w="108" w:type="dxa"/>
              <w:bottom w:w="0" w:type="dxa"/>
              <w:right w:w="108" w:type="dxa"/>
            </w:tcMar>
            <w:vAlign w:val="center"/>
          </w:tcPr>
          <w:p w14:paraId="61C9A274"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第一期</w:t>
            </w:r>
          </w:p>
        </w:tc>
        <w:tc>
          <w:tcPr>
            <w:tcW w:w="4677" w:type="dxa"/>
            <w:shd w:val="clear" w:color="auto" w:fill="FFFFFF"/>
            <w:tcMar>
              <w:top w:w="0" w:type="dxa"/>
              <w:left w:w="108" w:type="dxa"/>
              <w:bottom w:w="0" w:type="dxa"/>
              <w:right w:w="108" w:type="dxa"/>
            </w:tcMar>
            <w:vAlign w:val="center"/>
          </w:tcPr>
          <w:p w14:paraId="0F6A159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rFonts w:hint="eastAsia"/>
                <w:kern w:val="0"/>
                <w:sz w:val="21"/>
                <w:szCs w:val="21"/>
              </w:rPr>
              <w:t>自</w:t>
            </w:r>
            <w:r w:rsidRPr="00F921B1">
              <w:rPr>
                <w:rFonts w:hint="eastAsia"/>
                <w:kern w:val="0"/>
                <w:sz w:val="21"/>
                <w:szCs w:val="21"/>
              </w:rPr>
              <w:t>2025</w:t>
            </w:r>
            <w:r w:rsidRPr="00F921B1">
              <w:rPr>
                <w:rFonts w:hint="eastAsia"/>
                <w:kern w:val="0"/>
                <w:sz w:val="21"/>
                <w:szCs w:val="21"/>
              </w:rPr>
              <w:t>年度业绩完成情况专项审核意见出具，并且当年度业绩承诺补偿义务（如需）已履行完毕情况下，上市公司年度报告公告的</w:t>
            </w:r>
            <w:r w:rsidRPr="00F921B1">
              <w:rPr>
                <w:rFonts w:hint="eastAsia"/>
                <w:kern w:val="0"/>
                <w:sz w:val="21"/>
                <w:szCs w:val="21"/>
              </w:rPr>
              <w:t>5</w:t>
            </w:r>
            <w:r w:rsidRPr="00F921B1">
              <w:rPr>
                <w:rFonts w:hint="eastAsia"/>
                <w:kern w:val="0"/>
                <w:sz w:val="21"/>
                <w:szCs w:val="21"/>
              </w:rPr>
              <w:t>个工作日内或业绩补偿义务方履行完毕对应的业绩补偿义务之日起</w:t>
            </w:r>
            <w:r w:rsidRPr="00F921B1">
              <w:rPr>
                <w:rFonts w:hint="eastAsia"/>
                <w:kern w:val="0"/>
                <w:sz w:val="21"/>
                <w:szCs w:val="21"/>
              </w:rPr>
              <w:t>5</w:t>
            </w:r>
            <w:r w:rsidRPr="00F921B1">
              <w:rPr>
                <w:rFonts w:hint="eastAsia"/>
                <w:kern w:val="0"/>
                <w:sz w:val="21"/>
                <w:szCs w:val="21"/>
              </w:rPr>
              <w:t>个工作日内</w:t>
            </w:r>
          </w:p>
        </w:tc>
        <w:tc>
          <w:tcPr>
            <w:tcW w:w="2749" w:type="dxa"/>
            <w:shd w:val="clear" w:color="auto" w:fill="FFFFFF"/>
            <w:tcMar>
              <w:top w:w="0" w:type="dxa"/>
              <w:left w:w="108" w:type="dxa"/>
              <w:bottom w:w="0" w:type="dxa"/>
              <w:right w:w="108" w:type="dxa"/>
            </w:tcMar>
            <w:vAlign w:val="center"/>
          </w:tcPr>
          <w:p w14:paraId="73CBB080"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可解锁股份</w:t>
            </w:r>
            <w:r w:rsidRPr="00F921B1">
              <w:rPr>
                <w:kern w:val="0"/>
                <w:sz w:val="21"/>
                <w:szCs w:val="21"/>
              </w:rPr>
              <w:t>=</w:t>
            </w:r>
            <w:r w:rsidRPr="00F921B1">
              <w:rPr>
                <w:kern w:val="0"/>
                <w:sz w:val="21"/>
                <w:szCs w:val="21"/>
              </w:rPr>
              <w:t>本次认购股份</w:t>
            </w:r>
            <w:r w:rsidRPr="00F921B1">
              <w:rPr>
                <w:rFonts w:hint="eastAsia"/>
                <w:kern w:val="0"/>
                <w:sz w:val="21"/>
                <w:szCs w:val="21"/>
              </w:rPr>
              <w:t>数量</w:t>
            </w:r>
            <w:r w:rsidRPr="00F921B1">
              <w:rPr>
                <w:kern w:val="0"/>
                <w:sz w:val="21"/>
                <w:szCs w:val="21"/>
              </w:rPr>
              <w:t>×30%-</w:t>
            </w:r>
            <w:r w:rsidRPr="00F921B1">
              <w:rPr>
                <w:kern w:val="0"/>
                <w:sz w:val="21"/>
                <w:szCs w:val="21"/>
              </w:rPr>
              <w:t>当年已补偿股份数量（如有）</w:t>
            </w:r>
          </w:p>
        </w:tc>
      </w:tr>
      <w:tr w:rsidR="00B50BF4" w:rsidRPr="00F921B1" w14:paraId="670A5CFC" w14:textId="77777777" w:rsidTr="0093676A">
        <w:trPr>
          <w:trHeight w:val="397"/>
          <w:jc w:val="center"/>
        </w:trPr>
        <w:tc>
          <w:tcPr>
            <w:tcW w:w="1102" w:type="dxa"/>
            <w:shd w:val="clear" w:color="auto" w:fill="FFFFFF"/>
            <w:tcMar>
              <w:top w:w="0" w:type="dxa"/>
              <w:left w:w="108" w:type="dxa"/>
              <w:bottom w:w="0" w:type="dxa"/>
              <w:right w:w="108" w:type="dxa"/>
            </w:tcMar>
            <w:vAlign w:val="center"/>
          </w:tcPr>
          <w:p w14:paraId="55CF307D"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第二期</w:t>
            </w:r>
          </w:p>
        </w:tc>
        <w:tc>
          <w:tcPr>
            <w:tcW w:w="4677" w:type="dxa"/>
            <w:shd w:val="clear" w:color="auto" w:fill="FFFFFF"/>
            <w:tcMar>
              <w:top w:w="0" w:type="dxa"/>
              <w:left w:w="108" w:type="dxa"/>
              <w:bottom w:w="0" w:type="dxa"/>
              <w:right w:w="108" w:type="dxa"/>
            </w:tcMar>
            <w:vAlign w:val="center"/>
          </w:tcPr>
          <w:p w14:paraId="088408C6"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rFonts w:hint="eastAsia"/>
                <w:kern w:val="0"/>
                <w:sz w:val="21"/>
                <w:szCs w:val="21"/>
              </w:rPr>
              <w:t>自</w:t>
            </w:r>
            <w:r w:rsidRPr="00F921B1">
              <w:rPr>
                <w:rFonts w:hint="eastAsia"/>
                <w:kern w:val="0"/>
                <w:sz w:val="21"/>
                <w:szCs w:val="21"/>
              </w:rPr>
              <w:t>2026</w:t>
            </w:r>
            <w:r w:rsidRPr="00F921B1">
              <w:rPr>
                <w:rFonts w:hint="eastAsia"/>
                <w:kern w:val="0"/>
                <w:sz w:val="21"/>
                <w:szCs w:val="21"/>
              </w:rPr>
              <w:t>年度业绩完成情况专项审核意见出具并且当年度业绩承诺补偿义务（如需）已履行完毕情况下，上市公司年度报告公告的</w:t>
            </w:r>
            <w:r w:rsidRPr="00F921B1">
              <w:rPr>
                <w:rFonts w:hint="eastAsia"/>
                <w:kern w:val="0"/>
                <w:sz w:val="21"/>
                <w:szCs w:val="21"/>
              </w:rPr>
              <w:t>5</w:t>
            </w:r>
            <w:r w:rsidRPr="00F921B1">
              <w:rPr>
                <w:rFonts w:hint="eastAsia"/>
                <w:kern w:val="0"/>
                <w:sz w:val="21"/>
                <w:szCs w:val="21"/>
              </w:rPr>
              <w:t>个工作日内或业绩补偿义务方履行完毕对应的</w:t>
            </w:r>
            <w:r w:rsidRPr="00F921B1">
              <w:rPr>
                <w:kern w:val="0"/>
                <w:sz w:val="21"/>
                <w:szCs w:val="21"/>
              </w:rPr>
              <w:t>业绩补偿义务之日起</w:t>
            </w:r>
            <w:r w:rsidRPr="00F921B1">
              <w:rPr>
                <w:kern w:val="0"/>
                <w:sz w:val="21"/>
                <w:szCs w:val="21"/>
              </w:rPr>
              <w:t>5</w:t>
            </w:r>
            <w:r w:rsidRPr="00F921B1">
              <w:rPr>
                <w:kern w:val="0"/>
                <w:sz w:val="21"/>
                <w:szCs w:val="21"/>
              </w:rPr>
              <w:t>个工作日内</w:t>
            </w:r>
          </w:p>
        </w:tc>
        <w:tc>
          <w:tcPr>
            <w:tcW w:w="2749" w:type="dxa"/>
            <w:shd w:val="clear" w:color="auto" w:fill="FFFFFF"/>
            <w:tcMar>
              <w:top w:w="0" w:type="dxa"/>
              <w:left w:w="108" w:type="dxa"/>
              <w:bottom w:w="0" w:type="dxa"/>
              <w:right w:w="108" w:type="dxa"/>
            </w:tcMar>
            <w:vAlign w:val="center"/>
          </w:tcPr>
          <w:p w14:paraId="4C5153D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累计可解锁股份</w:t>
            </w:r>
            <w:r w:rsidRPr="00F921B1">
              <w:rPr>
                <w:kern w:val="0"/>
                <w:sz w:val="21"/>
                <w:szCs w:val="21"/>
              </w:rPr>
              <w:t>=</w:t>
            </w:r>
            <w:r w:rsidRPr="00F921B1">
              <w:rPr>
                <w:kern w:val="0"/>
                <w:sz w:val="21"/>
                <w:szCs w:val="21"/>
              </w:rPr>
              <w:t>本次认购股份数量</w:t>
            </w:r>
            <w:r w:rsidRPr="00F921B1">
              <w:rPr>
                <w:kern w:val="0"/>
                <w:sz w:val="21"/>
                <w:szCs w:val="21"/>
              </w:rPr>
              <w:t>×65%-</w:t>
            </w:r>
            <w:r w:rsidRPr="00F921B1">
              <w:rPr>
                <w:kern w:val="0"/>
                <w:sz w:val="21"/>
                <w:szCs w:val="21"/>
              </w:rPr>
              <w:t>累计已补偿股份数量（如有</w:t>
            </w:r>
            <w:r w:rsidRPr="00F921B1">
              <w:rPr>
                <w:rFonts w:hint="eastAsia"/>
                <w:kern w:val="0"/>
                <w:sz w:val="21"/>
                <w:szCs w:val="21"/>
              </w:rPr>
              <w:t>，包括之前及当年已补偿</w:t>
            </w:r>
            <w:r w:rsidRPr="00F921B1">
              <w:rPr>
                <w:kern w:val="0"/>
                <w:sz w:val="21"/>
                <w:szCs w:val="21"/>
              </w:rPr>
              <w:t>）</w:t>
            </w:r>
          </w:p>
        </w:tc>
      </w:tr>
      <w:tr w:rsidR="00B50BF4" w:rsidRPr="00F921B1" w14:paraId="180AD2C2" w14:textId="77777777" w:rsidTr="0093676A">
        <w:trPr>
          <w:trHeight w:val="397"/>
          <w:jc w:val="center"/>
        </w:trPr>
        <w:tc>
          <w:tcPr>
            <w:tcW w:w="1102" w:type="dxa"/>
            <w:shd w:val="clear" w:color="auto" w:fill="FFFFFF"/>
            <w:tcMar>
              <w:top w:w="0" w:type="dxa"/>
              <w:left w:w="108" w:type="dxa"/>
              <w:bottom w:w="0" w:type="dxa"/>
              <w:right w:w="108" w:type="dxa"/>
            </w:tcMar>
            <w:vAlign w:val="center"/>
          </w:tcPr>
          <w:p w14:paraId="139E0F62" w14:textId="77777777" w:rsidR="00B50BF4" w:rsidRPr="00F921B1" w:rsidRDefault="00B50BF4" w:rsidP="00B50BF4">
            <w:pPr>
              <w:spacing w:beforeLines="0" w:before="0" w:afterLines="0" w:after="0" w:line="240" w:lineRule="auto"/>
              <w:ind w:firstLineChars="0" w:firstLine="0"/>
              <w:jc w:val="center"/>
              <w:rPr>
                <w:kern w:val="0"/>
                <w:sz w:val="21"/>
                <w:szCs w:val="21"/>
              </w:rPr>
            </w:pPr>
            <w:r w:rsidRPr="00F921B1">
              <w:rPr>
                <w:kern w:val="0"/>
                <w:sz w:val="21"/>
                <w:szCs w:val="21"/>
              </w:rPr>
              <w:t>第三期</w:t>
            </w:r>
          </w:p>
        </w:tc>
        <w:tc>
          <w:tcPr>
            <w:tcW w:w="4677" w:type="dxa"/>
            <w:shd w:val="clear" w:color="auto" w:fill="FFFFFF"/>
            <w:tcMar>
              <w:top w:w="0" w:type="dxa"/>
              <w:left w:w="108" w:type="dxa"/>
              <w:bottom w:w="0" w:type="dxa"/>
              <w:right w:w="108" w:type="dxa"/>
            </w:tcMar>
            <w:vAlign w:val="center"/>
          </w:tcPr>
          <w:p w14:paraId="31C0E24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rFonts w:hint="eastAsia"/>
                <w:kern w:val="0"/>
                <w:sz w:val="21"/>
                <w:szCs w:val="21"/>
              </w:rPr>
              <w:t>自</w:t>
            </w:r>
            <w:r w:rsidRPr="00F921B1">
              <w:rPr>
                <w:rFonts w:hint="eastAsia"/>
                <w:kern w:val="0"/>
                <w:sz w:val="21"/>
                <w:szCs w:val="21"/>
              </w:rPr>
              <w:t>2027</w:t>
            </w:r>
            <w:r w:rsidRPr="00F921B1">
              <w:rPr>
                <w:rFonts w:hint="eastAsia"/>
                <w:kern w:val="0"/>
                <w:sz w:val="21"/>
                <w:szCs w:val="21"/>
              </w:rPr>
              <w:t>年度业绩完成情况专项审核意见出具，并且当年度业绩承诺补偿义务（如需）及减值补偿义务（如需）已履行完毕情况下，上市公司年度报告公告的</w:t>
            </w:r>
            <w:r w:rsidRPr="00F921B1">
              <w:rPr>
                <w:rFonts w:hint="eastAsia"/>
                <w:kern w:val="0"/>
                <w:sz w:val="21"/>
                <w:szCs w:val="21"/>
              </w:rPr>
              <w:t>5</w:t>
            </w:r>
            <w:r w:rsidRPr="00F921B1">
              <w:rPr>
                <w:rFonts w:hint="eastAsia"/>
                <w:kern w:val="0"/>
                <w:sz w:val="21"/>
                <w:szCs w:val="21"/>
              </w:rPr>
              <w:t>个工作日内或业绩补偿义务方履行完毕对应的业绩补偿义务之日起</w:t>
            </w:r>
            <w:r w:rsidRPr="00F921B1">
              <w:rPr>
                <w:rFonts w:hint="eastAsia"/>
                <w:kern w:val="0"/>
                <w:sz w:val="21"/>
                <w:szCs w:val="21"/>
              </w:rPr>
              <w:t>5</w:t>
            </w:r>
            <w:r w:rsidRPr="00F921B1">
              <w:rPr>
                <w:rFonts w:hint="eastAsia"/>
                <w:kern w:val="0"/>
                <w:sz w:val="21"/>
                <w:szCs w:val="21"/>
              </w:rPr>
              <w:t>个工作日内</w:t>
            </w:r>
          </w:p>
        </w:tc>
        <w:tc>
          <w:tcPr>
            <w:tcW w:w="2749" w:type="dxa"/>
            <w:shd w:val="clear" w:color="auto" w:fill="FFFFFF"/>
            <w:tcMar>
              <w:top w:w="0" w:type="dxa"/>
              <w:left w:w="108" w:type="dxa"/>
              <w:bottom w:w="0" w:type="dxa"/>
              <w:right w:w="108" w:type="dxa"/>
            </w:tcMar>
            <w:vAlign w:val="center"/>
          </w:tcPr>
          <w:p w14:paraId="4FB619D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累计可解锁股份</w:t>
            </w:r>
            <w:r w:rsidRPr="00F921B1">
              <w:rPr>
                <w:kern w:val="0"/>
                <w:sz w:val="21"/>
                <w:szCs w:val="21"/>
              </w:rPr>
              <w:t>=</w:t>
            </w:r>
            <w:r w:rsidRPr="00F921B1">
              <w:rPr>
                <w:kern w:val="0"/>
                <w:sz w:val="21"/>
                <w:szCs w:val="21"/>
              </w:rPr>
              <w:t>本次认购股份数量</w:t>
            </w:r>
            <w:r w:rsidRPr="00F921B1">
              <w:rPr>
                <w:kern w:val="0"/>
                <w:sz w:val="21"/>
                <w:szCs w:val="21"/>
              </w:rPr>
              <w:t>×100%-</w:t>
            </w:r>
            <w:r w:rsidRPr="00F921B1">
              <w:rPr>
                <w:kern w:val="0"/>
                <w:sz w:val="21"/>
                <w:szCs w:val="21"/>
              </w:rPr>
              <w:t>累计</w:t>
            </w:r>
            <w:r w:rsidRPr="00F921B1">
              <w:rPr>
                <w:rFonts w:hint="eastAsia"/>
                <w:kern w:val="0"/>
                <w:sz w:val="21"/>
                <w:szCs w:val="21"/>
              </w:rPr>
              <w:t>实施业绩补偿、减值测试</w:t>
            </w:r>
            <w:r w:rsidRPr="00F921B1">
              <w:rPr>
                <w:kern w:val="0"/>
                <w:sz w:val="21"/>
                <w:szCs w:val="21"/>
              </w:rPr>
              <w:t>补偿</w:t>
            </w:r>
            <w:r w:rsidRPr="00F921B1">
              <w:rPr>
                <w:rFonts w:hint="eastAsia"/>
                <w:kern w:val="0"/>
                <w:sz w:val="21"/>
                <w:szCs w:val="21"/>
              </w:rPr>
              <w:t>的</w:t>
            </w:r>
            <w:r w:rsidRPr="00F921B1">
              <w:rPr>
                <w:kern w:val="0"/>
                <w:sz w:val="21"/>
                <w:szCs w:val="21"/>
              </w:rPr>
              <w:t>股份数量（如有</w:t>
            </w:r>
            <w:r w:rsidRPr="00F921B1">
              <w:rPr>
                <w:rFonts w:hint="eastAsia"/>
                <w:kern w:val="0"/>
                <w:sz w:val="21"/>
                <w:szCs w:val="21"/>
              </w:rPr>
              <w:t>，包括之前及当年已补偿</w:t>
            </w:r>
            <w:r w:rsidRPr="00F921B1">
              <w:rPr>
                <w:kern w:val="0"/>
                <w:sz w:val="21"/>
                <w:szCs w:val="21"/>
              </w:rPr>
              <w:t>）</w:t>
            </w:r>
          </w:p>
        </w:tc>
      </w:tr>
    </w:tbl>
    <w:p w14:paraId="72441B0A" w14:textId="77777777" w:rsidR="00B50BF4" w:rsidRPr="00F921B1" w:rsidRDefault="00B50BF4" w:rsidP="00B50BF4">
      <w:pPr>
        <w:keepNext/>
        <w:keepLines/>
        <w:spacing w:before="120" w:after="120"/>
        <w:ind w:firstLine="482"/>
        <w:outlineLvl w:val="4"/>
        <w:rPr>
          <w:b/>
          <w:bCs/>
          <w:szCs w:val="28"/>
        </w:rPr>
      </w:pPr>
      <w:r w:rsidRPr="00F921B1">
        <w:rPr>
          <w:b/>
          <w:bCs/>
          <w:szCs w:val="28"/>
        </w:rPr>
        <w:t>（</w:t>
      </w:r>
      <w:r w:rsidRPr="00F921B1">
        <w:rPr>
          <w:b/>
          <w:bCs/>
          <w:szCs w:val="28"/>
        </w:rPr>
        <w:t>2</w:t>
      </w:r>
      <w:r w:rsidRPr="00F921B1">
        <w:rPr>
          <w:b/>
          <w:bCs/>
          <w:szCs w:val="28"/>
        </w:rPr>
        <w:t>）南通成为常青、广发信德科文、苏州市德同合心、深圳市前海千意智合三期、广发信德二期、广州信德创业营</w:t>
      </w:r>
    </w:p>
    <w:p w14:paraId="39CE422C" w14:textId="77777777" w:rsidR="00B50BF4" w:rsidRPr="00F921B1" w:rsidRDefault="00B50BF4" w:rsidP="00B50BF4">
      <w:pPr>
        <w:spacing w:before="120" w:afterLines="0" w:after="0"/>
        <w:ind w:firstLine="480"/>
      </w:pPr>
      <w:r w:rsidRPr="00F921B1">
        <w:t>南通成为常青、广发信德科文、苏州市德同合心、深圳市前海千意智合三期、广发信德二期、广州信德创业营属于私募基金，且其用于认购股份的资产持续拥有权益的时间已满</w:t>
      </w:r>
      <w:r w:rsidRPr="00F921B1">
        <w:t>48</w:t>
      </w:r>
      <w:r w:rsidRPr="00F921B1">
        <w:t>个月，就本次交易中基于该部分标的资产取得的上市公司新增股份自本次发行股份结束之日</w:t>
      </w:r>
      <w:r w:rsidRPr="00F921B1">
        <w:rPr>
          <w:rFonts w:hint="eastAsia"/>
        </w:rPr>
        <w:t>起</w:t>
      </w:r>
      <w:r w:rsidRPr="00F921B1">
        <w:t>6</w:t>
      </w:r>
      <w:r w:rsidRPr="00F921B1">
        <w:t>个月内不得转让、上市交易。</w:t>
      </w:r>
    </w:p>
    <w:p w14:paraId="38CD6F6C" w14:textId="77777777" w:rsidR="00B50BF4" w:rsidRPr="00F921B1" w:rsidRDefault="00B50BF4" w:rsidP="00B50BF4">
      <w:pPr>
        <w:keepNext/>
        <w:keepLines/>
        <w:spacing w:before="120" w:after="120"/>
        <w:ind w:firstLine="482"/>
        <w:outlineLvl w:val="4"/>
        <w:rPr>
          <w:b/>
          <w:bCs/>
          <w:szCs w:val="28"/>
        </w:rPr>
      </w:pPr>
      <w:r w:rsidRPr="00F921B1">
        <w:rPr>
          <w:b/>
          <w:bCs/>
          <w:szCs w:val="28"/>
        </w:rPr>
        <w:t>（</w:t>
      </w:r>
      <w:r w:rsidRPr="00F921B1">
        <w:rPr>
          <w:b/>
          <w:bCs/>
          <w:szCs w:val="28"/>
        </w:rPr>
        <w:t>3</w:t>
      </w:r>
      <w:r w:rsidRPr="00F921B1">
        <w:rPr>
          <w:b/>
          <w:bCs/>
          <w:szCs w:val="28"/>
        </w:rPr>
        <w:t>）璀璨远见、璀璨德商</w:t>
      </w:r>
    </w:p>
    <w:p w14:paraId="3C38491E" w14:textId="77777777" w:rsidR="00B50BF4" w:rsidRPr="00F921B1" w:rsidRDefault="00B50BF4" w:rsidP="00B50BF4">
      <w:pPr>
        <w:spacing w:before="120" w:afterLines="0" w:after="0"/>
        <w:ind w:firstLine="480"/>
      </w:pPr>
      <w:r w:rsidRPr="00F921B1">
        <w:t>璀璨远见、璀璨德商属于私募基金，其用于认购股份的资产持续拥有权益的时间已满</w:t>
      </w:r>
      <w:r w:rsidRPr="00F921B1">
        <w:t>48</w:t>
      </w:r>
      <w:r w:rsidRPr="00F921B1">
        <w:t>个月的，就本次交易中基于该部分标的资产取得的上市公司新增股份自本次发行股份结束之日</w:t>
      </w:r>
      <w:r w:rsidRPr="00F921B1">
        <w:rPr>
          <w:rFonts w:hint="eastAsia"/>
        </w:rPr>
        <w:t>起</w:t>
      </w:r>
      <w:r w:rsidRPr="00F921B1">
        <w:t>6</w:t>
      </w:r>
      <w:r w:rsidRPr="00F921B1">
        <w:t>个月内不得转让、上市交易；其用于认购股份的资产持续拥有权益的时间已满</w:t>
      </w:r>
      <w:r w:rsidRPr="00F921B1">
        <w:t>12</w:t>
      </w:r>
      <w:r w:rsidRPr="00F921B1">
        <w:t>个月不满</w:t>
      </w:r>
      <w:r w:rsidRPr="00F921B1">
        <w:t>48</w:t>
      </w:r>
      <w:r w:rsidRPr="00F921B1">
        <w:t>个月的，就本次交易中基于该部分标的资产取得的上市公司新增股份自本次发行股份结束之日</w:t>
      </w:r>
      <w:r w:rsidRPr="00F921B1">
        <w:rPr>
          <w:rFonts w:hint="eastAsia"/>
        </w:rPr>
        <w:t>起</w:t>
      </w:r>
      <w:r w:rsidRPr="00F921B1">
        <w:t>12</w:t>
      </w:r>
      <w:r w:rsidRPr="00F921B1">
        <w:t>个月内不得转让、上市交易；其用于认购股份的资产持续拥有权益的时间未满</w:t>
      </w:r>
      <w:r w:rsidRPr="00F921B1">
        <w:t>12</w:t>
      </w:r>
      <w:r w:rsidRPr="00F921B1">
        <w:t>个月的，就本次交易中基于该部分标的资产取得的上市公司新增股份自本次发行股份结束之日</w:t>
      </w:r>
      <w:r w:rsidRPr="00F921B1">
        <w:rPr>
          <w:rFonts w:hint="eastAsia"/>
        </w:rPr>
        <w:t>起</w:t>
      </w:r>
      <w:r w:rsidRPr="00F921B1">
        <w:t>36</w:t>
      </w:r>
      <w:r w:rsidRPr="00F921B1">
        <w:t>个月内不得转让、上市交易。</w:t>
      </w:r>
    </w:p>
    <w:p w14:paraId="5659D74B" w14:textId="77777777" w:rsidR="00B50BF4" w:rsidRPr="00F921B1" w:rsidRDefault="00B50BF4" w:rsidP="00B50BF4">
      <w:pPr>
        <w:keepNext/>
        <w:keepLines/>
        <w:spacing w:before="120" w:after="120"/>
        <w:ind w:firstLine="482"/>
        <w:outlineLvl w:val="4"/>
        <w:rPr>
          <w:b/>
          <w:bCs/>
          <w:szCs w:val="28"/>
        </w:rPr>
      </w:pPr>
      <w:r w:rsidRPr="00F921B1">
        <w:rPr>
          <w:b/>
          <w:bCs/>
          <w:szCs w:val="28"/>
        </w:rPr>
        <w:lastRenderedPageBreak/>
        <w:t>（</w:t>
      </w:r>
      <w:r w:rsidRPr="00F921B1">
        <w:rPr>
          <w:b/>
          <w:bCs/>
          <w:szCs w:val="28"/>
        </w:rPr>
        <w:t>4</w:t>
      </w:r>
      <w:r w:rsidRPr="00F921B1">
        <w:rPr>
          <w:b/>
          <w:bCs/>
          <w:szCs w:val="28"/>
        </w:rPr>
        <w:t>）林芝利新、珠海康远、上海德盾</w:t>
      </w:r>
    </w:p>
    <w:p w14:paraId="4FA53874" w14:textId="77777777" w:rsidR="00B50BF4" w:rsidRPr="00F921B1" w:rsidRDefault="00B50BF4" w:rsidP="00B50BF4">
      <w:pPr>
        <w:spacing w:before="120" w:afterLines="0" w:after="0"/>
        <w:ind w:firstLine="480"/>
      </w:pPr>
      <w:r w:rsidRPr="00F921B1">
        <w:t>林芝利新、珠海康远、上海德盾在本次交易中获得的上市公司股份自本次发行股份结束之日</w:t>
      </w:r>
      <w:r w:rsidRPr="00F921B1">
        <w:rPr>
          <w:rFonts w:hint="eastAsia"/>
        </w:rPr>
        <w:t>起</w:t>
      </w:r>
      <w:r w:rsidRPr="00F921B1">
        <w:t>12</w:t>
      </w:r>
      <w:r w:rsidRPr="00F921B1">
        <w:t>个月内不得转让</w:t>
      </w:r>
      <w:r w:rsidRPr="00F921B1">
        <w:rPr>
          <w:rFonts w:hint="eastAsia"/>
        </w:rPr>
        <w:t>、上市交易</w:t>
      </w:r>
      <w:r w:rsidRPr="00F921B1">
        <w:t>。</w:t>
      </w:r>
    </w:p>
    <w:p w14:paraId="10739CAD" w14:textId="77777777" w:rsidR="00B50BF4" w:rsidRPr="00F921B1" w:rsidRDefault="00B50BF4" w:rsidP="00B50BF4">
      <w:pPr>
        <w:spacing w:before="120" w:afterLines="0" w:after="0"/>
        <w:ind w:firstLine="480"/>
      </w:pPr>
      <w:r w:rsidRPr="00F921B1">
        <w:t>同时，交易对方出具了《关于股份锁定期的承诺》，详见</w:t>
      </w:r>
      <w:r w:rsidRPr="00F921B1">
        <w:rPr>
          <w:shd w:val="clear" w:color="auto" w:fill="FFFFFF"/>
        </w:rPr>
        <w:t>本报告书</w:t>
      </w:r>
      <w:r w:rsidRPr="00F921B1">
        <w:rPr>
          <w:rFonts w:ascii="宋体" w:hAnsi="宋体"/>
          <w:shd w:val="clear" w:color="auto" w:fill="FFFFFF"/>
        </w:rPr>
        <w:t>“</w:t>
      </w:r>
      <w:r w:rsidRPr="00F921B1">
        <w:rPr>
          <w:shd w:val="clear" w:color="auto" w:fill="FFFFFF"/>
        </w:rPr>
        <w:t>第一节</w:t>
      </w:r>
      <w:r w:rsidRPr="00F921B1">
        <w:rPr>
          <w:shd w:val="clear" w:color="auto" w:fill="FFFFFF"/>
        </w:rPr>
        <w:t xml:space="preserve"> </w:t>
      </w:r>
      <w:r w:rsidRPr="00F921B1">
        <w:rPr>
          <w:shd w:val="clear" w:color="auto" w:fill="FFFFFF"/>
        </w:rPr>
        <w:t>本次交易概况</w:t>
      </w:r>
      <w:r w:rsidRPr="00F921B1">
        <w:rPr>
          <w:rFonts w:ascii="宋体" w:hAnsi="宋体"/>
          <w:shd w:val="clear" w:color="auto" w:fill="FFFFFF"/>
        </w:rPr>
        <w:t>”</w:t>
      </w:r>
      <w:r w:rsidRPr="00F921B1">
        <w:rPr>
          <w:shd w:val="clear" w:color="auto" w:fill="FFFFFF"/>
        </w:rPr>
        <w:t>之</w:t>
      </w:r>
      <w:r w:rsidRPr="00F921B1">
        <w:rPr>
          <w:rFonts w:ascii="宋体" w:hAnsi="宋体"/>
          <w:shd w:val="clear" w:color="auto" w:fill="FFFFFF"/>
        </w:rPr>
        <w:t>“</w:t>
      </w:r>
      <w:r w:rsidRPr="00F921B1">
        <w:rPr>
          <w:shd w:val="clear" w:color="auto" w:fill="FFFFFF"/>
        </w:rPr>
        <w:t>六、本次</w:t>
      </w:r>
      <w:r w:rsidRPr="00F921B1">
        <w:rPr>
          <w:rFonts w:hint="eastAsia"/>
          <w:shd w:val="clear" w:color="auto" w:fill="FFFFFF"/>
        </w:rPr>
        <w:t>交易</w:t>
      </w:r>
      <w:r w:rsidRPr="00F921B1">
        <w:rPr>
          <w:shd w:val="clear" w:color="auto" w:fill="FFFFFF"/>
        </w:rPr>
        <w:t>相关方作出的重要承诺</w:t>
      </w:r>
      <w:r w:rsidRPr="00F921B1">
        <w:rPr>
          <w:rFonts w:ascii="宋体" w:hAnsi="宋体"/>
          <w:shd w:val="clear" w:color="auto" w:fill="FFFFFF"/>
        </w:rPr>
        <w:t>”</w:t>
      </w:r>
      <w:r w:rsidRPr="00F921B1">
        <w:rPr>
          <w:shd w:val="clear" w:color="auto" w:fill="FFFFFF"/>
        </w:rPr>
        <w:t>的相关内容</w:t>
      </w:r>
      <w:r w:rsidRPr="00F921B1">
        <w:t>。</w:t>
      </w:r>
    </w:p>
    <w:p w14:paraId="3E4E46DB" w14:textId="77777777" w:rsidR="00B50BF4" w:rsidRPr="00F921B1" w:rsidRDefault="00B50BF4" w:rsidP="00B50BF4">
      <w:pPr>
        <w:keepNext/>
        <w:keepLines/>
        <w:spacing w:before="120" w:after="120"/>
        <w:ind w:firstLine="482"/>
        <w:outlineLvl w:val="3"/>
        <w:rPr>
          <w:b/>
          <w:bCs/>
          <w:szCs w:val="28"/>
        </w:rPr>
      </w:pPr>
      <w:r w:rsidRPr="00F921B1">
        <w:rPr>
          <w:b/>
          <w:bCs/>
          <w:szCs w:val="28"/>
        </w:rPr>
        <w:t>8</w:t>
      </w:r>
      <w:r w:rsidRPr="00F921B1">
        <w:rPr>
          <w:b/>
          <w:bCs/>
          <w:szCs w:val="28"/>
        </w:rPr>
        <w:t>、业绩承诺及补偿安排</w:t>
      </w:r>
    </w:p>
    <w:p w14:paraId="5C010743" w14:textId="77777777" w:rsidR="00B50BF4" w:rsidRPr="00F921B1" w:rsidRDefault="00B50BF4" w:rsidP="00B50BF4">
      <w:pPr>
        <w:spacing w:before="120" w:afterLines="0" w:after="0"/>
        <w:ind w:firstLine="480"/>
      </w:pPr>
      <w:r w:rsidRPr="00F921B1">
        <w:t>本次交易的业绩承诺方及补偿义务方为陈耿豪、杨凯然、张杰波、胡俊、王佳、乐陶陶、乐熙熙、乐腾腾、乐哈哈、乐摇，具体条款如下：</w:t>
      </w:r>
    </w:p>
    <w:p w14:paraId="2E808F06" w14:textId="77777777" w:rsidR="00B50BF4" w:rsidRPr="00F921B1" w:rsidRDefault="00B50BF4" w:rsidP="00B50BF4">
      <w:pPr>
        <w:keepNext/>
        <w:keepLines/>
        <w:spacing w:before="120" w:after="120"/>
        <w:ind w:firstLine="482"/>
        <w:outlineLvl w:val="4"/>
        <w:rPr>
          <w:b/>
          <w:bCs/>
          <w:szCs w:val="28"/>
        </w:rPr>
      </w:pPr>
      <w:r w:rsidRPr="00F921B1">
        <w:rPr>
          <w:b/>
          <w:bCs/>
          <w:szCs w:val="28"/>
        </w:rPr>
        <w:t>（</w:t>
      </w:r>
      <w:r w:rsidRPr="00F921B1">
        <w:rPr>
          <w:b/>
          <w:bCs/>
          <w:szCs w:val="28"/>
        </w:rPr>
        <w:t>1</w:t>
      </w:r>
      <w:r w:rsidRPr="00F921B1">
        <w:rPr>
          <w:b/>
          <w:bCs/>
          <w:szCs w:val="28"/>
        </w:rPr>
        <w:t>）业绩承诺方和补偿义务方</w:t>
      </w:r>
    </w:p>
    <w:p w14:paraId="14FBB26C" w14:textId="77777777" w:rsidR="00B50BF4" w:rsidRPr="00F921B1" w:rsidRDefault="00B50BF4" w:rsidP="00B50BF4">
      <w:pPr>
        <w:spacing w:before="120" w:afterLines="0" w:after="0"/>
        <w:ind w:firstLine="480"/>
      </w:pPr>
      <w:r w:rsidRPr="00F921B1">
        <w:t>本次交易的业绩承诺方及补偿义务方为陈耿豪、杨凯然、张杰波、胡俊、王佳、乐陶陶、乐熙熙、乐腾腾、乐哈哈、乐摇。</w:t>
      </w:r>
    </w:p>
    <w:p w14:paraId="16F89987" w14:textId="77777777" w:rsidR="00B50BF4" w:rsidRPr="00F921B1" w:rsidRDefault="00B50BF4" w:rsidP="00B50BF4">
      <w:pPr>
        <w:keepNext/>
        <w:keepLines/>
        <w:spacing w:before="120" w:after="120"/>
        <w:ind w:firstLine="482"/>
        <w:outlineLvl w:val="4"/>
        <w:rPr>
          <w:b/>
          <w:bCs/>
          <w:szCs w:val="28"/>
        </w:rPr>
      </w:pPr>
      <w:r w:rsidRPr="00F921B1">
        <w:rPr>
          <w:b/>
          <w:bCs/>
          <w:szCs w:val="28"/>
        </w:rPr>
        <w:t>（</w:t>
      </w:r>
      <w:r w:rsidRPr="00F921B1">
        <w:rPr>
          <w:b/>
          <w:bCs/>
          <w:szCs w:val="28"/>
        </w:rPr>
        <w:t>2</w:t>
      </w:r>
      <w:r w:rsidRPr="00F921B1">
        <w:rPr>
          <w:b/>
          <w:bCs/>
          <w:szCs w:val="28"/>
        </w:rPr>
        <w:t>）业绩补偿期间</w:t>
      </w:r>
    </w:p>
    <w:p w14:paraId="5A267DAC" w14:textId="77777777" w:rsidR="00B50BF4" w:rsidRPr="00F921B1" w:rsidRDefault="00B50BF4" w:rsidP="00B50BF4">
      <w:pPr>
        <w:spacing w:before="120" w:afterLines="0" w:after="0"/>
        <w:ind w:firstLine="480"/>
      </w:pPr>
      <w:r w:rsidRPr="00F921B1">
        <w:t>本次交易的业绩承诺期为</w:t>
      </w:r>
      <w:r w:rsidRPr="00F921B1">
        <w:t>2025</w:t>
      </w:r>
      <w:r w:rsidRPr="00F921B1">
        <w:t>年度、</w:t>
      </w:r>
      <w:r w:rsidRPr="00F921B1">
        <w:t>2026</w:t>
      </w:r>
      <w:r w:rsidRPr="00F921B1">
        <w:t>年度和</w:t>
      </w:r>
      <w:r w:rsidRPr="00F921B1">
        <w:t>2027</w:t>
      </w:r>
      <w:r w:rsidRPr="00F921B1">
        <w:t>年度。</w:t>
      </w:r>
    </w:p>
    <w:p w14:paraId="11B02114" w14:textId="77777777" w:rsidR="00B50BF4" w:rsidRPr="00F921B1" w:rsidRDefault="00B50BF4" w:rsidP="00B50BF4">
      <w:pPr>
        <w:keepNext/>
        <w:keepLines/>
        <w:spacing w:before="120" w:after="120"/>
        <w:ind w:firstLine="482"/>
        <w:outlineLvl w:val="4"/>
        <w:rPr>
          <w:b/>
          <w:bCs/>
          <w:szCs w:val="28"/>
        </w:rPr>
      </w:pPr>
      <w:r w:rsidRPr="00F921B1">
        <w:rPr>
          <w:b/>
          <w:bCs/>
          <w:szCs w:val="28"/>
        </w:rPr>
        <w:t>（</w:t>
      </w:r>
      <w:r w:rsidRPr="00F921B1">
        <w:rPr>
          <w:b/>
          <w:bCs/>
          <w:szCs w:val="28"/>
        </w:rPr>
        <w:t>3</w:t>
      </w:r>
      <w:r w:rsidRPr="00F921B1">
        <w:rPr>
          <w:b/>
          <w:bCs/>
          <w:szCs w:val="28"/>
        </w:rPr>
        <w:t>）承诺业绩</w:t>
      </w:r>
    </w:p>
    <w:p w14:paraId="2CF1BDD4" w14:textId="77777777" w:rsidR="00B50BF4" w:rsidRPr="00F921B1" w:rsidRDefault="00B50BF4" w:rsidP="00B50BF4">
      <w:pPr>
        <w:spacing w:before="120" w:afterLines="0" w:after="0"/>
        <w:ind w:firstLine="480"/>
      </w:pPr>
      <w:r w:rsidRPr="00F921B1">
        <w:t>业绩承诺方向上市公司承诺，标的公司在</w:t>
      </w:r>
      <w:r w:rsidRPr="00F921B1">
        <w:t>2025</w:t>
      </w:r>
      <w:r w:rsidRPr="00F921B1">
        <w:t>年、</w:t>
      </w:r>
      <w:r w:rsidRPr="00F921B1">
        <w:t>2026</w:t>
      </w:r>
      <w:r w:rsidRPr="00F921B1">
        <w:t>年和</w:t>
      </w:r>
      <w:r w:rsidRPr="00F921B1">
        <w:t>2027</w:t>
      </w:r>
      <w:r w:rsidRPr="00F921B1">
        <w:t>年实现的承诺净利润分别不低于人民币</w:t>
      </w:r>
      <w:r w:rsidRPr="00F921B1">
        <w:rPr>
          <w:rFonts w:hint="eastAsia"/>
        </w:rPr>
        <w:t>9,000</w:t>
      </w:r>
      <w:r w:rsidRPr="00F921B1">
        <w:rPr>
          <w:rFonts w:hint="eastAsia"/>
        </w:rPr>
        <w:t>万元、</w:t>
      </w:r>
      <w:r w:rsidRPr="00F921B1">
        <w:rPr>
          <w:rFonts w:hint="eastAsia"/>
        </w:rPr>
        <w:t>9,500</w:t>
      </w:r>
      <w:r w:rsidRPr="00F921B1">
        <w:rPr>
          <w:rFonts w:hint="eastAsia"/>
        </w:rPr>
        <w:t>万元和</w:t>
      </w:r>
      <w:r w:rsidRPr="00F921B1">
        <w:rPr>
          <w:rFonts w:hint="eastAsia"/>
        </w:rPr>
        <w:t>10,500</w:t>
      </w:r>
      <w:r w:rsidRPr="00F921B1">
        <w:rPr>
          <w:rFonts w:hint="eastAsia"/>
        </w:rPr>
        <w:t>万元</w:t>
      </w:r>
      <w:r w:rsidRPr="00F921B1">
        <w:t>。各方同意并确认，标的公司在业绩承诺期经审计考核净利润按照如下原则计算：</w:t>
      </w:r>
    </w:p>
    <w:p w14:paraId="510C4562" w14:textId="77777777" w:rsidR="00B50BF4" w:rsidRPr="00F921B1" w:rsidRDefault="00B50BF4" w:rsidP="00B50BF4">
      <w:pPr>
        <w:spacing w:before="120" w:afterLines="0" w:after="0"/>
        <w:ind w:firstLine="480"/>
      </w:pPr>
      <w:r w:rsidRPr="00F921B1">
        <w:t>业绩承诺期间任一年度考核净利润数额应当以上市公司聘请的符合《证券法》要求的会计师事务所对标的公司在该年度实际盈利情况出具的专项审核意见为准，实际净利润为合并报表中归属于母公司所有者的净利润（按扣除非经常性损益原则确定）与经</w:t>
      </w:r>
      <w:r w:rsidRPr="00F921B1">
        <w:rPr>
          <w:rFonts w:hint="eastAsia"/>
        </w:rPr>
        <w:t>上市公司</w:t>
      </w:r>
      <w:r w:rsidRPr="00F921B1">
        <w:t>书面认可并与</w:t>
      </w:r>
      <w:r w:rsidRPr="00F921B1">
        <w:rPr>
          <w:rFonts w:hint="eastAsia"/>
        </w:rPr>
        <w:t>标的</w:t>
      </w:r>
      <w:r w:rsidRPr="00F921B1">
        <w:t>公司研发相关的政府补助（即依据中央财政支持新一轮第一批重点</w:t>
      </w:r>
      <w:r w:rsidRPr="00F921B1">
        <w:rPr>
          <w:rFonts w:ascii="宋体" w:hAnsi="宋体"/>
        </w:rPr>
        <w:t>“</w:t>
      </w:r>
      <w:r w:rsidRPr="00F921B1">
        <w:t>小巨人</w:t>
      </w:r>
      <w:r w:rsidRPr="00F921B1">
        <w:rPr>
          <w:rFonts w:ascii="宋体" w:hAnsi="宋体"/>
        </w:rPr>
        <w:t>”</w:t>
      </w:r>
      <w:r w:rsidRPr="00F921B1">
        <w:t>企业奖补资金安排计划未来取得的政府补助）之和。</w:t>
      </w:r>
    </w:p>
    <w:p w14:paraId="5ECE927F" w14:textId="77777777" w:rsidR="00B50BF4" w:rsidRPr="00F921B1" w:rsidRDefault="00B50BF4" w:rsidP="00B50BF4">
      <w:pPr>
        <w:spacing w:before="120" w:afterLines="0" w:after="0"/>
        <w:ind w:firstLine="480"/>
        <w:rPr>
          <w:bCs/>
        </w:rPr>
      </w:pPr>
      <w:r w:rsidRPr="00F921B1">
        <w:rPr>
          <w:bCs/>
        </w:rPr>
        <w:t>根据《业绩承诺补偿协议书》，标的公司</w:t>
      </w:r>
      <w:r w:rsidRPr="00F921B1">
        <w:rPr>
          <w:bCs/>
        </w:rPr>
        <w:t>2025</w:t>
      </w:r>
      <w:r w:rsidRPr="00F921B1">
        <w:rPr>
          <w:bCs/>
        </w:rPr>
        <w:t>年度按照《业绩承诺补偿协议书》约定口径计算的扣除非经常损益后的归属于母公司所有者的净利润为</w:t>
      </w:r>
      <w:r w:rsidRPr="00F921B1">
        <w:rPr>
          <w:bCs/>
        </w:rPr>
        <w:t>9,559.33</w:t>
      </w:r>
      <w:r w:rsidRPr="00F921B1">
        <w:rPr>
          <w:bCs/>
        </w:rPr>
        <w:t>万元，超额完成业绩共计</w:t>
      </w:r>
      <w:r w:rsidRPr="00F921B1">
        <w:rPr>
          <w:bCs/>
        </w:rPr>
        <w:t>559.33</w:t>
      </w:r>
      <w:r w:rsidRPr="00F921B1">
        <w:rPr>
          <w:bCs/>
        </w:rPr>
        <w:t>万元，标的公司按照超额完成业绩的</w:t>
      </w:r>
      <w:r w:rsidRPr="00F921B1">
        <w:rPr>
          <w:bCs/>
        </w:rPr>
        <w:t>50%</w:t>
      </w:r>
      <w:r w:rsidRPr="00F921B1">
        <w:rPr>
          <w:bCs/>
        </w:rPr>
        <w:t>计提</w:t>
      </w:r>
      <w:r w:rsidRPr="00F921B1">
        <w:rPr>
          <w:bCs/>
        </w:rPr>
        <w:t>2025</w:t>
      </w:r>
      <w:r w:rsidRPr="00F921B1">
        <w:rPr>
          <w:bCs/>
        </w:rPr>
        <w:t>年度的超额业绩奖励，共计</w:t>
      </w:r>
      <w:r w:rsidRPr="00F921B1">
        <w:rPr>
          <w:bCs/>
        </w:rPr>
        <w:t>279.66</w:t>
      </w:r>
      <w:r w:rsidRPr="00F921B1">
        <w:rPr>
          <w:bCs/>
        </w:rPr>
        <w:t>万元。</w:t>
      </w:r>
    </w:p>
    <w:p w14:paraId="35D7006F" w14:textId="77777777" w:rsidR="00B50BF4" w:rsidRPr="00F921B1" w:rsidRDefault="00B50BF4" w:rsidP="00B50BF4">
      <w:pPr>
        <w:keepNext/>
        <w:keepLines/>
        <w:spacing w:before="120" w:after="120"/>
        <w:ind w:firstLine="482"/>
        <w:outlineLvl w:val="4"/>
        <w:rPr>
          <w:b/>
          <w:bCs/>
          <w:szCs w:val="28"/>
        </w:rPr>
      </w:pPr>
      <w:r w:rsidRPr="00F921B1">
        <w:rPr>
          <w:b/>
          <w:bCs/>
          <w:szCs w:val="28"/>
        </w:rPr>
        <w:lastRenderedPageBreak/>
        <w:t>（</w:t>
      </w:r>
      <w:r w:rsidRPr="00F921B1">
        <w:rPr>
          <w:b/>
          <w:bCs/>
          <w:szCs w:val="28"/>
        </w:rPr>
        <w:t>4</w:t>
      </w:r>
      <w:r w:rsidRPr="00F921B1">
        <w:rPr>
          <w:b/>
          <w:bCs/>
          <w:szCs w:val="28"/>
        </w:rPr>
        <w:t>）业绩补偿</w:t>
      </w:r>
    </w:p>
    <w:p w14:paraId="14386430" w14:textId="77777777" w:rsidR="00B50BF4" w:rsidRPr="00F921B1" w:rsidRDefault="00B50BF4" w:rsidP="00B50BF4">
      <w:pPr>
        <w:spacing w:before="120" w:afterLines="0" w:after="0"/>
        <w:ind w:firstLine="480"/>
      </w:pPr>
      <w:r w:rsidRPr="00F921B1">
        <w:t>1</w:t>
      </w:r>
      <w:r w:rsidRPr="00F921B1">
        <w:t>）业绩承诺补偿</w:t>
      </w:r>
    </w:p>
    <w:p w14:paraId="52685250" w14:textId="77777777" w:rsidR="00B50BF4" w:rsidRPr="00F921B1" w:rsidRDefault="00B50BF4" w:rsidP="00B50BF4">
      <w:pPr>
        <w:spacing w:before="120" w:afterLines="0" w:after="0"/>
        <w:ind w:firstLine="480"/>
      </w:pPr>
      <w:r w:rsidRPr="00F921B1">
        <w:rPr>
          <w:rFonts w:ascii="宋体" w:hAnsi="宋体" w:cs="宋体" w:hint="eastAsia"/>
        </w:rPr>
        <w:t>①</w:t>
      </w:r>
      <w:r w:rsidRPr="00F921B1">
        <w:t>发生下列情形之一的，业绩承诺方应向上市公司支付业绩补偿金</w:t>
      </w:r>
      <w:r w:rsidRPr="00F921B1">
        <w:rPr>
          <w:rFonts w:hint="eastAsia"/>
        </w:rPr>
        <w:t>：</w:t>
      </w:r>
    </w:p>
    <w:p w14:paraId="072AAED8" w14:textId="77777777" w:rsidR="00B50BF4" w:rsidRPr="00F921B1" w:rsidRDefault="00B50BF4" w:rsidP="00B50BF4">
      <w:pPr>
        <w:spacing w:before="120" w:afterLines="0" w:after="0"/>
        <w:ind w:firstLine="480"/>
      </w:pPr>
      <w:r w:rsidRPr="00F921B1">
        <w:t>第一期：标的公司</w:t>
      </w:r>
      <w:r w:rsidRPr="00F921B1">
        <w:t>2025</w:t>
      </w:r>
      <w:r w:rsidRPr="00F921B1">
        <w:t>年度的实际净利润数低于</w:t>
      </w:r>
      <w:r w:rsidRPr="00F921B1">
        <w:t>2025</w:t>
      </w:r>
      <w:r w:rsidRPr="00F921B1">
        <w:t>年度承诺净利润数的</w:t>
      </w:r>
      <w:r w:rsidRPr="00F921B1">
        <w:t>90%</w:t>
      </w:r>
      <w:r w:rsidRPr="00F921B1">
        <w:t>（即目标公司</w:t>
      </w:r>
      <w:r w:rsidRPr="00F921B1">
        <w:t>2025</w:t>
      </w:r>
      <w:r w:rsidRPr="00F921B1">
        <w:t>年度实际净利润数低于</w:t>
      </w:r>
      <w:r w:rsidRPr="00F921B1">
        <w:t>8,100</w:t>
      </w:r>
      <w:r w:rsidRPr="00F921B1">
        <w:t>万元）；</w:t>
      </w:r>
    </w:p>
    <w:p w14:paraId="0B82378A" w14:textId="77777777" w:rsidR="00B50BF4" w:rsidRPr="00F921B1" w:rsidRDefault="00B50BF4" w:rsidP="00B50BF4">
      <w:pPr>
        <w:spacing w:before="120" w:afterLines="0" w:after="0"/>
        <w:ind w:firstLine="480"/>
      </w:pPr>
      <w:r w:rsidRPr="00F921B1">
        <w:t>第二期：标的公司</w:t>
      </w:r>
      <w:r w:rsidRPr="00F921B1">
        <w:t>2025</w:t>
      </w:r>
      <w:r w:rsidRPr="00F921B1">
        <w:t>年度、</w:t>
      </w:r>
      <w:r w:rsidRPr="00F921B1">
        <w:t>2026</w:t>
      </w:r>
      <w:r w:rsidRPr="00F921B1">
        <w:t>年度的累</w:t>
      </w:r>
      <w:r w:rsidRPr="00F921B1">
        <w:rPr>
          <w:rFonts w:hint="eastAsia"/>
        </w:rPr>
        <w:t>计实际</w:t>
      </w:r>
      <w:r w:rsidRPr="00F921B1">
        <w:t>净利润数低于</w:t>
      </w:r>
      <w:r w:rsidRPr="00F921B1">
        <w:t>2025</w:t>
      </w:r>
      <w:r w:rsidRPr="00F921B1">
        <w:t>年度、</w:t>
      </w:r>
      <w:r w:rsidRPr="00F921B1">
        <w:t>2026</w:t>
      </w:r>
      <w:r w:rsidRPr="00F921B1">
        <w:t>年度</w:t>
      </w:r>
      <w:r w:rsidRPr="00F921B1">
        <w:rPr>
          <w:rFonts w:hint="eastAsia"/>
        </w:rPr>
        <w:t>累计</w:t>
      </w:r>
      <w:r w:rsidRPr="00F921B1">
        <w:t>承诺净利润数的</w:t>
      </w:r>
      <w:r w:rsidRPr="00F921B1">
        <w:t>90%</w:t>
      </w:r>
      <w:r w:rsidRPr="00F921B1">
        <w:t>（即目标公司</w:t>
      </w:r>
      <w:r w:rsidRPr="00F921B1">
        <w:t>2025</w:t>
      </w:r>
      <w:r w:rsidRPr="00F921B1">
        <w:t>年度、</w:t>
      </w:r>
      <w:r w:rsidRPr="00F921B1">
        <w:t>2026</w:t>
      </w:r>
      <w:r w:rsidRPr="00F921B1">
        <w:t>年度的累</w:t>
      </w:r>
      <w:r w:rsidRPr="00F921B1">
        <w:rPr>
          <w:rFonts w:hint="eastAsia"/>
        </w:rPr>
        <w:t>计实际</w:t>
      </w:r>
      <w:r w:rsidRPr="00F921B1">
        <w:t>净利润数低于</w:t>
      </w:r>
      <w:r w:rsidRPr="00F921B1">
        <w:t>1</w:t>
      </w:r>
      <w:r w:rsidRPr="00F921B1">
        <w:rPr>
          <w:rFonts w:hint="eastAsia"/>
        </w:rPr>
        <w:t>6</w:t>
      </w:r>
      <w:r w:rsidRPr="00F921B1">
        <w:t>,</w:t>
      </w:r>
      <w:r w:rsidRPr="00F921B1">
        <w:rPr>
          <w:rFonts w:hint="eastAsia"/>
        </w:rPr>
        <w:t>65</w:t>
      </w:r>
      <w:r w:rsidRPr="00F921B1">
        <w:t>0</w:t>
      </w:r>
      <w:r w:rsidRPr="00F921B1">
        <w:t>万元）；</w:t>
      </w:r>
    </w:p>
    <w:p w14:paraId="1D995CE9" w14:textId="77777777" w:rsidR="00B50BF4" w:rsidRPr="00F921B1" w:rsidRDefault="00B50BF4" w:rsidP="00B50BF4">
      <w:pPr>
        <w:spacing w:before="120" w:afterLines="0" w:after="0"/>
        <w:ind w:firstLine="480"/>
      </w:pPr>
      <w:r w:rsidRPr="00F921B1">
        <w:t>第三期：标的公司在业绩承诺期内实现的三年累</w:t>
      </w:r>
      <w:r w:rsidRPr="00F921B1">
        <w:rPr>
          <w:rFonts w:hint="eastAsia"/>
        </w:rPr>
        <w:t>计实际</w:t>
      </w:r>
      <w:r w:rsidRPr="00F921B1">
        <w:t>净利润数低于其三年累</w:t>
      </w:r>
      <w:r w:rsidRPr="00F921B1">
        <w:rPr>
          <w:rFonts w:hint="eastAsia"/>
        </w:rPr>
        <w:t>计</w:t>
      </w:r>
      <w:r w:rsidRPr="00F921B1">
        <w:t>承诺净利润数（即目标公司业绩承诺期内的累</w:t>
      </w:r>
      <w:r w:rsidRPr="00F921B1">
        <w:rPr>
          <w:rFonts w:hint="eastAsia"/>
        </w:rPr>
        <w:t>计实际</w:t>
      </w:r>
      <w:r w:rsidRPr="00F921B1">
        <w:t>净利润数低于</w:t>
      </w:r>
      <w:r w:rsidRPr="00F921B1">
        <w:rPr>
          <w:rFonts w:hint="eastAsia"/>
        </w:rPr>
        <w:t>29</w:t>
      </w:r>
      <w:r w:rsidRPr="00F921B1">
        <w:t>,000</w:t>
      </w:r>
      <w:r w:rsidRPr="00F921B1">
        <w:t>万元）。</w:t>
      </w:r>
    </w:p>
    <w:p w14:paraId="1F8E1DD4" w14:textId="77777777" w:rsidR="00B50BF4" w:rsidRPr="00F921B1" w:rsidRDefault="00B50BF4" w:rsidP="00B50BF4">
      <w:pPr>
        <w:spacing w:before="120" w:afterLines="0" w:after="0"/>
        <w:ind w:firstLine="480"/>
      </w:pPr>
      <w:r w:rsidRPr="00F921B1">
        <w:rPr>
          <w:rFonts w:ascii="宋体" w:hAnsi="宋体" w:cs="宋体" w:hint="eastAsia"/>
        </w:rPr>
        <w:t>②</w:t>
      </w:r>
      <w:r w:rsidRPr="00F921B1">
        <w:t>业绩补偿义务方应补偿的金额依据下述公式计算确定，并在业绩承诺期每个会计年度结束后逐年计算并予以补偿：</w:t>
      </w:r>
    </w:p>
    <w:p w14:paraId="2A1B16EC" w14:textId="77777777" w:rsidR="00B50BF4" w:rsidRPr="00F921B1" w:rsidRDefault="00B50BF4" w:rsidP="00B50BF4">
      <w:pPr>
        <w:spacing w:before="120" w:afterLines="0" w:after="0"/>
        <w:ind w:firstLine="480"/>
      </w:pPr>
      <w:r w:rsidRPr="00F921B1">
        <w:rPr>
          <w:rFonts w:hint="eastAsia"/>
        </w:rPr>
        <w:t>当期应补偿金额</w:t>
      </w:r>
      <w:r w:rsidRPr="00F921B1">
        <w:rPr>
          <w:rFonts w:hint="eastAsia"/>
        </w:rPr>
        <w:t>=</w:t>
      </w:r>
      <w:r w:rsidRPr="00F921B1">
        <w:rPr>
          <w:rFonts w:hint="eastAsia"/>
        </w:rPr>
        <w:t>（截至该会计年度期末累计承诺净利润数</w:t>
      </w:r>
      <w:r w:rsidRPr="00F921B1">
        <w:rPr>
          <w:rFonts w:hint="eastAsia"/>
        </w:rPr>
        <w:t>-</w:t>
      </w:r>
      <w:r w:rsidRPr="00F921B1">
        <w:rPr>
          <w:rFonts w:hint="eastAsia"/>
        </w:rPr>
        <w:t>截至该会计年度期末累计实际净利润数）÷业绩承诺期内的承诺净利润数总和×业绩补偿义务方最高业绩补偿额</w:t>
      </w:r>
      <w:r w:rsidRPr="00F921B1">
        <w:rPr>
          <w:rFonts w:hint="eastAsia"/>
        </w:rPr>
        <w:t>-</w:t>
      </w:r>
      <w:r w:rsidRPr="00F921B1">
        <w:rPr>
          <w:rFonts w:hint="eastAsia"/>
        </w:rPr>
        <w:t>累计已补偿金额</w:t>
      </w:r>
    </w:p>
    <w:p w14:paraId="6C4B2B75" w14:textId="77777777" w:rsidR="00B50BF4" w:rsidRPr="00F921B1" w:rsidRDefault="00B50BF4" w:rsidP="00B50BF4">
      <w:pPr>
        <w:spacing w:before="120" w:afterLines="0" w:after="0"/>
        <w:ind w:firstLine="480"/>
      </w:pPr>
      <w:r w:rsidRPr="00F921B1">
        <w:rPr>
          <w:rFonts w:hint="eastAsia"/>
        </w:rPr>
        <w:t>备注：业绩补偿义务方最高业绩补偿额</w:t>
      </w:r>
      <w:r w:rsidRPr="00F921B1">
        <w:rPr>
          <w:rFonts w:hint="eastAsia"/>
        </w:rPr>
        <w:t>=12</w:t>
      </w:r>
      <w:r w:rsidRPr="00F921B1">
        <w:rPr>
          <w:rFonts w:hint="eastAsia"/>
        </w:rPr>
        <w:t>亿元（根据标的公司综合估值</w:t>
      </w:r>
      <w:r w:rsidRPr="00F921B1">
        <w:rPr>
          <w:rFonts w:hint="eastAsia"/>
        </w:rPr>
        <w:t>12.0583</w:t>
      </w:r>
      <w:r w:rsidRPr="00F921B1">
        <w:rPr>
          <w:rFonts w:hint="eastAsia"/>
        </w:rPr>
        <w:t>亿元取整确定）</w:t>
      </w:r>
      <w:r w:rsidRPr="00F921B1">
        <w:rPr>
          <w:rFonts w:hint="eastAsia"/>
        </w:rPr>
        <w:t>*</w:t>
      </w:r>
      <w:r w:rsidRPr="00F921B1">
        <w:rPr>
          <w:rFonts w:hint="eastAsia"/>
        </w:rPr>
        <w:t>业绩补偿义务方向上市公司转让的股比总数</w:t>
      </w:r>
      <w:r w:rsidRPr="00F921B1">
        <w:rPr>
          <w:rFonts w:hint="eastAsia"/>
        </w:rPr>
        <w:t>-</w:t>
      </w:r>
      <w:r w:rsidRPr="00F921B1">
        <w:rPr>
          <w:rFonts w:hint="eastAsia"/>
        </w:rPr>
        <w:t>业绩补偿义务方就本次交易取得的现金对价</w:t>
      </w:r>
      <w:r w:rsidRPr="00F921B1">
        <w:rPr>
          <w:rFonts w:hint="eastAsia"/>
        </w:rPr>
        <w:t>*20%</w:t>
      </w:r>
      <w:r w:rsidRPr="00F921B1">
        <w:rPr>
          <w:rFonts w:hint="eastAsia"/>
        </w:rPr>
        <w:t>（本次交易取得的现金对价的税费）。各业绩补偿义务方就本次交易向上市公司承担的业绩补偿金额及减值补偿金额之和以前述业绩补偿义务方最高业绩补偿额为限。</w:t>
      </w:r>
    </w:p>
    <w:p w14:paraId="1ACF0B89" w14:textId="77777777" w:rsidR="00B50BF4" w:rsidRPr="00F921B1" w:rsidRDefault="00B50BF4" w:rsidP="00B50BF4">
      <w:pPr>
        <w:spacing w:before="120" w:afterLines="0" w:after="0"/>
        <w:ind w:firstLine="480"/>
      </w:pPr>
      <w:r w:rsidRPr="00F921B1">
        <w:rPr>
          <w:rFonts w:hint="eastAsia"/>
        </w:rPr>
        <w:t>如果业绩承诺补偿期与《购买资产协议》及《购买资产补充协议》约定的过渡期存在重合的，交易对方已就过渡期内业绩承诺资产按照《购买资产协议》及《购买资产补充协议》过渡期损益安排进行补偿的，前述重合时间内的业绩补偿金额应当相应扣减。</w:t>
      </w:r>
    </w:p>
    <w:p w14:paraId="13FA4D21" w14:textId="77777777" w:rsidR="00B50BF4" w:rsidRPr="00F921B1" w:rsidRDefault="00B50BF4" w:rsidP="00B50BF4">
      <w:pPr>
        <w:spacing w:before="120" w:afterLines="0" w:after="0"/>
        <w:ind w:firstLine="480"/>
      </w:pPr>
      <w:r w:rsidRPr="00F921B1">
        <w:rPr>
          <w:rFonts w:ascii="宋体" w:hAnsi="宋体" w:cs="宋体" w:hint="eastAsia"/>
        </w:rPr>
        <w:t>③</w:t>
      </w:r>
      <w:r w:rsidRPr="00F921B1">
        <w:t>在逐年计算业绩承诺期内业绩补偿义务方应补偿金额时，如当期应补偿金额小于</w:t>
      </w:r>
      <w:r w:rsidRPr="00F921B1">
        <w:t>0</w:t>
      </w:r>
      <w:r w:rsidRPr="00F921B1">
        <w:t>的，按</w:t>
      </w:r>
      <w:r w:rsidRPr="00F921B1">
        <w:t>0</w:t>
      </w:r>
      <w:r w:rsidRPr="00F921B1">
        <w:t>取值，即已经补偿的金额不冲回。</w:t>
      </w:r>
    </w:p>
    <w:p w14:paraId="046DB3F9" w14:textId="77777777" w:rsidR="00B50BF4" w:rsidRPr="00F921B1" w:rsidRDefault="00B50BF4" w:rsidP="00B50BF4">
      <w:pPr>
        <w:spacing w:before="120" w:afterLines="0" w:after="0"/>
        <w:ind w:firstLine="480"/>
      </w:pPr>
      <w:r w:rsidRPr="00F921B1">
        <w:lastRenderedPageBreak/>
        <w:t>2</w:t>
      </w:r>
      <w:r w:rsidRPr="00F921B1">
        <w:t>）业绩补偿金支付方式</w:t>
      </w:r>
    </w:p>
    <w:p w14:paraId="7F9E07C8" w14:textId="77777777" w:rsidR="00B50BF4" w:rsidRPr="00F921B1" w:rsidRDefault="00B50BF4" w:rsidP="00B50BF4">
      <w:pPr>
        <w:spacing w:before="120" w:afterLines="0" w:after="0"/>
        <w:ind w:firstLine="480"/>
      </w:pPr>
      <w:r w:rsidRPr="00F921B1">
        <w:t>业绩补偿义务方有权选择以现金方式进行补偿、或以股份方式进行补偿、或以现金加股份方式进行补偿。应补偿的股份数量</w:t>
      </w:r>
      <w:r w:rsidRPr="00F921B1">
        <w:t>=</w:t>
      </w:r>
      <w:r w:rsidRPr="00F921B1">
        <w:t>（当期应补偿金额</w:t>
      </w:r>
      <w:r w:rsidRPr="00F921B1">
        <w:t>-</w:t>
      </w:r>
      <w:r w:rsidRPr="00F921B1">
        <w:t>现金补偿金额）</w:t>
      </w:r>
      <w:r w:rsidRPr="00F921B1">
        <w:t>÷</w:t>
      </w:r>
      <w:r w:rsidRPr="00F921B1">
        <w:t>本次交易中发行股份</w:t>
      </w:r>
      <w:r w:rsidRPr="00F921B1">
        <w:rPr>
          <w:rFonts w:hint="eastAsia"/>
        </w:rPr>
        <w:t>及支付现金购买资产之</w:t>
      </w:r>
      <w:r w:rsidRPr="00F921B1">
        <w:t>每股发行价格。</w:t>
      </w:r>
    </w:p>
    <w:p w14:paraId="6C9D89ED" w14:textId="77777777" w:rsidR="00B50BF4" w:rsidRPr="00F921B1" w:rsidRDefault="00B50BF4" w:rsidP="00B50BF4">
      <w:pPr>
        <w:keepNext/>
        <w:keepLines/>
        <w:spacing w:before="120" w:after="120"/>
        <w:ind w:firstLine="482"/>
        <w:outlineLvl w:val="4"/>
        <w:rPr>
          <w:b/>
          <w:bCs/>
          <w:szCs w:val="28"/>
        </w:rPr>
      </w:pPr>
      <w:r w:rsidRPr="00F921B1">
        <w:rPr>
          <w:b/>
          <w:bCs/>
          <w:szCs w:val="28"/>
        </w:rPr>
        <w:t>（</w:t>
      </w:r>
      <w:r w:rsidRPr="00F921B1">
        <w:rPr>
          <w:b/>
          <w:bCs/>
          <w:szCs w:val="28"/>
        </w:rPr>
        <w:t>5</w:t>
      </w:r>
      <w:r w:rsidRPr="00F921B1">
        <w:rPr>
          <w:b/>
          <w:bCs/>
          <w:szCs w:val="28"/>
        </w:rPr>
        <w:t>）资产减值测试及补偿</w:t>
      </w:r>
    </w:p>
    <w:p w14:paraId="72C1361E" w14:textId="77777777" w:rsidR="00B50BF4" w:rsidRPr="00F921B1" w:rsidRDefault="00B50BF4" w:rsidP="00B50BF4">
      <w:pPr>
        <w:spacing w:before="120" w:afterLines="0" w:after="0"/>
        <w:ind w:firstLine="480"/>
      </w:pPr>
      <w:r w:rsidRPr="00F921B1">
        <w:t>业绩承诺期届满时，上市公司将聘请符合《证券法》规定的会计师事务所对本次交易所涉全部标的资产进行减值测试并出具减值测试报告。减值测试报告采取的估值方法应与《资产评估报告》保持一致。</w:t>
      </w:r>
    </w:p>
    <w:p w14:paraId="794601D3" w14:textId="77777777" w:rsidR="00B50BF4" w:rsidRPr="00F921B1" w:rsidRDefault="00B50BF4" w:rsidP="00B50BF4">
      <w:pPr>
        <w:spacing w:before="120" w:afterLines="0" w:after="0"/>
        <w:ind w:firstLine="480"/>
      </w:pPr>
      <w:r w:rsidRPr="00F921B1">
        <w:t>经减值测试，如本次交易所涉全部标的资产期末减值额＞业绩补偿义务方累计应补偿金额，业绩补偿义务方应对上市公司另行补偿。</w:t>
      </w:r>
    </w:p>
    <w:p w14:paraId="0DC0EF45" w14:textId="77777777" w:rsidR="00B50BF4" w:rsidRPr="00F921B1" w:rsidRDefault="00B50BF4" w:rsidP="00B50BF4">
      <w:pPr>
        <w:spacing w:before="120" w:afterLines="0" w:after="0"/>
        <w:ind w:firstLine="480"/>
      </w:pPr>
      <w:r w:rsidRPr="00F921B1">
        <w:t>业绩补偿义务方应另行补偿金额＝本次交易所涉全部标的资产业绩承诺期期末减值额－业绩承诺期内因实际净利润数不足承诺净利润数累计应补偿金额。</w:t>
      </w:r>
    </w:p>
    <w:p w14:paraId="3DA7E808" w14:textId="77777777" w:rsidR="00B50BF4" w:rsidRPr="00F921B1" w:rsidRDefault="00B50BF4" w:rsidP="00B50BF4">
      <w:pPr>
        <w:spacing w:before="120" w:afterLines="0" w:after="0"/>
        <w:ind w:firstLine="480"/>
      </w:pPr>
      <w:r w:rsidRPr="00F921B1">
        <w:t>在计算上述期末减值额时，需扣除本协议签署后至业绩承诺期届满之日标的公司增资、减资、接受赠与以及利润分配的影响。</w:t>
      </w:r>
    </w:p>
    <w:p w14:paraId="6D7D5D0F" w14:textId="77777777" w:rsidR="00B50BF4" w:rsidRPr="00F921B1" w:rsidRDefault="00B50BF4" w:rsidP="00B50BF4">
      <w:pPr>
        <w:spacing w:before="120" w:afterLines="0" w:after="0"/>
        <w:ind w:firstLine="480"/>
      </w:pPr>
      <w:r w:rsidRPr="00F921B1">
        <w:t>尽管有上述约定，若标的公司业绩承诺期内的累</w:t>
      </w:r>
      <w:r w:rsidRPr="00F921B1">
        <w:rPr>
          <w:rFonts w:hint="eastAsia"/>
        </w:rPr>
        <w:t>计实际</w:t>
      </w:r>
      <w:r w:rsidRPr="00F921B1">
        <w:t>净利润数不低于</w:t>
      </w:r>
      <w:r w:rsidRPr="00F921B1">
        <w:rPr>
          <w:rFonts w:hint="eastAsia"/>
        </w:rPr>
        <w:t>29</w:t>
      </w:r>
      <w:r w:rsidRPr="00F921B1">
        <w:t>,000</w:t>
      </w:r>
      <w:r w:rsidRPr="00F921B1">
        <w:t>万元且逐年增长，则不触发上述减值测试补偿义务。</w:t>
      </w:r>
    </w:p>
    <w:p w14:paraId="7D6806B3" w14:textId="77777777" w:rsidR="00B50BF4" w:rsidRPr="00F921B1" w:rsidRDefault="00B50BF4" w:rsidP="00B50BF4">
      <w:pPr>
        <w:spacing w:before="120" w:afterLines="0" w:after="0"/>
        <w:ind w:firstLine="480"/>
      </w:pPr>
      <w:r w:rsidRPr="00F921B1">
        <w:t>业绩承诺和补偿的具体安排详见本报告书</w:t>
      </w:r>
      <w:r w:rsidRPr="00F921B1">
        <w:rPr>
          <w:rFonts w:ascii="宋体" w:hAnsi="宋体"/>
        </w:rPr>
        <w:t>“</w:t>
      </w:r>
      <w:r w:rsidRPr="00F921B1">
        <w:t>第七节</w:t>
      </w:r>
      <w:r w:rsidRPr="00F921B1">
        <w:t xml:space="preserve"> </w:t>
      </w:r>
      <w:r w:rsidRPr="00F921B1">
        <w:t>本次交易</w:t>
      </w:r>
      <w:r w:rsidRPr="00F921B1">
        <w:rPr>
          <w:rFonts w:hint="eastAsia"/>
        </w:rPr>
        <w:t>主要合同</w:t>
      </w:r>
      <w:r w:rsidRPr="00F921B1">
        <w:rPr>
          <w:rFonts w:ascii="宋体" w:hAnsi="宋体"/>
        </w:rPr>
        <w:t>”</w:t>
      </w:r>
      <w:r w:rsidRPr="00F921B1">
        <w:t>之</w:t>
      </w:r>
      <w:r w:rsidRPr="00F921B1">
        <w:rPr>
          <w:rFonts w:ascii="宋体" w:hAnsi="宋体"/>
        </w:rPr>
        <w:t>“</w:t>
      </w:r>
      <w:r w:rsidRPr="00F921B1">
        <w:t>三、业绩承诺补偿协议书</w:t>
      </w:r>
      <w:r w:rsidRPr="00F921B1">
        <w:rPr>
          <w:rFonts w:ascii="宋体" w:hAnsi="宋体"/>
        </w:rPr>
        <w:t>”</w:t>
      </w:r>
      <w:r w:rsidRPr="00F921B1">
        <w:t>。</w:t>
      </w:r>
    </w:p>
    <w:p w14:paraId="1AD603C8" w14:textId="77777777" w:rsidR="00B50BF4" w:rsidRPr="00F921B1" w:rsidRDefault="00B50BF4" w:rsidP="00B50BF4">
      <w:pPr>
        <w:keepNext/>
        <w:keepLines/>
        <w:spacing w:before="120" w:after="120"/>
        <w:ind w:firstLine="482"/>
        <w:outlineLvl w:val="4"/>
        <w:rPr>
          <w:b/>
          <w:bCs/>
          <w:szCs w:val="28"/>
        </w:rPr>
      </w:pPr>
      <w:r w:rsidRPr="00F921B1">
        <w:rPr>
          <w:b/>
          <w:bCs/>
          <w:szCs w:val="28"/>
        </w:rPr>
        <w:t>（</w:t>
      </w:r>
      <w:r w:rsidRPr="00F921B1">
        <w:rPr>
          <w:b/>
          <w:bCs/>
          <w:szCs w:val="28"/>
        </w:rPr>
        <w:t>6</w:t>
      </w:r>
      <w:r w:rsidRPr="00F921B1">
        <w:rPr>
          <w:b/>
          <w:bCs/>
          <w:szCs w:val="28"/>
        </w:rPr>
        <w:t>）业绩补偿的可实现性及减值补偿履约保障</w:t>
      </w:r>
    </w:p>
    <w:p w14:paraId="1F5BC1C9" w14:textId="77777777" w:rsidR="00B50BF4" w:rsidRPr="00F921B1" w:rsidRDefault="00B50BF4" w:rsidP="00B50BF4">
      <w:pPr>
        <w:spacing w:before="120" w:afterLines="0" w:after="0"/>
        <w:ind w:firstLine="480"/>
      </w:pPr>
      <w:r w:rsidRPr="00F921B1">
        <w:t>本次交易方案中已经设置较为充分的履约保障措施，能够较好地保护上市公司及中小股东利益，具体如下：</w:t>
      </w:r>
    </w:p>
    <w:p w14:paraId="1E26035B" w14:textId="77777777" w:rsidR="00B50BF4" w:rsidRPr="00F921B1" w:rsidRDefault="00B50BF4" w:rsidP="00B50BF4">
      <w:pPr>
        <w:spacing w:before="120" w:afterLines="0" w:after="0"/>
        <w:ind w:left="840" w:firstLineChars="0" w:hanging="360"/>
      </w:pPr>
      <w:r w:rsidRPr="00F921B1">
        <w:rPr>
          <w:rFonts w:ascii="宋体" w:hAnsi="宋体" w:cs="宋体"/>
        </w:rPr>
        <w:t>①</w:t>
      </w:r>
      <w:r w:rsidRPr="00F921B1">
        <w:rPr>
          <w:rFonts w:ascii="宋体" w:hAnsi="宋体" w:cs="宋体"/>
        </w:rPr>
        <w:tab/>
      </w:r>
      <w:r w:rsidRPr="00F921B1">
        <w:t>业绩承诺方所获得股份采取分期解锁安排</w:t>
      </w:r>
    </w:p>
    <w:p w14:paraId="335B6A8A" w14:textId="77777777" w:rsidR="00B50BF4" w:rsidRPr="00F921B1" w:rsidRDefault="00B50BF4" w:rsidP="00B50BF4">
      <w:pPr>
        <w:spacing w:before="120" w:afterLines="0" w:after="0"/>
        <w:ind w:firstLine="480"/>
      </w:pPr>
      <w:r w:rsidRPr="00F921B1">
        <w:t>对于业绩承诺方通过本次发行取得的上市公司股份，本次交易方案设置采取分期解锁安排。交易对方通过本次发行取得的上市公司股份自本次发行股份结束之日</w:t>
      </w:r>
      <w:r w:rsidRPr="00F921B1">
        <w:rPr>
          <w:rFonts w:hint="eastAsia"/>
        </w:rPr>
        <w:t>起</w:t>
      </w:r>
      <w:r w:rsidRPr="00F921B1">
        <w:t>12</w:t>
      </w:r>
      <w:r w:rsidRPr="00F921B1">
        <w:t>个月内不得转让</w:t>
      </w:r>
      <w:r w:rsidRPr="00F921B1">
        <w:rPr>
          <w:rFonts w:hint="eastAsia"/>
        </w:rPr>
        <w:t>、上市交易</w:t>
      </w:r>
      <w:r w:rsidRPr="00F921B1">
        <w:t>，</w:t>
      </w:r>
      <w:r w:rsidRPr="00F921B1">
        <w:rPr>
          <w:rFonts w:hint="eastAsia"/>
        </w:rPr>
        <w:t>以</w:t>
      </w:r>
      <w:r w:rsidRPr="00F921B1">
        <w:t>交易对方满足法定锁定要求及履行完毕业绩补偿义务、减值补偿义务为前提，各期股份解锁比例上限分别为</w:t>
      </w:r>
      <w:r w:rsidRPr="00F921B1">
        <w:t>30%</w:t>
      </w:r>
      <w:r w:rsidRPr="00F921B1">
        <w:t>、</w:t>
      </w:r>
      <w:r w:rsidRPr="00F921B1">
        <w:t>35%</w:t>
      </w:r>
      <w:r w:rsidRPr="00F921B1">
        <w:t>、</w:t>
      </w:r>
      <w:r w:rsidRPr="00F921B1">
        <w:t>35%</w:t>
      </w:r>
      <w:r w:rsidRPr="00F921B1">
        <w:t>。业绩承诺方通过本次交易所获得股份的具体限售安排，详见本报告书</w:t>
      </w:r>
      <w:r w:rsidRPr="00F921B1">
        <w:rPr>
          <w:rFonts w:ascii="宋体" w:hAnsi="宋体"/>
        </w:rPr>
        <w:t>“</w:t>
      </w:r>
      <w:r w:rsidRPr="00F921B1">
        <w:t>第</w:t>
      </w:r>
      <w:r w:rsidRPr="00F921B1">
        <w:lastRenderedPageBreak/>
        <w:t>一节</w:t>
      </w:r>
      <w:r w:rsidRPr="00F921B1">
        <w:rPr>
          <w:rFonts w:hint="eastAsia"/>
        </w:rPr>
        <w:t xml:space="preserve"> </w:t>
      </w:r>
      <w:r w:rsidRPr="00F921B1">
        <w:t>本次交易概况</w:t>
      </w:r>
      <w:r w:rsidRPr="00F921B1">
        <w:rPr>
          <w:rFonts w:ascii="宋体" w:hAnsi="宋体"/>
        </w:rPr>
        <w:t>”</w:t>
      </w:r>
      <w:r w:rsidRPr="00F921B1">
        <w:t>之</w:t>
      </w:r>
      <w:r w:rsidRPr="00F921B1">
        <w:rPr>
          <w:rFonts w:ascii="宋体" w:hAnsi="宋体"/>
        </w:rPr>
        <w:t>“</w:t>
      </w:r>
      <w:r w:rsidRPr="00F921B1">
        <w:t>二、本次交易的具体方案</w:t>
      </w:r>
      <w:r w:rsidRPr="00F921B1">
        <w:rPr>
          <w:rFonts w:ascii="宋体" w:hAnsi="宋体"/>
        </w:rPr>
        <w:t>”</w:t>
      </w:r>
      <w:r w:rsidRPr="00F921B1">
        <w:t>之</w:t>
      </w:r>
      <w:r w:rsidRPr="00F921B1">
        <w:rPr>
          <w:rFonts w:ascii="宋体" w:hAnsi="宋体"/>
        </w:rPr>
        <w:t>“</w:t>
      </w:r>
      <w:r w:rsidRPr="00F921B1">
        <w:t>（一）发行股份及支付现金购买资产</w:t>
      </w:r>
      <w:r w:rsidRPr="00F921B1">
        <w:rPr>
          <w:rFonts w:ascii="宋体" w:hAnsi="宋体"/>
        </w:rPr>
        <w:t>”</w:t>
      </w:r>
      <w:r w:rsidRPr="00F921B1">
        <w:t>之</w:t>
      </w:r>
      <w:r w:rsidRPr="00F921B1">
        <w:rPr>
          <w:rFonts w:ascii="宋体" w:hAnsi="宋体"/>
        </w:rPr>
        <w:t>“</w:t>
      </w:r>
      <w:r w:rsidRPr="00F921B1">
        <w:t>7</w:t>
      </w:r>
      <w:r w:rsidRPr="00F921B1">
        <w:t>、锁定期安排</w:t>
      </w:r>
      <w:r w:rsidRPr="00F921B1">
        <w:rPr>
          <w:rFonts w:ascii="宋体" w:hAnsi="宋体"/>
        </w:rPr>
        <w:t>”</w:t>
      </w:r>
      <w:r w:rsidRPr="00F921B1">
        <w:t>。</w:t>
      </w:r>
    </w:p>
    <w:p w14:paraId="5512F79D" w14:textId="77777777" w:rsidR="00B50BF4" w:rsidRPr="00F921B1" w:rsidRDefault="00B50BF4" w:rsidP="00B50BF4">
      <w:pPr>
        <w:spacing w:before="120" w:afterLines="0" w:after="0"/>
        <w:ind w:firstLine="480"/>
      </w:pPr>
      <w:r w:rsidRPr="00F921B1">
        <w:rPr>
          <w:rFonts w:ascii="宋体" w:hAnsi="宋体" w:cs="宋体" w:hint="eastAsia"/>
        </w:rPr>
        <w:t>②</w:t>
      </w:r>
      <w:r w:rsidRPr="00F921B1">
        <w:t>关于保持管理团队稳定的措施及竞业禁止约定</w:t>
      </w:r>
    </w:p>
    <w:p w14:paraId="53B226D0" w14:textId="77777777" w:rsidR="00B50BF4" w:rsidRPr="00F921B1" w:rsidRDefault="00B50BF4" w:rsidP="00B50BF4">
      <w:pPr>
        <w:spacing w:before="120" w:afterLines="0" w:after="0"/>
        <w:ind w:firstLine="480"/>
      </w:pPr>
      <w:r w:rsidRPr="00F921B1">
        <w:t>为保持标的公司管理团队的稳定性，上市公司与业绩承诺方在《购买</w:t>
      </w:r>
      <w:r w:rsidRPr="00F921B1">
        <w:rPr>
          <w:rFonts w:hint="eastAsia"/>
        </w:rPr>
        <w:t>资产</w:t>
      </w:r>
      <w:r w:rsidRPr="00F921B1">
        <w:t>协议</w:t>
      </w:r>
      <w:r w:rsidRPr="00F921B1">
        <w:rPr>
          <w:rFonts w:hint="eastAsia"/>
        </w:rPr>
        <w:t>之补充协议</w:t>
      </w:r>
      <w:r w:rsidRPr="00F921B1">
        <w:t>》中明确约定了保持管理团队稳定的条款，具体如下：</w:t>
      </w:r>
    </w:p>
    <w:p w14:paraId="7487DF2A" w14:textId="77777777" w:rsidR="00B50BF4" w:rsidRPr="00F921B1" w:rsidRDefault="00B50BF4" w:rsidP="00B50BF4">
      <w:pPr>
        <w:spacing w:before="120" w:afterLines="0" w:after="0"/>
        <w:ind w:firstLine="480"/>
        <w:rPr>
          <w:rFonts w:ascii="宋体" w:hAnsi="宋体" w:hint="eastAsia"/>
        </w:rPr>
      </w:pPr>
      <w:r w:rsidRPr="00F921B1">
        <w:rPr>
          <w:rFonts w:ascii="宋体" w:hAnsi="宋体"/>
        </w:rPr>
        <w:t>“</w:t>
      </w:r>
      <w:r w:rsidRPr="00F921B1">
        <w:rPr>
          <w:rFonts w:ascii="宋体" w:hAnsi="宋体" w:hint="eastAsia"/>
        </w:rPr>
        <w:t>自本次交易完成后及业绩承诺期间，星云开物核心管理层陈耿豪、杨凯然、张杰波、胡俊、王佳继续在星云开物或其子公司任职。陈耿豪当尽最大努力促使星云开物核心管理层自本补充协议签署日起持续于星云开物任职并履行其应尽的勤勉尽责义务，并在对赌期完成后，尽最大努力保证公司业务平稳过渡。</w:t>
      </w:r>
    </w:p>
    <w:p w14:paraId="1B8933CA" w14:textId="77777777" w:rsidR="00B50BF4" w:rsidRPr="00F921B1" w:rsidRDefault="00B50BF4" w:rsidP="00B50BF4">
      <w:pPr>
        <w:spacing w:before="120" w:afterLines="0" w:after="0"/>
        <w:ind w:firstLine="480"/>
      </w:pPr>
      <w:r w:rsidRPr="00F921B1">
        <w:t>星云开物核心管理层承诺，在任职期内及离职后</w:t>
      </w:r>
      <w:r w:rsidRPr="00F921B1">
        <w:t>5</w:t>
      </w:r>
      <w:r w:rsidRPr="00F921B1">
        <w:t>年内于中国大陆地区，不得在与星云开物直接竞争的自助设备领域</w:t>
      </w:r>
      <w:proofErr w:type="spellStart"/>
      <w:r w:rsidRPr="00F921B1">
        <w:t>IoT+Saa</w:t>
      </w:r>
      <w:r w:rsidRPr="00F921B1">
        <w:rPr>
          <w:rFonts w:hint="eastAsia"/>
        </w:rPr>
        <w:t>S</w:t>
      </w:r>
      <w:proofErr w:type="spellEnd"/>
      <w:r w:rsidRPr="00F921B1">
        <w:t>平台公司任职，不得控股或投资与星云开物直接竞争的自助设备领域</w:t>
      </w:r>
      <w:proofErr w:type="spellStart"/>
      <w:r w:rsidRPr="00F921B1">
        <w:t>IoT+Saa</w:t>
      </w:r>
      <w:r w:rsidRPr="00F921B1">
        <w:rPr>
          <w:rFonts w:hint="eastAsia"/>
        </w:rPr>
        <w:t>S</w:t>
      </w:r>
      <w:proofErr w:type="spellEnd"/>
      <w:r w:rsidRPr="00F921B1">
        <w:t>平台公司，其中星云开物上下游产业链除外。其中与</w:t>
      </w:r>
      <w:r w:rsidRPr="00F921B1">
        <w:rPr>
          <w:rFonts w:hint="eastAsia"/>
        </w:rPr>
        <w:t>上市公司</w:t>
      </w:r>
      <w:r w:rsidRPr="00F921B1">
        <w:rPr>
          <w:rFonts w:ascii="宋体" w:hAnsi="宋体" w:hint="eastAsia"/>
        </w:rPr>
        <w:t>协商一致的除外</w:t>
      </w:r>
      <w:r w:rsidRPr="00F921B1">
        <w:t>。</w:t>
      </w:r>
      <w:r w:rsidRPr="00F921B1">
        <w:rPr>
          <w:rFonts w:ascii="宋体" w:hAnsi="宋体"/>
        </w:rPr>
        <w:t>”</w:t>
      </w:r>
    </w:p>
    <w:p w14:paraId="799484A7" w14:textId="77777777" w:rsidR="00B50BF4" w:rsidRPr="00F921B1" w:rsidRDefault="00B50BF4" w:rsidP="00B50BF4">
      <w:pPr>
        <w:spacing w:before="120" w:afterLines="0" w:after="0"/>
        <w:ind w:firstLine="480"/>
      </w:pPr>
      <w:r w:rsidRPr="00F921B1">
        <w:rPr>
          <w:rFonts w:ascii="宋体" w:hAnsi="宋体" w:cs="宋体" w:hint="eastAsia"/>
        </w:rPr>
        <w:t>③</w:t>
      </w:r>
      <w:r w:rsidRPr="00F921B1">
        <w:t>业绩承诺方具备履约能力</w:t>
      </w:r>
    </w:p>
    <w:p w14:paraId="51B1E451" w14:textId="77777777" w:rsidR="00B50BF4" w:rsidRPr="00F921B1" w:rsidRDefault="00B50BF4" w:rsidP="00B50BF4">
      <w:pPr>
        <w:spacing w:before="120" w:afterLines="0" w:after="0"/>
        <w:ind w:firstLine="480"/>
      </w:pPr>
      <w:r w:rsidRPr="00F921B1">
        <w:t>根据业绩承诺方提供的《个人信用报告》</w:t>
      </w:r>
      <w:r w:rsidRPr="00F921B1">
        <w:rPr>
          <w:rFonts w:hint="eastAsia"/>
        </w:rPr>
        <w:t>或</w:t>
      </w:r>
      <w:r w:rsidRPr="00F921B1">
        <w:t>《企业征信报告》，并经查询中国执行信息公开网等公开信息，业绩承诺方信用记录良好，不存在失信被执行的情况，不存在大额到期债务未清偿的情况，未涉及经济纠纷有关的重大民事诉讼或者仲裁，具备良好的履约信用能力。</w:t>
      </w:r>
    </w:p>
    <w:p w14:paraId="3090D5C3" w14:textId="77777777" w:rsidR="00B50BF4" w:rsidRPr="00F921B1" w:rsidRDefault="00B50BF4" w:rsidP="00B50BF4">
      <w:pPr>
        <w:spacing w:before="120" w:afterLines="0" w:after="0"/>
        <w:ind w:firstLine="480"/>
      </w:pPr>
      <w:r w:rsidRPr="00F921B1">
        <w:t>综上，本次交易对于业绩承诺方所获得股份设置了分期解锁安排并约定了明确的业绩补偿保障措施，业绩承诺方具备良好的履约信用能力，能够较好地保障上市公司及中小股东的权益。</w:t>
      </w:r>
    </w:p>
    <w:p w14:paraId="3F65679E" w14:textId="77777777" w:rsidR="00B50BF4" w:rsidRPr="00F921B1" w:rsidRDefault="00B50BF4" w:rsidP="00B50BF4">
      <w:pPr>
        <w:keepNext/>
        <w:keepLines/>
        <w:spacing w:before="120" w:after="120"/>
        <w:ind w:firstLine="482"/>
        <w:outlineLvl w:val="3"/>
        <w:rPr>
          <w:b/>
          <w:bCs/>
          <w:szCs w:val="28"/>
        </w:rPr>
      </w:pPr>
      <w:r w:rsidRPr="00F921B1">
        <w:rPr>
          <w:b/>
          <w:bCs/>
          <w:szCs w:val="28"/>
        </w:rPr>
        <w:t>9</w:t>
      </w:r>
      <w:r w:rsidRPr="00F921B1">
        <w:rPr>
          <w:b/>
          <w:bCs/>
          <w:szCs w:val="28"/>
        </w:rPr>
        <w:t>、滚存未分配利润安排</w:t>
      </w:r>
    </w:p>
    <w:p w14:paraId="3044E0B5" w14:textId="77777777" w:rsidR="00B50BF4" w:rsidRPr="00F921B1" w:rsidRDefault="00B50BF4" w:rsidP="00B50BF4">
      <w:pPr>
        <w:spacing w:before="120" w:afterLines="0" w:after="0"/>
        <w:ind w:firstLine="480"/>
      </w:pPr>
      <w:r w:rsidRPr="00F921B1">
        <w:t>上市公司本次发行前的滚存未分配利润，由本次发行完成后的上市公司全体股东按其持股比例共同享有。</w:t>
      </w:r>
    </w:p>
    <w:p w14:paraId="5D6D3E18" w14:textId="77777777" w:rsidR="00B50BF4" w:rsidRPr="00F921B1" w:rsidRDefault="00B50BF4" w:rsidP="00B50BF4">
      <w:pPr>
        <w:keepNext/>
        <w:keepLines/>
        <w:spacing w:before="120" w:after="120"/>
        <w:ind w:firstLine="482"/>
        <w:outlineLvl w:val="3"/>
        <w:rPr>
          <w:b/>
          <w:bCs/>
          <w:szCs w:val="28"/>
        </w:rPr>
      </w:pPr>
      <w:r w:rsidRPr="00F921B1">
        <w:rPr>
          <w:b/>
          <w:bCs/>
          <w:szCs w:val="28"/>
        </w:rPr>
        <w:t>10</w:t>
      </w:r>
      <w:r w:rsidRPr="00F921B1">
        <w:rPr>
          <w:b/>
          <w:bCs/>
          <w:szCs w:val="28"/>
        </w:rPr>
        <w:t>、标的公司过渡期间损益归属</w:t>
      </w:r>
    </w:p>
    <w:p w14:paraId="42F3FD5A" w14:textId="77777777" w:rsidR="00B50BF4" w:rsidRPr="00F921B1" w:rsidRDefault="00B50BF4" w:rsidP="00B50BF4">
      <w:pPr>
        <w:spacing w:before="120" w:afterLines="0" w:after="0"/>
        <w:ind w:firstLine="480"/>
      </w:pPr>
      <w:r w:rsidRPr="00F921B1">
        <w:t>本次交易所涉全部标的资产在过渡期内产生的收益由上市公司享有，本次交易所涉全部标的资产在过渡期内产生的亏损部分，由业绩承诺方按照各自转让的</w:t>
      </w:r>
      <w:r w:rsidRPr="00F921B1">
        <w:rPr>
          <w:rFonts w:hint="eastAsia"/>
        </w:rPr>
        <w:lastRenderedPageBreak/>
        <w:t>标的</w:t>
      </w:r>
      <w:r w:rsidRPr="00F921B1">
        <w:t>公司股权占业绩承诺方合计转让的</w:t>
      </w:r>
      <w:r w:rsidRPr="00F921B1">
        <w:rPr>
          <w:rFonts w:hint="eastAsia"/>
        </w:rPr>
        <w:t>标的</w:t>
      </w:r>
      <w:r w:rsidRPr="00F921B1">
        <w:t>公司股权的比例以现金方式</w:t>
      </w:r>
      <w:r w:rsidRPr="00F921B1">
        <w:rPr>
          <w:rFonts w:hint="eastAsia"/>
        </w:rPr>
        <w:t>向标的公司</w:t>
      </w:r>
      <w:r w:rsidRPr="00F921B1">
        <w:t>补足。</w:t>
      </w:r>
      <w:r w:rsidRPr="00F921B1">
        <w:rPr>
          <w:rFonts w:hint="eastAsia"/>
        </w:rPr>
        <w:t>具体收益及亏损金额应按收购资产比例计算</w:t>
      </w:r>
      <w:r w:rsidRPr="00F921B1">
        <w:t>。</w:t>
      </w:r>
    </w:p>
    <w:p w14:paraId="254B4F59"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（二）募集配套资金</w:t>
      </w:r>
    </w:p>
    <w:p w14:paraId="552FC127" w14:textId="77777777" w:rsidR="00B50BF4" w:rsidRPr="00F921B1" w:rsidRDefault="00B50BF4" w:rsidP="00B50BF4">
      <w:pPr>
        <w:spacing w:before="120" w:afterLines="0" w:after="0"/>
        <w:ind w:firstLine="480"/>
      </w:pPr>
      <w:r w:rsidRPr="00F921B1">
        <w:rPr>
          <w:shd w:val="clear" w:color="auto" w:fill="FFFFFF"/>
        </w:rPr>
        <w:t>本次交易中，上市公司拟向实际控制人之一马学沛先生发行股份募集配套资金</w:t>
      </w:r>
      <w:r w:rsidRPr="00F921B1">
        <w:t>，本次募集配套资金总额不超过</w:t>
      </w:r>
      <w:r w:rsidRPr="00F921B1">
        <w:t>1.55</w:t>
      </w:r>
      <w:r w:rsidRPr="00F921B1">
        <w:t>亿元（含本数），不超过本次交易中以发行股份方式购买资产的交易价格的</w:t>
      </w:r>
      <w:r w:rsidRPr="00F921B1">
        <w:t>100%</w:t>
      </w:r>
      <w:r w:rsidRPr="00F921B1">
        <w:t>，股份发行数量不超过发行前上市公司总股本的</w:t>
      </w:r>
      <w:r w:rsidRPr="00F921B1">
        <w:t>30%</w:t>
      </w:r>
      <w:r w:rsidRPr="00F921B1">
        <w:t>，最终发行数量以经深交所审核通过并经中国证监会予以注册的数量为上限。</w:t>
      </w:r>
    </w:p>
    <w:p w14:paraId="2411DB5F" w14:textId="77777777" w:rsidR="00B50BF4" w:rsidRPr="00F921B1" w:rsidRDefault="00B50BF4" w:rsidP="00B50BF4">
      <w:pPr>
        <w:keepNext/>
        <w:keepLines/>
        <w:spacing w:before="120" w:after="120"/>
        <w:ind w:firstLine="482"/>
        <w:outlineLvl w:val="3"/>
        <w:rPr>
          <w:b/>
          <w:bCs/>
          <w:szCs w:val="28"/>
        </w:rPr>
      </w:pPr>
      <w:r w:rsidRPr="00F921B1">
        <w:rPr>
          <w:b/>
          <w:bCs/>
          <w:szCs w:val="28"/>
        </w:rPr>
        <w:t>1</w:t>
      </w:r>
      <w:r w:rsidRPr="00F921B1">
        <w:rPr>
          <w:b/>
          <w:bCs/>
          <w:szCs w:val="28"/>
        </w:rPr>
        <w:t>、发行股份的种类、面值及上市地点</w:t>
      </w:r>
    </w:p>
    <w:p w14:paraId="5C199C0F" w14:textId="77777777" w:rsidR="00B50BF4" w:rsidRPr="00F921B1" w:rsidRDefault="00B50BF4" w:rsidP="00B50BF4">
      <w:pPr>
        <w:spacing w:before="120" w:afterLines="0" w:after="0"/>
        <w:ind w:firstLine="480"/>
        <w:rPr>
          <w:shd w:val="clear" w:color="auto" w:fill="FFFFFF"/>
        </w:rPr>
      </w:pPr>
      <w:r w:rsidRPr="00F921B1">
        <w:rPr>
          <w:shd w:val="clear" w:color="auto" w:fill="FFFFFF"/>
        </w:rPr>
        <w:t>本次募集配套资金发行的股票种类为境内上市人民币普通股（</w:t>
      </w:r>
      <w:r w:rsidRPr="00F921B1">
        <w:rPr>
          <w:shd w:val="clear" w:color="auto" w:fill="FFFFFF"/>
        </w:rPr>
        <w:t>A</w:t>
      </w:r>
      <w:r w:rsidRPr="00F921B1">
        <w:rPr>
          <w:shd w:val="clear" w:color="auto" w:fill="FFFFFF"/>
        </w:rPr>
        <w:t>股），每股面值为人民币</w:t>
      </w:r>
      <w:r w:rsidRPr="00F921B1">
        <w:rPr>
          <w:shd w:val="clear" w:color="auto" w:fill="FFFFFF"/>
        </w:rPr>
        <w:t>1.00</w:t>
      </w:r>
      <w:r w:rsidRPr="00F921B1">
        <w:rPr>
          <w:shd w:val="clear" w:color="auto" w:fill="FFFFFF"/>
        </w:rPr>
        <w:t>元，上市地点为深交所。</w:t>
      </w:r>
    </w:p>
    <w:p w14:paraId="5D84CF67" w14:textId="77777777" w:rsidR="00B50BF4" w:rsidRPr="00F921B1" w:rsidRDefault="00B50BF4" w:rsidP="00B50BF4">
      <w:pPr>
        <w:keepNext/>
        <w:keepLines/>
        <w:spacing w:before="120" w:after="120"/>
        <w:ind w:firstLine="482"/>
        <w:outlineLvl w:val="3"/>
        <w:rPr>
          <w:b/>
          <w:bCs/>
          <w:szCs w:val="28"/>
        </w:rPr>
      </w:pPr>
      <w:r w:rsidRPr="00F921B1">
        <w:rPr>
          <w:b/>
          <w:bCs/>
          <w:szCs w:val="28"/>
        </w:rPr>
        <w:t>2</w:t>
      </w:r>
      <w:r w:rsidRPr="00F921B1">
        <w:rPr>
          <w:b/>
          <w:bCs/>
          <w:szCs w:val="28"/>
        </w:rPr>
        <w:t>、发行方式和发行对象</w:t>
      </w:r>
    </w:p>
    <w:p w14:paraId="4B158818" w14:textId="77777777" w:rsidR="00B50BF4" w:rsidRPr="00F921B1" w:rsidRDefault="00B50BF4" w:rsidP="00B50BF4">
      <w:pPr>
        <w:spacing w:before="120" w:afterLines="0" w:after="0"/>
        <w:ind w:firstLine="480"/>
        <w:rPr>
          <w:shd w:val="clear" w:color="auto" w:fill="FFFFFF"/>
        </w:rPr>
      </w:pPr>
      <w:r w:rsidRPr="00F921B1">
        <w:rPr>
          <w:shd w:val="clear" w:color="auto" w:fill="FFFFFF"/>
        </w:rPr>
        <w:t>本次募集配套资金的发行方式为向特定对象发行。发行对象均以现金方式认购本次募集配套资金发行股票。</w:t>
      </w:r>
    </w:p>
    <w:p w14:paraId="1412ED38" w14:textId="77777777" w:rsidR="00B50BF4" w:rsidRPr="00F921B1" w:rsidRDefault="00B50BF4" w:rsidP="00B50BF4">
      <w:pPr>
        <w:spacing w:before="120" w:afterLines="0" w:after="0"/>
        <w:ind w:firstLine="480"/>
        <w:rPr>
          <w:shd w:val="clear" w:color="auto" w:fill="FFFFFF"/>
        </w:rPr>
      </w:pPr>
      <w:r w:rsidRPr="00F921B1">
        <w:rPr>
          <w:shd w:val="clear" w:color="auto" w:fill="FFFFFF"/>
        </w:rPr>
        <w:t>本次募集配套资金的发行对象为上市公司实际控制人之一马学沛先生。</w:t>
      </w:r>
    </w:p>
    <w:p w14:paraId="3523316B" w14:textId="77777777" w:rsidR="00B50BF4" w:rsidRPr="00F921B1" w:rsidRDefault="00B50BF4" w:rsidP="00B50BF4">
      <w:pPr>
        <w:keepNext/>
        <w:keepLines/>
        <w:spacing w:before="120" w:after="120"/>
        <w:ind w:firstLine="482"/>
        <w:outlineLvl w:val="3"/>
        <w:rPr>
          <w:b/>
          <w:bCs/>
          <w:szCs w:val="28"/>
        </w:rPr>
      </w:pPr>
      <w:r w:rsidRPr="00F921B1">
        <w:rPr>
          <w:b/>
          <w:bCs/>
          <w:szCs w:val="28"/>
        </w:rPr>
        <w:t>3</w:t>
      </w:r>
      <w:r w:rsidRPr="00F921B1">
        <w:rPr>
          <w:b/>
          <w:bCs/>
          <w:szCs w:val="28"/>
        </w:rPr>
        <w:t>、发行股份的定价依据、定价基准日和发行价格</w:t>
      </w:r>
    </w:p>
    <w:p w14:paraId="222BB8EE" w14:textId="77777777" w:rsidR="00B50BF4" w:rsidRPr="00F921B1" w:rsidRDefault="00B50BF4" w:rsidP="00B50BF4">
      <w:pPr>
        <w:spacing w:before="120" w:afterLines="0" w:after="0"/>
        <w:ind w:firstLine="480"/>
        <w:rPr>
          <w:shd w:val="clear" w:color="auto" w:fill="FFFFFF"/>
        </w:rPr>
      </w:pPr>
      <w:r w:rsidRPr="00F921B1">
        <w:rPr>
          <w:shd w:val="clear" w:color="auto" w:fill="FFFFFF"/>
        </w:rPr>
        <w:t>本次发行股份募集配套资金采取定价发行方式，本次发行股份募集配套资金的定价基准日为上市公司审议本次交易事项的第三届董事会第三十二次会议决议公告日。本次募集配套资金的发行价格为</w:t>
      </w:r>
      <w:r w:rsidRPr="00F921B1">
        <w:rPr>
          <w:shd w:val="clear" w:color="auto" w:fill="FFFFFF"/>
        </w:rPr>
        <w:t>32.74</w:t>
      </w:r>
      <w:r w:rsidRPr="00F921B1">
        <w:rPr>
          <w:shd w:val="clear" w:color="auto" w:fill="FFFFFF"/>
        </w:rPr>
        <w:t>元</w:t>
      </w:r>
      <w:r w:rsidRPr="00F921B1">
        <w:rPr>
          <w:shd w:val="clear" w:color="auto" w:fill="FFFFFF"/>
        </w:rPr>
        <w:t>/</w:t>
      </w:r>
      <w:r w:rsidRPr="00F921B1">
        <w:rPr>
          <w:shd w:val="clear" w:color="auto" w:fill="FFFFFF"/>
        </w:rPr>
        <w:t>股，不低于定价基准日前</w:t>
      </w:r>
      <w:r w:rsidRPr="00F921B1">
        <w:rPr>
          <w:shd w:val="clear" w:color="auto" w:fill="FFFFFF"/>
        </w:rPr>
        <w:t>20</w:t>
      </w:r>
      <w:r w:rsidRPr="00F921B1">
        <w:rPr>
          <w:shd w:val="clear" w:color="auto" w:fill="FFFFFF"/>
        </w:rPr>
        <w:t>个交易日公司股票交易均价的</w:t>
      </w:r>
      <w:r w:rsidRPr="00F921B1">
        <w:rPr>
          <w:shd w:val="clear" w:color="auto" w:fill="FFFFFF"/>
        </w:rPr>
        <w:t>80%</w:t>
      </w:r>
      <w:r w:rsidRPr="00F921B1">
        <w:rPr>
          <w:shd w:val="clear" w:color="auto" w:fill="FFFFFF"/>
        </w:rPr>
        <w:t>。</w:t>
      </w:r>
    </w:p>
    <w:p w14:paraId="02623AE3" w14:textId="77777777" w:rsidR="00B50BF4" w:rsidRPr="00F921B1" w:rsidRDefault="00B50BF4" w:rsidP="00B50BF4">
      <w:pPr>
        <w:spacing w:before="120" w:afterLines="0" w:after="0"/>
        <w:ind w:firstLine="480"/>
        <w:rPr>
          <w:shd w:val="clear" w:color="auto" w:fill="FFFFFF"/>
        </w:rPr>
      </w:pPr>
      <w:r w:rsidRPr="00F921B1">
        <w:rPr>
          <w:shd w:val="clear" w:color="auto" w:fill="FFFFFF"/>
        </w:rPr>
        <w:t>公司在本次发行股份募集配套资金的定价基准日至发行日期间如有派息、送股、资本公积金转增股本等除权、除息事项，本次发行价格将根据中国证监会及深交所的相关规则进行相应调整。</w:t>
      </w:r>
    </w:p>
    <w:p w14:paraId="0D79C154" w14:textId="77777777" w:rsidR="00B50BF4" w:rsidRPr="00F921B1" w:rsidRDefault="00B50BF4" w:rsidP="00B50BF4">
      <w:pPr>
        <w:keepNext/>
        <w:keepLines/>
        <w:spacing w:before="120" w:after="120"/>
        <w:ind w:firstLine="482"/>
        <w:outlineLvl w:val="3"/>
        <w:rPr>
          <w:b/>
          <w:bCs/>
          <w:szCs w:val="28"/>
        </w:rPr>
      </w:pPr>
      <w:r w:rsidRPr="00F921B1">
        <w:rPr>
          <w:b/>
          <w:bCs/>
          <w:szCs w:val="28"/>
        </w:rPr>
        <w:t>4</w:t>
      </w:r>
      <w:r w:rsidRPr="00F921B1">
        <w:rPr>
          <w:b/>
          <w:bCs/>
          <w:szCs w:val="28"/>
        </w:rPr>
        <w:t>、募集配套资金金额及发行数量</w:t>
      </w:r>
    </w:p>
    <w:p w14:paraId="12FA631A" w14:textId="77777777" w:rsidR="00B50BF4" w:rsidRPr="00F921B1" w:rsidRDefault="00B50BF4" w:rsidP="00B50BF4">
      <w:pPr>
        <w:spacing w:before="120" w:afterLines="0" w:after="0"/>
        <w:ind w:firstLine="480"/>
        <w:rPr>
          <w:shd w:val="clear" w:color="auto" w:fill="FFFFFF"/>
        </w:rPr>
      </w:pPr>
      <w:r w:rsidRPr="00F921B1">
        <w:rPr>
          <w:shd w:val="clear" w:color="auto" w:fill="FFFFFF"/>
        </w:rPr>
        <w:t>本次募集配套资金总额不超过人民币</w:t>
      </w:r>
      <w:r w:rsidRPr="00F921B1">
        <w:rPr>
          <w:shd w:val="clear" w:color="auto" w:fill="FFFFFF"/>
        </w:rPr>
        <w:t>1.55</w:t>
      </w:r>
      <w:r w:rsidRPr="00F921B1">
        <w:rPr>
          <w:shd w:val="clear" w:color="auto" w:fill="FFFFFF"/>
        </w:rPr>
        <w:t>亿元</w:t>
      </w:r>
      <w:r w:rsidRPr="00F921B1">
        <w:rPr>
          <w:rFonts w:hint="eastAsia"/>
          <w:shd w:val="clear" w:color="auto" w:fill="FFFFFF"/>
        </w:rPr>
        <w:t>，</w:t>
      </w:r>
      <w:r w:rsidRPr="00F921B1">
        <w:rPr>
          <w:shd w:val="clear" w:color="auto" w:fill="FFFFFF"/>
        </w:rPr>
        <w:t>不超过本次发行股份购买资产交易价格的</w:t>
      </w:r>
      <w:r w:rsidRPr="00F921B1">
        <w:rPr>
          <w:shd w:val="clear" w:color="auto" w:fill="FFFFFF"/>
        </w:rPr>
        <w:t>100%</w:t>
      </w:r>
      <w:r w:rsidRPr="00F921B1">
        <w:rPr>
          <w:shd w:val="clear" w:color="auto" w:fill="FFFFFF"/>
        </w:rPr>
        <w:t>，且发行股份数量不超过本次募集配套资金股份发行前公司总股本的</w:t>
      </w:r>
      <w:r w:rsidRPr="00F921B1">
        <w:rPr>
          <w:shd w:val="clear" w:color="auto" w:fill="FFFFFF"/>
        </w:rPr>
        <w:t>30%</w:t>
      </w:r>
      <w:r w:rsidRPr="00F921B1">
        <w:rPr>
          <w:shd w:val="clear" w:color="auto" w:fill="FFFFFF"/>
        </w:rPr>
        <w:t>。确定的发行规模及发行数量将在重组报告书中披露，最终发行</w:t>
      </w:r>
      <w:r w:rsidRPr="00F921B1">
        <w:rPr>
          <w:shd w:val="clear" w:color="auto" w:fill="FFFFFF"/>
        </w:rPr>
        <w:lastRenderedPageBreak/>
        <w:t>规模及发行数量将在本次重组经深交所审核通过并经中国证监会予以注册后，按照《上市公司证券发行注册管理办法》等的相关规定最终确定。</w:t>
      </w:r>
    </w:p>
    <w:p w14:paraId="2AB88DAD" w14:textId="77777777" w:rsidR="00B50BF4" w:rsidRPr="00F921B1" w:rsidRDefault="00B50BF4" w:rsidP="00B50BF4">
      <w:pPr>
        <w:spacing w:before="120" w:afterLines="0" w:after="0"/>
        <w:ind w:firstLine="480"/>
        <w:rPr>
          <w:shd w:val="clear" w:color="auto" w:fill="FFFFFF"/>
        </w:rPr>
      </w:pPr>
      <w:r w:rsidRPr="00F921B1">
        <w:rPr>
          <w:shd w:val="clear" w:color="auto" w:fill="FFFFFF"/>
        </w:rPr>
        <w:t>在定价基准日至发行日期间，上市公司如有派息、送股、资本公积转增股本、配股等除权、除息事项，本次股份发行价格需进行调整的，本次发行股份数量也随之进行调整。</w:t>
      </w:r>
    </w:p>
    <w:p w14:paraId="051FE64A" w14:textId="77777777" w:rsidR="00B50BF4" w:rsidRPr="00F921B1" w:rsidRDefault="00B50BF4" w:rsidP="00B50BF4">
      <w:pPr>
        <w:spacing w:before="120" w:afterLines="0" w:after="0"/>
        <w:ind w:firstLine="482"/>
        <w:rPr>
          <w:shd w:val="clear" w:color="auto" w:fill="FFFFFF"/>
        </w:rPr>
      </w:pPr>
      <w:r w:rsidRPr="00F921B1">
        <w:rPr>
          <w:rFonts w:ascii="楷体" w:eastAsia="楷体" w:hAnsi="楷体"/>
          <w:b/>
          <w:bCs/>
          <w:shd w:val="clear" w:color="auto" w:fill="FFFFFF"/>
        </w:rPr>
        <w:t>公司于2026年6月16日完成了2025年度利润分配方案的实施，以方案实施前的公司总股本剔除已回购股份1,224,140.00股后的65,628,660股为基数，向全体股东每10股派0.50元（含税）人民币现金，以资本公积金每10股转增4股，本次权益分派按公司总股本66,852,800.00股折算的每10股现金分红为0.490845元，按总股本折算的每10股资本公积金转增股本数量为3.926756股。本次发行股份募集配套资金的股份发行价格将由32.74元/股调整为23.48元/股。</w:t>
      </w:r>
    </w:p>
    <w:p w14:paraId="33D26074" w14:textId="77777777" w:rsidR="00B50BF4" w:rsidRPr="00F921B1" w:rsidRDefault="00B50BF4" w:rsidP="00B50BF4">
      <w:pPr>
        <w:keepNext/>
        <w:keepLines/>
        <w:spacing w:before="120" w:after="120"/>
        <w:ind w:firstLine="482"/>
        <w:outlineLvl w:val="3"/>
        <w:rPr>
          <w:b/>
          <w:bCs/>
          <w:szCs w:val="28"/>
        </w:rPr>
      </w:pPr>
      <w:r w:rsidRPr="00F921B1">
        <w:rPr>
          <w:b/>
          <w:bCs/>
          <w:szCs w:val="28"/>
        </w:rPr>
        <w:t>5</w:t>
      </w:r>
      <w:r w:rsidRPr="00F921B1">
        <w:rPr>
          <w:b/>
          <w:bCs/>
          <w:szCs w:val="28"/>
        </w:rPr>
        <w:t>、锁定期安排</w:t>
      </w:r>
    </w:p>
    <w:p w14:paraId="28CB0521" w14:textId="77777777" w:rsidR="00B50BF4" w:rsidRPr="00F921B1" w:rsidRDefault="00B50BF4" w:rsidP="00B50BF4">
      <w:pPr>
        <w:spacing w:before="120" w:afterLines="0" w:after="0"/>
        <w:ind w:firstLine="480"/>
        <w:rPr>
          <w:shd w:val="clear" w:color="auto" w:fill="FFFFFF"/>
        </w:rPr>
      </w:pPr>
      <w:r w:rsidRPr="00F921B1">
        <w:rPr>
          <w:shd w:val="clear" w:color="auto" w:fill="FFFFFF"/>
        </w:rPr>
        <w:t>本次配套募集资金的认购方所认购的天亿马股份，自该等股份发行结束之日起</w:t>
      </w:r>
      <w:r w:rsidRPr="00F921B1">
        <w:rPr>
          <w:shd w:val="clear" w:color="auto" w:fill="FFFFFF"/>
        </w:rPr>
        <w:t>18</w:t>
      </w:r>
      <w:r w:rsidRPr="00F921B1">
        <w:rPr>
          <w:shd w:val="clear" w:color="auto" w:fill="FFFFFF"/>
        </w:rPr>
        <w:t>个月内不得转让。</w:t>
      </w:r>
    </w:p>
    <w:p w14:paraId="0F90854E" w14:textId="77777777" w:rsidR="00B50BF4" w:rsidRPr="00F921B1" w:rsidRDefault="00B50BF4" w:rsidP="00B50BF4">
      <w:pPr>
        <w:spacing w:before="120" w:afterLines="0" w:after="0"/>
        <w:ind w:firstLine="480"/>
        <w:rPr>
          <w:shd w:val="clear" w:color="auto" w:fill="FFFFFF"/>
        </w:rPr>
      </w:pPr>
      <w:r w:rsidRPr="00F921B1">
        <w:rPr>
          <w:shd w:val="clear" w:color="auto" w:fill="FFFFFF"/>
        </w:rPr>
        <w:t>上述锁定期内，配套募集资金认购方由于上市公司送股、转增股本等原因增持的上市公司股份，同时遵照上述锁定期进行锁定。如上述锁定期的安排与中国证监会等监管部门的最新监管意见不符的，将根据监管部门的最新监管意见对锁定期安排予以调整。</w:t>
      </w:r>
    </w:p>
    <w:p w14:paraId="3656AB4C" w14:textId="77777777" w:rsidR="00B50BF4" w:rsidRPr="00F921B1" w:rsidRDefault="00B50BF4" w:rsidP="00B50BF4">
      <w:pPr>
        <w:keepNext/>
        <w:keepLines/>
        <w:spacing w:before="120" w:after="120"/>
        <w:ind w:firstLine="482"/>
        <w:outlineLvl w:val="3"/>
        <w:rPr>
          <w:b/>
          <w:bCs/>
          <w:szCs w:val="28"/>
        </w:rPr>
      </w:pPr>
      <w:r w:rsidRPr="00F921B1">
        <w:rPr>
          <w:b/>
          <w:bCs/>
          <w:szCs w:val="28"/>
        </w:rPr>
        <w:t>6</w:t>
      </w:r>
      <w:r w:rsidRPr="00F921B1">
        <w:rPr>
          <w:b/>
          <w:bCs/>
          <w:szCs w:val="28"/>
        </w:rPr>
        <w:t>、募集配套资金用途</w:t>
      </w:r>
    </w:p>
    <w:p w14:paraId="35F651A9" w14:textId="77777777" w:rsidR="00B50BF4" w:rsidRPr="00F921B1" w:rsidRDefault="00B50BF4" w:rsidP="00B50BF4">
      <w:pPr>
        <w:spacing w:before="120" w:afterLines="0" w:after="0"/>
        <w:ind w:firstLine="480"/>
        <w:rPr>
          <w:shd w:val="clear" w:color="auto" w:fill="FFFFFF"/>
        </w:rPr>
      </w:pPr>
      <w:r w:rsidRPr="00F921B1">
        <w:rPr>
          <w:shd w:val="clear" w:color="auto" w:fill="FFFFFF"/>
        </w:rPr>
        <w:t>募集配套资金拟用于支付本次交易现金对价、支付本次交易的中介机构费用、相关税费。</w:t>
      </w:r>
    </w:p>
    <w:p w14:paraId="45A78C12" w14:textId="77777777" w:rsidR="00B50BF4" w:rsidRPr="00F921B1" w:rsidRDefault="00B50BF4" w:rsidP="00B50BF4">
      <w:pPr>
        <w:spacing w:before="120" w:afterLines="0" w:after="0"/>
        <w:ind w:firstLine="480"/>
        <w:rPr>
          <w:shd w:val="clear" w:color="auto" w:fill="FFFFFF"/>
        </w:rPr>
      </w:pPr>
      <w:r w:rsidRPr="00F921B1">
        <w:rPr>
          <w:shd w:val="clear" w:color="auto" w:fill="FFFFFF"/>
        </w:rPr>
        <w:t>本次发行股份及支付现金购买资产不以募集配套资金的成功实施为前提，最终募集配套资金发行成功与否以及内容变更不影响发行股</w:t>
      </w:r>
      <w:r w:rsidRPr="00F921B1">
        <w:rPr>
          <w:rFonts w:hint="eastAsia"/>
          <w:shd w:val="clear" w:color="auto" w:fill="FFFFFF"/>
        </w:rPr>
        <w:t>份</w:t>
      </w:r>
      <w:r w:rsidRPr="00F921B1">
        <w:rPr>
          <w:shd w:val="clear" w:color="auto" w:fill="FFFFFF"/>
        </w:rPr>
        <w:t>及支付现金购买资产的实施。</w:t>
      </w:r>
    </w:p>
    <w:p w14:paraId="47B579E9" w14:textId="77777777" w:rsidR="00B50BF4" w:rsidRPr="00F921B1" w:rsidRDefault="00B50BF4" w:rsidP="00B50BF4">
      <w:pPr>
        <w:keepNext/>
        <w:keepLines/>
        <w:spacing w:before="120" w:after="120"/>
        <w:ind w:firstLine="482"/>
        <w:outlineLvl w:val="3"/>
        <w:rPr>
          <w:b/>
          <w:bCs/>
          <w:szCs w:val="28"/>
        </w:rPr>
      </w:pPr>
      <w:r w:rsidRPr="00F921B1">
        <w:rPr>
          <w:b/>
          <w:bCs/>
          <w:szCs w:val="28"/>
        </w:rPr>
        <w:t>7</w:t>
      </w:r>
      <w:r w:rsidRPr="00F921B1">
        <w:rPr>
          <w:b/>
          <w:bCs/>
          <w:szCs w:val="28"/>
        </w:rPr>
        <w:t>、滚存未分配利润安排</w:t>
      </w:r>
    </w:p>
    <w:p w14:paraId="1812C4A7" w14:textId="77777777" w:rsidR="00B50BF4" w:rsidRPr="00F921B1" w:rsidRDefault="00B50BF4" w:rsidP="00B50BF4">
      <w:pPr>
        <w:spacing w:before="120" w:afterLines="0" w:after="0"/>
        <w:ind w:firstLine="480"/>
        <w:rPr>
          <w:shd w:val="clear" w:color="auto" w:fill="FFFFFF"/>
        </w:rPr>
      </w:pPr>
      <w:r w:rsidRPr="00F921B1">
        <w:rPr>
          <w:shd w:val="clear" w:color="auto" w:fill="FFFFFF"/>
        </w:rPr>
        <w:t>本次募集配套资金完成后，上市公司发行完成前的滚存未分配利润由发行后</w:t>
      </w:r>
      <w:r w:rsidRPr="00F921B1">
        <w:rPr>
          <w:shd w:val="clear" w:color="auto" w:fill="FFFFFF"/>
        </w:rPr>
        <w:lastRenderedPageBreak/>
        <w:t>新老股东按各自持股比例共同享有。</w:t>
      </w:r>
    </w:p>
    <w:p w14:paraId="230EE874"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hint="eastAsia"/>
          <w:b/>
          <w:bCs/>
          <w:szCs w:val="28"/>
        </w:rPr>
        <w:t>（三）在标的资产变更至有限责任公司后过户给上市公司的原因及商业逻辑，完成相关工商变更登记预计需要的程序及产生的税费，完成相关工商变更登记不确定性较小，</w:t>
      </w:r>
      <w:r w:rsidRPr="00F921B1">
        <w:rPr>
          <w:rFonts w:eastAsia="黑体"/>
          <w:b/>
          <w:bCs/>
          <w:szCs w:val="28"/>
        </w:rPr>
        <w:t>对本次交易或估值不会造成重大不利影响</w:t>
      </w:r>
    </w:p>
    <w:p w14:paraId="0DF85CF2" w14:textId="77777777" w:rsidR="00B50BF4" w:rsidRPr="00F921B1" w:rsidRDefault="00B50BF4" w:rsidP="00B50BF4">
      <w:pPr>
        <w:keepNext/>
        <w:keepLines/>
        <w:spacing w:before="120" w:after="120"/>
        <w:ind w:firstLine="482"/>
        <w:outlineLvl w:val="3"/>
        <w:rPr>
          <w:b/>
          <w:bCs/>
          <w:szCs w:val="28"/>
        </w:rPr>
      </w:pPr>
      <w:r w:rsidRPr="00F921B1">
        <w:rPr>
          <w:rFonts w:hint="eastAsia"/>
          <w:b/>
          <w:bCs/>
          <w:szCs w:val="28"/>
        </w:rPr>
        <w:t>1</w:t>
      </w:r>
      <w:r w:rsidRPr="00F921B1">
        <w:rPr>
          <w:rFonts w:hint="eastAsia"/>
          <w:b/>
          <w:bCs/>
          <w:szCs w:val="28"/>
        </w:rPr>
        <w:t>、标的资产变更至有限责任公司后过户给上市公司的原因及商业逻辑</w:t>
      </w:r>
    </w:p>
    <w:p w14:paraId="0C12693D" w14:textId="77777777" w:rsidR="00B50BF4" w:rsidRPr="00F921B1" w:rsidRDefault="00B50BF4" w:rsidP="00B50BF4">
      <w:pPr>
        <w:spacing w:before="120" w:after="120"/>
        <w:ind w:firstLine="480"/>
        <w:rPr>
          <w:bCs/>
        </w:rPr>
      </w:pPr>
      <w:r w:rsidRPr="00F921B1">
        <w:rPr>
          <w:bCs/>
        </w:rPr>
        <w:t>根据《公司法》第一百六十条规定：</w:t>
      </w:r>
      <w:r w:rsidRPr="00F921B1">
        <w:rPr>
          <w:rFonts w:ascii="宋体" w:hAnsi="宋体"/>
          <w:bCs/>
        </w:rPr>
        <w:t>“</w:t>
      </w:r>
      <w:r w:rsidRPr="00F921B1">
        <w:rPr>
          <w:bCs/>
        </w:rPr>
        <w:t>公司董事、监事、高级管理人员应当向公司申报所持有的本公司的股份及其变动情况，在就任时确定的任职期间每年转让的股份不得超过其所持有本公司股份总数的百分之二十五。</w:t>
      </w:r>
      <w:r w:rsidRPr="00F921B1">
        <w:rPr>
          <w:rFonts w:ascii="宋体" w:hAnsi="宋体"/>
          <w:bCs/>
        </w:rPr>
        <w:t>”</w:t>
      </w:r>
    </w:p>
    <w:p w14:paraId="395BFAEA" w14:textId="77777777" w:rsidR="00B50BF4" w:rsidRPr="00F921B1" w:rsidRDefault="00B50BF4" w:rsidP="00B50BF4">
      <w:pPr>
        <w:spacing w:before="120" w:after="120"/>
        <w:ind w:firstLine="480"/>
        <w:rPr>
          <w:bCs/>
        </w:rPr>
      </w:pPr>
      <w:r w:rsidRPr="00F921B1">
        <w:rPr>
          <w:bCs/>
        </w:rPr>
        <w:t>因此，股份有限公司的董事、监事、高级管理人员每年转让股份的数量存在限制，不利于一次性完成股份交割。</w:t>
      </w:r>
    </w:p>
    <w:p w14:paraId="18B5ADDD" w14:textId="77777777" w:rsidR="00B50BF4" w:rsidRPr="00F921B1" w:rsidRDefault="00B50BF4" w:rsidP="00B50BF4">
      <w:pPr>
        <w:spacing w:before="120" w:after="120"/>
        <w:ind w:firstLine="480"/>
        <w:rPr>
          <w:bCs/>
        </w:rPr>
      </w:pPr>
      <w:r w:rsidRPr="00F921B1">
        <w:rPr>
          <w:bCs/>
        </w:rPr>
        <w:t>经检索市场案例，相同或相似交易安排的部分案例如下：</w:t>
      </w:r>
    </w:p>
    <w:tbl>
      <w:tblPr>
        <w:tblW w:w="5000" w:type="pct"/>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09"/>
        <w:gridCol w:w="1134"/>
        <w:gridCol w:w="1560"/>
        <w:gridCol w:w="4559"/>
      </w:tblGrid>
      <w:tr w:rsidR="00B50BF4" w:rsidRPr="00F921B1" w14:paraId="18E4E09D" w14:textId="77777777" w:rsidTr="0093676A">
        <w:trPr>
          <w:trHeight w:val="397"/>
          <w:tblHeader/>
          <w:jc w:val="center"/>
        </w:trPr>
        <w:tc>
          <w:tcPr>
            <w:tcW w:w="714" w:type="pct"/>
            <w:shd w:val="clear" w:color="auto" w:fill="FFFFFF"/>
            <w:tcMar>
              <w:top w:w="0" w:type="dxa"/>
              <w:left w:w="75" w:type="dxa"/>
              <w:bottom w:w="0" w:type="dxa"/>
              <w:right w:w="75" w:type="dxa"/>
            </w:tcMar>
            <w:vAlign w:val="center"/>
          </w:tcPr>
          <w:p w14:paraId="0CDBBC5F"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股票名称</w:t>
            </w:r>
          </w:p>
        </w:tc>
        <w:tc>
          <w:tcPr>
            <w:tcW w:w="670" w:type="pct"/>
            <w:shd w:val="clear" w:color="auto" w:fill="FFFFFF"/>
            <w:tcMar>
              <w:top w:w="0" w:type="dxa"/>
              <w:left w:w="75" w:type="dxa"/>
              <w:bottom w:w="0" w:type="dxa"/>
              <w:right w:w="75" w:type="dxa"/>
            </w:tcMar>
            <w:vAlign w:val="center"/>
          </w:tcPr>
          <w:p w14:paraId="64D64E1E"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股票代码</w:t>
            </w:r>
          </w:p>
        </w:tc>
        <w:tc>
          <w:tcPr>
            <w:tcW w:w="922" w:type="pct"/>
            <w:shd w:val="clear" w:color="auto" w:fill="FFFFFF"/>
            <w:tcMar>
              <w:top w:w="0" w:type="dxa"/>
              <w:bottom w:w="0" w:type="dxa"/>
            </w:tcMar>
            <w:vAlign w:val="center"/>
          </w:tcPr>
          <w:p w14:paraId="0C7FCB4A"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交易标的</w:t>
            </w:r>
          </w:p>
        </w:tc>
        <w:tc>
          <w:tcPr>
            <w:tcW w:w="2694" w:type="pct"/>
            <w:shd w:val="clear" w:color="auto" w:fill="FFFFFF"/>
            <w:tcMar>
              <w:top w:w="0" w:type="dxa"/>
              <w:left w:w="75" w:type="dxa"/>
              <w:bottom w:w="0" w:type="dxa"/>
              <w:right w:w="75" w:type="dxa"/>
            </w:tcMar>
            <w:vAlign w:val="center"/>
          </w:tcPr>
          <w:p w14:paraId="1DA68910"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交割前提条件约定</w:t>
            </w:r>
          </w:p>
        </w:tc>
      </w:tr>
      <w:tr w:rsidR="00B50BF4" w:rsidRPr="00F921B1" w14:paraId="212D117C" w14:textId="77777777" w:rsidTr="0093676A">
        <w:trPr>
          <w:trHeight w:val="397"/>
          <w:jc w:val="center"/>
        </w:trPr>
        <w:tc>
          <w:tcPr>
            <w:tcW w:w="714" w:type="pct"/>
            <w:shd w:val="clear" w:color="auto" w:fill="FFFFFF"/>
            <w:tcMar>
              <w:top w:w="0" w:type="dxa"/>
              <w:left w:w="75" w:type="dxa"/>
              <w:bottom w:w="0" w:type="dxa"/>
              <w:right w:w="75" w:type="dxa"/>
            </w:tcMar>
            <w:vAlign w:val="center"/>
          </w:tcPr>
          <w:p w14:paraId="1F89AA8C"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恒丰纸业</w:t>
            </w:r>
          </w:p>
        </w:tc>
        <w:tc>
          <w:tcPr>
            <w:tcW w:w="670" w:type="pct"/>
            <w:shd w:val="clear" w:color="auto" w:fill="FFFFFF"/>
            <w:tcMar>
              <w:top w:w="0" w:type="dxa"/>
              <w:left w:w="75" w:type="dxa"/>
              <w:bottom w:w="0" w:type="dxa"/>
              <w:right w:w="75" w:type="dxa"/>
            </w:tcMar>
            <w:vAlign w:val="center"/>
          </w:tcPr>
          <w:p w14:paraId="7F608995"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600356.SH</w:t>
            </w:r>
          </w:p>
        </w:tc>
        <w:tc>
          <w:tcPr>
            <w:tcW w:w="922" w:type="pct"/>
            <w:shd w:val="clear" w:color="auto" w:fill="FFFFFF"/>
            <w:tcMar>
              <w:top w:w="0" w:type="dxa"/>
              <w:bottom w:w="0" w:type="dxa"/>
            </w:tcMar>
            <w:vAlign w:val="center"/>
          </w:tcPr>
          <w:p w14:paraId="358B1955"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四川锦丰纸业股份有限公司</w:t>
            </w:r>
          </w:p>
        </w:tc>
        <w:tc>
          <w:tcPr>
            <w:tcW w:w="2694" w:type="pct"/>
            <w:shd w:val="clear" w:color="auto" w:fill="FFFFFF"/>
            <w:tcMar>
              <w:top w:w="0" w:type="dxa"/>
              <w:left w:w="75" w:type="dxa"/>
              <w:bottom w:w="0" w:type="dxa"/>
              <w:right w:w="75" w:type="dxa"/>
            </w:tcMar>
            <w:vAlign w:val="center"/>
          </w:tcPr>
          <w:p w14:paraId="3457A3A0"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标的公司变更为有限责任公司后</w:t>
            </w:r>
            <w:r w:rsidRPr="00F921B1">
              <w:rPr>
                <w:bCs/>
                <w:sz w:val="21"/>
                <w:szCs w:val="21"/>
              </w:rPr>
              <w:t>20</w:t>
            </w:r>
            <w:r w:rsidRPr="00F921B1">
              <w:rPr>
                <w:bCs/>
                <w:sz w:val="21"/>
                <w:szCs w:val="21"/>
              </w:rPr>
              <w:t>个工作日内，或各方另行约定的其他日期进行交割，标的公司就股东变更向主管登记机关办理变更登记。</w:t>
            </w:r>
          </w:p>
        </w:tc>
      </w:tr>
      <w:tr w:rsidR="00B50BF4" w:rsidRPr="00F921B1" w14:paraId="6DBF3C88" w14:textId="77777777" w:rsidTr="0093676A">
        <w:trPr>
          <w:trHeight w:val="397"/>
          <w:jc w:val="center"/>
        </w:trPr>
        <w:tc>
          <w:tcPr>
            <w:tcW w:w="714" w:type="pct"/>
            <w:shd w:val="clear" w:color="auto" w:fill="FFFFFF"/>
            <w:tcMar>
              <w:top w:w="0" w:type="dxa"/>
              <w:left w:w="75" w:type="dxa"/>
              <w:bottom w:w="0" w:type="dxa"/>
              <w:right w:w="75" w:type="dxa"/>
            </w:tcMar>
            <w:vAlign w:val="center"/>
          </w:tcPr>
          <w:p w14:paraId="59048C26"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元力股份</w:t>
            </w:r>
          </w:p>
        </w:tc>
        <w:tc>
          <w:tcPr>
            <w:tcW w:w="670" w:type="pct"/>
            <w:shd w:val="clear" w:color="auto" w:fill="FFFFFF"/>
            <w:tcMar>
              <w:top w:w="0" w:type="dxa"/>
              <w:left w:w="75" w:type="dxa"/>
              <w:bottom w:w="0" w:type="dxa"/>
              <w:right w:w="75" w:type="dxa"/>
            </w:tcMar>
            <w:vAlign w:val="center"/>
          </w:tcPr>
          <w:p w14:paraId="1E81804C"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300174.SZ</w:t>
            </w:r>
          </w:p>
        </w:tc>
        <w:tc>
          <w:tcPr>
            <w:tcW w:w="922" w:type="pct"/>
            <w:shd w:val="clear" w:color="auto" w:fill="FFFFFF"/>
            <w:tcMar>
              <w:top w:w="0" w:type="dxa"/>
              <w:bottom w:w="0" w:type="dxa"/>
            </w:tcMar>
            <w:vAlign w:val="center"/>
          </w:tcPr>
          <w:p w14:paraId="6923AC10"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福建同晟新材料科技股份公司</w:t>
            </w:r>
          </w:p>
        </w:tc>
        <w:tc>
          <w:tcPr>
            <w:tcW w:w="2694" w:type="pct"/>
            <w:shd w:val="clear" w:color="auto" w:fill="FFFFFF"/>
            <w:tcMar>
              <w:top w:w="0" w:type="dxa"/>
              <w:left w:w="75" w:type="dxa"/>
              <w:bottom w:w="0" w:type="dxa"/>
              <w:right w:w="75" w:type="dxa"/>
            </w:tcMar>
            <w:vAlign w:val="center"/>
          </w:tcPr>
          <w:p w14:paraId="188CD475"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标的公司在中国证监会就本次交易出具予以注册文件之日起</w:t>
            </w:r>
            <w:r w:rsidRPr="00F921B1">
              <w:rPr>
                <w:bCs/>
                <w:sz w:val="21"/>
                <w:szCs w:val="21"/>
              </w:rPr>
              <w:t>60</w:t>
            </w:r>
            <w:r w:rsidRPr="00F921B1">
              <w:rPr>
                <w:bCs/>
                <w:sz w:val="21"/>
                <w:szCs w:val="21"/>
              </w:rPr>
              <w:t>个工作日内，完成股票在全国股转系统终止挂牌的相关事项，并将标的公司变更为有限责任公司。标的资产应在标的公司变更为有限责任公司后的</w:t>
            </w:r>
            <w:r w:rsidRPr="00F921B1">
              <w:rPr>
                <w:bCs/>
                <w:sz w:val="21"/>
                <w:szCs w:val="21"/>
              </w:rPr>
              <w:t>10</w:t>
            </w:r>
            <w:r w:rsidRPr="00F921B1">
              <w:rPr>
                <w:bCs/>
                <w:sz w:val="21"/>
                <w:szCs w:val="21"/>
              </w:rPr>
              <w:t>个工作日内完成交割。</w:t>
            </w:r>
          </w:p>
        </w:tc>
      </w:tr>
      <w:tr w:rsidR="00B50BF4" w:rsidRPr="00F921B1" w14:paraId="1FA07EAF" w14:textId="77777777" w:rsidTr="0093676A">
        <w:trPr>
          <w:trHeight w:val="397"/>
          <w:jc w:val="center"/>
        </w:trPr>
        <w:tc>
          <w:tcPr>
            <w:tcW w:w="714" w:type="pct"/>
            <w:shd w:val="clear" w:color="auto" w:fill="FFFFFF"/>
            <w:tcMar>
              <w:top w:w="0" w:type="dxa"/>
              <w:left w:w="75" w:type="dxa"/>
              <w:bottom w:w="0" w:type="dxa"/>
              <w:right w:w="75" w:type="dxa"/>
            </w:tcMar>
            <w:vAlign w:val="center"/>
          </w:tcPr>
          <w:p w14:paraId="5C8217CE"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道恩股份</w:t>
            </w:r>
          </w:p>
        </w:tc>
        <w:tc>
          <w:tcPr>
            <w:tcW w:w="670" w:type="pct"/>
            <w:shd w:val="clear" w:color="auto" w:fill="FFFFFF"/>
            <w:tcMar>
              <w:top w:w="0" w:type="dxa"/>
              <w:left w:w="75" w:type="dxa"/>
              <w:bottom w:w="0" w:type="dxa"/>
              <w:right w:w="75" w:type="dxa"/>
            </w:tcMar>
            <w:vAlign w:val="center"/>
          </w:tcPr>
          <w:p w14:paraId="05D810FB"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002838.SZ</w:t>
            </w:r>
          </w:p>
        </w:tc>
        <w:tc>
          <w:tcPr>
            <w:tcW w:w="922" w:type="pct"/>
            <w:shd w:val="clear" w:color="auto" w:fill="FFFFFF"/>
            <w:tcMar>
              <w:top w:w="0" w:type="dxa"/>
              <w:bottom w:w="0" w:type="dxa"/>
            </w:tcMar>
            <w:vAlign w:val="center"/>
          </w:tcPr>
          <w:p w14:paraId="4D102A2D"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山东道恩钛业股份有限公司</w:t>
            </w:r>
          </w:p>
        </w:tc>
        <w:tc>
          <w:tcPr>
            <w:tcW w:w="2694" w:type="pct"/>
            <w:shd w:val="clear" w:color="auto" w:fill="FFFFFF"/>
            <w:tcMar>
              <w:top w:w="0" w:type="dxa"/>
              <w:left w:w="75" w:type="dxa"/>
              <w:bottom w:w="0" w:type="dxa"/>
              <w:right w:w="75" w:type="dxa"/>
            </w:tcMar>
            <w:vAlign w:val="center"/>
          </w:tcPr>
          <w:p w14:paraId="002ED4A5"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本次交易新增交割条件：</w:t>
            </w:r>
            <w:r w:rsidRPr="00F921B1">
              <w:rPr>
                <w:rFonts w:ascii="宋体" w:hAnsi="宋体"/>
                <w:bCs/>
                <w:sz w:val="21"/>
                <w:szCs w:val="21"/>
              </w:rPr>
              <w:t>“</w:t>
            </w:r>
            <w:r w:rsidRPr="00F921B1">
              <w:rPr>
                <w:bCs/>
                <w:sz w:val="21"/>
                <w:szCs w:val="21"/>
              </w:rPr>
              <w:t>标的公司已整体变更为有限责任公司，且全体交易对方均已有效放弃针对其他交易对方转让标的资产时其享有的优先购买权等优先权利。</w:t>
            </w:r>
            <w:r w:rsidRPr="00F921B1">
              <w:rPr>
                <w:rFonts w:ascii="宋体" w:hAnsi="宋体"/>
                <w:bCs/>
                <w:sz w:val="21"/>
                <w:szCs w:val="21"/>
              </w:rPr>
              <w:t>”</w:t>
            </w:r>
          </w:p>
        </w:tc>
      </w:tr>
      <w:tr w:rsidR="00B50BF4" w:rsidRPr="00F921B1" w14:paraId="1E66C638" w14:textId="77777777" w:rsidTr="0093676A">
        <w:trPr>
          <w:trHeight w:val="397"/>
          <w:jc w:val="center"/>
        </w:trPr>
        <w:tc>
          <w:tcPr>
            <w:tcW w:w="714" w:type="pct"/>
            <w:shd w:val="clear" w:color="auto" w:fill="FFFFFF"/>
            <w:tcMar>
              <w:top w:w="0" w:type="dxa"/>
              <w:left w:w="75" w:type="dxa"/>
              <w:bottom w:w="0" w:type="dxa"/>
              <w:right w:w="75" w:type="dxa"/>
            </w:tcMar>
            <w:vAlign w:val="center"/>
          </w:tcPr>
          <w:p w14:paraId="6B28B0A7"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友阿股份</w:t>
            </w:r>
          </w:p>
        </w:tc>
        <w:tc>
          <w:tcPr>
            <w:tcW w:w="670" w:type="pct"/>
            <w:shd w:val="clear" w:color="auto" w:fill="FFFFFF"/>
            <w:tcMar>
              <w:top w:w="0" w:type="dxa"/>
              <w:left w:w="75" w:type="dxa"/>
              <w:bottom w:w="0" w:type="dxa"/>
              <w:right w:w="75" w:type="dxa"/>
            </w:tcMar>
            <w:vAlign w:val="center"/>
          </w:tcPr>
          <w:p w14:paraId="130DDDEC"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002277.SZ</w:t>
            </w:r>
          </w:p>
        </w:tc>
        <w:tc>
          <w:tcPr>
            <w:tcW w:w="922" w:type="pct"/>
            <w:shd w:val="clear" w:color="auto" w:fill="FFFFFF"/>
            <w:tcMar>
              <w:top w:w="0" w:type="dxa"/>
              <w:bottom w:w="0" w:type="dxa"/>
            </w:tcMar>
            <w:vAlign w:val="center"/>
          </w:tcPr>
          <w:p w14:paraId="160765E7"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深圳尚阳通科技股份有限公司</w:t>
            </w:r>
          </w:p>
        </w:tc>
        <w:tc>
          <w:tcPr>
            <w:tcW w:w="2694" w:type="pct"/>
            <w:shd w:val="clear" w:color="auto" w:fill="FFFFFF"/>
            <w:tcMar>
              <w:top w:w="0" w:type="dxa"/>
              <w:left w:w="75" w:type="dxa"/>
              <w:bottom w:w="0" w:type="dxa"/>
              <w:right w:w="75" w:type="dxa"/>
            </w:tcMar>
            <w:vAlign w:val="center"/>
          </w:tcPr>
          <w:p w14:paraId="34DD071D"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各方同意，以目标公司就本次交易事宜完成有限责任公司状态下股权转让的工商变更登记手续为标的资产交割日。</w:t>
            </w:r>
          </w:p>
        </w:tc>
      </w:tr>
      <w:tr w:rsidR="00B50BF4" w:rsidRPr="00F921B1" w14:paraId="6BEE9DD6" w14:textId="77777777" w:rsidTr="0093676A">
        <w:trPr>
          <w:trHeight w:val="397"/>
          <w:jc w:val="center"/>
        </w:trPr>
        <w:tc>
          <w:tcPr>
            <w:tcW w:w="714" w:type="pct"/>
            <w:shd w:val="clear" w:color="auto" w:fill="FFFFFF"/>
            <w:tcMar>
              <w:top w:w="0" w:type="dxa"/>
              <w:left w:w="75" w:type="dxa"/>
              <w:bottom w:w="0" w:type="dxa"/>
              <w:right w:w="75" w:type="dxa"/>
            </w:tcMar>
            <w:vAlign w:val="center"/>
          </w:tcPr>
          <w:p w14:paraId="67CF0E49"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梦网科技</w:t>
            </w:r>
          </w:p>
        </w:tc>
        <w:tc>
          <w:tcPr>
            <w:tcW w:w="670" w:type="pct"/>
            <w:shd w:val="clear" w:color="auto" w:fill="FFFFFF"/>
            <w:tcMar>
              <w:top w:w="0" w:type="dxa"/>
              <w:left w:w="75" w:type="dxa"/>
              <w:bottom w:w="0" w:type="dxa"/>
              <w:right w:w="75" w:type="dxa"/>
            </w:tcMar>
            <w:vAlign w:val="center"/>
          </w:tcPr>
          <w:p w14:paraId="0D63EC5A"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002123.SZ</w:t>
            </w:r>
          </w:p>
        </w:tc>
        <w:tc>
          <w:tcPr>
            <w:tcW w:w="922" w:type="pct"/>
            <w:shd w:val="clear" w:color="auto" w:fill="FFFFFF"/>
            <w:tcMar>
              <w:top w:w="0" w:type="dxa"/>
              <w:bottom w:w="0" w:type="dxa"/>
            </w:tcMar>
            <w:vAlign w:val="center"/>
          </w:tcPr>
          <w:p w14:paraId="4D6EE667"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杭州碧橙数字技术股份有限公司</w:t>
            </w:r>
          </w:p>
        </w:tc>
        <w:tc>
          <w:tcPr>
            <w:tcW w:w="2694" w:type="pct"/>
            <w:shd w:val="clear" w:color="auto" w:fill="FFFFFF"/>
            <w:tcMar>
              <w:top w:w="0" w:type="dxa"/>
              <w:left w:w="75" w:type="dxa"/>
              <w:bottom w:w="0" w:type="dxa"/>
              <w:right w:w="75" w:type="dxa"/>
            </w:tcMar>
            <w:vAlign w:val="center"/>
          </w:tcPr>
          <w:p w14:paraId="3289CF9E"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各方同意，在中国证监会核准本次交易后，甲方向乙方发出交割通知书之日起</w:t>
            </w:r>
            <w:r w:rsidRPr="00F921B1">
              <w:rPr>
                <w:bCs/>
                <w:sz w:val="21"/>
                <w:szCs w:val="21"/>
              </w:rPr>
              <w:t>20</w:t>
            </w:r>
            <w:r w:rsidRPr="00F921B1">
              <w:rPr>
                <w:bCs/>
                <w:sz w:val="21"/>
                <w:szCs w:val="21"/>
              </w:rPr>
              <w:t>个工作日内，标的公司的企业类型应变更为有限责任公司，同时，办理完毕标的资产转让涉及的工商变更登记手续。</w:t>
            </w:r>
          </w:p>
        </w:tc>
      </w:tr>
    </w:tbl>
    <w:p w14:paraId="3C2A18D9" w14:textId="77777777" w:rsidR="00B50BF4" w:rsidRPr="00F921B1" w:rsidRDefault="00B50BF4" w:rsidP="00B50BF4">
      <w:pPr>
        <w:spacing w:before="120" w:after="120"/>
        <w:ind w:firstLine="480"/>
        <w:rPr>
          <w:bCs/>
        </w:rPr>
      </w:pPr>
      <w:r w:rsidRPr="00F921B1">
        <w:rPr>
          <w:bCs/>
        </w:rPr>
        <w:t>因此，鉴于本次交易的交易对方中陈耿豪、杨凯然、张杰波、胡俊及王佳担任标的公司董事，在标的公司为股份有限公司的情况下，上述人员在转让所持标的公司股份时必须遵守《公司法》第一百六十条相关规定，在就任时确定的任职期间每年转让的股份不得超过其所持有本公司股份总数的百分之二十五，无法一</w:t>
      </w:r>
      <w:r w:rsidRPr="00F921B1">
        <w:rPr>
          <w:bCs/>
        </w:rPr>
        <w:lastRenderedPageBreak/>
        <w:t>次性完成标的资产交割。本次交易拟在标的公司整体变更为有限责任公司后实施交割，系在参考市场案例前提下由交易各方协商确定，具有商业合理性。</w:t>
      </w:r>
    </w:p>
    <w:p w14:paraId="36080B48" w14:textId="77777777" w:rsidR="00B50BF4" w:rsidRPr="00F921B1" w:rsidRDefault="00B50BF4" w:rsidP="00B50BF4">
      <w:pPr>
        <w:keepNext/>
        <w:keepLines/>
        <w:spacing w:before="120" w:after="120"/>
        <w:ind w:firstLine="482"/>
        <w:outlineLvl w:val="3"/>
        <w:rPr>
          <w:b/>
          <w:bCs/>
          <w:szCs w:val="28"/>
        </w:rPr>
      </w:pPr>
      <w:r w:rsidRPr="00F921B1">
        <w:rPr>
          <w:rFonts w:hint="eastAsia"/>
          <w:b/>
          <w:bCs/>
          <w:szCs w:val="28"/>
        </w:rPr>
        <w:t>2</w:t>
      </w:r>
      <w:r w:rsidRPr="00F921B1">
        <w:rPr>
          <w:rFonts w:hint="eastAsia"/>
          <w:b/>
          <w:bCs/>
          <w:szCs w:val="28"/>
        </w:rPr>
        <w:t>、</w:t>
      </w:r>
      <w:r w:rsidRPr="00F921B1">
        <w:rPr>
          <w:b/>
          <w:bCs/>
          <w:szCs w:val="28"/>
        </w:rPr>
        <w:t>标的资产完成相关工商变更登记预计需要的程序及产生的税费，不确定性较小，不会对本次交易或估值</w:t>
      </w:r>
      <w:r w:rsidRPr="00F921B1">
        <w:rPr>
          <w:rFonts w:hint="eastAsia"/>
          <w:b/>
          <w:bCs/>
          <w:szCs w:val="28"/>
        </w:rPr>
        <w:t>造成</w:t>
      </w:r>
      <w:r w:rsidRPr="00F921B1">
        <w:rPr>
          <w:b/>
          <w:bCs/>
          <w:szCs w:val="28"/>
        </w:rPr>
        <w:t>重大不利影响</w:t>
      </w:r>
    </w:p>
    <w:p w14:paraId="6DA5A9D0" w14:textId="77777777" w:rsidR="00B50BF4" w:rsidRPr="00F921B1" w:rsidRDefault="00B50BF4" w:rsidP="00B50BF4">
      <w:pPr>
        <w:spacing w:before="120" w:after="120"/>
        <w:ind w:firstLine="480"/>
        <w:rPr>
          <w:bCs/>
        </w:rPr>
      </w:pPr>
      <w:r w:rsidRPr="00F921B1">
        <w:rPr>
          <w:bCs/>
        </w:rPr>
        <w:t>（</w:t>
      </w:r>
      <w:r w:rsidRPr="00F921B1">
        <w:rPr>
          <w:bCs/>
        </w:rPr>
        <w:t>1</w:t>
      </w:r>
      <w:r w:rsidRPr="00F921B1">
        <w:rPr>
          <w:bCs/>
        </w:rPr>
        <w:t>）标的资产完成相关工商变更登记预计需要的程序及产生的税费</w:t>
      </w:r>
    </w:p>
    <w:p w14:paraId="0770768B" w14:textId="77777777" w:rsidR="00B50BF4" w:rsidRPr="00F921B1" w:rsidRDefault="00B50BF4" w:rsidP="00B50BF4">
      <w:pPr>
        <w:spacing w:before="120" w:after="120"/>
        <w:ind w:firstLine="480"/>
        <w:rPr>
          <w:bCs/>
        </w:rPr>
      </w:pPr>
      <w:r w:rsidRPr="00F921B1">
        <w:rPr>
          <w:rFonts w:ascii="宋体" w:hAnsi="宋体" w:cs="宋体" w:hint="eastAsia"/>
          <w:bCs/>
        </w:rPr>
        <w:t>①</w:t>
      </w:r>
      <w:r w:rsidRPr="00F921B1">
        <w:rPr>
          <w:bCs/>
        </w:rPr>
        <w:t>标的资产完成相关工商变更登记预计需要的程序</w:t>
      </w:r>
    </w:p>
    <w:p w14:paraId="00806E38" w14:textId="77777777" w:rsidR="00B50BF4" w:rsidRPr="00F921B1" w:rsidRDefault="00B50BF4" w:rsidP="00B50BF4">
      <w:pPr>
        <w:spacing w:before="120" w:after="120"/>
        <w:ind w:firstLine="480"/>
        <w:rPr>
          <w:bCs/>
        </w:rPr>
      </w:pPr>
      <w:r w:rsidRPr="00F921B1">
        <w:rPr>
          <w:bCs/>
        </w:rPr>
        <w:t>根据上市公司与相关方签署的《购买资产协议之补充协议》，标的公司于本次交易获得中国证监会注册批文后，完成将标的公司由股份有限公司变更为有限责任公司的有关工商变更登记手续。</w:t>
      </w:r>
    </w:p>
    <w:p w14:paraId="5A1104E7" w14:textId="77777777" w:rsidR="00B50BF4" w:rsidRPr="00F921B1" w:rsidRDefault="00B50BF4" w:rsidP="00B50BF4">
      <w:pPr>
        <w:spacing w:before="120" w:after="120"/>
        <w:ind w:firstLine="480"/>
        <w:rPr>
          <w:bCs/>
        </w:rPr>
      </w:pPr>
      <w:r w:rsidRPr="00F921B1">
        <w:rPr>
          <w:bCs/>
        </w:rPr>
        <w:t>根据相关法律法规及星云开物公司章程的相关规定，本次交易中标的资产完成相关工商变更登记预计需要的具体程序如下：</w:t>
      </w:r>
    </w:p>
    <w:tbl>
      <w:tblPr>
        <w:tblW w:w="5212" w:type="pct"/>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80"/>
        <w:gridCol w:w="2877"/>
        <w:gridCol w:w="5164"/>
      </w:tblGrid>
      <w:tr w:rsidR="00B50BF4" w:rsidRPr="00F921B1" w14:paraId="2B614181" w14:textId="77777777" w:rsidTr="0093676A">
        <w:trPr>
          <w:trHeight w:val="397"/>
          <w:tblHeader/>
          <w:jc w:val="center"/>
        </w:trPr>
        <w:tc>
          <w:tcPr>
            <w:tcW w:w="442" w:type="pct"/>
            <w:shd w:val="clear" w:color="auto" w:fill="FFFFFF"/>
            <w:tcMar>
              <w:top w:w="0" w:type="dxa"/>
              <w:left w:w="75" w:type="dxa"/>
              <w:bottom w:w="0" w:type="dxa"/>
              <w:right w:w="75" w:type="dxa"/>
            </w:tcMar>
            <w:vAlign w:val="center"/>
          </w:tcPr>
          <w:p w14:paraId="59F5F25A"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序号</w:t>
            </w:r>
          </w:p>
        </w:tc>
        <w:tc>
          <w:tcPr>
            <w:tcW w:w="1631" w:type="pct"/>
            <w:shd w:val="clear" w:color="auto" w:fill="FFFFFF"/>
            <w:tcMar>
              <w:top w:w="0" w:type="dxa"/>
              <w:left w:w="75" w:type="dxa"/>
              <w:bottom w:w="0" w:type="dxa"/>
              <w:right w:w="75" w:type="dxa"/>
            </w:tcMar>
            <w:vAlign w:val="center"/>
          </w:tcPr>
          <w:p w14:paraId="4B5F433B"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事项</w:t>
            </w:r>
          </w:p>
        </w:tc>
        <w:tc>
          <w:tcPr>
            <w:tcW w:w="2927" w:type="pct"/>
            <w:shd w:val="clear" w:color="auto" w:fill="FFFFFF"/>
            <w:tcMar>
              <w:top w:w="0" w:type="dxa"/>
              <w:left w:w="75" w:type="dxa"/>
              <w:bottom w:w="0" w:type="dxa"/>
              <w:right w:w="75" w:type="dxa"/>
            </w:tcMar>
            <w:vAlign w:val="center"/>
          </w:tcPr>
          <w:p w14:paraId="20A314CA"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相关依据</w:t>
            </w:r>
          </w:p>
        </w:tc>
      </w:tr>
      <w:tr w:rsidR="00B50BF4" w:rsidRPr="00F921B1" w14:paraId="6EA7AB2F" w14:textId="77777777" w:rsidTr="0093676A">
        <w:trPr>
          <w:trHeight w:val="397"/>
          <w:jc w:val="center"/>
        </w:trPr>
        <w:tc>
          <w:tcPr>
            <w:tcW w:w="442" w:type="pct"/>
            <w:shd w:val="clear" w:color="auto" w:fill="FFFFFF"/>
            <w:tcMar>
              <w:top w:w="0" w:type="dxa"/>
              <w:left w:w="75" w:type="dxa"/>
              <w:bottom w:w="0" w:type="dxa"/>
              <w:right w:w="75" w:type="dxa"/>
            </w:tcMar>
            <w:vAlign w:val="center"/>
          </w:tcPr>
          <w:p w14:paraId="4D1ACD93"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2</w:t>
            </w:r>
          </w:p>
        </w:tc>
        <w:tc>
          <w:tcPr>
            <w:tcW w:w="1631" w:type="pct"/>
            <w:shd w:val="clear" w:color="auto" w:fill="FFFFFF"/>
            <w:tcMar>
              <w:top w:w="0" w:type="dxa"/>
              <w:left w:w="75" w:type="dxa"/>
              <w:bottom w:w="0" w:type="dxa"/>
              <w:right w:w="75" w:type="dxa"/>
            </w:tcMar>
            <w:vAlign w:val="center"/>
          </w:tcPr>
          <w:p w14:paraId="184D66D5"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标的公司董事会拟订公司形式变更方案</w:t>
            </w:r>
          </w:p>
        </w:tc>
        <w:tc>
          <w:tcPr>
            <w:tcW w:w="2927" w:type="pct"/>
            <w:shd w:val="clear" w:color="auto" w:fill="FFFFFF"/>
            <w:tcMar>
              <w:top w:w="0" w:type="dxa"/>
              <w:left w:w="75" w:type="dxa"/>
              <w:bottom w:w="0" w:type="dxa"/>
              <w:right w:w="75" w:type="dxa"/>
            </w:tcMar>
            <w:vAlign w:val="center"/>
          </w:tcPr>
          <w:p w14:paraId="6C6EB877"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《标的公司章程》第九十五条：董事会行使下列职权：</w:t>
            </w:r>
            <w:r w:rsidRPr="00F921B1">
              <w:rPr>
                <w:bCs/>
                <w:sz w:val="21"/>
                <w:szCs w:val="21"/>
              </w:rPr>
              <w:t>……</w:t>
            </w:r>
            <w:r w:rsidRPr="00F921B1">
              <w:rPr>
                <w:bCs/>
                <w:sz w:val="21"/>
                <w:szCs w:val="21"/>
              </w:rPr>
              <w:t>（七）拟订公司重大收购、因本章程第二十二条第（一）项至第（三）项规定的情形收购公司股票或者合并、分立、解散及变更公司形式的方案</w:t>
            </w:r>
            <w:r w:rsidRPr="00F921B1">
              <w:rPr>
                <w:bCs/>
                <w:sz w:val="21"/>
                <w:szCs w:val="21"/>
              </w:rPr>
              <w:t>……</w:t>
            </w:r>
          </w:p>
        </w:tc>
      </w:tr>
      <w:tr w:rsidR="00B50BF4" w:rsidRPr="00F921B1" w14:paraId="2860BDBB" w14:textId="77777777" w:rsidTr="0093676A">
        <w:trPr>
          <w:trHeight w:val="397"/>
          <w:jc w:val="center"/>
        </w:trPr>
        <w:tc>
          <w:tcPr>
            <w:tcW w:w="442" w:type="pct"/>
            <w:shd w:val="clear" w:color="auto" w:fill="FFFFFF"/>
            <w:tcMar>
              <w:top w:w="0" w:type="dxa"/>
              <w:left w:w="75" w:type="dxa"/>
              <w:bottom w:w="0" w:type="dxa"/>
              <w:right w:w="75" w:type="dxa"/>
            </w:tcMar>
            <w:vAlign w:val="center"/>
          </w:tcPr>
          <w:p w14:paraId="315F10F4"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3</w:t>
            </w:r>
          </w:p>
        </w:tc>
        <w:tc>
          <w:tcPr>
            <w:tcW w:w="1631" w:type="pct"/>
            <w:shd w:val="clear" w:color="auto" w:fill="FFFFFF"/>
            <w:tcMar>
              <w:top w:w="0" w:type="dxa"/>
              <w:left w:w="75" w:type="dxa"/>
              <w:bottom w:w="0" w:type="dxa"/>
              <w:right w:w="75" w:type="dxa"/>
            </w:tcMar>
            <w:vAlign w:val="center"/>
          </w:tcPr>
          <w:p w14:paraId="271A2341"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标的公司召开股东大会，对公司形式变更事宜进行审议</w:t>
            </w:r>
          </w:p>
        </w:tc>
        <w:tc>
          <w:tcPr>
            <w:tcW w:w="2927" w:type="pct"/>
            <w:shd w:val="clear" w:color="auto" w:fill="FFFFFF"/>
            <w:tcMar>
              <w:top w:w="0" w:type="dxa"/>
              <w:left w:w="75" w:type="dxa"/>
              <w:bottom w:w="0" w:type="dxa"/>
              <w:right w:w="75" w:type="dxa"/>
            </w:tcMar>
            <w:vAlign w:val="center"/>
          </w:tcPr>
          <w:p w14:paraId="30C73A73"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《公司法》第五十九条：股东会行使下列职权：</w:t>
            </w:r>
          </w:p>
          <w:p w14:paraId="661A0C57"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w:t>
            </w:r>
            <w:r w:rsidRPr="00F921B1">
              <w:rPr>
                <w:bCs/>
                <w:sz w:val="21"/>
                <w:szCs w:val="21"/>
              </w:rPr>
              <w:t>（七）对公司合并、分立、解散、清算或者变更公司形式作出决议；（八）修改公司章程；</w:t>
            </w:r>
            <w:r w:rsidRPr="00F921B1">
              <w:rPr>
                <w:bCs/>
                <w:sz w:val="21"/>
                <w:szCs w:val="21"/>
              </w:rPr>
              <w:t>……</w:t>
            </w:r>
            <w:r w:rsidRPr="00F921B1">
              <w:rPr>
                <w:bCs/>
                <w:sz w:val="21"/>
                <w:szCs w:val="21"/>
              </w:rPr>
              <w:t>；《公司法》第六十六条：股东会的议事方式和表决程序，除本法有规定的外，由公司章程规定。股东会作出决议，应当经代表过半数表决权的股东通过。股东会作出修改公司章程、增加或者减少注册资本的决议，以及公司合并、分立、解散或者变更公司形式的决议，应当经代表三分之二以上表决权的股东通过。</w:t>
            </w:r>
          </w:p>
          <w:p w14:paraId="10585926"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《标的公司章程》第七十一条：下列事项由股东大会以特别决议通过：</w:t>
            </w:r>
            <w:r w:rsidRPr="00F921B1">
              <w:rPr>
                <w:bCs/>
                <w:sz w:val="21"/>
                <w:szCs w:val="21"/>
              </w:rPr>
              <w:t>……</w:t>
            </w:r>
            <w:r w:rsidRPr="00F921B1">
              <w:rPr>
                <w:bCs/>
                <w:sz w:val="21"/>
                <w:szCs w:val="21"/>
              </w:rPr>
              <w:t>（三）本章程的修改；</w:t>
            </w:r>
            <w:r w:rsidRPr="00F921B1">
              <w:rPr>
                <w:bCs/>
                <w:sz w:val="21"/>
                <w:szCs w:val="21"/>
              </w:rPr>
              <w:t>……</w:t>
            </w:r>
            <w:r w:rsidRPr="00F921B1">
              <w:rPr>
                <w:bCs/>
                <w:sz w:val="21"/>
                <w:szCs w:val="21"/>
              </w:rPr>
              <w:t>（六）法律、行政法规或本章程规定的，以及股东大会以普通决议认定对公司产生重大影响的、需要以特别决议通过的其他事项。</w:t>
            </w:r>
          </w:p>
        </w:tc>
      </w:tr>
      <w:tr w:rsidR="00B50BF4" w:rsidRPr="00F921B1" w14:paraId="60260E74" w14:textId="77777777" w:rsidTr="0093676A">
        <w:trPr>
          <w:trHeight w:val="397"/>
          <w:jc w:val="center"/>
        </w:trPr>
        <w:tc>
          <w:tcPr>
            <w:tcW w:w="442" w:type="pct"/>
            <w:shd w:val="clear" w:color="auto" w:fill="FFFFFF"/>
            <w:tcMar>
              <w:top w:w="0" w:type="dxa"/>
              <w:left w:w="75" w:type="dxa"/>
              <w:bottom w:w="0" w:type="dxa"/>
              <w:right w:w="75" w:type="dxa"/>
            </w:tcMar>
            <w:vAlign w:val="center"/>
          </w:tcPr>
          <w:p w14:paraId="225B67E2"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4</w:t>
            </w:r>
          </w:p>
        </w:tc>
        <w:tc>
          <w:tcPr>
            <w:tcW w:w="1631" w:type="pct"/>
            <w:shd w:val="clear" w:color="auto" w:fill="FFFFFF"/>
            <w:tcMar>
              <w:top w:w="0" w:type="dxa"/>
              <w:left w:w="75" w:type="dxa"/>
              <w:bottom w:w="0" w:type="dxa"/>
              <w:right w:w="75" w:type="dxa"/>
            </w:tcMar>
            <w:vAlign w:val="center"/>
          </w:tcPr>
          <w:p w14:paraId="27ACFE61"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标的公司就形式变更为有限责任公司办理工商变更登记</w:t>
            </w:r>
          </w:p>
        </w:tc>
        <w:tc>
          <w:tcPr>
            <w:tcW w:w="2927" w:type="pct"/>
            <w:shd w:val="clear" w:color="auto" w:fill="FFFFFF"/>
            <w:tcMar>
              <w:top w:w="0" w:type="dxa"/>
              <w:left w:w="75" w:type="dxa"/>
              <w:bottom w:w="0" w:type="dxa"/>
              <w:right w:w="75" w:type="dxa"/>
            </w:tcMar>
            <w:vAlign w:val="center"/>
          </w:tcPr>
          <w:p w14:paraId="32A78856" w14:textId="77777777" w:rsidR="00B50BF4" w:rsidRPr="00F921B1" w:rsidRDefault="00B50BF4" w:rsidP="00B50BF4">
            <w:pPr>
              <w:spacing w:beforeLines="0" w:before="0" w:afterLines="0" w:after="0" w:line="240" w:lineRule="auto"/>
              <w:ind w:firstLineChars="0" w:firstLine="0"/>
              <w:jc w:val="right"/>
              <w:rPr>
                <w:bCs/>
                <w:sz w:val="21"/>
                <w:szCs w:val="21"/>
              </w:rPr>
            </w:pPr>
            <w:r w:rsidRPr="00F921B1">
              <w:rPr>
                <w:bCs/>
                <w:sz w:val="21"/>
                <w:szCs w:val="21"/>
              </w:rPr>
              <w:t>-</w:t>
            </w:r>
          </w:p>
        </w:tc>
      </w:tr>
      <w:tr w:rsidR="00B50BF4" w:rsidRPr="00F921B1" w14:paraId="4BC5F68E" w14:textId="77777777" w:rsidTr="0093676A">
        <w:trPr>
          <w:trHeight w:val="397"/>
          <w:jc w:val="center"/>
        </w:trPr>
        <w:tc>
          <w:tcPr>
            <w:tcW w:w="442" w:type="pct"/>
            <w:shd w:val="clear" w:color="auto" w:fill="FFFFFF"/>
            <w:tcMar>
              <w:top w:w="0" w:type="dxa"/>
              <w:left w:w="75" w:type="dxa"/>
              <w:bottom w:w="0" w:type="dxa"/>
              <w:right w:w="75" w:type="dxa"/>
            </w:tcMar>
            <w:vAlign w:val="center"/>
          </w:tcPr>
          <w:p w14:paraId="2F054F5C"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5</w:t>
            </w:r>
          </w:p>
        </w:tc>
        <w:tc>
          <w:tcPr>
            <w:tcW w:w="1631" w:type="pct"/>
            <w:shd w:val="clear" w:color="auto" w:fill="FFFFFF"/>
            <w:tcMar>
              <w:top w:w="0" w:type="dxa"/>
              <w:left w:w="75" w:type="dxa"/>
              <w:bottom w:w="0" w:type="dxa"/>
              <w:right w:w="75" w:type="dxa"/>
            </w:tcMar>
            <w:vAlign w:val="center"/>
          </w:tcPr>
          <w:p w14:paraId="79C24061"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交易对方向上市公司转让所持标的公司股权，办理股权过户工商登</w:t>
            </w:r>
          </w:p>
        </w:tc>
        <w:tc>
          <w:tcPr>
            <w:tcW w:w="2927" w:type="pct"/>
            <w:shd w:val="clear" w:color="auto" w:fill="FFFFFF"/>
            <w:tcMar>
              <w:top w:w="0" w:type="dxa"/>
              <w:left w:w="75" w:type="dxa"/>
              <w:bottom w:w="0" w:type="dxa"/>
              <w:right w:w="75" w:type="dxa"/>
            </w:tcMar>
            <w:vAlign w:val="center"/>
          </w:tcPr>
          <w:p w14:paraId="2C2CBFC7" w14:textId="77777777" w:rsidR="00B50BF4" w:rsidRPr="00F921B1" w:rsidRDefault="00B50BF4" w:rsidP="00B50BF4">
            <w:pPr>
              <w:spacing w:beforeLines="0" w:before="0" w:afterLines="0" w:after="0" w:line="240" w:lineRule="auto"/>
              <w:ind w:firstLineChars="0" w:firstLine="0"/>
              <w:jc w:val="right"/>
              <w:rPr>
                <w:bCs/>
                <w:sz w:val="21"/>
                <w:szCs w:val="21"/>
              </w:rPr>
            </w:pPr>
            <w:r w:rsidRPr="00F921B1">
              <w:rPr>
                <w:bCs/>
                <w:sz w:val="21"/>
                <w:szCs w:val="21"/>
              </w:rPr>
              <w:t>-</w:t>
            </w:r>
          </w:p>
        </w:tc>
      </w:tr>
    </w:tbl>
    <w:p w14:paraId="04908772" w14:textId="77777777" w:rsidR="00B50BF4" w:rsidRPr="00F921B1" w:rsidRDefault="00B50BF4" w:rsidP="00B50BF4">
      <w:pPr>
        <w:spacing w:before="120" w:after="120"/>
        <w:ind w:firstLine="480"/>
        <w:rPr>
          <w:bCs/>
        </w:rPr>
      </w:pPr>
      <w:r w:rsidRPr="00F921B1">
        <w:rPr>
          <w:rFonts w:ascii="宋体" w:hAnsi="宋体" w:cs="宋体" w:hint="eastAsia"/>
          <w:bCs/>
        </w:rPr>
        <w:t>②</w:t>
      </w:r>
      <w:r w:rsidRPr="00F921B1">
        <w:rPr>
          <w:bCs/>
        </w:rPr>
        <w:t>标的资产变更为有限责任公司涉及的的相关税费</w:t>
      </w:r>
    </w:p>
    <w:tbl>
      <w:tblPr>
        <w:tblW w:w="5138" w:type="pct"/>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5363"/>
        <w:gridCol w:w="1898"/>
      </w:tblGrid>
      <w:tr w:rsidR="00B50BF4" w:rsidRPr="00F921B1" w14:paraId="1EEB362C" w14:textId="77777777" w:rsidTr="0093676A">
        <w:trPr>
          <w:trHeight w:val="397"/>
          <w:tblHeader/>
          <w:jc w:val="center"/>
        </w:trPr>
        <w:tc>
          <w:tcPr>
            <w:tcW w:w="857" w:type="pct"/>
            <w:tcMar>
              <w:top w:w="0" w:type="dxa"/>
              <w:bottom w:w="0" w:type="dxa"/>
            </w:tcMar>
            <w:vAlign w:val="center"/>
          </w:tcPr>
          <w:p w14:paraId="37A8DC6F"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lastRenderedPageBreak/>
              <w:t>税费类型</w:t>
            </w:r>
          </w:p>
        </w:tc>
        <w:tc>
          <w:tcPr>
            <w:tcW w:w="3060" w:type="pct"/>
            <w:tcMar>
              <w:top w:w="0" w:type="dxa"/>
              <w:bottom w:w="0" w:type="dxa"/>
            </w:tcMar>
            <w:vAlign w:val="center"/>
          </w:tcPr>
          <w:p w14:paraId="641D54C1"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法律法规规定</w:t>
            </w:r>
          </w:p>
        </w:tc>
        <w:tc>
          <w:tcPr>
            <w:tcW w:w="1083" w:type="pct"/>
            <w:tcMar>
              <w:top w:w="0" w:type="dxa"/>
              <w:bottom w:w="0" w:type="dxa"/>
            </w:tcMar>
            <w:vAlign w:val="center"/>
          </w:tcPr>
          <w:p w14:paraId="5449666D"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标的公司情况</w:t>
            </w:r>
          </w:p>
        </w:tc>
      </w:tr>
      <w:tr w:rsidR="00B50BF4" w:rsidRPr="00F921B1" w14:paraId="5B0A3933" w14:textId="77777777" w:rsidTr="0093676A">
        <w:trPr>
          <w:trHeight w:val="397"/>
          <w:jc w:val="center"/>
        </w:trPr>
        <w:tc>
          <w:tcPr>
            <w:tcW w:w="857" w:type="pct"/>
            <w:tcMar>
              <w:top w:w="0" w:type="dxa"/>
              <w:bottom w:w="0" w:type="dxa"/>
            </w:tcMar>
            <w:vAlign w:val="center"/>
          </w:tcPr>
          <w:p w14:paraId="4089EFE7"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企业所得税</w:t>
            </w:r>
          </w:p>
        </w:tc>
        <w:tc>
          <w:tcPr>
            <w:tcW w:w="3060" w:type="pct"/>
            <w:tcMar>
              <w:top w:w="0" w:type="dxa"/>
              <w:bottom w:w="0" w:type="dxa"/>
            </w:tcMar>
            <w:vAlign w:val="center"/>
          </w:tcPr>
          <w:p w14:paraId="06C55A6C"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根据《财政部</w:t>
            </w:r>
            <w:r w:rsidRPr="00F921B1">
              <w:rPr>
                <w:bCs/>
                <w:sz w:val="21"/>
                <w:szCs w:val="21"/>
              </w:rPr>
              <w:t xml:space="preserve"> </w:t>
            </w:r>
            <w:r w:rsidRPr="00F921B1">
              <w:rPr>
                <w:bCs/>
                <w:sz w:val="21"/>
                <w:szCs w:val="21"/>
              </w:rPr>
              <w:t>国家税务总局关于企业重组业务企业所得税处理若干问题的通知》（财税</w:t>
            </w:r>
            <w:r w:rsidRPr="00F921B1">
              <w:rPr>
                <w:bCs/>
                <w:sz w:val="21"/>
                <w:szCs w:val="21"/>
              </w:rPr>
              <w:t>[2009]59</w:t>
            </w:r>
            <w:r w:rsidRPr="00F921B1">
              <w:rPr>
                <w:bCs/>
                <w:sz w:val="21"/>
                <w:szCs w:val="21"/>
              </w:rPr>
              <w:t>号）第四条规定，企业重组，除符合本通知规定适用特殊性税务处理规定的外，按以下规定进行税务处理：</w:t>
            </w:r>
          </w:p>
          <w:p w14:paraId="5C2A8B1E"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一）企业由法人转变为个人独资企业、合伙企业等非法人组织，或将登记注册地转移至中华人民共和国境外（包括港澳台地区），应视同企业进行清算、分配，股东重新投资成立新企业。企业的全部资产以及股东投资的计税基础均应以公允价值为基础确定。</w:t>
            </w:r>
          </w:p>
          <w:p w14:paraId="6727EC57"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企业发生其他法律形式简单改变的，可直接变更税务登记，除另有规定外，有关企业所得税纳税事项（包括亏损结转、税收优惠等权益和义务）由变更后企业承继，但因住所发生变化而不符合税收优惠条件的除外。</w:t>
            </w:r>
          </w:p>
        </w:tc>
        <w:tc>
          <w:tcPr>
            <w:tcW w:w="1083" w:type="pct"/>
            <w:tcMar>
              <w:top w:w="0" w:type="dxa"/>
              <w:bottom w:w="0" w:type="dxa"/>
            </w:tcMar>
            <w:vAlign w:val="center"/>
          </w:tcPr>
          <w:p w14:paraId="01A2BBC6"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标的公司由股份公司变更为有限责任公司，有限责任公司承继了股份公司的税务事项，在企业所得税层面无需做税务处理</w:t>
            </w:r>
          </w:p>
        </w:tc>
      </w:tr>
      <w:tr w:rsidR="00B50BF4" w:rsidRPr="00F921B1" w14:paraId="59BAE3C9" w14:textId="77777777" w:rsidTr="0093676A">
        <w:trPr>
          <w:trHeight w:val="397"/>
          <w:jc w:val="center"/>
        </w:trPr>
        <w:tc>
          <w:tcPr>
            <w:tcW w:w="857" w:type="pct"/>
            <w:tcMar>
              <w:top w:w="0" w:type="dxa"/>
              <w:bottom w:w="0" w:type="dxa"/>
            </w:tcMar>
            <w:vAlign w:val="center"/>
          </w:tcPr>
          <w:p w14:paraId="3241420E"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土地增值税</w:t>
            </w:r>
          </w:p>
        </w:tc>
        <w:tc>
          <w:tcPr>
            <w:tcW w:w="3060" w:type="pct"/>
            <w:tcMar>
              <w:top w:w="0" w:type="dxa"/>
              <w:bottom w:w="0" w:type="dxa"/>
            </w:tcMar>
            <w:vAlign w:val="center"/>
          </w:tcPr>
          <w:p w14:paraId="0C8FE0F1"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根据《关于继续实施企业改制重组有关土地增值税政策的公告（</w:t>
            </w:r>
            <w:r w:rsidRPr="00F921B1">
              <w:rPr>
                <w:bCs/>
                <w:sz w:val="21"/>
                <w:szCs w:val="21"/>
              </w:rPr>
              <w:t>2023</w:t>
            </w:r>
            <w:r w:rsidRPr="00F921B1">
              <w:rPr>
                <w:bCs/>
                <w:sz w:val="21"/>
                <w:szCs w:val="21"/>
              </w:rPr>
              <w:t>）》（财政部</w:t>
            </w:r>
            <w:r w:rsidRPr="00F921B1">
              <w:rPr>
                <w:bCs/>
                <w:sz w:val="21"/>
                <w:szCs w:val="21"/>
              </w:rPr>
              <w:t xml:space="preserve"> </w:t>
            </w:r>
            <w:r w:rsidRPr="00F921B1">
              <w:rPr>
                <w:bCs/>
                <w:sz w:val="21"/>
                <w:szCs w:val="21"/>
              </w:rPr>
              <w:t>税务总局公告</w:t>
            </w:r>
            <w:r w:rsidRPr="00F921B1">
              <w:rPr>
                <w:bCs/>
                <w:sz w:val="21"/>
                <w:szCs w:val="21"/>
              </w:rPr>
              <w:t>2023</w:t>
            </w:r>
            <w:r w:rsidRPr="00F921B1">
              <w:rPr>
                <w:bCs/>
                <w:sz w:val="21"/>
                <w:szCs w:val="21"/>
              </w:rPr>
              <w:t>年第</w:t>
            </w:r>
            <w:r w:rsidRPr="00F921B1">
              <w:rPr>
                <w:bCs/>
                <w:sz w:val="21"/>
                <w:szCs w:val="21"/>
              </w:rPr>
              <w:t>51</w:t>
            </w:r>
            <w:r w:rsidRPr="00F921B1">
              <w:rPr>
                <w:bCs/>
                <w:sz w:val="21"/>
                <w:szCs w:val="21"/>
              </w:rPr>
              <w:t>号）（以下简称</w:t>
            </w:r>
            <w:r w:rsidRPr="00F921B1">
              <w:rPr>
                <w:rFonts w:ascii="宋体" w:hAnsi="宋体"/>
                <w:bCs/>
                <w:sz w:val="21"/>
                <w:szCs w:val="21"/>
              </w:rPr>
              <w:t>“</w:t>
            </w:r>
            <w:r w:rsidRPr="00F921B1">
              <w:rPr>
                <w:bCs/>
                <w:sz w:val="21"/>
                <w:szCs w:val="21"/>
              </w:rPr>
              <w:t>《</w:t>
            </w:r>
            <w:r w:rsidRPr="00F921B1">
              <w:rPr>
                <w:bCs/>
                <w:sz w:val="21"/>
                <w:szCs w:val="21"/>
              </w:rPr>
              <w:t>51</w:t>
            </w:r>
            <w:r w:rsidRPr="00F921B1">
              <w:rPr>
                <w:bCs/>
                <w:sz w:val="21"/>
                <w:szCs w:val="21"/>
              </w:rPr>
              <w:t>号文》</w:t>
            </w:r>
            <w:r w:rsidRPr="00F921B1">
              <w:rPr>
                <w:rFonts w:ascii="宋体" w:hAnsi="宋体"/>
                <w:bCs/>
                <w:sz w:val="21"/>
                <w:szCs w:val="21"/>
              </w:rPr>
              <w:t>”</w:t>
            </w:r>
            <w:r w:rsidRPr="00F921B1">
              <w:rPr>
                <w:bCs/>
                <w:sz w:val="21"/>
                <w:szCs w:val="21"/>
              </w:rPr>
              <w:t>）第一条规定，企业按照《中华人民共和国公司法》有关规定整体改制，包括非公司制企业改制为有限责任公司或股份有限公司，有限责任公司变更为股份有限公司，股份有限公司变更为有限责任公司，对改制前的企业将国有土地使用权、地上的建筑物及其附着物（以下称房地产）转移、变更到改制后的企业，暂不征收土地增值税。</w:t>
            </w:r>
            <w:r w:rsidRPr="00F921B1">
              <w:rPr>
                <w:rFonts w:ascii="宋体" w:hAnsi="宋体"/>
                <w:bCs/>
                <w:sz w:val="21"/>
                <w:szCs w:val="21"/>
              </w:rPr>
              <w:t>”</w:t>
            </w:r>
            <w:r w:rsidRPr="00F921B1">
              <w:rPr>
                <w:bCs/>
                <w:sz w:val="21"/>
                <w:szCs w:val="21"/>
              </w:rPr>
              <w:t>本公告所称整体改制是指不改变原企业的投资主体，并承继原企业权利、义务的行为。</w:t>
            </w:r>
          </w:p>
          <w:p w14:paraId="06B52677"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根据《</w:t>
            </w:r>
            <w:r w:rsidRPr="00F921B1">
              <w:rPr>
                <w:bCs/>
                <w:sz w:val="21"/>
                <w:szCs w:val="21"/>
              </w:rPr>
              <w:t>51</w:t>
            </w:r>
            <w:r w:rsidRPr="00F921B1">
              <w:rPr>
                <w:bCs/>
                <w:sz w:val="21"/>
                <w:szCs w:val="21"/>
              </w:rPr>
              <w:t>号文》第五条规定，上述改制重组有关土地增值税政策不适用于房地产转移任意一方为房地产开发企业的情形。</w:t>
            </w:r>
          </w:p>
        </w:tc>
        <w:tc>
          <w:tcPr>
            <w:tcW w:w="1083" w:type="pct"/>
            <w:tcMar>
              <w:top w:w="0" w:type="dxa"/>
              <w:bottom w:w="0" w:type="dxa"/>
            </w:tcMar>
            <w:vAlign w:val="center"/>
          </w:tcPr>
          <w:p w14:paraId="6E915D72"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标的公司不属于房地产企业，变更公司形式过程中不涉及房地产转让和权属的实质变更，且属于上述《</w:t>
            </w:r>
            <w:r w:rsidRPr="00F921B1">
              <w:rPr>
                <w:bCs/>
                <w:sz w:val="21"/>
                <w:szCs w:val="21"/>
              </w:rPr>
              <w:t>51</w:t>
            </w:r>
            <w:r w:rsidRPr="00F921B1">
              <w:rPr>
                <w:bCs/>
                <w:sz w:val="21"/>
                <w:szCs w:val="21"/>
              </w:rPr>
              <w:t>号文》暂不征收土地增值税的情形，不涉及土地增值税的缴纳。</w:t>
            </w:r>
          </w:p>
        </w:tc>
      </w:tr>
      <w:tr w:rsidR="00B50BF4" w:rsidRPr="00F921B1" w14:paraId="4D956BE4" w14:textId="77777777" w:rsidTr="0093676A">
        <w:trPr>
          <w:trHeight w:val="397"/>
          <w:jc w:val="center"/>
        </w:trPr>
        <w:tc>
          <w:tcPr>
            <w:tcW w:w="857" w:type="pct"/>
            <w:tcMar>
              <w:top w:w="0" w:type="dxa"/>
              <w:bottom w:w="0" w:type="dxa"/>
            </w:tcMar>
            <w:vAlign w:val="center"/>
          </w:tcPr>
          <w:p w14:paraId="71C17C25"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契税</w:t>
            </w:r>
          </w:p>
        </w:tc>
        <w:tc>
          <w:tcPr>
            <w:tcW w:w="3060" w:type="pct"/>
            <w:tcMar>
              <w:top w:w="0" w:type="dxa"/>
              <w:bottom w:w="0" w:type="dxa"/>
            </w:tcMar>
            <w:vAlign w:val="center"/>
          </w:tcPr>
          <w:p w14:paraId="26C48763"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根据《财政部</w:t>
            </w:r>
            <w:r w:rsidRPr="00F921B1">
              <w:rPr>
                <w:bCs/>
                <w:sz w:val="21"/>
                <w:szCs w:val="21"/>
              </w:rPr>
              <w:t xml:space="preserve"> </w:t>
            </w:r>
            <w:r w:rsidRPr="00F921B1">
              <w:rPr>
                <w:bCs/>
                <w:sz w:val="21"/>
                <w:szCs w:val="21"/>
              </w:rPr>
              <w:t>税务总局关于继续实施企业、事业单位改制重组有关契税政策的公告》（财政部</w:t>
            </w:r>
            <w:r w:rsidRPr="00F921B1">
              <w:rPr>
                <w:bCs/>
                <w:sz w:val="21"/>
                <w:szCs w:val="21"/>
              </w:rPr>
              <w:t xml:space="preserve"> </w:t>
            </w:r>
            <w:r w:rsidRPr="00F921B1">
              <w:rPr>
                <w:bCs/>
                <w:sz w:val="21"/>
                <w:szCs w:val="21"/>
              </w:rPr>
              <w:t>税务总局公告</w:t>
            </w:r>
            <w:r w:rsidRPr="00F921B1">
              <w:rPr>
                <w:bCs/>
                <w:sz w:val="21"/>
                <w:szCs w:val="21"/>
              </w:rPr>
              <w:t>2023</w:t>
            </w:r>
            <w:r w:rsidRPr="00F921B1">
              <w:rPr>
                <w:bCs/>
                <w:sz w:val="21"/>
                <w:szCs w:val="21"/>
              </w:rPr>
              <w:t>年第</w:t>
            </w:r>
            <w:r w:rsidRPr="00F921B1">
              <w:rPr>
                <w:bCs/>
                <w:sz w:val="21"/>
                <w:szCs w:val="21"/>
              </w:rPr>
              <w:t>49</w:t>
            </w:r>
            <w:r w:rsidRPr="00F921B1">
              <w:rPr>
                <w:bCs/>
                <w:sz w:val="21"/>
                <w:szCs w:val="21"/>
              </w:rPr>
              <w:t>号）第一条规定，企业按照《中华人民共和国公司法》有关规定整体改制，包括非公司制企业改制为有限责任公司或股份有限公司，有限责任公司变更为股份有限公司，股份有限公司变更为有限责任公司，原企业投资主体存续并在改制（变更）后的公司中所持股权（股份）比例超过</w:t>
            </w:r>
            <w:r w:rsidRPr="00F921B1">
              <w:rPr>
                <w:bCs/>
                <w:sz w:val="21"/>
                <w:szCs w:val="21"/>
              </w:rPr>
              <w:t>75%</w:t>
            </w:r>
            <w:r w:rsidRPr="00F921B1">
              <w:rPr>
                <w:bCs/>
                <w:sz w:val="21"/>
                <w:szCs w:val="21"/>
              </w:rPr>
              <w:t>，且改制（变更）后公司承继原企业权利、义务的，对改制（变更）后公司承受原企业土地、房屋权属，免征契税。</w:t>
            </w:r>
          </w:p>
        </w:tc>
        <w:tc>
          <w:tcPr>
            <w:tcW w:w="1083" w:type="pct"/>
            <w:tcMar>
              <w:top w:w="0" w:type="dxa"/>
              <w:bottom w:w="0" w:type="dxa"/>
            </w:tcMar>
            <w:vAlign w:val="center"/>
          </w:tcPr>
          <w:p w14:paraId="5C8AA2D3"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标的公司不属于房地产企业，变更公司形式过程中股东未发生变化，免征契税。</w:t>
            </w:r>
          </w:p>
        </w:tc>
      </w:tr>
      <w:tr w:rsidR="00B50BF4" w:rsidRPr="00F921B1" w14:paraId="172920D9" w14:textId="77777777" w:rsidTr="0093676A">
        <w:trPr>
          <w:trHeight w:val="397"/>
          <w:jc w:val="center"/>
        </w:trPr>
        <w:tc>
          <w:tcPr>
            <w:tcW w:w="857" w:type="pct"/>
            <w:tcMar>
              <w:top w:w="0" w:type="dxa"/>
              <w:bottom w:w="0" w:type="dxa"/>
            </w:tcMar>
            <w:vAlign w:val="center"/>
          </w:tcPr>
          <w:p w14:paraId="7858F19A"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印花税</w:t>
            </w:r>
          </w:p>
        </w:tc>
        <w:tc>
          <w:tcPr>
            <w:tcW w:w="3060" w:type="pct"/>
            <w:tcMar>
              <w:top w:w="0" w:type="dxa"/>
              <w:bottom w:w="0" w:type="dxa"/>
            </w:tcMar>
            <w:vAlign w:val="center"/>
          </w:tcPr>
          <w:p w14:paraId="073990BE"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根据《财政部</w:t>
            </w:r>
            <w:r w:rsidRPr="00F921B1">
              <w:rPr>
                <w:bCs/>
                <w:sz w:val="21"/>
                <w:szCs w:val="21"/>
              </w:rPr>
              <w:t xml:space="preserve"> </w:t>
            </w:r>
            <w:r w:rsidRPr="00F921B1">
              <w:rPr>
                <w:bCs/>
                <w:sz w:val="21"/>
                <w:szCs w:val="21"/>
              </w:rPr>
              <w:t>税务总局关于企业改制重组及事业单位改制有关印花税政策的公告》（财税</w:t>
            </w:r>
            <w:r w:rsidRPr="00F921B1">
              <w:rPr>
                <w:bCs/>
                <w:sz w:val="21"/>
                <w:szCs w:val="21"/>
              </w:rPr>
              <w:t>[2003]183</w:t>
            </w:r>
            <w:r w:rsidRPr="00F921B1">
              <w:rPr>
                <w:bCs/>
                <w:sz w:val="21"/>
                <w:szCs w:val="21"/>
              </w:rPr>
              <w:t>号）的规定：</w:t>
            </w:r>
          </w:p>
          <w:p w14:paraId="46727CCC"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一、关于营业账簿的印花税</w:t>
            </w:r>
            <w:r w:rsidRPr="00F921B1">
              <w:rPr>
                <w:bCs/>
                <w:sz w:val="21"/>
                <w:szCs w:val="21"/>
              </w:rPr>
              <w:t> </w:t>
            </w:r>
          </w:p>
          <w:p w14:paraId="312A8BA8"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一）企业改制重组以及事业单位改制过程中成立的新企业，其新启用营业账簿记载的实收资本（股本）、资本公积合计金额，原已缴纳印花税的部分不再缴纳印花税，未缴纳印花税的部分和以后新增加的部分应当按规定缴纳印花税。</w:t>
            </w:r>
            <w:r w:rsidRPr="00F921B1">
              <w:rPr>
                <w:bCs/>
                <w:sz w:val="21"/>
                <w:szCs w:val="21"/>
              </w:rPr>
              <w:t> </w:t>
            </w:r>
          </w:p>
          <w:p w14:paraId="483C74F0"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二）企业债权转股权新增加的实收资本（股本）、资本公积合计金额，应当按规定缴纳印花税。对经国务院批准实施的重组项目中发生的债权转股权，债务人因债务转为资本而增加的实收资本（股本）、资本公积合计金额，免</w:t>
            </w:r>
            <w:r w:rsidRPr="00F921B1">
              <w:rPr>
                <w:bCs/>
                <w:sz w:val="21"/>
                <w:szCs w:val="21"/>
              </w:rPr>
              <w:lastRenderedPageBreak/>
              <w:t>征印花税。</w:t>
            </w:r>
            <w:r w:rsidRPr="00F921B1">
              <w:rPr>
                <w:bCs/>
                <w:sz w:val="21"/>
                <w:szCs w:val="21"/>
              </w:rPr>
              <w:t> </w:t>
            </w:r>
          </w:p>
          <w:p w14:paraId="525EEAE9"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（三）企业改制重组以及事业单位改制过程中，经评估增加的实收资本（股本）、资本公积合计金额，应当按规定缴纳印花税。</w:t>
            </w:r>
          </w:p>
          <w:p w14:paraId="1E66D0AD"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（四）企业其他会计科目记载的资金转为实收资本（股本）或者资本公积的，应当按规定缴纳印花税。</w:t>
            </w:r>
          </w:p>
          <w:p w14:paraId="69604321"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二、关于各类应税合同的印花税</w:t>
            </w:r>
            <w:r w:rsidRPr="00F921B1">
              <w:rPr>
                <w:bCs/>
                <w:sz w:val="21"/>
                <w:szCs w:val="21"/>
              </w:rPr>
              <w:t> </w:t>
            </w:r>
          </w:p>
          <w:p w14:paraId="2CFC315D"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企业改制重组以及事业单位改制前书立但尚未履行完毕的各类应税合同，由改制重组后的主体承继原合同权利和义务且未变更原合同计税依据的，改制重组前已缴纳印花税的，不再缴纳印花税。</w:t>
            </w:r>
            <w:r w:rsidRPr="00F921B1">
              <w:rPr>
                <w:bCs/>
                <w:sz w:val="21"/>
                <w:szCs w:val="21"/>
              </w:rPr>
              <w:t> </w:t>
            </w:r>
          </w:p>
          <w:p w14:paraId="61FE9799"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三、关于产权转移书据的印花税</w:t>
            </w:r>
            <w:r w:rsidRPr="00F921B1">
              <w:rPr>
                <w:bCs/>
                <w:sz w:val="21"/>
                <w:szCs w:val="21"/>
              </w:rPr>
              <w:t> </w:t>
            </w:r>
          </w:p>
          <w:p w14:paraId="7F0AA81D"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对企业改制、合并、分立、破产清算以及事业单位改制书立的产权转移书据，免征印花税。</w:t>
            </w:r>
            <w:r w:rsidRPr="00F921B1">
              <w:rPr>
                <w:bCs/>
                <w:sz w:val="21"/>
                <w:szCs w:val="21"/>
              </w:rPr>
              <w:t> </w:t>
            </w:r>
          </w:p>
          <w:p w14:paraId="56E05114"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对县级以上人民政府或者其所属具有国有资产管理职责的部门按规定对土地使用权、房屋等建筑物和构筑物所有权、股权进行行政性调整书立的产权转移书据，免征印花税。</w:t>
            </w:r>
            <w:r w:rsidRPr="00F921B1">
              <w:rPr>
                <w:bCs/>
                <w:sz w:val="21"/>
                <w:szCs w:val="21"/>
              </w:rPr>
              <w:t> </w:t>
            </w:r>
          </w:p>
          <w:p w14:paraId="76933F82"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t>对同一投资主体内部划转土地使用权、房屋等建筑物和构筑物所有权、股权书立的产权转移书据，免征印花税。</w:t>
            </w:r>
            <w:r w:rsidRPr="00F921B1">
              <w:rPr>
                <w:bCs/>
                <w:sz w:val="21"/>
                <w:szCs w:val="21"/>
              </w:rPr>
              <w:t> </w:t>
            </w:r>
          </w:p>
        </w:tc>
        <w:tc>
          <w:tcPr>
            <w:tcW w:w="1083" w:type="pct"/>
            <w:tcMar>
              <w:top w:w="0" w:type="dxa"/>
              <w:bottom w:w="0" w:type="dxa"/>
            </w:tcMar>
            <w:vAlign w:val="center"/>
          </w:tcPr>
          <w:p w14:paraId="09F856DD" w14:textId="77777777" w:rsidR="00B50BF4" w:rsidRPr="00F921B1" w:rsidRDefault="00B50BF4" w:rsidP="00B50BF4">
            <w:pPr>
              <w:spacing w:beforeLines="0" w:before="0" w:afterLines="0" w:after="0" w:line="240" w:lineRule="auto"/>
              <w:ind w:firstLineChars="0" w:firstLine="0"/>
              <w:rPr>
                <w:bCs/>
                <w:sz w:val="21"/>
                <w:szCs w:val="21"/>
              </w:rPr>
            </w:pPr>
            <w:r w:rsidRPr="00F921B1">
              <w:rPr>
                <w:bCs/>
                <w:sz w:val="21"/>
                <w:szCs w:val="21"/>
              </w:rPr>
              <w:lastRenderedPageBreak/>
              <w:t>标的公司变更为有限责任公司过程中未发生产权转移、原有的合同主体变更，且载实收资本（股本）、资本公积合计金额未增加，无需贴花交税</w:t>
            </w:r>
          </w:p>
        </w:tc>
      </w:tr>
    </w:tbl>
    <w:p w14:paraId="1FDDE007" w14:textId="77777777" w:rsidR="00B50BF4" w:rsidRPr="00F921B1" w:rsidRDefault="00B50BF4" w:rsidP="00B50BF4">
      <w:pPr>
        <w:spacing w:before="120" w:after="120"/>
        <w:ind w:firstLine="480"/>
        <w:rPr>
          <w:bCs/>
        </w:rPr>
      </w:pPr>
      <w:r w:rsidRPr="00F921B1">
        <w:rPr>
          <w:bCs/>
        </w:rPr>
        <w:t>综上，标的公司变更为有限责任公司过程中不涉及企业所得税、土地增值税、契税及印花税缴纳，仅需承担办理工商变更所需中介机构代办费用，金额较小。</w:t>
      </w:r>
    </w:p>
    <w:p w14:paraId="1DE8330E" w14:textId="77777777" w:rsidR="00B50BF4" w:rsidRPr="00F921B1" w:rsidRDefault="00B50BF4" w:rsidP="00B50BF4">
      <w:pPr>
        <w:spacing w:before="120" w:after="120"/>
        <w:ind w:firstLine="480"/>
        <w:rPr>
          <w:bCs/>
        </w:rPr>
      </w:pPr>
      <w:r w:rsidRPr="00F921B1">
        <w:rPr>
          <w:bCs/>
        </w:rPr>
        <w:t>（</w:t>
      </w:r>
      <w:r w:rsidRPr="00F921B1">
        <w:rPr>
          <w:bCs/>
        </w:rPr>
        <w:t>2</w:t>
      </w:r>
      <w:r w:rsidRPr="00F921B1">
        <w:rPr>
          <w:bCs/>
        </w:rPr>
        <w:t>）标的资产完成相关工商变更登记不确定性较小，对本次交易或估值不会造成重大不利影响</w:t>
      </w:r>
    </w:p>
    <w:p w14:paraId="6FFB50A3" w14:textId="77777777" w:rsidR="00B50BF4" w:rsidRPr="00F921B1" w:rsidRDefault="00B50BF4" w:rsidP="00B50BF4">
      <w:pPr>
        <w:spacing w:before="120" w:after="120"/>
        <w:ind w:firstLine="480"/>
        <w:rPr>
          <w:bCs/>
        </w:rPr>
      </w:pPr>
      <w:r w:rsidRPr="00F921B1">
        <w:rPr>
          <w:bCs/>
        </w:rPr>
        <w:t>本次交易的标的资产权属清晰，不存在产权纠纷、质押、冻结、股东出资不实等可能影响其转让过户的情形；标的公司各股东就标的资产交割事宜与上市公司及其他相关各方签署的交易文件合法、有效；标的资产的交割安排及该过程中所涉及的标的公司形式变更属标的公司股东自行决策事项，除办理相应工商登记外，无需经过国资监管或行政主管部门的审批。因此本次交易中完成相关工商变更登记不存在实质性障碍，不确定性较小。</w:t>
      </w:r>
    </w:p>
    <w:p w14:paraId="17517208" w14:textId="77777777" w:rsidR="00B50BF4" w:rsidRPr="00F921B1" w:rsidRDefault="00B50BF4" w:rsidP="00B50BF4">
      <w:pPr>
        <w:spacing w:before="120" w:after="120"/>
        <w:ind w:firstLine="480"/>
        <w:rPr>
          <w:bCs/>
        </w:rPr>
      </w:pPr>
      <w:r w:rsidRPr="00F921B1">
        <w:rPr>
          <w:bCs/>
        </w:rPr>
        <w:t>综上所述，本次交易拟在标的公司整体变更为有限责任公司后实施交割，系在参考市场案例前提下由交易各方协商确定，具有商业合理性。标的资产完成相关工商变更登记的税费仅包括办理工商变更所需中介机构代办费用，金额较小，变更程序符合法律法规规定，不确定性较小，不会对本次交易或估值造成重大不利影响。</w:t>
      </w:r>
    </w:p>
    <w:p w14:paraId="2A905747"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64" w:name="_Toc233573514"/>
      <w:r w:rsidRPr="00F921B1">
        <w:rPr>
          <w:rFonts w:eastAsia="黑体"/>
          <w:b/>
          <w:bCs/>
          <w:sz w:val="28"/>
          <w:szCs w:val="28"/>
        </w:rPr>
        <w:lastRenderedPageBreak/>
        <w:t>三、本次交易的性质</w:t>
      </w:r>
      <w:bookmarkEnd w:id="64"/>
    </w:p>
    <w:p w14:paraId="7E71055F"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（一）本次交易构成重大资产重组</w:t>
      </w:r>
    </w:p>
    <w:p w14:paraId="50E811C2" w14:textId="77777777" w:rsidR="00B50BF4" w:rsidRPr="00F921B1" w:rsidRDefault="00B50BF4" w:rsidP="00B50BF4">
      <w:pPr>
        <w:spacing w:before="120" w:afterLines="0" w:after="0"/>
        <w:ind w:firstLine="480"/>
      </w:pPr>
      <w:r w:rsidRPr="00F921B1">
        <w:t>本次交易中，上市公司拟购买星云开物</w:t>
      </w:r>
      <w:r w:rsidRPr="00F921B1">
        <w:t>98.5632%</w:t>
      </w:r>
      <w:r w:rsidRPr="00F921B1">
        <w:t>股权。星云开物经审计的最近一年资产总额、资产净额</w:t>
      </w:r>
      <w:r w:rsidRPr="00F921B1">
        <w:rPr>
          <w:rFonts w:hint="eastAsia"/>
        </w:rPr>
        <w:t>（与交易金额孰高）</w:t>
      </w:r>
      <w:r w:rsidRPr="00F921B1">
        <w:t>及最近一年的营业收入占上市公司最近一个会计年度经审计的合并财务报告相关指标的比例如下：</w:t>
      </w:r>
    </w:p>
    <w:p w14:paraId="71FE303E" w14:textId="77777777" w:rsidR="00B50BF4" w:rsidRPr="00F921B1" w:rsidRDefault="00B50BF4" w:rsidP="00B50BF4">
      <w:pPr>
        <w:keepNext/>
        <w:spacing w:beforeLines="0" w:before="0" w:afterLines="0" w:after="0" w:line="240" w:lineRule="auto"/>
        <w:ind w:firstLineChars="0" w:firstLine="0"/>
        <w:jc w:val="right"/>
        <w:rPr>
          <w:sz w:val="21"/>
        </w:rPr>
      </w:pPr>
      <w:r w:rsidRPr="00F921B1">
        <w:rPr>
          <w:sz w:val="21"/>
        </w:rPr>
        <w:t>单位：万元</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2"/>
        <w:gridCol w:w="2052"/>
        <w:gridCol w:w="2052"/>
        <w:gridCol w:w="2052"/>
      </w:tblGrid>
      <w:tr w:rsidR="00B50BF4" w:rsidRPr="00F921B1" w14:paraId="507ADA5D" w14:textId="77777777" w:rsidTr="0093676A">
        <w:trPr>
          <w:trHeight w:val="397"/>
          <w:tblHeader/>
          <w:jc w:val="center"/>
        </w:trPr>
        <w:tc>
          <w:tcPr>
            <w:tcW w:w="2372" w:type="dxa"/>
            <w:tcMar>
              <w:top w:w="0" w:type="dxa"/>
              <w:left w:w="108" w:type="dxa"/>
              <w:bottom w:w="0" w:type="dxa"/>
              <w:right w:w="108" w:type="dxa"/>
            </w:tcMar>
            <w:vAlign w:val="center"/>
          </w:tcPr>
          <w:p w14:paraId="3F8DA286"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z w:val="21"/>
                <w:szCs w:val="21"/>
              </w:rPr>
              <w:t>项目</w:t>
            </w:r>
          </w:p>
        </w:tc>
        <w:tc>
          <w:tcPr>
            <w:tcW w:w="2052" w:type="dxa"/>
            <w:tcMar>
              <w:top w:w="0" w:type="dxa"/>
              <w:left w:w="108" w:type="dxa"/>
              <w:bottom w:w="0" w:type="dxa"/>
              <w:right w:w="108" w:type="dxa"/>
            </w:tcMar>
            <w:vAlign w:val="center"/>
          </w:tcPr>
          <w:p w14:paraId="37A0CD04"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z w:val="21"/>
                <w:szCs w:val="21"/>
              </w:rPr>
              <w:t>资产总额与交易金额孰高</w:t>
            </w:r>
          </w:p>
        </w:tc>
        <w:tc>
          <w:tcPr>
            <w:tcW w:w="2052" w:type="dxa"/>
            <w:tcMar>
              <w:top w:w="0" w:type="dxa"/>
              <w:left w:w="108" w:type="dxa"/>
              <w:bottom w:w="0" w:type="dxa"/>
              <w:right w:w="108" w:type="dxa"/>
            </w:tcMar>
            <w:vAlign w:val="center"/>
          </w:tcPr>
          <w:p w14:paraId="2EE5E03B"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z w:val="21"/>
                <w:szCs w:val="21"/>
              </w:rPr>
              <w:t>资产净额与交易金额孰高</w:t>
            </w:r>
          </w:p>
        </w:tc>
        <w:tc>
          <w:tcPr>
            <w:tcW w:w="2052" w:type="dxa"/>
            <w:tcMar>
              <w:top w:w="0" w:type="dxa"/>
              <w:left w:w="108" w:type="dxa"/>
              <w:bottom w:w="0" w:type="dxa"/>
              <w:right w:w="108" w:type="dxa"/>
            </w:tcMar>
            <w:vAlign w:val="center"/>
          </w:tcPr>
          <w:p w14:paraId="43D7FFBD" w14:textId="77777777" w:rsidR="00B50BF4" w:rsidRPr="00F921B1" w:rsidRDefault="00B50BF4" w:rsidP="00B50BF4">
            <w:pPr>
              <w:keepNext/>
              <w:spacing w:beforeLines="0" w:before="0" w:afterLines="0" w:after="0" w:line="240" w:lineRule="auto"/>
              <w:ind w:firstLineChars="0" w:firstLine="0"/>
              <w:jc w:val="center"/>
              <w:rPr>
                <w:b/>
                <w:sz w:val="21"/>
                <w:szCs w:val="21"/>
              </w:rPr>
            </w:pPr>
            <w:r w:rsidRPr="00F921B1">
              <w:rPr>
                <w:b/>
                <w:sz w:val="21"/>
                <w:szCs w:val="21"/>
              </w:rPr>
              <w:t>营业收入</w:t>
            </w:r>
          </w:p>
        </w:tc>
      </w:tr>
      <w:tr w:rsidR="00B50BF4" w:rsidRPr="00F921B1" w14:paraId="1A5ED3D0" w14:textId="77777777" w:rsidTr="0093676A">
        <w:trPr>
          <w:trHeight w:val="397"/>
          <w:jc w:val="center"/>
        </w:trPr>
        <w:tc>
          <w:tcPr>
            <w:tcW w:w="2372" w:type="dxa"/>
            <w:tcMar>
              <w:top w:w="0" w:type="dxa"/>
              <w:left w:w="108" w:type="dxa"/>
              <w:bottom w:w="0" w:type="dxa"/>
              <w:right w:w="108" w:type="dxa"/>
            </w:tcMar>
            <w:vAlign w:val="center"/>
          </w:tcPr>
          <w:p w14:paraId="1418006C"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标的资产</w:t>
            </w:r>
          </w:p>
        </w:tc>
        <w:tc>
          <w:tcPr>
            <w:tcW w:w="2052" w:type="dxa"/>
            <w:tcMar>
              <w:top w:w="0" w:type="dxa"/>
              <w:left w:w="108" w:type="dxa"/>
              <w:bottom w:w="0" w:type="dxa"/>
              <w:right w:w="108" w:type="dxa"/>
            </w:tcMar>
            <w:vAlign w:val="center"/>
          </w:tcPr>
          <w:p w14:paraId="77D4F284"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kern w:val="0"/>
                <w:sz w:val="21"/>
                <w:szCs w:val="21"/>
                <w:lang w:bidi="ar"/>
              </w:rPr>
              <w:t xml:space="preserve">118,850.53 </w:t>
            </w:r>
          </w:p>
        </w:tc>
        <w:tc>
          <w:tcPr>
            <w:tcW w:w="2052" w:type="dxa"/>
            <w:tcMar>
              <w:top w:w="0" w:type="dxa"/>
              <w:left w:w="108" w:type="dxa"/>
              <w:bottom w:w="0" w:type="dxa"/>
              <w:right w:w="108" w:type="dxa"/>
            </w:tcMar>
            <w:vAlign w:val="center"/>
          </w:tcPr>
          <w:p w14:paraId="3F68B680"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kern w:val="0"/>
                <w:sz w:val="21"/>
                <w:szCs w:val="21"/>
                <w:lang w:bidi="ar"/>
              </w:rPr>
              <w:t xml:space="preserve"> 118,850.53 </w:t>
            </w:r>
          </w:p>
        </w:tc>
        <w:tc>
          <w:tcPr>
            <w:tcW w:w="2052" w:type="dxa"/>
            <w:tcMar>
              <w:top w:w="0" w:type="dxa"/>
              <w:left w:w="108" w:type="dxa"/>
              <w:bottom w:w="0" w:type="dxa"/>
              <w:right w:w="108" w:type="dxa"/>
            </w:tcMar>
            <w:vAlign w:val="center"/>
          </w:tcPr>
          <w:p w14:paraId="2F2E32C7"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bCs/>
                <w:sz w:val="21"/>
                <w:szCs w:val="21"/>
              </w:rPr>
              <w:t>52,607.99</w:t>
            </w:r>
          </w:p>
        </w:tc>
      </w:tr>
      <w:tr w:rsidR="00B50BF4" w:rsidRPr="00F921B1" w14:paraId="55231061" w14:textId="77777777" w:rsidTr="0093676A">
        <w:trPr>
          <w:trHeight w:val="397"/>
          <w:jc w:val="center"/>
        </w:trPr>
        <w:tc>
          <w:tcPr>
            <w:tcW w:w="2372" w:type="dxa"/>
            <w:tcMar>
              <w:top w:w="0" w:type="dxa"/>
              <w:left w:w="108" w:type="dxa"/>
              <w:bottom w:w="0" w:type="dxa"/>
              <w:right w:w="108" w:type="dxa"/>
            </w:tcMar>
            <w:vAlign w:val="center"/>
          </w:tcPr>
          <w:p w14:paraId="42F08C08" w14:textId="77777777" w:rsidR="00B50BF4" w:rsidRPr="00F921B1" w:rsidRDefault="00B50BF4" w:rsidP="00B50BF4">
            <w:pPr>
              <w:spacing w:beforeLines="0" w:before="0" w:afterLines="0" w:after="0" w:line="240" w:lineRule="auto"/>
              <w:ind w:firstLineChars="0" w:firstLine="0"/>
              <w:jc w:val="center"/>
              <w:rPr>
                <w:sz w:val="21"/>
                <w:szCs w:val="21"/>
              </w:rPr>
            </w:pPr>
            <w:r w:rsidRPr="00F921B1">
              <w:rPr>
                <w:sz w:val="21"/>
                <w:szCs w:val="21"/>
              </w:rPr>
              <w:t>上市公司</w:t>
            </w:r>
          </w:p>
        </w:tc>
        <w:tc>
          <w:tcPr>
            <w:tcW w:w="2052" w:type="dxa"/>
            <w:tcMar>
              <w:top w:w="0" w:type="dxa"/>
              <w:left w:w="108" w:type="dxa"/>
              <w:bottom w:w="0" w:type="dxa"/>
              <w:right w:w="108" w:type="dxa"/>
            </w:tcMar>
            <w:vAlign w:val="center"/>
          </w:tcPr>
          <w:p w14:paraId="2138F4F6"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bCs/>
                <w:sz w:val="21"/>
                <w:szCs w:val="21"/>
              </w:rPr>
              <w:t>144,577.17</w:t>
            </w:r>
          </w:p>
        </w:tc>
        <w:tc>
          <w:tcPr>
            <w:tcW w:w="2052" w:type="dxa"/>
            <w:tcMar>
              <w:top w:w="0" w:type="dxa"/>
              <w:left w:w="108" w:type="dxa"/>
              <w:bottom w:w="0" w:type="dxa"/>
              <w:right w:w="108" w:type="dxa"/>
            </w:tcMar>
            <w:vAlign w:val="center"/>
          </w:tcPr>
          <w:p w14:paraId="211A43FB"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bCs/>
                <w:sz w:val="21"/>
                <w:szCs w:val="21"/>
              </w:rPr>
              <w:t>78,950.38</w:t>
            </w:r>
          </w:p>
        </w:tc>
        <w:tc>
          <w:tcPr>
            <w:tcW w:w="2052" w:type="dxa"/>
            <w:tcMar>
              <w:top w:w="0" w:type="dxa"/>
              <w:left w:w="108" w:type="dxa"/>
              <w:bottom w:w="0" w:type="dxa"/>
              <w:right w:w="108" w:type="dxa"/>
            </w:tcMar>
            <w:vAlign w:val="center"/>
          </w:tcPr>
          <w:p w14:paraId="07AEBA05" w14:textId="77777777" w:rsidR="00B50BF4" w:rsidRPr="00F921B1" w:rsidRDefault="00B50BF4" w:rsidP="00B50BF4">
            <w:pPr>
              <w:spacing w:beforeLines="0" w:before="0" w:afterLines="0" w:after="0" w:line="240" w:lineRule="auto"/>
              <w:ind w:firstLineChars="0" w:firstLine="0"/>
              <w:jc w:val="right"/>
              <w:textAlignment w:val="center"/>
              <w:rPr>
                <w:sz w:val="21"/>
                <w:szCs w:val="21"/>
              </w:rPr>
            </w:pPr>
            <w:r w:rsidRPr="00F921B1">
              <w:rPr>
                <w:bCs/>
                <w:sz w:val="21"/>
                <w:szCs w:val="21"/>
              </w:rPr>
              <w:t>47,699.30</w:t>
            </w:r>
          </w:p>
        </w:tc>
      </w:tr>
      <w:tr w:rsidR="00B50BF4" w:rsidRPr="00F921B1" w14:paraId="65C39D97" w14:textId="77777777" w:rsidTr="0093676A">
        <w:trPr>
          <w:trHeight w:val="397"/>
          <w:jc w:val="center"/>
        </w:trPr>
        <w:tc>
          <w:tcPr>
            <w:tcW w:w="2372" w:type="dxa"/>
            <w:tcMar>
              <w:top w:w="0" w:type="dxa"/>
              <w:left w:w="108" w:type="dxa"/>
              <w:bottom w:w="0" w:type="dxa"/>
              <w:right w:w="108" w:type="dxa"/>
            </w:tcMar>
            <w:vAlign w:val="center"/>
          </w:tcPr>
          <w:p w14:paraId="3D384CC7" w14:textId="77777777" w:rsidR="00B50BF4" w:rsidRPr="00F921B1" w:rsidRDefault="00B50BF4" w:rsidP="00B50BF4">
            <w:pPr>
              <w:spacing w:beforeLines="0" w:before="0" w:afterLines="0" w:after="0" w:line="240" w:lineRule="auto"/>
              <w:ind w:firstLineChars="0" w:firstLine="0"/>
              <w:jc w:val="center"/>
              <w:rPr>
                <w:b/>
                <w:sz w:val="21"/>
                <w:szCs w:val="21"/>
              </w:rPr>
            </w:pPr>
            <w:r w:rsidRPr="00F921B1">
              <w:rPr>
                <w:b/>
                <w:sz w:val="21"/>
                <w:szCs w:val="21"/>
              </w:rPr>
              <w:t>占比</w:t>
            </w:r>
          </w:p>
        </w:tc>
        <w:tc>
          <w:tcPr>
            <w:tcW w:w="2052" w:type="dxa"/>
            <w:tcMar>
              <w:top w:w="0" w:type="dxa"/>
              <w:left w:w="108" w:type="dxa"/>
              <w:bottom w:w="0" w:type="dxa"/>
              <w:right w:w="108" w:type="dxa"/>
            </w:tcMar>
            <w:vAlign w:val="center"/>
          </w:tcPr>
          <w:p w14:paraId="33E64B94" w14:textId="77777777" w:rsidR="00B50BF4" w:rsidRPr="00F921B1" w:rsidRDefault="00B50BF4" w:rsidP="00B50BF4">
            <w:pPr>
              <w:spacing w:beforeLines="0" w:before="0" w:afterLines="0" w:after="0" w:line="240" w:lineRule="auto"/>
              <w:ind w:firstLineChars="0" w:firstLine="0"/>
              <w:jc w:val="right"/>
              <w:textAlignment w:val="center"/>
              <w:rPr>
                <w:b/>
                <w:bCs/>
                <w:kern w:val="0"/>
                <w:sz w:val="21"/>
                <w:szCs w:val="21"/>
                <w:lang w:bidi="ar"/>
              </w:rPr>
            </w:pPr>
            <w:r w:rsidRPr="00F921B1">
              <w:rPr>
                <w:b/>
                <w:bCs/>
                <w:sz w:val="21"/>
                <w:szCs w:val="21"/>
              </w:rPr>
              <w:t>82.21%</w:t>
            </w:r>
          </w:p>
        </w:tc>
        <w:tc>
          <w:tcPr>
            <w:tcW w:w="2052" w:type="dxa"/>
            <w:tcMar>
              <w:top w:w="0" w:type="dxa"/>
              <w:left w:w="108" w:type="dxa"/>
              <w:bottom w:w="0" w:type="dxa"/>
              <w:right w:w="108" w:type="dxa"/>
            </w:tcMar>
            <w:vAlign w:val="center"/>
          </w:tcPr>
          <w:p w14:paraId="24EE4C14" w14:textId="77777777" w:rsidR="00B50BF4" w:rsidRPr="00F921B1" w:rsidRDefault="00B50BF4" w:rsidP="00B50BF4">
            <w:pPr>
              <w:spacing w:beforeLines="0" w:before="0" w:afterLines="0" w:after="0" w:line="240" w:lineRule="auto"/>
              <w:ind w:firstLineChars="0" w:firstLine="0"/>
              <w:jc w:val="right"/>
              <w:textAlignment w:val="center"/>
              <w:rPr>
                <w:b/>
                <w:bCs/>
                <w:kern w:val="0"/>
                <w:sz w:val="21"/>
                <w:szCs w:val="21"/>
                <w:lang w:bidi="ar"/>
              </w:rPr>
            </w:pPr>
            <w:r w:rsidRPr="00F921B1">
              <w:rPr>
                <w:b/>
                <w:bCs/>
                <w:sz w:val="21"/>
                <w:szCs w:val="21"/>
              </w:rPr>
              <w:t>150.54%</w:t>
            </w:r>
          </w:p>
        </w:tc>
        <w:tc>
          <w:tcPr>
            <w:tcW w:w="2052" w:type="dxa"/>
            <w:tcMar>
              <w:top w:w="0" w:type="dxa"/>
              <w:left w:w="108" w:type="dxa"/>
              <w:bottom w:w="0" w:type="dxa"/>
              <w:right w:w="108" w:type="dxa"/>
            </w:tcMar>
            <w:vAlign w:val="center"/>
          </w:tcPr>
          <w:p w14:paraId="64E9508A" w14:textId="77777777" w:rsidR="00B50BF4" w:rsidRPr="00F921B1" w:rsidRDefault="00B50BF4" w:rsidP="00B50BF4">
            <w:pPr>
              <w:spacing w:beforeLines="0" w:before="0" w:afterLines="0" w:after="0" w:line="240" w:lineRule="auto"/>
              <w:ind w:firstLineChars="0" w:firstLine="0"/>
              <w:jc w:val="right"/>
              <w:textAlignment w:val="center"/>
              <w:rPr>
                <w:b/>
                <w:bCs/>
                <w:sz w:val="21"/>
                <w:szCs w:val="21"/>
              </w:rPr>
            </w:pPr>
            <w:r w:rsidRPr="00F921B1">
              <w:rPr>
                <w:b/>
                <w:bCs/>
                <w:sz w:val="21"/>
                <w:szCs w:val="21"/>
              </w:rPr>
              <w:t>110.29%</w:t>
            </w:r>
          </w:p>
        </w:tc>
      </w:tr>
    </w:tbl>
    <w:p w14:paraId="1C81936F" w14:textId="77777777" w:rsidR="00B50BF4" w:rsidRPr="00F921B1" w:rsidRDefault="00B50BF4" w:rsidP="00B50BF4">
      <w:pPr>
        <w:spacing w:beforeLines="0" w:before="0" w:afterLines="0" w:after="0" w:line="240" w:lineRule="auto"/>
        <w:ind w:firstLine="420"/>
        <w:rPr>
          <w:bCs/>
          <w:sz w:val="21"/>
        </w:rPr>
      </w:pPr>
      <w:r w:rsidRPr="00F921B1">
        <w:rPr>
          <w:bCs/>
          <w:sz w:val="21"/>
        </w:rPr>
        <w:t>注：上市公司、星云开物的财务数据为</w:t>
      </w:r>
      <w:r w:rsidRPr="00F921B1">
        <w:rPr>
          <w:bCs/>
          <w:sz w:val="21"/>
        </w:rPr>
        <w:t>202</w:t>
      </w:r>
      <w:r w:rsidRPr="00F921B1">
        <w:rPr>
          <w:sz w:val="21"/>
        </w:rPr>
        <w:t>5</w:t>
      </w:r>
      <w:r w:rsidRPr="00F921B1">
        <w:rPr>
          <w:bCs/>
          <w:sz w:val="21"/>
        </w:rPr>
        <w:t>年经审计财务数据。</w:t>
      </w:r>
    </w:p>
    <w:p w14:paraId="3201BA2E" w14:textId="77777777" w:rsidR="00B50BF4" w:rsidRPr="00F921B1" w:rsidRDefault="00B50BF4" w:rsidP="00B50BF4">
      <w:pPr>
        <w:spacing w:before="120" w:afterLines="0" w:after="0"/>
        <w:ind w:firstLine="480"/>
      </w:pPr>
      <w:r w:rsidRPr="00F921B1">
        <w:t>由上</w:t>
      </w:r>
      <w:r w:rsidRPr="00F921B1">
        <w:rPr>
          <w:rFonts w:hint="eastAsia"/>
        </w:rPr>
        <w:t>表</w:t>
      </w:r>
      <w:r w:rsidRPr="00F921B1">
        <w:t>可见，本次交易将达到《上市公司重大资产重组管理办法》第十二条规定的重大资产重组标准，构成重大资产重组。</w:t>
      </w:r>
    </w:p>
    <w:p w14:paraId="07503AAD"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（二）本次交易构成关联交易</w:t>
      </w:r>
    </w:p>
    <w:p w14:paraId="2BE7A8A9" w14:textId="77777777" w:rsidR="00B50BF4" w:rsidRPr="00F921B1" w:rsidRDefault="00B50BF4" w:rsidP="00B50BF4">
      <w:pPr>
        <w:spacing w:before="120" w:afterLines="0" w:after="0"/>
        <w:ind w:firstLine="480"/>
      </w:pPr>
      <w:r w:rsidRPr="00F921B1">
        <w:t>本次发行股份及支付现金购买资产前，交易对方与公司不存在关联关系；本次发行股份及支付现金购买资产完成后，预计无交易对方持有上市公司股份超过</w:t>
      </w:r>
      <w:r w:rsidRPr="00F921B1">
        <w:t>5%</w:t>
      </w:r>
      <w:r w:rsidRPr="00F921B1">
        <w:t>。因此，根据《深圳证券交易所创业板股票上市规则》相关规定，本次发行股份及支付现金购买资产不构成关联交易。本次发行股份募集配套资金的发行对象马学沛先生为公司实际控制人之一</w:t>
      </w:r>
      <w:r w:rsidRPr="00F921B1">
        <w:rPr>
          <w:rFonts w:hint="eastAsia"/>
        </w:rPr>
        <w:t>。</w:t>
      </w:r>
      <w:r w:rsidRPr="00F921B1">
        <w:t>根据《深圳证券交易所创业板股票上市规则》相关规定，本次募集配套资金构成关联交易。</w:t>
      </w:r>
    </w:p>
    <w:p w14:paraId="713E1C81"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（三）本次交易不构成重组上市</w:t>
      </w:r>
    </w:p>
    <w:p w14:paraId="76D87B25" w14:textId="77777777" w:rsidR="00B50BF4" w:rsidRPr="00F921B1" w:rsidRDefault="00B50BF4" w:rsidP="00B50BF4">
      <w:pPr>
        <w:spacing w:before="120" w:afterLines="0" w:after="0"/>
        <w:ind w:firstLine="480"/>
      </w:pPr>
      <w:r w:rsidRPr="00F921B1">
        <w:t>本次交易前后，公司的实际控制人均为马学沛先生及林明玲女士，本次交易不会导致公司控制权变更；本次交易前</w:t>
      </w:r>
      <w:r w:rsidRPr="00F921B1">
        <w:t>36</w:t>
      </w:r>
      <w:r w:rsidRPr="00F921B1">
        <w:t>个月内，公司的实际控制权未发生变化。因此，本次交易不构成《上市公司重大资产重组管理办法》第十三条规定的重组上市。</w:t>
      </w:r>
    </w:p>
    <w:p w14:paraId="69F92510" w14:textId="77777777" w:rsidR="00B50BF4" w:rsidRPr="00F921B1" w:rsidRDefault="00B50BF4" w:rsidP="00B50BF4">
      <w:pPr>
        <w:spacing w:before="120" w:afterLines="0" w:after="0"/>
        <w:ind w:firstLine="480"/>
        <w:rPr>
          <w:bCs/>
        </w:rPr>
      </w:pPr>
      <w:r w:rsidRPr="00F921B1">
        <w:rPr>
          <w:bCs/>
        </w:rPr>
        <w:t>根据《上市公司收购管理办法》的相关规定，交易后上市公司的治理结构、章程相关规定及财务经营事项决策机制，上市公司实际控制人与本次交易对方的持股比例，交易对方之间的关联关系或一致行动关系情况，标的资产的资产、收</w:t>
      </w:r>
      <w:r w:rsidRPr="00F921B1">
        <w:rPr>
          <w:bCs/>
        </w:rPr>
        <w:lastRenderedPageBreak/>
        <w:t>入及利润占上市公司的比重，标的资产原有管理层对标的资产财务及生产经营决策的实际影响，交易相关方之间对上市公司及标的资产控制权的相关安排等方面，本次交易后不存在董事、高级管理人员或子公司相关人员具有上市公司控制权的情形，上市公司控制权未发生变更，本次交易不构成重组上市。具体分析如下：</w:t>
      </w:r>
    </w:p>
    <w:p w14:paraId="160FC2F0" w14:textId="77777777" w:rsidR="00B50BF4" w:rsidRPr="00F921B1" w:rsidRDefault="00B50BF4" w:rsidP="00B50BF4">
      <w:pPr>
        <w:keepNext/>
        <w:keepLines/>
        <w:spacing w:before="120" w:after="120"/>
        <w:ind w:firstLine="482"/>
        <w:outlineLvl w:val="3"/>
        <w:rPr>
          <w:b/>
          <w:bCs/>
          <w:szCs w:val="28"/>
        </w:rPr>
      </w:pPr>
      <w:r w:rsidRPr="00F921B1">
        <w:rPr>
          <w:rFonts w:hint="eastAsia"/>
          <w:b/>
          <w:bCs/>
          <w:szCs w:val="28"/>
        </w:rPr>
        <w:t>1</w:t>
      </w:r>
      <w:r w:rsidRPr="00F921B1">
        <w:rPr>
          <w:rFonts w:hint="eastAsia"/>
          <w:b/>
          <w:bCs/>
          <w:szCs w:val="28"/>
        </w:rPr>
        <w:t>、《上市公司收购管理办法》的相关规定</w:t>
      </w:r>
    </w:p>
    <w:p w14:paraId="75B628C8" w14:textId="77777777" w:rsidR="00B50BF4" w:rsidRPr="00F921B1" w:rsidRDefault="00B50BF4" w:rsidP="00B50BF4">
      <w:pPr>
        <w:spacing w:before="120" w:after="120"/>
        <w:ind w:firstLine="480"/>
        <w:rPr>
          <w:bCs/>
        </w:rPr>
      </w:pPr>
      <w:r w:rsidRPr="00F921B1">
        <w:rPr>
          <w:bCs/>
        </w:rPr>
        <w:t>根据《上市公司收购管理办法》第八十四条规定，有下列情形之一的，为拥有上市公司控制权：</w:t>
      </w:r>
      <w:r w:rsidRPr="00F921B1">
        <w:rPr>
          <w:bCs/>
        </w:rPr>
        <w:t>1</w:t>
      </w:r>
      <w:r w:rsidRPr="00F921B1">
        <w:rPr>
          <w:bCs/>
        </w:rPr>
        <w:t>、投资者为上市公司持股超过</w:t>
      </w:r>
      <w:r w:rsidRPr="00F921B1">
        <w:rPr>
          <w:bCs/>
        </w:rPr>
        <w:t>50%</w:t>
      </w:r>
      <w:r w:rsidRPr="00F921B1">
        <w:rPr>
          <w:bCs/>
        </w:rPr>
        <w:t>的控股股东；</w:t>
      </w:r>
      <w:r w:rsidRPr="00F921B1">
        <w:rPr>
          <w:bCs/>
        </w:rPr>
        <w:t>2</w:t>
      </w:r>
      <w:r w:rsidRPr="00F921B1">
        <w:rPr>
          <w:bCs/>
        </w:rPr>
        <w:t>、投资者可以实际支配上市公司股份表决权超过</w:t>
      </w:r>
      <w:r w:rsidRPr="00F921B1">
        <w:rPr>
          <w:bCs/>
        </w:rPr>
        <w:t>30%</w:t>
      </w:r>
      <w:r w:rsidRPr="00F921B1">
        <w:rPr>
          <w:bCs/>
        </w:rPr>
        <w:t>；</w:t>
      </w:r>
      <w:r w:rsidRPr="00F921B1">
        <w:rPr>
          <w:bCs/>
        </w:rPr>
        <w:t>3</w:t>
      </w:r>
      <w:r w:rsidRPr="00F921B1">
        <w:rPr>
          <w:bCs/>
        </w:rPr>
        <w:t>、投资者通过实际支配上市公司股份表决权能够决定公司董事会超过半数成员选任；</w:t>
      </w:r>
      <w:r w:rsidRPr="00F921B1">
        <w:rPr>
          <w:bCs/>
        </w:rPr>
        <w:t>4</w:t>
      </w:r>
      <w:r w:rsidRPr="00F921B1">
        <w:rPr>
          <w:bCs/>
        </w:rPr>
        <w:t>、投资者依其可实际支配的上市公司股份表决权足以对公司股东会的决议产生重大影响；</w:t>
      </w:r>
      <w:r w:rsidRPr="00F921B1">
        <w:rPr>
          <w:bCs/>
        </w:rPr>
        <w:t>5</w:t>
      </w:r>
      <w:r w:rsidRPr="00F921B1">
        <w:rPr>
          <w:bCs/>
        </w:rPr>
        <w:t>、中国证监会认定的其他情形。结合《上市公司收购管理办法》，具体论述如下：</w:t>
      </w:r>
    </w:p>
    <w:p w14:paraId="68477851" w14:textId="77777777" w:rsidR="00B50BF4" w:rsidRPr="00F921B1" w:rsidRDefault="00B50BF4" w:rsidP="00B50BF4">
      <w:pPr>
        <w:spacing w:before="120" w:after="120"/>
        <w:ind w:firstLine="480"/>
        <w:rPr>
          <w:bCs/>
        </w:rPr>
      </w:pPr>
      <w:r w:rsidRPr="00F921B1">
        <w:rPr>
          <w:bCs/>
        </w:rPr>
        <w:t>交易对方及其关联方或一致行动人合计持有上市公司股份具体情况见本题回复之</w:t>
      </w:r>
      <w:r w:rsidRPr="00F921B1">
        <w:rPr>
          <w:rFonts w:ascii="宋体" w:hAnsi="宋体"/>
          <w:bCs/>
        </w:rPr>
        <w:t>“</w:t>
      </w:r>
      <w:r w:rsidRPr="00F921B1">
        <w:rPr>
          <w:bCs/>
        </w:rPr>
        <w:t>七、结合交易对方之间的关联关系，标的资产的股权结构、治理结构、财务经营事项决策机制等补充披露本次交易完成后是否存在交易对方及其关联方或一致行动人（如有）合计持有上市公司股份超过</w:t>
      </w:r>
      <w:r w:rsidRPr="00F921B1">
        <w:rPr>
          <w:bCs/>
        </w:rPr>
        <w:t>5%</w:t>
      </w:r>
      <w:r w:rsidRPr="00F921B1">
        <w:rPr>
          <w:bCs/>
        </w:rPr>
        <w:t>的情形，认定本次发行股份及支付现金购买资产不构成关联交易是否准确</w:t>
      </w:r>
      <w:r w:rsidRPr="00F921B1">
        <w:rPr>
          <w:rFonts w:ascii="宋体" w:hAnsi="宋体"/>
          <w:bCs/>
        </w:rPr>
        <w:t>”</w:t>
      </w:r>
      <w:r w:rsidRPr="00F921B1">
        <w:rPr>
          <w:bCs/>
        </w:rPr>
        <w:t>之</w:t>
      </w:r>
      <w:r w:rsidRPr="00F921B1">
        <w:rPr>
          <w:rFonts w:ascii="宋体" w:hAnsi="宋体"/>
          <w:bCs/>
        </w:rPr>
        <w:t>“</w:t>
      </w:r>
      <w:r w:rsidRPr="00F921B1">
        <w:rPr>
          <w:bCs/>
        </w:rPr>
        <w:t>（四）本次交易完成后不存在交易对方及其关联方或一致行动人合计持有上市公司股份超过</w:t>
      </w:r>
      <w:r w:rsidRPr="00F921B1">
        <w:rPr>
          <w:bCs/>
        </w:rPr>
        <w:t>5%</w:t>
      </w:r>
      <w:r w:rsidRPr="00F921B1">
        <w:rPr>
          <w:bCs/>
        </w:rPr>
        <w:t>的情形，本次发行股份及支付现金购买资产不构成关联交易</w:t>
      </w:r>
      <w:r w:rsidRPr="00F921B1">
        <w:rPr>
          <w:rFonts w:ascii="宋体" w:hAnsi="宋体"/>
          <w:bCs/>
        </w:rPr>
        <w:t>”</w:t>
      </w:r>
      <w:r w:rsidRPr="00F921B1">
        <w:rPr>
          <w:bCs/>
        </w:rPr>
        <w:t>。</w:t>
      </w:r>
    </w:p>
    <w:p w14:paraId="18DF986A" w14:textId="77777777" w:rsidR="00B50BF4" w:rsidRPr="00F921B1" w:rsidRDefault="00B50BF4" w:rsidP="00B50BF4">
      <w:pPr>
        <w:spacing w:before="120" w:after="120"/>
        <w:ind w:firstLine="480"/>
        <w:rPr>
          <w:bCs/>
        </w:rPr>
      </w:pPr>
      <w:r w:rsidRPr="00F921B1">
        <w:rPr>
          <w:bCs/>
        </w:rPr>
        <w:t>（</w:t>
      </w:r>
      <w:r w:rsidRPr="00F921B1">
        <w:rPr>
          <w:bCs/>
        </w:rPr>
        <w:t>1</w:t>
      </w:r>
      <w:r w:rsidRPr="00F921B1">
        <w:rPr>
          <w:bCs/>
        </w:rPr>
        <w:t>）本次交易完成后，若不考虑募集配套资金，无交易对方持有上市公司股份比例超过</w:t>
      </w:r>
      <w:r w:rsidRPr="00F921B1">
        <w:rPr>
          <w:bCs/>
        </w:rPr>
        <w:t>50%</w:t>
      </w:r>
      <w:r w:rsidRPr="00F921B1">
        <w:rPr>
          <w:bCs/>
        </w:rPr>
        <w:t>，不存在交易对方成为持股上市公司</w:t>
      </w:r>
      <w:r w:rsidRPr="00F921B1">
        <w:rPr>
          <w:bCs/>
        </w:rPr>
        <w:t>50%</w:t>
      </w:r>
      <w:r w:rsidRPr="00F921B1">
        <w:rPr>
          <w:bCs/>
        </w:rPr>
        <w:t>以上的控股股东的情形。</w:t>
      </w:r>
    </w:p>
    <w:p w14:paraId="54E6DDF1" w14:textId="77777777" w:rsidR="00B50BF4" w:rsidRPr="00F921B1" w:rsidRDefault="00B50BF4" w:rsidP="00B50BF4">
      <w:pPr>
        <w:spacing w:before="120" w:after="120"/>
        <w:ind w:firstLine="480"/>
        <w:rPr>
          <w:bCs/>
        </w:rPr>
      </w:pPr>
      <w:r w:rsidRPr="00F921B1">
        <w:rPr>
          <w:bCs/>
        </w:rPr>
        <w:t>（</w:t>
      </w:r>
      <w:r w:rsidRPr="00F921B1">
        <w:rPr>
          <w:bCs/>
        </w:rPr>
        <w:t>2</w:t>
      </w:r>
      <w:r w:rsidRPr="00F921B1">
        <w:rPr>
          <w:bCs/>
        </w:rPr>
        <w:t>）本次交易完成后，若不考虑募集配套资金，各交易对方实际支配上市公司股份表决权均未超过</w:t>
      </w:r>
      <w:r w:rsidRPr="00F921B1">
        <w:rPr>
          <w:bCs/>
        </w:rPr>
        <w:t>30%</w:t>
      </w:r>
      <w:r w:rsidRPr="00F921B1">
        <w:rPr>
          <w:bCs/>
        </w:rPr>
        <w:t>。</w:t>
      </w:r>
    </w:p>
    <w:p w14:paraId="37DD52AC" w14:textId="77777777" w:rsidR="00B50BF4" w:rsidRPr="00F921B1" w:rsidRDefault="00B50BF4" w:rsidP="00B50BF4">
      <w:pPr>
        <w:spacing w:before="120" w:after="120"/>
        <w:ind w:firstLine="480"/>
        <w:rPr>
          <w:bCs/>
        </w:rPr>
      </w:pPr>
      <w:r w:rsidRPr="00F921B1">
        <w:rPr>
          <w:bCs/>
        </w:rPr>
        <w:t>（</w:t>
      </w:r>
      <w:r w:rsidRPr="00F921B1">
        <w:rPr>
          <w:bCs/>
        </w:rPr>
        <w:t>3</w:t>
      </w:r>
      <w:r w:rsidRPr="00F921B1">
        <w:rPr>
          <w:bCs/>
        </w:rPr>
        <w:t>）本次交易完成后，陈耿豪通过实际支配上市公司股份表决权不能够决定公司董事会半数以上成员选任。</w:t>
      </w:r>
    </w:p>
    <w:p w14:paraId="40B96E72" w14:textId="77777777" w:rsidR="00B50BF4" w:rsidRPr="00F921B1" w:rsidRDefault="00B50BF4" w:rsidP="00B50BF4">
      <w:pPr>
        <w:spacing w:before="120" w:after="120"/>
        <w:ind w:firstLine="480"/>
        <w:rPr>
          <w:bCs/>
        </w:rPr>
      </w:pPr>
      <w:r w:rsidRPr="00F921B1">
        <w:rPr>
          <w:bCs/>
        </w:rPr>
        <w:t>本次交易完成后，虽然陈耿豪、杨凯然及其控制的乐陶陶、南通成为常青作为上市公司届时合并持股</w:t>
      </w:r>
      <w:r w:rsidRPr="00F921B1">
        <w:rPr>
          <w:bCs/>
        </w:rPr>
        <w:t>3%</w:t>
      </w:r>
      <w:r w:rsidRPr="00F921B1">
        <w:rPr>
          <w:bCs/>
        </w:rPr>
        <w:t>以上的股东，有权根据《公司法》及《公司章程》的规定行使提名董事的权利，但《购买资产协议之补充协议》未约定交易对方交</w:t>
      </w:r>
      <w:r w:rsidRPr="00F921B1">
        <w:rPr>
          <w:bCs/>
        </w:rPr>
        <w:lastRenderedPageBreak/>
        <w:t>易完成后对上市公司董事会改选的相关安排。</w:t>
      </w:r>
    </w:p>
    <w:p w14:paraId="24CEDCB7" w14:textId="77777777" w:rsidR="00B50BF4" w:rsidRPr="00F921B1" w:rsidRDefault="00B50BF4" w:rsidP="00B50BF4">
      <w:pPr>
        <w:spacing w:before="120" w:after="120"/>
        <w:ind w:firstLine="480"/>
        <w:rPr>
          <w:bCs/>
        </w:rPr>
      </w:pPr>
      <w:r w:rsidRPr="00F921B1">
        <w:rPr>
          <w:bCs/>
        </w:rPr>
        <w:t>在本次交易完成后，若交易对方选择提名董事候选人，上市公司董事会在收到董事候选人提案后，由董事会提名委员会进行资格审核确认，并由上市公司董事会提交股东会审议。</w:t>
      </w:r>
    </w:p>
    <w:p w14:paraId="2EF60F08" w14:textId="77777777" w:rsidR="00B50BF4" w:rsidRPr="00F921B1" w:rsidRDefault="00B50BF4" w:rsidP="00B50BF4">
      <w:pPr>
        <w:spacing w:before="120" w:after="120"/>
        <w:ind w:firstLine="480"/>
        <w:rPr>
          <w:bCs/>
        </w:rPr>
      </w:pPr>
      <w:r w:rsidRPr="00F921B1">
        <w:rPr>
          <w:bCs/>
        </w:rPr>
        <w:t>因此，不考虑募集配套资金，林明玲、马学沛作为上市公司的实际控制人合计支配上市公司</w:t>
      </w:r>
      <w:r w:rsidRPr="00F921B1">
        <w:rPr>
          <w:rFonts w:ascii="楷体" w:eastAsia="楷体" w:hAnsi="楷体"/>
          <w:b/>
          <w:bCs/>
        </w:rPr>
        <w:t>26.63%</w:t>
      </w:r>
      <w:r w:rsidRPr="00F921B1">
        <w:rPr>
          <w:bCs/>
        </w:rPr>
        <w:t>的表决权，有权决定公司董事会半数以上成员选任；有权提名董事候选人的交易对方陈耿豪、杨凯然及其控制的乐陶陶、南通成为常青合计持有上市公司</w:t>
      </w:r>
      <w:r w:rsidRPr="00F921B1">
        <w:rPr>
          <w:rFonts w:ascii="楷体" w:eastAsia="楷体" w:hAnsi="楷体"/>
          <w:b/>
          <w:bCs/>
        </w:rPr>
        <w:t>11.79%</w:t>
      </w:r>
      <w:r w:rsidRPr="00F921B1">
        <w:rPr>
          <w:bCs/>
        </w:rPr>
        <w:t>的表决权比例，其无法决定公司董事会半数以上成员选任。</w:t>
      </w:r>
    </w:p>
    <w:p w14:paraId="30AB6260" w14:textId="77777777" w:rsidR="00B50BF4" w:rsidRPr="00F921B1" w:rsidRDefault="00B50BF4" w:rsidP="00B50BF4">
      <w:pPr>
        <w:spacing w:before="120" w:after="120"/>
        <w:ind w:firstLine="480"/>
        <w:rPr>
          <w:bCs/>
        </w:rPr>
      </w:pPr>
      <w:r w:rsidRPr="00F921B1">
        <w:rPr>
          <w:bCs/>
        </w:rPr>
        <w:t>综上所述，交易对方通过实际支配上市公司股份表决权均不能够决定公司董事会半数以上成员选任。</w:t>
      </w:r>
    </w:p>
    <w:p w14:paraId="39E9C6C1" w14:textId="77777777" w:rsidR="00B50BF4" w:rsidRPr="00F921B1" w:rsidRDefault="00B50BF4" w:rsidP="00B50BF4">
      <w:pPr>
        <w:spacing w:before="120" w:after="120"/>
        <w:ind w:firstLine="480"/>
        <w:rPr>
          <w:bCs/>
        </w:rPr>
      </w:pPr>
      <w:r w:rsidRPr="00F921B1">
        <w:rPr>
          <w:bCs/>
        </w:rPr>
        <w:t>（</w:t>
      </w:r>
      <w:r w:rsidRPr="00F921B1">
        <w:rPr>
          <w:bCs/>
        </w:rPr>
        <w:t>4</w:t>
      </w:r>
      <w:r w:rsidRPr="00F921B1">
        <w:rPr>
          <w:bCs/>
        </w:rPr>
        <w:t>）本次交易完成后，在不考虑募集配套资金的情况下，无交易对方实际支配的上市公司股份表决权未超过</w:t>
      </w:r>
      <w:r w:rsidRPr="00F921B1">
        <w:rPr>
          <w:bCs/>
        </w:rPr>
        <w:t>30%</w:t>
      </w:r>
      <w:r w:rsidRPr="00F921B1">
        <w:rPr>
          <w:bCs/>
        </w:rPr>
        <w:t>，交易对方依其可实际支配的上市公司股份表决权不足以对公司股东会的决议产生重大影响。</w:t>
      </w:r>
    </w:p>
    <w:p w14:paraId="587AB7B3" w14:textId="77777777" w:rsidR="00B50BF4" w:rsidRPr="00F921B1" w:rsidRDefault="00B50BF4" w:rsidP="00B50BF4">
      <w:pPr>
        <w:spacing w:before="120" w:after="120"/>
        <w:ind w:firstLine="480"/>
        <w:rPr>
          <w:bCs/>
        </w:rPr>
      </w:pPr>
      <w:r w:rsidRPr="00F921B1">
        <w:rPr>
          <w:bCs/>
        </w:rPr>
        <w:t>林明玲、马学沛合计持有上市公司表决权的股份数量为</w:t>
      </w:r>
      <w:r w:rsidRPr="00F921B1">
        <w:rPr>
          <w:rFonts w:ascii="楷体" w:eastAsia="楷体" w:hAnsi="楷体" w:hint="eastAsia"/>
          <w:b/>
          <w:bCs/>
        </w:rPr>
        <w:t>32,555,522</w:t>
      </w:r>
      <w:r w:rsidRPr="00F921B1">
        <w:rPr>
          <w:bCs/>
        </w:rPr>
        <w:t>股股份（对应表决权比例</w:t>
      </w:r>
      <w:r w:rsidRPr="00F921B1">
        <w:rPr>
          <w:rFonts w:ascii="楷体" w:eastAsia="楷体" w:hAnsi="楷体"/>
          <w:b/>
          <w:bCs/>
        </w:rPr>
        <w:t>26.63%</w:t>
      </w:r>
      <w:r w:rsidRPr="00F921B1">
        <w:rPr>
          <w:bCs/>
        </w:rPr>
        <w:t>），交易对方持有的上市公司有表决权的股份数量均未超过其与林明玲、马学沛合计持有有表决权的股份总数量的</w:t>
      </w:r>
      <w:r w:rsidRPr="00F921B1">
        <w:rPr>
          <w:bCs/>
        </w:rPr>
        <w:t>20%</w:t>
      </w:r>
      <w:r w:rsidRPr="00F921B1">
        <w:rPr>
          <w:bCs/>
        </w:rPr>
        <w:t>，在股东会对不涉及林明玲、马学沛回避表决的相关议案作出决议时，交易对方依其可实际支配的上市公司股份表决权不足以对公司股东会的决议产生重大影响。</w:t>
      </w:r>
    </w:p>
    <w:p w14:paraId="76E622D8" w14:textId="77777777" w:rsidR="00B50BF4" w:rsidRPr="00F921B1" w:rsidRDefault="00B50BF4" w:rsidP="00B50BF4">
      <w:pPr>
        <w:spacing w:before="120" w:after="120"/>
        <w:ind w:firstLine="480"/>
        <w:rPr>
          <w:bCs/>
        </w:rPr>
      </w:pPr>
      <w:r w:rsidRPr="00F921B1">
        <w:rPr>
          <w:bCs/>
        </w:rPr>
        <w:t>（</w:t>
      </w:r>
      <w:r w:rsidRPr="00F921B1">
        <w:rPr>
          <w:bCs/>
        </w:rPr>
        <w:t>5</w:t>
      </w:r>
      <w:r w:rsidRPr="00F921B1">
        <w:rPr>
          <w:bCs/>
        </w:rPr>
        <w:t>）交易对方不存在被中国证监会认定的拥有上市公司控制权的其他情形</w:t>
      </w:r>
    </w:p>
    <w:p w14:paraId="75D3A9FB" w14:textId="77777777" w:rsidR="00B50BF4" w:rsidRPr="00F921B1" w:rsidRDefault="00B50BF4" w:rsidP="00B50BF4">
      <w:pPr>
        <w:spacing w:before="120" w:after="120"/>
        <w:ind w:firstLine="480"/>
        <w:rPr>
          <w:bCs/>
        </w:rPr>
      </w:pPr>
      <w:r w:rsidRPr="00F921B1">
        <w:rPr>
          <w:bCs/>
        </w:rPr>
        <w:t>根据标的公司核心管理人员陈耿豪、杨凯然、张杰波、胡俊及王佳均出具的《关于不谋求上市公司控制权的承诺函》，其承诺不会通过一致行动、表决权委托等方式谋求上市公司的控制权；并且本次交易中募集配套资金的认购方为上市公司实际控制人之一马学沛先生，募集配套资金完成后，本次交易的交易对方所持上市公司股权比例将进一步减少。因此，交易对方不存在其他中国证监会认定的通过本次交易拥有上市公司控制权的任何情形。</w:t>
      </w:r>
    </w:p>
    <w:p w14:paraId="542D0994" w14:textId="77777777" w:rsidR="00B50BF4" w:rsidRPr="00F921B1" w:rsidRDefault="00B50BF4" w:rsidP="00B50BF4">
      <w:pPr>
        <w:spacing w:before="120" w:after="120"/>
        <w:ind w:firstLine="480"/>
        <w:rPr>
          <w:bCs/>
        </w:rPr>
      </w:pPr>
      <w:r w:rsidRPr="00F921B1">
        <w:rPr>
          <w:bCs/>
        </w:rPr>
        <w:t>因此，本次交易的交易对方不属于《上市公司收购管理办法》第八十四条规定的拥有上市公司控制权的投资者的情形之一。</w:t>
      </w:r>
    </w:p>
    <w:p w14:paraId="5ED5554B" w14:textId="77777777" w:rsidR="00B50BF4" w:rsidRPr="00F921B1" w:rsidRDefault="00B50BF4" w:rsidP="00B50BF4">
      <w:pPr>
        <w:spacing w:before="120" w:after="120"/>
        <w:ind w:firstLine="480"/>
        <w:rPr>
          <w:bCs/>
        </w:rPr>
      </w:pPr>
      <w:r w:rsidRPr="00F921B1">
        <w:rPr>
          <w:bCs/>
        </w:rPr>
        <w:lastRenderedPageBreak/>
        <w:t>综上所述，本次交易完成后，上市公司控制权未发生变更，林明玲仍为上市公司的控股股东，林明玲及马学沛仍为上市公司的实际控制人，二人能够实际支配的表决权能够对上市公司股东会的决议产生决定性影响，符合上述法律法规的相关规定，本次交易不构成重组上市。</w:t>
      </w:r>
    </w:p>
    <w:p w14:paraId="393618FB" w14:textId="77777777" w:rsidR="00B50BF4" w:rsidRPr="00F921B1" w:rsidRDefault="00B50BF4" w:rsidP="00B50BF4">
      <w:pPr>
        <w:keepNext/>
        <w:keepLines/>
        <w:spacing w:before="120" w:after="120"/>
        <w:ind w:firstLine="482"/>
        <w:outlineLvl w:val="3"/>
        <w:rPr>
          <w:b/>
          <w:bCs/>
          <w:szCs w:val="28"/>
        </w:rPr>
      </w:pPr>
      <w:r w:rsidRPr="00F921B1">
        <w:rPr>
          <w:rFonts w:hint="eastAsia"/>
          <w:b/>
          <w:bCs/>
          <w:szCs w:val="28"/>
        </w:rPr>
        <w:t>2</w:t>
      </w:r>
      <w:r w:rsidRPr="00F921B1">
        <w:rPr>
          <w:rFonts w:hint="eastAsia"/>
          <w:b/>
          <w:bCs/>
          <w:szCs w:val="28"/>
        </w:rPr>
        <w:t>、交易后上市公司的治理结构、章程相关规定及财务经营事项决策机制</w:t>
      </w:r>
    </w:p>
    <w:p w14:paraId="6B691CE3" w14:textId="77777777" w:rsidR="00B50BF4" w:rsidRPr="00F921B1" w:rsidRDefault="00B50BF4" w:rsidP="00B50BF4">
      <w:pPr>
        <w:spacing w:before="120" w:afterLines="0" w:after="0"/>
        <w:ind w:firstLine="480"/>
        <w:rPr>
          <w:bCs/>
        </w:rPr>
      </w:pPr>
      <w:r w:rsidRPr="00F921B1">
        <w:rPr>
          <w:bCs/>
        </w:rPr>
        <w:t>（</w:t>
      </w:r>
      <w:r w:rsidRPr="00F921B1">
        <w:rPr>
          <w:bCs/>
        </w:rPr>
        <w:t>1</w:t>
      </w:r>
      <w:r w:rsidRPr="00F921B1">
        <w:rPr>
          <w:bCs/>
        </w:rPr>
        <w:t>）上市公司的治理结构及公司章程的相关规定</w:t>
      </w:r>
    </w:p>
    <w:p w14:paraId="3A862A26" w14:textId="77777777" w:rsidR="00B50BF4" w:rsidRPr="00F921B1" w:rsidRDefault="00B50BF4" w:rsidP="00B50BF4">
      <w:pPr>
        <w:spacing w:before="120" w:after="120"/>
        <w:ind w:firstLine="480"/>
        <w:rPr>
          <w:bCs/>
        </w:rPr>
      </w:pPr>
      <w:r w:rsidRPr="00F921B1">
        <w:rPr>
          <w:bCs/>
        </w:rPr>
        <w:t>本次交易前，上市公司已经形成了良好的经营管理机制，根据《公司法》及上市公司章程的规定，设立了股东会、董事会，选举产生了董事并聘请了总经理、副总经理、财务负责人和董事会秘书等高级管理人员。股东会决定上市公司的经营方针和投资计划等；董事会执行股东会的决议，制定上市公司的经营计划和投资方案，并在股东会授权范围内，决定上市公司对外投资、收购出售资产、关联交易等事项；高级管理人员主持上市公司的生产经营管理工作等；下属部门各司其职，行使相关职能。</w:t>
      </w:r>
    </w:p>
    <w:p w14:paraId="480BCD0B" w14:textId="77777777" w:rsidR="00B50BF4" w:rsidRPr="00F921B1" w:rsidRDefault="00B50BF4" w:rsidP="00B50BF4">
      <w:pPr>
        <w:spacing w:before="120" w:after="120"/>
        <w:ind w:firstLine="480"/>
        <w:rPr>
          <w:bCs/>
        </w:rPr>
      </w:pPr>
      <w:r w:rsidRPr="00F921B1">
        <w:rPr>
          <w:bCs/>
        </w:rPr>
        <w:t>上市公司的上述经营管理机制不会因本次交易而发生重大变动。规范、有效、统一的经营管理体系有利于上市公司控制权的稳定。</w:t>
      </w:r>
    </w:p>
    <w:p w14:paraId="07C605A7" w14:textId="77777777" w:rsidR="00B50BF4" w:rsidRPr="00F921B1" w:rsidRDefault="00B50BF4" w:rsidP="00B50BF4">
      <w:pPr>
        <w:spacing w:before="120" w:afterLines="0" w:after="0"/>
        <w:ind w:firstLine="480"/>
        <w:rPr>
          <w:bCs/>
        </w:rPr>
      </w:pPr>
      <w:r w:rsidRPr="00F921B1">
        <w:rPr>
          <w:bCs/>
        </w:rPr>
        <w:t>（</w:t>
      </w:r>
      <w:r w:rsidRPr="00F921B1">
        <w:rPr>
          <w:bCs/>
        </w:rPr>
        <w:t>2</w:t>
      </w:r>
      <w:r w:rsidRPr="00F921B1">
        <w:rPr>
          <w:bCs/>
        </w:rPr>
        <w:t>）上市公司的财务经营事项决策机制</w:t>
      </w:r>
    </w:p>
    <w:p w14:paraId="52D3854C" w14:textId="77777777" w:rsidR="00B50BF4" w:rsidRPr="00F921B1" w:rsidRDefault="00B50BF4" w:rsidP="00B50BF4">
      <w:pPr>
        <w:spacing w:before="120" w:after="120"/>
        <w:ind w:firstLine="480"/>
        <w:rPr>
          <w:bCs/>
        </w:rPr>
      </w:pPr>
      <w:r w:rsidRPr="00F921B1">
        <w:rPr>
          <w:bCs/>
        </w:rPr>
        <w:t>本次交易前，上市公司聘请了专业的财务人员，建立了符合会计制度相关要求的财务核算体系和财务管理制度。根据《购买资产协议之补充协议》，在本次交易完成后，业绩承诺期内标的公司及其下属企业在财务方面应由上市公司财务部统一管理，标的公司财务负责人由上市公司指定人选担任，出纳由乙方指定。因此，本次交易完成后，标的公司将成为上市公司的控股子公司，标的公司将纳入上市公司统一财务管理体系之中，财务系统、财务管理制度将与上市公司财务系统实现全面对接，参照上市公司的统一标准，对经营进行日常管理和账务核算。上市公司将按照公司治理要求进行整体财务管控，控制财务风险，提高重组后公司整体的资金运用效率。本次交易完成后，上市公司上述财务管理机制不会因本次交易而发生重大变动。</w:t>
      </w:r>
    </w:p>
    <w:p w14:paraId="17ADA634" w14:textId="77777777" w:rsidR="00B50BF4" w:rsidRPr="00F921B1" w:rsidRDefault="00B50BF4" w:rsidP="00B50BF4">
      <w:pPr>
        <w:spacing w:before="120" w:after="120"/>
        <w:ind w:firstLine="480"/>
        <w:rPr>
          <w:bCs/>
        </w:rPr>
      </w:pPr>
      <w:r w:rsidRPr="00F921B1">
        <w:rPr>
          <w:bCs/>
        </w:rPr>
        <w:t>综上，结合本次交易对上市公司董事会及管理层的调整、重大事项决策机制、经营和财务管理机制等情况，本次交易完成后，上市公司控制权将保持稳定。</w:t>
      </w:r>
    </w:p>
    <w:p w14:paraId="7BCDDA73" w14:textId="77777777" w:rsidR="00B50BF4" w:rsidRPr="00F921B1" w:rsidRDefault="00B50BF4" w:rsidP="00B50BF4">
      <w:pPr>
        <w:keepNext/>
        <w:keepLines/>
        <w:spacing w:before="120" w:after="120"/>
        <w:ind w:firstLine="482"/>
        <w:outlineLvl w:val="3"/>
        <w:rPr>
          <w:b/>
          <w:bCs/>
          <w:szCs w:val="28"/>
        </w:rPr>
      </w:pPr>
      <w:r w:rsidRPr="00F921B1">
        <w:rPr>
          <w:rFonts w:hint="eastAsia"/>
          <w:b/>
          <w:bCs/>
          <w:szCs w:val="28"/>
        </w:rPr>
        <w:lastRenderedPageBreak/>
        <w:t>3</w:t>
      </w:r>
      <w:r w:rsidRPr="00F921B1">
        <w:rPr>
          <w:rFonts w:hint="eastAsia"/>
          <w:b/>
          <w:bCs/>
          <w:szCs w:val="28"/>
        </w:rPr>
        <w:t>、上市公司实际控制人与本次交易对方的持股比例</w:t>
      </w:r>
    </w:p>
    <w:p w14:paraId="23426B82" w14:textId="77777777" w:rsidR="00B50BF4" w:rsidRPr="00F921B1" w:rsidRDefault="00B50BF4" w:rsidP="00B50BF4">
      <w:pPr>
        <w:spacing w:before="120" w:after="120"/>
        <w:ind w:firstLine="480"/>
        <w:rPr>
          <w:bCs/>
        </w:rPr>
      </w:pPr>
      <w:r w:rsidRPr="00F921B1">
        <w:rPr>
          <w:bCs/>
        </w:rPr>
        <w:t>上市公司实际控制人与本次交易对方的持股比例情况见《重组报告书》</w:t>
      </w:r>
      <w:r w:rsidRPr="00F921B1">
        <w:rPr>
          <w:rFonts w:ascii="宋体" w:hAnsi="宋体"/>
          <w:bCs/>
        </w:rPr>
        <w:t>“</w:t>
      </w:r>
      <w:r w:rsidRPr="00F921B1">
        <w:rPr>
          <w:bCs/>
        </w:rPr>
        <w:t>重大事项提示</w:t>
      </w:r>
      <w:r w:rsidRPr="00F921B1">
        <w:rPr>
          <w:rFonts w:ascii="宋体" w:hAnsi="宋体"/>
          <w:bCs/>
        </w:rPr>
        <w:t>”</w:t>
      </w:r>
      <w:r w:rsidRPr="00F921B1">
        <w:rPr>
          <w:bCs/>
        </w:rPr>
        <w:t>之</w:t>
      </w:r>
      <w:r w:rsidRPr="00F921B1">
        <w:rPr>
          <w:rFonts w:ascii="宋体" w:hAnsi="宋体"/>
          <w:bCs/>
        </w:rPr>
        <w:t>“</w:t>
      </w:r>
      <w:r w:rsidRPr="00F921B1">
        <w:rPr>
          <w:bCs/>
        </w:rPr>
        <w:t>三、本次重组对上市公司的影响</w:t>
      </w:r>
      <w:r w:rsidRPr="00F921B1">
        <w:rPr>
          <w:rFonts w:ascii="宋体" w:hAnsi="宋体"/>
          <w:bCs/>
        </w:rPr>
        <w:t>”</w:t>
      </w:r>
      <w:r w:rsidRPr="00F921B1">
        <w:rPr>
          <w:bCs/>
        </w:rPr>
        <w:t>之</w:t>
      </w:r>
      <w:r w:rsidRPr="00F921B1">
        <w:rPr>
          <w:rFonts w:ascii="宋体" w:hAnsi="宋体"/>
          <w:bCs/>
        </w:rPr>
        <w:t>“</w:t>
      </w:r>
      <w:r w:rsidRPr="00F921B1">
        <w:rPr>
          <w:bCs/>
        </w:rPr>
        <w:t>（二）本次交易对上市公司股权结构的影响</w:t>
      </w:r>
      <w:r w:rsidRPr="00F921B1">
        <w:rPr>
          <w:rFonts w:ascii="宋体" w:hAnsi="宋体"/>
          <w:bCs/>
        </w:rPr>
        <w:t>”</w:t>
      </w:r>
      <w:r w:rsidRPr="00F921B1">
        <w:rPr>
          <w:bCs/>
        </w:rPr>
        <w:t>。</w:t>
      </w:r>
    </w:p>
    <w:p w14:paraId="46232C46" w14:textId="77777777" w:rsidR="00B50BF4" w:rsidRPr="00F921B1" w:rsidRDefault="00B50BF4" w:rsidP="00B50BF4">
      <w:pPr>
        <w:keepNext/>
        <w:keepLines/>
        <w:spacing w:before="120" w:after="120"/>
        <w:ind w:firstLine="482"/>
        <w:outlineLvl w:val="3"/>
        <w:rPr>
          <w:b/>
          <w:bCs/>
          <w:szCs w:val="28"/>
        </w:rPr>
      </w:pPr>
      <w:r w:rsidRPr="00F921B1">
        <w:rPr>
          <w:rFonts w:hint="eastAsia"/>
          <w:b/>
          <w:bCs/>
          <w:szCs w:val="28"/>
        </w:rPr>
        <w:t>4</w:t>
      </w:r>
      <w:r w:rsidRPr="00F921B1">
        <w:rPr>
          <w:rFonts w:hint="eastAsia"/>
          <w:b/>
          <w:bCs/>
          <w:szCs w:val="28"/>
        </w:rPr>
        <w:t>、交易对方之间的关联关系或一致行动关系情况</w:t>
      </w:r>
    </w:p>
    <w:p w14:paraId="4E664F4C" w14:textId="77777777" w:rsidR="00B50BF4" w:rsidRPr="00F921B1" w:rsidRDefault="00B50BF4" w:rsidP="00B50BF4">
      <w:pPr>
        <w:spacing w:before="120" w:after="120"/>
        <w:ind w:firstLine="480"/>
        <w:rPr>
          <w:bCs/>
        </w:rPr>
      </w:pPr>
      <w:r w:rsidRPr="00F921B1">
        <w:rPr>
          <w:bCs/>
        </w:rPr>
        <w:t>交易对方之间关联关系或一致行动关系见《重组报告书》</w:t>
      </w:r>
      <w:r w:rsidRPr="00F921B1">
        <w:rPr>
          <w:rFonts w:ascii="宋体" w:hAnsi="宋体"/>
          <w:bCs/>
        </w:rPr>
        <w:t>“</w:t>
      </w:r>
      <w:r w:rsidRPr="00F921B1">
        <w:rPr>
          <w:bCs/>
        </w:rPr>
        <w:t>第三节</w:t>
      </w:r>
      <w:r w:rsidRPr="00F921B1">
        <w:rPr>
          <w:bCs/>
        </w:rPr>
        <w:t xml:space="preserve"> </w:t>
      </w:r>
      <w:r w:rsidRPr="00F921B1">
        <w:rPr>
          <w:bCs/>
        </w:rPr>
        <w:t>交易对方基本情况</w:t>
      </w:r>
      <w:r w:rsidRPr="00F921B1">
        <w:rPr>
          <w:rFonts w:ascii="宋体" w:hAnsi="宋体"/>
          <w:bCs/>
        </w:rPr>
        <w:t>”</w:t>
      </w:r>
      <w:r w:rsidRPr="00F921B1">
        <w:rPr>
          <w:bCs/>
        </w:rPr>
        <w:t>之</w:t>
      </w:r>
      <w:r w:rsidRPr="00F921B1">
        <w:rPr>
          <w:rFonts w:ascii="宋体" w:hAnsi="宋体"/>
          <w:bCs/>
        </w:rPr>
        <w:t>“</w:t>
      </w:r>
      <w:r w:rsidRPr="00F921B1">
        <w:rPr>
          <w:bCs/>
        </w:rPr>
        <w:t>三、其他事项说明</w:t>
      </w:r>
      <w:r w:rsidRPr="00F921B1">
        <w:rPr>
          <w:rFonts w:ascii="宋体" w:hAnsi="宋体"/>
          <w:bCs/>
        </w:rPr>
        <w:t>”</w:t>
      </w:r>
      <w:r w:rsidRPr="00F921B1">
        <w:rPr>
          <w:bCs/>
        </w:rPr>
        <w:t>之</w:t>
      </w:r>
      <w:r w:rsidRPr="00F921B1">
        <w:rPr>
          <w:rFonts w:ascii="宋体" w:hAnsi="宋体"/>
          <w:bCs/>
        </w:rPr>
        <w:t>“</w:t>
      </w:r>
      <w:r w:rsidRPr="00F921B1">
        <w:rPr>
          <w:bCs/>
        </w:rPr>
        <w:t>（一）交易对方之间的关联关系</w:t>
      </w:r>
      <w:r w:rsidRPr="00F921B1">
        <w:rPr>
          <w:rFonts w:ascii="宋体" w:hAnsi="宋体"/>
          <w:bCs/>
        </w:rPr>
        <w:t>”</w:t>
      </w:r>
      <w:r w:rsidRPr="00F921B1">
        <w:rPr>
          <w:bCs/>
        </w:rPr>
        <w:t>。</w:t>
      </w:r>
    </w:p>
    <w:p w14:paraId="45FCF698" w14:textId="77777777" w:rsidR="00B50BF4" w:rsidRPr="00F921B1" w:rsidRDefault="00B50BF4" w:rsidP="00B50BF4">
      <w:pPr>
        <w:keepNext/>
        <w:keepLines/>
        <w:spacing w:before="120" w:after="120"/>
        <w:ind w:firstLine="482"/>
        <w:outlineLvl w:val="3"/>
        <w:rPr>
          <w:b/>
          <w:bCs/>
          <w:szCs w:val="28"/>
        </w:rPr>
      </w:pPr>
      <w:r w:rsidRPr="00F921B1">
        <w:rPr>
          <w:rFonts w:hint="eastAsia"/>
          <w:b/>
          <w:bCs/>
          <w:szCs w:val="28"/>
        </w:rPr>
        <w:t>5</w:t>
      </w:r>
      <w:r w:rsidRPr="00F921B1">
        <w:rPr>
          <w:rFonts w:hint="eastAsia"/>
          <w:b/>
          <w:bCs/>
          <w:szCs w:val="28"/>
        </w:rPr>
        <w:t>、标的资产的资产、收入及利润占上市公司的比重</w:t>
      </w:r>
    </w:p>
    <w:p w14:paraId="148CF2D9" w14:textId="77777777" w:rsidR="00B50BF4" w:rsidRPr="00F921B1" w:rsidRDefault="00B50BF4" w:rsidP="00B50BF4">
      <w:pPr>
        <w:spacing w:before="120" w:after="120"/>
        <w:ind w:firstLine="480"/>
        <w:rPr>
          <w:bCs/>
        </w:rPr>
      </w:pPr>
      <w:r w:rsidRPr="00F921B1">
        <w:rPr>
          <w:bCs/>
        </w:rPr>
        <w:t>2025</w:t>
      </w:r>
      <w:r w:rsidRPr="00F921B1">
        <w:rPr>
          <w:bCs/>
        </w:rPr>
        <w:t>年度，标的资产的资产、收入及利润占上市公司的比重情况如下：</w:t>
      </w:r>
    </w:p>
    <w:p w14:paraId="7E4D2933" w14:textId="77777777" w:rsidR="00B50BF4" w:rsidRPr="00F921B1" w:rsidRDefault="00B50BF4" w:rsidP="00B50BF4">
      <w:pPr>
        <w:spacing w:beforeLines="0" w:before="0" w:afterLines="0" w:after="0" w:line="240" w:lineRule="auto"/>
        <w:ind w:firstLineChars="0" w:firstLine="0"/>
        <w:jc w:val="right"/>
        <w:rPr>
          <w:bCs/>
          <w:sz w:val="21"/>
          <w:szCs w:val="20"/>
        </w:rPr>
      </w:pPr>
      <w:r w:rsidRPr="00F921B1">
        <w:rPr>
          <w:bCs/>
          <w:sz w:val="21"/>
          <w:szCs w:val="20"/>
        </w:rPr>
        <w:t>单位：万元</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2"/>
        <w:gridCol w:w="2052"/>
        <w:gridCol w:w="2052"/>
        <w:gridCol w:w="2052"/>
      </w:tblGrid>
      <w:tr w:rsidR="00B50BF4" w:rsidRPr="00F921B1" w14:paraId="4A47D1D4" w14:textId="77777777" w:rsidTr="0093676A">
        <w:trPr>
          <w:trHeight w:val="397"/>
          <w:tblHeader/>
          <w:jc w:val="center"/>
        </w:trPr>
        <w:tc>
          <w:tcPr>
            <w:tcW w:w="2372" w:type="dxa"/>
            <w:tcMar>
              <w:top w:w="0" w:type="dxa"/>
              <w:left w:w="108" w:type="dxa"/>
              <w:bottom w:w="0" w:type="dxa"/>
              <w:right w:w="108" w:type="dxa"/>
            </w:tcMar>
            <w:vAlign w:val="center"/>
          </w:tcPr>
          <w:p w14:paraId="71327678" w14:textId="77777777" w:rsidR="00B50BF4" w:rsidRPr="00F921B1" w:rsidRDefault="00B50BF4" w:rsidP="00B50BF4">
            <w:pPr>
              <w:keepNext/>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项目</w:t>
            </w:r>
          </w:p>
        </w:tc>
        <w:tc>
          <w:tcPr>
            <w:tcW w:w="2052" w:type="dxa"/>
            <w:tcMar>
              <w:top w:w="0" w:type="dxa"/>
              <w:left w:w="108" w:type="dxa"/>
              <w:bottom w:w="0" w:type="dxa"/>
              <w:right w:w="108" w:type="dxa"/>
            </w:tcMar>
            <w:vAlign w:val="center"/>
          </w:tcPr>
          <w:p w14:paraId="37F7DDFE" w14:textId="77777777" w:rsidR="00B50BF4" w:rsidRPr="00F921B1" w:rsidRDefault="00B50BF4" w:rsidP="00B50BF4">
            <w:pPr>
              <w:keepNext/>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资产总额</w:t>
            </w:r>
          </w:p>
        </w:tc>
        <w:tc>
          <w:tcPr>
            <w:tcW w:w="2052" w:type="dxa"/>
            <w:tcMar>
              <w:top w:w="0" w:type="dxa"/>
              <w:left w:w="108" w:type="dxa"/>
              <w:bottom w:w="0" w:type="dxa"/>
              <w:right w:w="108" w:type="dxa"/>
            </w:tcMar>
            <w:vAlign w:val="center"/>
          </w:tcPr>
          <w:p w14:paraId="3B0C319D" w14:textId="77777777" w:rsidR="00B50BF4" w:rsidRPr="00F921B1" w:rsidRDefault="00B50BF4" w:rsidP="00B50BF4">
            <w:pPr>
              <w:keepNext/>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营业收入</w:t>
            </w:r>
          </w:p>
        </w:tc>
        <w:tc>
          <w:tcPr>
            <w:tcW w:w="2052" w:type="dxa"/>
            <w:tcMar>
              <w:top w:w="0" w:type="dxa"/>
              <w:left w:w="108" w:type="dxa"/>
              <w:bottom w:w="0" w:type="dxa"/>
              <w:right w:w="108" w:type="dxa"/>
            </w:tcMar>
            <w:vAlign w:val="center"/>
          </w:tcPr>
          <w:p w14:paraId="5DD833CB" w14:textId="77777777" w:rsidR="00B50BF4" w:rsidRPr="00F921B1" w:rsidRDefault="00B50BF4" w:rsidP="00B50BF4">
            <w:pPr>
              <w:keepNext/>
              <w:spacing w:beforeLines="0" w:before="0" w:afterLines="0" w:after="0" w:line="240" w:lineRule="auto"/>
              <w:ind w:firstLineChars="0" w:firstLine="0"/>
              <w:jc w:val="center"/>
              <w:rPr>
                <w:b/>
                <w:bCs/>
                <w:sz w:val="21"/>
                <w:szCs w:val="21"/>
                <w14:ligatures w14:val="standardContextual"/>
              </w:rPr>
            </w:pPr>
            <w:r w:rsidRPr="00F921B1">
              <w:rPr>
                <w:b/>
                <w:bCs/>
                <w:sz w:val="21"/>
                <w:szCs w:val="21"/>
                <w14:ligatures w14:val="standardContextual"/>
              </w:rPr>
              <w:t>净利润</w:t>
            </w:r>
          </w:p>
        </w:tc>
      </w:tr>
      <w:tr w:rsidR="00B50BF4" w:rsidRPr="00F921B1" w14:paraId="4BFCCF66" w14:textId="77777777" w:rsidTr="0093676A">
        <w:trPr>
          <w:trHeight w:val="397"/>
          <w:jc w:val="center"/>
        </w:trPr>
        <w:tc>
          <w:tcPr>
            <w:tcW w:w="2372" w:type="dxa"/>
            <w:tcMar>
              <w:top w:w="0" w:type="dxa"/>
              <w:left w:w="108" w:type="dxa"/>
              <w:bottom w:w="0" w:type="dxa"/>
              <w:right w:w="108" w:type="dxa"/>
            </w:tcMar>
            <w:vAlign w:val="center"/>
          </w:tcPr>
          <w:p w14:paraId="40499F1D" w14:textId="77777777" w:rsidR="00B50BF4" w:rsidRPr="00F921B1" w:rsidRDefault="00B50BF4" w:rsidP="00B50BF4">
            <w:pPr>
              <w:spacing w:beforeLines="0" w:before="0" w:afterLines="0" w:after="0" w:line="240" w:lineRule="auto"/>
              <w:ind w:firstLineChars="0" w:firstLine="0"/>
              <w:jc w:val="center"/>
              <w:rPr>
                <w:bCs/>
                <w:sz w:val="21"/>
                <w:szCs w:val="21"/>
                <w14:ligatures w14:val="standardContextual"/>
              </w:rPr>
            </w:pPr>
            <w:r w:rsidRPr="00F921B1">
              <w:rPr>
                <w:bCs/>
                <w:sz w:val="21"/>
                <w:szCs w:val="21"/>
                <w14:ligatures w14:val="standardContextual"/>
              </w:rPr>
              <w:t>标的资产</w:t>
            </w:r>
          </w:p>
        </w:tc>
        <w:tc>
          <w:tcPr>
            <w:tcW w:w="2052" w:type="dxa"/>
            <w:tcMar>
              <w:top w:w="0" w:type="dxa"/>
              <w:left w:w="108" w:type="dxa"/>
              <w:bottom w:w="0" w:type="dxa"/>
              <w:right w:w="108" w:type="dxa"/>
            </w:tcMar>
            <w:vAlign w:val="center"/>
          </w:tcPr>
          <w:p w14:paraId="6369E0FE" w14:textId="77777777" w:rsidR="00B50BF4" w:rsidRPr="00F921B1" w:rsidRDefault="00B50BF4" w:rsidP="00B50BF4">
            <w:pPr>
              <w:spacing w:beforeLines="0" w:before="0" w:afterLines="0" w:after="0" w:line="240" w:lineRule="auto"/>
              <w:ind w:firstLineChars="0" w:firstLine="0"/>
              <w:jc w:val="right"/>
              <w:textAlignment w:val="center"/>
              <w:rPr>
                <w:bCs/>
                <w:sz w:val="21"/>
                <w:szCs w:val="21"/>
                <w14:ligatures w14:val="standardContextual"/>
              </w:rPr>
            </w:pPr>
            <w:r w:rsidRPr="00F921B1">
              <w:rPr>
                <w:bCs/>
                <w:sz w:val="21"/>
                <w:szCs w:val="21"/>
              </w:rPr>
              <w:t>39,802.29</w:t>
            </w:r>
          </w:p>
        </w:tc>
        <w:tc>
          <w:tcPr>
            <w:tcW w:w="2052" w:type="dxa"/>
            <w:tcMar>
              <w:top w:w="0" w:type="dxa"/>
              <w:left w:w="108" w:type="dxa"/>
              <w:bottom w:w="0" w:type="dxa"/>
              <w:right w:w="108" w:type="dxa"/>
            </w:tcMar>
            <w:vAlign w:val="center"/>
          </w:tcPr>
          <w:p w14:paraId="6FE958B9" w14:textId="77777777" w:rsidR="00B50BF4" w:rsidRPr="00F921B1" w:rsidRDefault="00B50BF4" w:rsidP="00B50BF4">
            <w:pPr>
              <w:spacing w:beforeLines="0" w:before="0" w:afterLines="0" w:after="0" w:line="240" w:lineRule="auto"/>
              <w:ind w:firstLineChars="0" w:firstLine="0"/>
              <w:jc w:val="right"/>
              <w:textAlignment w:val="center"/>
              <w:rPr>
                <w:bCs/>
                <w:sz w:val="21"/>
                <w:szCs w:val="21"/>
                <w14:ligatures w14:val="standardContextual"/>
              </w:rPr>
            </w:pPr>
            <w:r w:rsidRPr="00F921B1">
              <w:rPr>
                <w:bCs/>
                <w:sz w:val="21"/>
                <w:szCs w:val="21"/>
              </w:rPr>
              <w:t>52,607.99</w:t>
            </w:r>
          </w:p>
        </w:tc>
        <w:tc>
          <w:tcPr>
            <w:tcW w:w="2052" w:type="dxa"/>
            <w:tcMar>
              <w:top w:w="0" w:type="dxa"/>
              <w:left w:w="108" w:type="dxa"/>
              <w:bottom w:w="0" w:type="dxa"/>
              <w:right w:w="108" w:type="dxa"/>
            </w:tcMar>
            <w:vAlign w:val="center"/>
          </w:tcPr>
          <w:p w14:paraId="65FD92FD" w14:textId="77777777" w:rsidR="00B50BF4" w:rsidRPr="00F921B1" w:rsidRDefault="00B50BF4" w:rsidP="00B50BF4">
            <w:pPr>
              <w:spacing w:beforeLines="0" w:before="0" w:afterLines="0" w:after="0" w:line="240" w:lineRule="auto"/>
              <w:ind w:firstLineChars="0" w:firstLine="0"/>
              <w:jc w:val="right"/>
              <w:textAlignment w:val="center"/>
              <w:rPr>
                <w:bCs/>
                <w:sz w:val="21"/>
                <w:szCs w:val="21"/>
                <w14:ligatures w14:val="standardContextual"/>
              </w:rPr>
            </w:pPr>
            <w:r w:rsidRPr="00F921B1">
              <w:rPr>
                <w:bCs/>
                <w:sz w:val="21"/>
                <w:szCs w:val="21"/>
              </w:rPr>
              <w:t>10,886.43</w:t>
            </w:r>
          </w:p>
        </w:tc>
      </w:tr>
      <w:tr w:rsidR="00B50BF4" w:rsidRPr="00F921B1" w14:paraId="2EC92FB3" w14:textId="77777777" w:rsidTr="0093676A">
        <w:trPr>
          <w:trHeight w:val="397"/>
          <w:jc w:val="center"/>
        </w:trPr>
        <w:tc>
          <w:tcPr>
            <w:tcW w:w="2372" w:type="dxa"/>
            <w:tcMar>
              <w:top w:w="0" w:type="dxa"/>
              <w:left w:w="108" w:type="dxa"/>
              <w:bottom w:w="0" w:type="dxa"/>
              <w:right w:w="108" w:type="dxa"/>
            </w:tcMar>
            <w:vAlign w:val="center"/>
          </w:tcPr>
          <w:p w14:paraId="3CAD4D94" w14:textId="77777777" w:rsidR="00B50BF4" w:rsidRPr="00F921B1" w:rsidRDefault="00B50BF4" w:rsidP="00B50BF4">
            <w:pPr>
              <w:spacing w:beforeLines="0" w:before="0" w:afterLines="0" w:after="0" w:line="240" w:lineRule="auto"/>
              <w:ind w:firstLineChars="0" w:firstLine="0"/>
              <w:jc w:val="center"/>
              <w:rPr>
                <w:bCs/>
                <w:sz w:val="21"/>
                <w:szCs w:val="21"/>
                <w14:ligatures w14:val="standardContextual"/>
              </w:rPr>
            </w:pPr>
            <w:r w:rsidRPr="00F921B1">
              <w:rPr>
                <w:bCs/>
                <w:sz w:val="21"/>
                <w:szCs w:val="21"/>
                <w14:ligatures w14:val="standardContextual"/>
              </w:rPr>
              <w:t>上市公司</w:t>
            </w:r>
          </w:p>
        </w:tc>
        <w:tc>
          <w:tcPr>
            <w:tcW w:w="2052" w:type="dxa"/>
            <w:tcMar>
              <w:top w:w="0" w:type="dxa"/>
              <w:left w:w="108" w:type="dxa"/>
              <w:bottom w:w="0" w:type="dxa"/>
              <w:right w:w="108" w:type="dxa"/>
            </w:tcMar>
            <w:vAlign w:val="center"/>
          </w:tcPr>
          <w:p w14:paraId="5F85F238" w14:textId="77777777" w:rsidR="00B50BF4" w:rsidRPr="00F921B1" w:rsidRDefault="00B50BF4" w:rsidP="00B50BF4">
            <w:pPr>
              <w:spacing w:beforeLines="0" w:before="0" w:afterLines="0" w:after="0" w:line="240" w:lineRule="auto"/>
              <w:ind w:firstLineChars="0" w:firstLine="0"/>
              <w:jc w:val="right"/>
              <w:textAlignment w:val="center"/>
              <w:rPr>
                <w:bCs/>
                <w:sz w:val="21"/>
                <w:szCs w:val="21"/>
                <w14:ligatures w14:val="standardContextual"/>
              </w:rPr>
            </w:pPr>
            <w:r w:rsidRPr="00F921B1">
              <w:rPr>
                <w:bCs/>
                <w:sz w:val="21"/>
                <w:szCs w:val="21"/>
              </w:rPr>
              <w:t>144,577.17</w:t>
            </w:r>
          </w:p>
        </w:tc>
        <w:tc>
          <w:tcPr>
            <w:tcW w:w="2052" w:type="dxa"/>
            <w:tcMar>
              <w:top w:w="0" w:type="dxa"/>
              <w:left w:w="108" w:type="dxa"/>
              <w:bottom w:w="0" w:type="dxa"/>
              <w:right w:w="108" w:type="dxa"/>
            </w:tcMar>
            <w:vAlign w:val="center"/>
          </w:tcPr>
          <w:p w14:paraId="30AA24D0" w14:textId="77777777" w:rsidR="00B50BF4" w:rsidRPr="00F921B1" w:rsidRDefault="00B50BF4" w:rsidP="00B50BF4">
            <w:pPr>
              <w:spacing w:beforeLines="0" w:before="0" w:afterLines="0" w:after="0" w:line="240" w:lineRule="auto"/>
              <w:ind w:firstLineChars="0" w:firstLine="0"/>
              <w:jc w:val="right"/>
              <w:textAlignment w:val="center"/>
              <w:rPr>
                <w:bCs/>
                <w:sz w:val="21"/>
                <w:szCs w:val="21"/>
                <w14:ligatures w14:val="standardContextual"/>
              </w:rPr>
            </w:pPr>
            <w:r w:rsidRPr="00F921B1">
              <w:rPr>
                <w:bCs/>
                <w:sz w:val="21"/>
                <w:szCs w:val="21"/>
              </w:rPr>
              <w:t>47,699.30</w:t>
            </w:r>
          </w:p>
        </w:tc>
        <w:tc>
          <w:tcPr>
            <w:tcW w:w="2052" w:type="dxa"/>
            <w:tcMar>
              <w:top w:w="0" w:type="dxa"/>
              <w:left w:w="108" w:type="dxa"/>
              <w:bottom w:w="0" w:type="dxa"/>
              <w:right w:w="108" w:type="dxa"/>
            </w:tcMar>
            <w:vAlign w:val="center"/>
          </w:tcPr>
          <w:p w14:paraId="0A530A92" w14:textId="77777777" w:rsidR="00B50BF4" w:rsidRPr="00F921B1" w:rsidRDefault="00B50BF4" w:rsidP="00B50BF4">
            <w:pPr>
              <w:spacing w:beforeLines="0" w:before="0" w:afterLines="0" w:after="0" w:line="240" w:lineRule="auto"/>
              <w:ind w:firstLineChars="0" w:firstLine="0"/>
              <w:jc w:val="right"/>
              <w:textAlignment w:val="center"/>
              <w:rPr>
                <w:bCs/>
                <w:sz w:val="21"/>
                <w:szCs w:val="21"/>
                <w14:ligatures w14:val="standardContextual"/>
              </w:rPr>
            </w:pPr>
            <w:r w:rsidRPr="00F921B1">
              <w:rPr>
                <w:bCs/>
                <w:sz w:val="21"/>
                <w:szCs w:val="21"/>
              </w:rPr>
              <w:t>937.99</w:t>
            </w:r>
          </w:p>
        </w:tc>
      </w:tr>
      <w:tr w:rsidR="00B50BF4" w:rsidRPr="00F921B1" w14:paraId="23976881" w14:textId="77777777" w:rsidTr="0093676A">
        <w:trPr>
          <w:trHeight w:val="397"/>
          <w:jc w:val="center"/>
        </w:trPr>
        <w:tc>
          <w:tcPr>
            <w:tcW w:w="2372" w:type="dxa"/>
            <w:tcMar>
              <w:top w:w="0" w:type="dxa"/>
              <w:left w:w="108" w:type="dxa"/>
              <w:bottom w:w="0" w:type="dxa"/>
              <w:right w:w="108" w:type="dxa"/>
            </w:tcMar>
            <w:vAlign w:val="center"/>
          </w:tcPr>
          <w:p w14:paraId="7737A364" w14:textId="77777777" w:rsidR="00B50BF4" w:rsidRPr="00F921B1" w:rsidRDefault="00B50BF4" w:rsidP="00B50BF4">
            <w:pPr>
              <w:spacing w:beforeLines="0" w:before="0" w:afterLines="0" w:after="0" w:line="240" w:lineRule="auto"/>
              <w:ind w:firstLineChars="0" w:firstLine="0"/>
              <w:jc w:val="center"/>
              <w:rPr>
                <w:bCs/>
                <w:sz w:val="21"/>
                <w:szCs w:val="21"/>
                <w14:ligatures w14:val="standardContextual"/>
              </w:rPr>
            </w:pPr>
            <w:r w:rsidRPr="00F921B1">
              <w:rPr>
                <w:bCs/>
                <w:sz w:val="21"/>
                <w:szCs w:val="21"/>
                <w14:ligatures w14:val="standardContextual"/>
              </w:rPr>
              <w:t>占比</w:t>
            </w:r>
          </w:p>
        </w:tc>
        <w:tc>
          <w:tcPr>
            <w:tcW w:w="2052" w:type="dxa"/>
            <w:tcMar>
              <w:top w:w="0" w:type="dxa"/>
              <w:left w:w="108" w:type="dxa"/>
              <w:bottom w:w="0" w:type="dxa"/>
              <w:right w:w="108" w:type="dxa"/>
            </w:tcMar>
            <w:vAlign w:val="center"/>
          </w:tcPr>
          <w:p w14:paraId="2C842A77"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14:ligatures w14:val="standardContextual"/>
              </w:rPr>
            </w:pPr>
            <w:r w:rsidRPr="00F921B1">
              <w:rPr>
                <w:bCs/>
                <w:sz w:val="21"/>
                <w:szCs w:val="21"/>
              </w:rPr>
              <w:t>27.53%</w:t>
            </w:r>
          </w:p>
        </w:tc>
        <w:tc>
          <w:tcPr>
            <w:tcW w:w="2052" w:type="dxa"/>
            <w:tcMar>
              <w:top w:w="0" w:type="dxa"/>
              <w:left w:w="108" w:type="dxa"/>
              <w:bottom w:w="0" w:type="dxa"/>
              <w:right w:w="108" w:type="dxa"/>
            </w:tcMar>
            <w:vAlign w:val="center"/>
          </w:tcPr>
          <w:p w14:paraId="655DE9E0" w14:textId="77777777" w:rsidR="00B50BF4" w:rsidRPr="00F921B1" w:rsidRDefault="00B50BF4" w:rsidP="00B50BF4">
            <w:pPr>
              <w:spacing w:beforeLines="0" w:before="0" w:afterLines="0" w:after="0" w:line="240" w:lineRule="auto"/>
              <w:ind w:firstLineChars="0" w:firstLine="0"/>
              <w:jc w:val="right"/>
              <w:textAlignment w:val="center"/>
              <w:rPr>
                <w:bCs/>
                <w:kern w:val="0"/>
                <w:sz w:val="21"/>
                <w:szCs w:val="21"/>
                <w:lang w:bidi="ar"/>
                <w14:ligatures w14:val="standardContextual"/>
              </w:rPr>
            </w:pPr>
            <w:r w:rsidRPr="00F921B1">
              <w:rPr>
                <w:bCs/>
                <w:sz w:val="21"/>
                <w:szCs w:val="21"/>
              </w:rPr>
              <w:t>110.29%</w:t>
            </w:r>
          </w:p>
        </w:tc>
        <w:tc>
          <w:tcPr>
            <w:tcW w:w="2052" w:type="dxa"/>
            <w:tcMar>
              <w:top w:w="0" w:type="dxa"/>
              <w:left w:w="108" w:type="dxa"/>
              <w:bottom w:w="0" w:type="dxa"/>
              <w:right w:w="108" w:type="dxa"/>
            </w:tcMar>
            <w:vAlign w:val="center"/>
          </w:tcPr>
          <w:p w14:paraId="5EE21DA0" w14:textId="77777777" w:rsidR="00B50BF4" w:rsidRPr="00F921B1" w:rsidRDefault="00B50BF4" w:rsidP="00B50BF4">
            <w:pPr>
              <w:spacing w:beforeLines="0" w:before="0" w:afterLines="0" w:after="0" w:line="240" w:lineRule="auto"/>
              <w:ind w:firstLineChars="0" w:firstLine="0"/>
              <w:jc w:val="right"/>
              <w:textAlignment w:val="center"/>
              <w:rPr>
                <w:bCs/>
                <w:sz w:val="21"/>
                <w:szCs w:val="21"/>
                <w14:ligatures w14:val="standardContextual"/>
              </w:rPr>
            </w:pPr>
            <w:r w:rsidRPr="00F921B1">
              <w:rPr>
                <w:bCs/>
                <w:sz w:val="21"/>
                <w:szCs w:val="21"/>
              </w:rPr>
              <w:t>1160.61%</w:t>
            </w:r>
          </w:p>
        </w:tc>
      </w:tr>
    </w:tbl>
    <w:p w14:paraId="0290ED7D" w14:textId="77777777" w:rsidR="00B50BF4" w:rsidRPr="00F921B1" w:rsidRDefault="00B50BF4" w:rsidP="00B50BF4">
      <w:pPr>
        <w:keepNext/>
        <w:keepLines/>
        <w:spacing w:before="120" w:after="120"/>
        <w:ind w:firstLine="482"/>
        <w:outlineLvl w:val="3"/>
        <w:rPr>
          <w:b/>
          <w:bCs/>
          <w:szCs w:val="28"/>
        </w:rPr>
      </w:pPr>
      <w:r w:rsidRPr="00F921B1">
        <w:rPr>
          <w:rFonts w:hint="eastAsia"/>
          <w:b/>
          <w:bCs/>
          <w:szCs w:val="28"/>
        </w:rPr>
        <w:t>6</w:t>
      </w:r>
      <w:r w:rsidRPr="00F921B1">
        <w:rPr>
          <w:rFonts w:hint="eastAsia"/>
          <w:b/>
          <w:bCs/>
          <w:szCs w:val="28"/>
        </w:rPr>
        <w:t>、标的资产原有管理层对标的资产财务及生产经营决策的实际影响</w:t>
      </w:r>
    </w:p>
    <w:p w14:paraId="0CF398F9" w14:textId="77777777" w:rsidR="00B50BF4" w:rsidRPr="00F921B1" w:rsidRDefault="00B50BF4" w:rsidP="00B50BF4">
      <w:pPr>
        <w:spacing w:before="120" w:after="120"/>
        <w:ind w:firstLine="480"/>
        <w:rPr>
          <w:bCs/>
        </w:rPr>
      </w:pPr>
      <w:r w:rsidRPr="00F921B1">
        <w:rPr>
          <w:bCs/>
        </w:rPr>
        <w:t>标的资产原有管理层对标的资产财务及生产经营决策的实际影响见《重组报告书》</w:t>
      </w:r>
      <w:r w:rsidRPr="00F921B1">
        <w:rPr>
          <w:rFonts w:ascii="宋体" w:hAnsi="宋体"/>
          <w:bCs/>
        </w:rPr>
        <w:t>“</w:t>
      </w:r>
      <w:r w:rsidRPr="00F921B1">
        <w:rPr>
          <w:bCs/>
        </w:rPr>
        <w:t>第十一节</w:t>
      </w:r>
      <w:r w:rsidRPr="00F921B1">
        <w:rPr>
          <w:bCs/>
        </w:rPr>
        <w:t xml:space="preserve"> </w:t>
      </w:r>
      <w:r w:rsidRPr="00F921B1">
        <w:rPr>
          <w:bCs/>
        </w:rPr>
        <w:t>同业竞争与关联交易</w:t>
      </w:r>
      <w:r w:rsidRPr="00F921B1">
        <w:rPr>
          <w:rFonts w:ascii="宋体" w:hAnsi="宋体"/>
          <w:bCs/>
        </w:rPr>
        <w:t>”</w:t>
      </w:r>
      <w:r w:rsidRPr="00F921B1">
        <w:rPr>
          <w:bCs/>
        </w:rPr>
        <w:t>之</w:t>
      </w:r>
      <w:r w:rsidRPr="00F921B1">
        <w:rPr>
          <w:rFonts w:ascii="宋体" w:hAnsi="宋体"/>
          <w:bCs/>
        </w:rPr>
        <w:t>“</w:t>
      </w:r>
      <w:r w:rsidRPr="00F921B1">
        <w:rPr>
          <w:bCs/>
        </w:rPr>
        <w:t>二、关联交易情况</w:t>
      </w:r>
      <w:r w:rsidRPr="00F921B1">
        <w:rPr>
          <w:rFonts w:ascii="宋体" w:hAnsi="宋体"/>
          <w:bCs/>
        </w:rPr>
        <w:t>”</w:t>
      </w:r>
      <w:r w:rsidRPr="00F921B1">
        <w:rPr>
          <w:bCs/>
        </w:rPr>
        <w:t>之</w:t>
      </w:r>
      <w:r w:rsidRPr="00F921B1">
        <w:rPr>
          <w:rFonts w:ascii="宋体" w:hAnsi="宋体"/>
          <w:bCs/>
        </w:rPr>
        <w:t>“</w:t>
      </w:r>
      <w:r w:rsidRPr="00F921B1">
        <w:rPr>
          <w:bCs/>
        </w:rPr>
        <w:t>（一）本次交易构成关联交易</w:t>
      </w:r>
      <w:r w:rsidRPr="00F921B1">
        <w:rPr>
          <w:rFonts w:ascii="宋体" w:hAnsi="宋体"/>
          <w:bCs/>
        </w:rPr>
        <w:t>”</w:t>
      </w:r>
      <w:r w:rsidRPr="00F921B1">
        <w:rPr>
          <w:bCs/>
        </w:rPr>
        <w:t>。</w:t>
      </w:r>
    </w:p>
    <w:p w14:paraId="784043A6" w14:textId="77777777" w:rsidR="00B50BF4" w:rsidRPr="00F921B1" w:rsidRDefault="00B50BF4" w:rsidP="00B50BF4">
      <w:pPr>
        <w:keepNext/>
        <w:keepLines/>
        <w:spacing w:before="120" w:after="120"/>
        <w:ind w:firstLine="482"/>
        <w:outlineLvl w:val="3"/>
        <w:rPr>
          <w:b/>
          <w:bCs/>
          <w:szCs w:val="28"/>
        </w:rPr>
      </w:pPr>
      <w:r w:rsidRPr="00F921B1">
        <w:rPr>
          <w:rFonts w:hint="eastAsia"/>
          <w:b/>
          <w:bCs/>
          <w:szCs w:val="28"/>
        </w:rPr>
        <w:t>7</w:t>
      </w:r>
      <w:r w:rsidRPr="00F921B1">
        <w:rPr>
          <w:rFonts w:hint="eastAsia"/>
          <w:b/>
          <w:bCs/>
          <w:szCs w:val="28"/>
        </w:rPr>
        <w:t>、交易相关方之间是否存在对上市公司及标的资产控制权的相关安排</w:t>
      </w:r>
    </w:p>
    <w:p w14:paraId="54703B2B" w14:textId="77777777" w:rsidR="00B50BF4" w:rsidRPr="00F921B1" w:rsidRDefault="00B50BF4" w:rsidP="00B50BF4">
      <w:pPr>
        <w:spacing w:before="120" w:afterLines="0" w:after="0"/>
        <w:ind w:firstLine="480"/>
        <w:rPr>
          <w:bCs/>
        </w:rPr>
      </w:pPr>
      <w:r w:rsidRPr="00F921B1">
        <w:rPr>
          <w:bCs/>
        </w:rPr>
        <w:t>（</w:t>
      </w:r>
      <w:r w:rsidRPr="00F921B1">
        <w:rPr>
          <w:bCs/>
        </w:rPr>
        <w:t>1</w:t>
      </w:r>
      <w:r w:rsidRPr="00F921B1">
        <w:rPr>
          <w:bCs/>
        </w:rPr>
        <w:t>）本次交易相关方签署的协议安排</w:t>
      </w:r>
    </w:p>
    <w:p w14:paraId="709AC5B2" w14:textId="77777777" w:rsidR="00B50BF4" w:rsidRPr="00F921B1" w:rsidRDefault="00B50BF4" w:rsidP="00B50BF4">
      <w:pPr>
        <w:spacing w:before="120" w:after="120"/>
        <w:ind w:firstLine="480"/>
        <w:rPr>
          <w:bCs/>
        </w:rPr>
      </w:pPr>
      <w:r w:rsidRPr="00F921B1">
        <w:rPr>
          <w:bCs/>
        </w:rPr>
        <w:t>根据交易相关方签署的《购买资产协议之补充协议》，在股权结构上，交易完成后，上市公司将持有标的公司</w:t>
      </w:r>
      <w:r w:rsidRPr="00F921B1">
        <w:rPr>
          <w:bCs/>
        </w:rPr>
        <w:t>98.5632%</w:t>
      </w:r>
      <w:r w:rsidRPr="00F921B1">
        <w:rPr>
          <w:bCs/>
        </w:rPr>
        <w:t>股权，标的公司将成为上市公司的控股子公司。在公司治理安排上，业绩承诺期届满且实际净利润的专项审核报告及目标公司减值测试报告或上述报告的复核意见出具前，标的公司董事会由</w:t>
      </w:r>
      <w:r w:rsidRPr="00F921B1">
        <w:rPr>
          <w:bCs/>
        </w:rPr>
        <w:t>3</w:t>
      </w:r>
      <w:r w:rsidRPr="00F921B1">
        <w:rPr>
          <w:bCs/>
        </w:rPr>
        <w:t>人组成，其中上市公司有权提名</w:t>
      </w:r>
      <w:r w:rsidRPr="00F921B1">
        <w:rPr>
          <w:bCs/>
        </w:rPr>
        <w:t>2</w:t>
      </w:r>
      <w:r w:rsidRPr="00F921B1">
        <w:rPr>
          <w:bCs/>
        </w:rPr>
        <w:t>名董事，董事长由上市公司指定的董事担任，且上市公司应当确保在此期间陈耿豪持续担任标的公司董事。标的公司监事会由</w:t>
      </w:r>
      <w:r w:rsidRPr="00F921B1">
        <w:rPr>
          <w:bCs/>
        </w:rPr>
        <w:t>3</w:t>
      </w:r>
      <w:r w:rsidRPr="00F921B1">
        <w:rPr>
          <w:bCs/>
        </w:rPr>
        <w:t>人组成，其中上市公司有权提名</w:t>
      </w:r>
      <w:r w:rsidRPr="00F921B1">
        <w:rPr>
          <w:bCs/>
        </w:rPr>
        <w:t>2</w:t>
      </w:r>
      <w:r w:rsidRPr="00F921B1">
        <w:rPr>
          <w:bCs/>
        </w:rPr>
        <w:t>名监事，监事会主席由上市公司提名的监事担</w:t>
      </w:r>
      <w:r w:rsidRPr="00F921B1">
        <w:rPr>
          <w:bCs/>
        </w:rPr>
        <w:lastRenderedPageBreak/>
        <w:t>任。交易对方及其关联方应就上述公司治理安排在标的公司股东会、董事会及监事会上投赞成票。因此，本次交易完成后，上市公司将向标的公司委派多数董事以掌握标的公司董事会关于重大事项的决策权。</w:t>
      </w:r>
    </w:p>
    <w:p w14:paraId="7C9F3F23" w14:textId="77777777" w:rsidR="00B50BF4" w:rsidRPr="00F921B1" w:rsidRDefault="00B50BF4" w:rsidP="00B50BF4">
      <w:pPr>
        <w:spacing w:before="120" w:after="120"/>
        <w:ind w:firstLine="480"/>
        <w:rPr>
          <w:bCs/>
        </w:rPr>
      </w:pPr>
      <w:r w:rsidRPr="00F921B1">
        <w:rPr>
          <w:bCs/>
        </w:rPr>
        <w:t>综上，从股权结构及公司治理安排方面，上市公司均能对标的公司实施控制，且交易各方均未在相关协议中约定交易对方在上市公司担任董事、高级管理人员等关键职位。</w:t>
      </w:r>
    </w:p>
    <w:p w14:paraId="04461D20" w14:textId="77777777" w:rsidR="00B50BF4" w:rsidRPr="00F921B1" w:rsidRDefault="00B50BF4" w:rsidP="00B50BF4">
      <w:pPr>
        <w:spacing w:before="120" w:afterLines="0" w:after="0"/>
        <w:ind w:firstLine="480"/>
        <w:rPr>
          <w:bCs/>
        </w:rPr>
      </w:pPr>
      <w:r w:rsidRPr="00F921B1">
        <w:rPr>
          <w:bCs/>
        </w:rPr>
        <w:t>（</w:t>
      </w:r>
      <w:r w:rsidRPr="00F921B1">
        <w:rPr>
          <w:bCs/>
        </w:rPr>
        <w:t>2</w:t>
      </w:r>
      <w:r w:rsidRPr="00F921B1">
        <w:rPr>
          <w:bCs/>
        </w:rPr>
        <w:t>）本次交易拟向上市公司实际控制人之一马学沛先生发行股份募集配套资金，以巩固上市公司控制权</w:t>
      </w:r>
    </w:p>
    <w:p w14:paraId="10D80E66" w14:textId="77777777" w:rsidR="00B50BF4" w:rsidRPr="00F921B1" w:rsidRDefault="00B50BF4" w:rsidP="00B50BF4">
      <w:pPr>
        <w:spacing w:before="120" w:after="120"/>
        <w:ind w:firstLine="480"/>
        <w:rPr>
          <w:bCs/>
        </w:rPr>
      </w:pPr>
      <w:r w:rsidRPr="00F921B1">
        <w:rPr>
          <w:bCs/>
        </w:rPr>
        <w:t>本次交易中，若不考虑募集配套资金，上市公司实际控制人林明玲、马学沛合计持有上市公司股权比例为</w:t>
      </w:r>
      <w:r w:rsidRPr="00F921B1">
        <w:rPr>
          <w:bCs/>
        </w:rPr>
        <w:t>26.24%</w:t>
      </w:r>
      <w:r w:rsidRPr="00F921B1">
        <w:rPr>
          <w:bCs/>
        </w:rPr>
        <w:t>。为巩固上市公司控制权，本次交易拟向实际控制人之一马学沛先生发行股份募集配套资金，总额不超过</w:t>
      </w:r>
      <w:r w:rsidRPr="00F921B1">
        <w:rPr>
          <w:bCs/>
        </w:rPr>
        <w:t>1.55</w:t>
      </w:r>
      <w:r w:rsidRPr="00F921B1">
        <w:rPr>
          <w:bCs/>
        </w:rPr>
        <w:t>亿元。募集配套资金实施后，林明玲、马学沛合计持有上市公司股权比例预计将达到</w:t>
      </w:r>
      <w:r w:rsidRPr="00F921B1">
        <w:rPr>
          <w:bCs/>
        </w:rPr>
        <w:t>29.98%</w:t>
      </w:r>
      <w:r w:rsidRPr="00F921B1">
        <w:rPr>
          <w:bCs/>
        </w:rPr>
        <w:t>。</w:t>
      </w:r>
    </w:p>
    <w:p w14:paraId="4BAD1441" w14:textId="77777777" w:rsidR="00B50BF4" w:rsidRPr="00F921B1" w:rsidRDefault="00B50BF4" w:rsidP="00B50BF4">
      <w:pPr>
        <w:spacing w:before="120" w:afterLines="0" w:after="0"/>
        <w:ind w:firstLine="480"/>
        <w:rPr>
          <w:bCs/>
        </w:rPr>
      </w:pPr>
      <w:r w:rsidRPr="00F921B1">
        <w:rPr>
          <w:bCs/>
        </w:rPr>
        <w:t>（</w:t>
      </w:r>
      <w:r w:rsidRPr="00F921B1">
        <w:rPr>
          <w:bCs/>
        </w:rPr>
        <w:t>3</w:t>
      </w:r>
      <w:r w:rsidRPr="00F921B1">
        <w:rPr>
          <w:bCs/>
        </w:rPr>
        <w:t>）上市公司实际控制人已出具《关于不放弃上市公司控制权的承诺函》</w:t>
      </w:r>
    </w:p>
    <w:p w14:paraId="49EEDA1A" w14:textId="77777777" w:rsidR="00B50BF4" w:rsidRPr="00F921B1" w:rsidRDefault="00B50BF4" w:rsidP="00B50BF4">
      <w:pPr>
        <w:spacing w:before="120" w:after="120"/>
        <w:ind w:firstLine="480"/>
        <w:rPr>
          <w:bCs/>
        </w:rPr>
      </w:pPr>
      <w:r w:rsidRPr="00F921B1">
        <w:rPr>
          <w:bCs/>
        </w:rPr>
        <w:t>为维持上市公司控制权稳定，上市公司实际控制人林明玲、马学沛补充出具了《关于不放弃控制权的承诺函》：</w:t>
      </w:r>
      <w:r w:rsidRPr="00F921B1">
        <w:rPr>
          <w:rFonts w:ascii="宋体" w:hAnsi="宋体"/>
          <w:bCs/>
        </w:rPr>
        <w:t>“</w:t>
      </w:r>
      <w:r w:rsidRPr="00F921B1">
        <w:rPr>
          <w:bCs/>
        </w:rPr>
        <w:t>1</w:t>
      </w:r>
      <w:r w:rsidRPr="00F921B1">
        <w:rPr>
          <w:bCs/>
        </w:rPr>
        <w:t>、自本承诺出具之日至本次交易实施完毕之日起</w:t>
      </w:r>
      <w:r w:rsidRPr="00F921B1">
        <w:rPr>
          <w:bCs/>
        </w:rPr>
        <w:t>36</w:t>
      </w:r>
      <w:r w:rsidRPr="00F921B1">
        <w:rPr>
          <w:bCs/>
        </w:rPr>
        <w:t>个月内，本承诺人不主动放弃对天亿马的控股权</w:t>
      </w:r>
      <w:r w:rsidRPr="00F921B1">
        <w:rPr>
          <w:bCs/>
        </w:rPr>
        <w:t>/</w:t>
      </w:r>
      <w:r w:rsidRPr="00F921B1">
        <w:rPr>
          <w:bCs/>
        </w:rPr>
        <w:t>控制权，并将积极行使包括提名权、表决权在内的股东权利和董事权利等，努力保持对天亿马股东会、董事会及管理层团队的实质影响力，并将在符合法律、法规、规章及规范性文件的前提下，通过一切合法手段维持本承诺人对天亿马的控制权；如本承诺人拟减持天亿马股份的，本承诺人届时将严格按照有关法律法规及深圳证券交易所之相关规定操作。</w:t>
      </w:r>
    </w:p>
    <w:p w14:paraId="6B320523" w14:textId="77777777" w:rsidR="00B50BF4" w:rsidRPr="00F921B1" w:rsidRDefault="00B50BF4" w:rsidP="00B50BF4">
      <w:pPr>
        <w:spacing w:before="120" w:after="120"/>
        <w:ind w:firstLine="480"/>
        <w:rPr>
          <w:bCs/>
        </w:rPr>
      </w:pPr>
      <w:r w:rsidRPr="00F921B1">
        <w:rPr>
          <w:bCs/>
        </w:rPr>
        <w:t>2</w:t>
      </w:r>
      <w:r w:rsidRPr="00F921B1">
        <w:rPr>
          <w:bCs/>
        </w:rPr>
        <w:t>、自本承诺出具之日至本次交易实施完毕之日起</w:t>
      </w:r>
      <w:r w:rsidRPr="00F921B1">
        <w:rPr>
          <w:bCs/>
        </w:rPr>
        <w:t>36</w:t>
      </w:r>
      <w:r w:rsidRPr="00F921B1">
        <w:rPr>
          <w:bCs/>
        </w:rPr>
        <w:t>个月内，本承诺人不以委托或信托方式委托他人持有天亿马股份，不将天亿马股份表决权委托他人行使，不主动放弃天亿马股份表决权（依据相关法律法规需在股东会上回避表决的除外），不签署任何可能损害本承诺人对天亿马控制权稳定性的协议或承诺等文件，不作出任何对天亿马控制权稳定产生重大不利影响的行为。</w:t>
      </w:r>
      <w:r w:rsidRPr="00F921B1">
        <w:rPr>
          <w:rFonts w:ascii="宋体" w:hAnsi="宋体"/>
          <w:bCs/>
        </w:rPr>
        <w:t>”</w:t>
      </w:r>
    </w:p>
    <w:p w14:paraId="78FC0CEB" w14:textId="77777777" w:rsidR="00B50BF4" w:rsidRPr="00F921B1" w:rsidRDefault="00B50BF4" w:rsidP="00B50BF4">
      <w:pPr>
        <w:spacing w:before="120" w:afterLines="0" w:after="0"/>
        <w:ind w:firstLine="480"/>
        <w:rPr>
          <w:bCs/>
        </w:rPr>
      </w:pPr>
      <w:r w:rsidRPr="00F921B1">
        <w:rPr>
          <w:bCs/>
        </w:rPr>
        <w:t>（</w:t>
      </w:r>
      <w:r w:rsidRPr="00F921B1">
        <w:rPr>
          <w:bCs/>
        </w:rPr>
        <w:t>4</w:t>
      </w:r>
      <w:r w:rsidRPr="00F921B1">
        <w:rPr>
          <w:bCs/>
        </w:rPr>
        <w:t>）标的公司核心管理人员均出具《关于不谋求上市公司控制权的承诺函》</w:t>
      </w:r>
    </w:p>
    <w:p w14:paraId="7888814A" w14:textId="77777777" w:rsidR="00B50BF4" w:rsidRPr="00F921B1" w:rsidRDefault="00B50BF4" w:rsidP="00B50BF4">
      <w:pPr>
        <w:spacing w:before="120" w:after="120"/>
        <w:ind w:firstLine="480"/>
        <w:rPr>
          <w:bCs/>
        </w:rPr>
      </w:pPr>
      <w:r w:rsidRPr="00F921B1">
        <w:rPr>
          <w:bCs/>
        </w:rPr>
        <w:lastRenderedPageBreak/>
        <w:t>本次交易的自然人交易对方陈耿豪、杨凯然、张杰波、胡俊及王佳已出具《关于不谋求上市公司控制权的承诺函》，承诺内容如下：</w:t>
      </w:r>
    </w:p>
    <w:p w14:paraId="27D4DFB5" w14:textId="77777777" w:rsidR="00B50BF4" w:rsidRPr="00F921B1" w:rsidRDefault="00B50BF4" w:rsidP="00B50BF4">
      <w:pPr>
        <w:spacing w:before="120" w:after="120"/>
        <w:ind w:firstLine="480"/>
        <w:rPr>
          <w:bCs/>
        </w:rPr>
      </w:pPr>
      <w:r w:rsidRPr="00F921B1">
        <w:rPr>
          <w:rFonts w:ascii="宋体" w:hAnsi="宋体"/>
          <w:bCs/>
        </w:rPr>
        <w:t>“</w:t>
      </w:r>
      <w:r w:rsidRPr="00F921B1">
        <w:rPr>
          <w:bCs/>
        </w:rPr>
        <w:t>1</w:t>
      </w:r>
      <w:r w:rsidRPr="00F921B1">
        <w:rPr>
          <w:bCs/>
        </w:rPr>
        <w:t>、本承诺人通过本次交易成为上市公司股东后，将依法自主行使股东权利，不会通过一致行动、表决权委托等方式谋求上市公司的控制权。</w:t>
      </w:r>
    </w:p>
    <w:p w14:paraId="2C96E4EB" w14:textId="77777777" w:rsidR="00B50BF4" w:rsidRPr="00F921B1" w:rsidRDefault="00B50BF4" w:rsidP="00B50BF4">
      <w:pPr>
        <w:spacing w:before="120" w:after="120"/>
        <w:ind w:firstLine="480"/>
        <w:rPr>
          <w:bCs/>
        </w:rPr>
      </w:pPr>
      <w:r w:rsidRPr="00F921B1">
        <w:rPr>
          <w:bCs/>
        </w:rPr>
        <w:t>2</w:t>
      </w:r>
      <w:r w:rsidRPr="00F921B1">
        <w:rPr>
          <w:bCs/>
        </w:rPr>
        <w:t>、上述承诺内容真实、准确、完整，不存在虚假记载、误导性陈述，不存在重大遗漏，本承诺人完全了解作出虚假声明承诺可能导致的后果，并愿承担因此产生的一切法律后果。</w:t>
      </w:r>
      <w:r w:rsidRPr="00F921B1">
        <w:rPr>
          <w:rFonts w:ascii="宋体" w:hAnsi="宋体"/>
          <w:bCs/>
        </w:rPr>
        <w:t>”</w:t>
      </w:r>
    </w:p>
    <w:p w14:paraId="33D8CDC2" w14:textId="77777777" w:rsidR="00B50BF4" w:rsidRPr="00F921B1" w:rsidRDefault="00B50BF4" w:rsidP="00B50BF4">
      <w:pPr>
        <w:keepNext/>
        <w:keepLines/>
        <w:spacing w:before="120" w:after="120"/>
        <w:ind w:firstLine="482"/>
        <w:outlineLvl w:val="3"/>
        <w:rPr>
          <w:b/>
          <w:bCs/>
          <w:szCs w:val="28"/>
        </w:rPr>
      </w:pPr>
      <w:r w:rsidRPr="00F921B1">
        <w:rPr>
          <w:rFonts w:hint="eastAsia"/>
          <w:b/>
          <w:bCs/>
          <w:szCs w:val="28"/>
        </w:rPr>
        <w:t>8</w:t>
      </w:r>
      <w:r w:rsidRPr="00F921B1">
        <w:rPr>
          <w:rFonts w:hint="eastAsia"/>
          <w:b/>
          <w:bCs/>
          <w:szCs w:val="28"/>
        </w:rPr>
        <w:t>、本次交易后不存在标的公司董事、高级管理人员或子公司相关人员具有上市公司控制权的情形，上市公司控制权未发生变更，本次交易不构成重组上市</w:t>
      </w:r>
    </w:p>
    <w:p w14:paraId="1F5A62C5" w14:textId="77777777" w:rsidR="00B50BF4" w:rsidRPr="00F921B1" w:rsidRDefault="00B50BF4" w:rsidP="00B50BF4">
      <w:pPr>
        <w:spacing w:before="120" w:afterLines="0" w:after="0"/>
        <w:ind w:firstLine="480"/>
        <w:rPr>
          <w:bCs/>
        </w:rPr>
      </w:pPr>
      <w:r w:rsidRPr="00F921B1">
        <w:rPr>
          <w:bCs/>
        </w:rPr>
        <w:t>根据《重组管理办法》第十三条规定，上市公司自控制权发生变更之日起三十六个月内，向收购人及其关联人购买资产，导致上市公司发生以下根本变化情形之一的，构成重大资产重组，应当按照本办法的规定履行相关义务和程序。</w:t>
      </w:r>
    </w:p>
    <w:p w14:paraId="698BEA7E" w14:textId="77777777" w:rsidR="00B50BF4" w:rsidRPr="00F921B1" w:rsidRDefault="00B50BF4" w:rsidP="00B50BF4">
      <w:pPr>
        <w:spacing w:before="120" w:after="120"/>
        <w:ind w:firstLine="480"/>
        <w:rPr>
          <w:bCs/>
        </w:rPr>
      </w:pPr>
      <w:r w:rsidRPr="00F921B1">
        <w:rPr>
          <w:bCs/>
        </w:rPr>
        <w:t>本次交易完成后，标的公司董事、高级管理人员或子公司相关人员和上市公司实际控制人持股比例情况如下：</w:t>
      </w:r>
    </w:p>
    <w:tbl>
      <w:tblPr>
        <w:tblW w:w="5000" w:type="pct"/>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437"/>
        <w:gridCol w:w="2439"/>
      </w:tblGrid>
      <w:tr w:rsidR="00B50BF4" w:rsidRPr="00F921B1" w14:paraId="21280248" w14:textId="77777777" w:rsidTr="0093676A">
        <w:trPr>
          <w:trHeight w:val="397"/>
          <w:tblHeader/>
          <w:jc w:val="center"/>
        </w:trPr>
        <w:tc>
          <w:tcPr>
            <w:tcW w:w="2141" w:type="pct"/>
            <w:vMerge w:val="restart"/>
            <w:tcMar>
              <w:top w:w="0" w:type="dxa"/>
              <w:bottom w:w="0" w:type="dxa"/>
            </w:tcMar>
            <w:vAlign w:val="center"/>
          </w:tcPr>
          <w:p w14:paraId="37AFD631"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类型</w:t>
            </w:r>
          </w:p>
        </w:tc>
        <w:tc>
          <w:tcPr>
            <w:tcW w:w="2859" w:type="pct"/>
            <w:gridSpan w:val="2"/>
            <w:tcMar>
              <w:top w:w="0" w:type="dxa"/>
              <w:bottom w:w="0" w:type="dxa"/>
            </w:tcMar>
            <w:vAlign w:val="center"/>
          </w:tcPr>
          <w:p w14:paraId="6FB8D749"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持有上市公司股份比例</w:t>
            </w:r>
          </w:p>
        </w:tc>
      </w:tr>
      <w:tr w:rsidR="00B50BF4" w:rsidRPr="00F921B1" w14:paraId="3A7F9F71" w14:textId="77777777" w:rsidTr="0093676A">
        <w:trPr>
          <w:trHeight w:val="397"/>
          <w:tblHeader/>
          <w:jc w:val="center"/>
        </w:trPr>
        <w:tc>
          <w:tcPr>
            <w:tcW w:w="2141" w:type="pct"/>
            <w:vMerge/>
            <w:tcMar>
              <w:top w:w="0" w:type="dxa"/>
              <w:bottom w:w="0" w:type="dxa"/>
            </w:tcMar>
            <w:vAlign w:val="center"/>
          </w:tcPr>
          <w:p w14:paraId="16EC5A40" w14:textId="77777777" w:rsidR="00B50BF4" w:rsidRPr="00F921B1" w:rsidRDefault="00B50BF4" w:rsidP="00B50BF4">
            <w:pPr>
              <w:spacing w:beforeLines="0" w:before="0" w:afterLines="0" w:after="0" w:line="240" w:lineRule="auto"/>
              <w:ind w:firstLineChars="0" w:firstLine="0"/>
              <w:jc w:val="center"/>
              <w:rPr>
                <w:b/>
                <w:bCs/>
                <w:sz w:val="21"/>
                <w:szCs w:val="21"/>
              </w:rPr>
            </w:pPr>
          </w:p>
        </w:tc>
        <w:tc>
          <w:tcPr>
            <w:tcW w:w="1429" w:type="pct"/>
            <w:tcMar>
              <w:top w:w="0" w:type="dxa"/>
              <w:bottom w:w="0" w:type="dxa"/>
            </w:tcMar>
            <w:vAlign w:val="center"/>
          </w:tcPr>
          <w:p w14:paraId="044F17C7"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不考虑募集配套资金</w:t>
            </w:r>
          </w:p>
        </w:tc>
        <w:tc>
          <w:tcPr>
            <w:tcW w:w="1430" w:type="pct"/>
            <w:tcMar>
              <w:top w:w="0" w:type="dxa"/>
              <w:bottom w:w="0" w:type="dxa"/>
            </w:tcMar>
            <w:vAlign w:val="center"/>
          </w:tcPr>
          <w:p w14:paraId="694FEE8E" w14:textId="77777777" w:rsidR="00B50BF4" w:rsidRPr="00F921B1" w:rsidRDefault="00B50BF4" w:rsidP="00B50BF4">
            <w:pPr>
              <w:spacing w:beforeLines="0" w:before="0" w:afterLines="0" w:after="0" w:line="240" w:lineRule="auto"/>
              <w:ind w:firstLineChars="0" w:firstLine="0"/>
              <w:jc w:val="center"/>
              <w:rPr>
                <w:b/>
                <w:bCs/>
                <w:sz w:val="21"/>
                <w:szCs w:val="21"/>
              </w:rPr>
            </w:pPr>
            <w:r w:rsidRPr="00F921B1">
              <w:rPr>
                <w:b/>
                <w:bCs/>
                <w:sz w:val="21"/>
                <w:szCs w:val="21"/>
              </w:rPr>
              <w:t>考虑募集配套资金</w:t>
            </w:r>
          </w:p>
        </w:tc>
      </w:tr>
      <w:tr w:rsidR="00B50BF4" w:rsidRPr="00F921B1" w14:paraId="59C5CE2B" w14:textId="77777777" w:rsidTr="0093676A">
        <w:trPr>
          <w:trHeight w:val="397"/>
          <w:jc w:val="center"/>
        </w:trPr>
        <w:tc>
          <w:tcPr>
            <w:tcW w:w="2141" w:type="pct"/>
            <w:tcMar>
              <w:top w:w="0" w:type="dxa"/>
              <w:bottom w:w="0" w:type="dxa"/>
            </w:tcMar>
            <w:vAlign w:val="center"/>
          </w:tcPr>
          <w:p w14:paraId="4D14946E"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上市公司实际控制人林明玲、马学沛</w:t>
            </w:r>
          </w:p>
        </w:tc>
        <w:tc>
          <w:tcPr>
            <w:tcW w:w="1429" w:type="pct"/>
            <w:tcMar>
              <w:top w:w="0" w:type="dxa"/>
              <w:bottom w:w="0" w:type="dxa"/>
            </w:tcMar>
            <w:vAlign w:val="center"/>
          </w:tcPr>
          <w:p w14:paraId="298F2CC2" w14:textId="77777777" w:rsidR="00B50BF4" w:rsidRPr="00F921B1" w:rsidRDefault="00B50BF4" w:rsidP="00B50BF4">
            <w:pPr>
              <w:spacing w:beforeLines="0" w:before="0" w:afterLines="0" w:after="0" w:line="240" w:lineRule="auto"/>
              <w:ind w:firstLineChars="0" w:firstLine="0"/>
              <w:jc w:val="right"/>
              <w:rPr>
                <w:rFonts w:ascii="楷体" w:eastAsia="楷体" w:hAnsi="楷体" w:hint="eastAsia"/>
                <w:b/>
                <w:bCs/>
                <w:sz w:val="21"/>
                <w:szCs w:val="21"/>
              </w:rPr>
            </w:pPr>
            <w:r w:rsidRPr="00F921B1">
              <w:rPr>
                <w:rFonts w:ascii="楷体" w:eastAsia="楷体" w:hAnsi="楷体"/>
                <w:b/>
                <w:bCs/>
                <w:sz w:val="21"/>
                <w:szCs w:val="21"/>
              </w:rPr>
              <w:t>26.37%</w:t>
            </w:r>
          </w:p>
        </w:tc>
        <w:tc>
          <w:tcPr>
            <w:tcW w:w="1430" w:type="pct"/>
            <w:tcMar>
              <w:top w:w="0" w:type="dxa"/>
              <w:bottom w:w="0" w:type="dxa"/>
            </w:tcMar>
            <w:vAlign w:val="center"/>
          </w:tcPr>
          <w:p w14:paraId="74B4DE6C" w14:textId="77777777" w:rsidR="00B50BF4" w:rsidRPr="00F921B1" w:rsidRDefault="00B50BF4" w:rsidP="00B50BF4">
            <w:pPr>
              <w:spacing w:beforeLines="0" w:before="0" w:afterLines="0" w:after="0" w:line="240" w:lineRule="auto"/>
              <w:ind w:firstLineChars="0" w:firstLine="0"/>
              <w:jc w:val="right"/>
              <w:rPr>
                <w:rFonts w:ascii="楷体" w:eastAsia="楷体" w:hAnsi="楷体" w:hint="eastAsia"/>
                <w:b/>
                <w:bCs/>
                <w:sz w:val="21"/>
                <w:szCs w:val="21"/>
              </w:rPr>
            </w:pPr>
            <w:r w:rsidRPr="00F921B1">
              <w:rPr>
                <w:rFonts w:ascii="楷体" w:eastAsia="楷体" w:hAnsi="楷体"/>
                <w:b/>
                <w:bCs/>
                <w:sz w:val="21"/>
                <w:szCs w:val="21"/>
              </w:rPr>
              <w:t>30.10%</w:t>
            </w:r>
          </w:p>
        </w:tc>
      </w:tr>
      <w:tr w:rsidR="00B50BF4" w:rsidRPr="00F921B1" w14:paraId="6D5EA4BF" w14:textId="77777777" w:rsidTr="0093676A">
        <w:trPr>
          <w:trHeight w:val="397"/>
          <w:jc w:val="center"/>
        </w:trPr>
        <w:tc>
          <w:tcPr>
            <w:tcW w:w="2141" w:type="pct"/>
            <w:tcMar>
              <w:top w:w="0" w:type="dxa"/>
              <w:bottom w:w="0" w:type="dxa"/>
            </w:tcMar>
            <w:vAlign w:val="center"/>
          </w:tcPr>
          <w:p w14:paraId="1483280F"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标的公司董事、高级管理人员或子公司相关人员（含持股平台）</w:t>
            </w:r>
          </w:p>
        </w:tc>
        <w:tc>
          <w:tcPr>
            <w:tcW w:w="1429" w:type="pct"/>
            <w:tcMar>
              <w:top w:w="0" w:type="dxa"/>
              <w:bottom w:w="0" w:type="dxa"/>
            </w:tcMar>
            <w:vAlign w:val="center"/>
          </w:tcPr>
          <w:p w14:paraId="06A4722A" w14:textId="77777777" w:rsidR="00B50BF4" w:rsidRPr="00F921B1" w:rsidRDefault="00B50BF4" w:rsidP="00B50BF4">
            <w:pPr>
              <w:spacing w:beforeLines="0" w:before="0" w:afterLines="0" w:after="0" w:line="240" w:lineRule="auto"/>
              <w:ind w:firstLineChars="0" w:firstLine="0"/>
              <w:jc w:val="right"/>
              <w:rPr>
                <w:rFonts w:ascii="楷体" w:eastAsia="楷体" w:hAnsi="楷体" w:hint="eastAsia"/>
                <w:b/>
                <w:bCs/>
                <w:sz w:val="21"/>
                <w:szCs w:val="21"/>
              </w:rPr>
            </w:pPr>
            <w:r w:rsidRPr="00F921B1">
              <w:rPr>
                <w:rFonts w:ascii="楷体" w:eastAsia="楷体" w:hAnsi="楷体"/>
                <w:b/>
                <w:bCs/>
                <w:sz w:val="21"/>
                <w:szCs w:val="21"/>
              </w:rPr>
              <w:t>15.28%</w:t>
            </w:r>
          </w:p>
        </w:tc>
        <w:tc>
          <w:tcPr>
            <w:tcW w:w="1430" w:type="pct"/>
            <w:tcMar>
              <w:top w:w="0" w:type="dxa"/>
              <w:bottom w:w="0" w:type="dxa"/>
            </w:tcMar>
            <w:vAlign w:val="center"/>
          </w:tcPr>
          <w:p w14:paraId="6DBC56E6" w14:textId="77777777" w:rsidR="00B50BF4" w:rsidRPr="00F921B1" w:rsidRDefault="00B50BF4" w:rsidP="00B50BF4">
            <w:pPr>
              <w:spacing w:beforeLines="0" w:before="0" w:afterLines="0" w:after="0" w:line="240" w:lineRule="auto"/>
              <w:ind w:firstLineChars="0" w:firstLine="0"/>
              <w:jc w:val="right"/>
              <w:rPr>
                <w:rFonts w:ascii="楷体" w:eastAsia="楷体" w:hAnsi="楷体" w:hint="eastAsia"/>
                <w:b/>
                <w:bCs/>
                <w:sz w:val="21"/>
                <w:szCs w:val="21"/>
              </w:rPr>
            </w:pPr>
            <w:r w:rsidRPr="00F921B1">
              <w:rPr>
                <w:rFonts w:ascii="楷体" w:eastAsia="楷体" w:hAnsi="楷体"/>
                <w:b/>
                <w:bCs/>
                <w:sz w:val="21"/>
                <w:szCs w:val="21"/>
              </w:rPr>
              <w:t>14.51%</w:t>
            </w:r>
          </w:p>
        </w:tc>
      </w:tr>
      <w:tr w:rsidR="00B50BF4" w:rsidRPr="00F921B1" w14:paraId="5CAF3135" w14:textId="77777777" w:rsidTr="0093676A">
        <w:trPr>
          <w:trHeight w:val="397"/>
          <w:jc w:val="center"/>
        </w:trPr>
        <w:tc>
          <w:tcPr>
            <w:tcW w:w="2141" w:type="pct"/>
            <w:tcMar>
              <w:top w:w="0" w:type="dxa"/>
              <w:bottom w:w="0" w:type="dxa"/>
            </w:tcMar>
            <w:vAlign w:val="center"/>
          </w:tcPr>
          <w:p w14:paraId="62E32281" w14:textId="77777777" w:rsidR="00B50BF4" w:rsidRPr="00F921B1" w:rsidRDefault="00B50BF4" w:rsidP="00B50BF4">
            <w:pPr>
              <w:spacing w:beforeLines="0" w:before="0" w:afterLines="0" w:after="0" w:line="240" w:lineRule="auto"/>
              <w:ind w:firstLineChars="0" w:firstLine="0"/>
              <w:jc w:val="center"/>
              <w:rPr>
                <w:bCs/>
                <w:sz w:val="21"/>
                <w:szCs w:val="21"/>
              </w:rPr>
            </w:pPr>
            <w:r w:rsidRPr="00F921B1">
              <w:rPr>
                <w:bCs/>
                <w:sz w:val="21"/>
                <w:szCs w:val="21"/>
              </w:rPr>
              <w:t>差异</w:t>
            </w:r>
          </w:p>
        </w:tc>
        <w:tc>
          <w:tcPr>
            <w:tcW w:w="1429" w:type="pct"/>
            <w:tcMar>
              <w:top w:w="0" w:type="dxa"/>
              <w:bottom w:w="0" w:type="dxa"/>
            </w:tcMar>
            <w:vAlign w:val="center"/>
          </w:tcPr>
          <w:p w14:paraId="3EAF9717" w14:textId="77777777" w:rsidR="00B50BF4" w:rsidRPr="00F921B1" w:rsidRDefault="00B50BF4" w:rsidP="00B50BF4">
            <w:pPr>
              <w:spacing w:beforeLines="0" w:before="0" w:afterLines="0" w:after="0" w:line="240" w:lineRule="auto"/>
              <w:ind w:firstLineChars="0" w:firstLine="0"/>
              <w:jc w:val="right"/>
              <w:rPr>
                <w:rFonts w:ascii="楷体" w:eastAsia="楷体" w:hAnsi="楷体" w:hint="eastAsia"/>
                <w:b/>
                <w:bCs/>
                <w:sz w:val="21"/>
                <w:szCs w:val="21"/>
              </w:rPr>
            </w:pPr>
            <w:r w:rsidRPr="00F921B1">
              <w:rPr>
                <w:rFonts w:ascii="楷体" w:eastAsia="楷体" w:hAnsi="楷体"/>
                <w:b/>
                <w:bCs/>
                <w:sz w:val="21"/>
                <w:szCs w:val="21"/>
              </w:rPr>
              <w:t>11.09%</w:t>
            </w:r>
          </w:p>
        </w:tc>
        <w:tc>
          <w:tcPr>
            <w:tcW w:w="1430" w:type="pct"/>
            <w:tcMar>
              <w:top w:w="0" w:type="dxa"/>
              <w:bottom w:w="0" w:type="dxa"/>
            </w:tcMar>
            <w:vAlign w:val="center"/>
          </w:tcPr>
          <w:p w14:paraId="71441A3B" w14:textId="77777777" w:rsidR="00B50BF4" w:rsidRPr="00F921B1" w:rsidRDefault="00B50BF4" w:rsidP="00B50BF4">
            <w:pPr>
              <w:spacing w:beforeLines="0" w:before="0" w:afterLines="0" w:after="0" w:line="240" w:lineRule="auto"/>
              <w:ind w:firstLineChars="0" w:firstLine="0"/>
              <w:jc w:val="right"/>
              <w:rPr>
                <w:rFonts w:ascii="楷体" w:eastAsia="楷体" w:hAnsi="楷体" w:hint="eastAsia"/>
                <w:b/>
                <w:bCs/>
                <w:sz w:val="21"/>
                <w:szCs w:val="21"/>
              </w:rPr>
            </w:pPr>
            <w:r w:rsidRPr="00F921B1">
              <w:rPr>
                <w:rFonts w:ascii="楷体" w:eastAsia="楷体" w:hAnsi="楷体"/>
                <w:b/>
                <w:bCs/>
                <w:sz w:val="21"/>
                <w:szCs w:val="21"/>
              </w:rPr>
              <w:t>15.60%</w:t>
            </w:r>
          </w:p>
        </w:tc>
      </w:tr>
    </w:tbl>
    <w:p w14:paraId="47FFAE1F" w14:textId="77777777" w:rsidR="00B50BF4" w:rsidRPr="00F921B1" w:rsidRDefault="00B50BF4" w:rsidP="00B50BF4">
      <w:pPr>
        <w:spacing w:before="120" w:afterLines="0" w:after="0"/>
        <w:ind w:firstLine="480"/>
        <w:rPr>
          <w:bCs/>
        </w:rPr>
      </w:pPr>
      <w:r w:rsidRPr="00F921B1">
        <w:rPr>
          <w:bCs/>
          <w:kern w:val="0"/>
          <w:szCs w:val="24"/>
        </w:rPr>
        <w:t>由上表可知，本次交易完成后，在不考虑募集配套资金及考虑募集配套资金的情况下，标的公司董事、高级管理人员或子公司相关人员（含持股平台）所持上市公司股份比例较上市公司实际控制人所持上市公司股份比例差异分别为</w:t>
      </w:r>
      <w:r w:rsidRPr="00F921B1">
        <w:rPr>
          <w:rFonts w:ascii="楷体" w:eastAsia="楷体" w:hAnsi="楷体"/>
          <w:b/>
          <w:bCs/>
          <w:kern w:val="0"/>
          <w:szCs w:val="24"/>
        </w:rPr>
        <w:t>11.09%</w:t>
      </w:r>
      <w:r w:rsidRPr="00F921B1">
        <w:rPr>
          <w:bCs/>
          <w:kern w:val="0"/>
          <w:szCs w:val="24"/>
        </w:rPr>
        <w:t>及</w:t>
      </w:r>
      <w:r w:rsidRPr="00F921B1">
        <w:rPr>
          <w:rFonts w:ascii="楷体" w:eastAsia="楷体" w:hAnsi="楷体"/>
          <w:b/>
          <w:bCs/>
          <w:kern w:val="0"/>
          <w:szCs w:val="24"/>
        </w:rPr>
        <w:t>15.60%</w:t>
      </w:r>
      <w:r w:rsidRPr="00F921B1">
        <w:rPr>
          <w:bCs/>
          <w:kern w:val="0"/>
          <w:szCs w:val="24"/>
        </w:rPr>
        <w:t>，差异较大。林明玲、马学沛能够根据其持有的上市公司股份对上市公司股东会形成控制，不存在交易完成后标的公司董事、高级管理人员或子公司相关人员具有上市公司控制权的情形，上市公司控制权未发生变更，本次交易不构成《重组管理办法》第十三条规定的重组上市。</w:t>
      </w:r>
    </w:p>
    <w:p w14:paraId="36C7BC5F"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65" w:name="_Toc233573515"/>
      <w:r w:rsidRPr="00F921B1">
        <w:rPr>
          <w:rFonts w:eastAsia="黑体"/>
          <w:b/>
          <w:bCs/>
          <w:sz w:val="28"/>
          <w:szCs w:val="28"/>
        </w:rPr>
        <w:lastRenderedPageBreak/>
        <w:t>四、本次交易对上市公司的影响</w:t>
      </w:r>
      <w:bookmarkEnd w:id="65"/>
    </w:p>
    <w:p w14:paraId="27924B93" w14:textId="77777777" w:rsidR="00B50BF4" w:rsidRPr="00F921B1" w:rsidRDefault="00B50BF4" w:rsidP="00B50BF4">
      <w:pPr>
        <w:spacing w:before="120" w:afterLines="0" w:after="0"/>
        <w:ind w:firstLine="480"/>
        <w:rPr>
          <w:lang w:bidi="ar"/>
        </w:rPr>
      </w:pPr>
      <w:r w:rsidRPr="00F921B1">
        <w:rPr>
          <w:lang w:bidi="ar"/>
        </w:rPr>
        <w:t>本次交易对上市公司主营业务、股权结构和主要财务指标的影响详见本报告书</w:t>
      </w:r>
      <w:r w:rsidRPr="00F921B1">
        <w:rPr>
          <w:rFonts w:ascii="宋体" w:hAnsi="宋体"/>
          <w:lang w:bidi="ar"/>
        </w:rPr>
        <w:t>“</w:t>
      </w:r>
      <w:r w:rsidRPr="00F921B1">
        <w:rPr>
          <w:lang w:bidi="ar"/>
        </w:rPr>
        <w:t>重大事项提示</w:t>
      </w:r>
      <w:r w:rsidRPr="00F921B1">
        <w:rPr>
          <w:rFonts w:ascii="宋体" w:hAnsi="宋体"/>
          <w:lang w:bidi="ar"/>
        </w:rPr>
        <w:t>”</w:t>
      </w:r>
      <w:r w:rsidRPr="00F921B1">
        <w:rPr>
          <w:lang w:bidi="ar"/>
        </w:rPr>
        <w:t>之</w:t>
      </w:r>
      <w:r w:rsidRPr="00F921B1">
        <w:rPr>
          <w:rFonts w:ascii="宋体" w:hAnsi="宋体"/>
          <w:lang w:bidi="ar"/>
        </w:rPr>
        <w:t>“</w:t>
      </w:r>
      <w:r w:rsidRPr="00F921B1">
        <w:rPr>
          <w:lang w:bidi="ar"/>
        </w:rPr>
        <w:t>三、本次重组对上市公司的影响</w:t>
      </w:r>
      <w:r w:rsidRPr="00F921B1">
        <w:rPr>
          <w:rFonts w:ascii="宋体" w:hAnsi="宋体"/>
          <w:lang w:bidi="ar"/>
        </w:rPr>
        <w:t>”</w:t>
      </w:r>
      <w:r w:rsidRPr="00F921B1">
        <w:rPr>
          <w:lang w:bidi="ar"/>
        </w:rPr>
        <w:t>。</w:t>
      </w:r>
    </w:p>
    <w:p w14:paraId="326A0FAF"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66" w:name="_Toc233573516"/>
      <w:r w:rsidRPr="00F921B1">
        <w:rPr>
          <w:rFonts w:eastAsia="黑体"/>
          <w:b/>
          <w:bCs/>
          <w:sz w:val="28"/>
          <w:szCs w:val="28"/>
        </w:rPr>
        <w:t>五、本次交易决策过程和批准情况</w:t>
      </w:r>
      <w:bookmarkEnd w:id="66"/>
    </w:p>
    <w:p w14:paraId="29E878C7" w14:textId="77777777" w:rsidR="00B50BF4" w:rsidRPr="00F921B1" w:rsidRDefault="00B50BF4" w:rsidP="00B50BF4">
      <w:pPr>
        <w:spacing w:before="120" w:afterLines="0" w:after="0"/>
        <w:ind w:firstLine="480"/>
        <w:rPr>
          <w:shd w:val="clear" w:color="auto" w:fill="FFFFFF"/>
        </w:rPr>
      </w:pPr>
      <w:r w:rsidRPr="00F921B1">
        <w:rPr>
          <w:lang w:bidi="ar"/>
        </w:rPr>
        <w:t>本次交易已履行的及尚需履行的决策和审批程序情况详见本报告书</w:t>
      </w:r>
      <w:r w:rsidRPr="00F921B1">
        <w:rPr>
          <w:rFonts w:ascii="宋体" w:hAnsi="宋体"/>
          <w:lang w:bidi="ar"/>
        </w:rPr>
        <w:t>“</w:t>
      </w:r>
      <w:r w:rsidRPr="00F921B1">
        <w:rPr>
          <w:lang w:bidi="ar"/>
        </w:rPr>
        <w:t>重大事项提示</w:t>
      </w:r>
      <w:r w:rsidRPr="00F921B1">
        <w:rPr>
          <w:rFonts w:ascii="宋体" w:hAnsi="宋体"/>
          <w:lang w:bidi="ar"/>
        </w:rPr>
        <w:t>”</w:t>
      </w:r>
      <w:r w:rsidRPr="00F921B1">
        <w:rPr>
          <w:lang w:bidi="ar"/>
        </w:rPr>
        <w:t>之</w:t>
      </w:r>
      <w:r w:rsidRPr="00F921B1">
        <w:rPr>
          <w:rFonts w:ascii="宋体" w:hAnsi="宋体"/>
          <w:lang w:bidi="ar"/>
        </w:rPr>
        <w:t>“</w:t>
      </w:r>
      <w:r w:rsidRPr="00F921B1">
        <w:rPr>
          <w:lang w:bidi="ar"/>
        </w:rPr>
        <w:t>四、本次交易已履行的及尚需履行的决策和审批程序</w:t>
      </w:r>
      <w:r w:rsidRPr="00F921B1">
        <w:rPr>
          <w:rFonts w:ascii="宋体" w:hAnsi="宋体"/>
          <w:lang w:bidi="ar"/>
        </w:rPr>
        <w:t>”</w:t>
      </w:r>
      <w:r w:rsidRPr="00F921B1">
        <w:rPr>
          <w:lang w:bidi="ar"/>
        </w:rPr>
        <w:t>。</w:t>
      </w:r>
    </w:p>
    <w:p w14:paraId="566E39B7" w14:textId="77777777" w:rsidR="00B50BF4" w:rsidRPr="00F921B1" w:rsidRDefault="00B50BF4" w:rsidP="00B50BF4">
      <w:pPr>
        <w:keepNext/>
        <w:keepLines/>
        <w:spacing w:before="120" w:after="120"/>
        <w:ind w:firstLineChars="0" w:firstLine="0"/>
        <w:outlineLvl w:val="1"/>
        <w:rPr>
          <w:rFonts w:eastAsia="黑体"/>
          <w:b/>
          <w:bCs/>
          <w:sz w:val="28"/>
          <w:szCs w:val="28"/>
        </w:rPr>
      </w:pPr>
      <w:bookmarkStart w:id="67" w:name="_Toc233573517"/>
      <w:r w:rsidRPr="00F921B1">
        <w:rPr>
          <w:rFonts w:eastAsia="黑体"/>
          <w:b/>
          <w:bCs/>
          <w:sz w:val="28"/>
          <w:szCs w:val="28"/>
        </w:rPr>
        <w:t>六、本次交易相关方作出的重要承诺</w:t>
      </w:r>
      <w:bookmarkEnd w:id="67"/>
    </w:p>
    <w:p w14:paraId="5DA91000" w14:textId="77777777" w:rsidR="00B50BF4" w:rsidRPr="00F921B1" w:rsidRDefault="00B50BF4" w:rsidP="00B50BF4">
      <w:pPr>
        <w:spacing w:before="120" w:afterLines="0" w:after="0"/>
        <w:ind w:firstLine="480"/>
      </w:pPr>
      <w:r w:rsidRPr="00F921B1">
        <w:t>本次交易相关方作出的重要承诺如下：</w:t>
      </w:r>
    </w:p>
    <w:p w14:paraId="39D7A6C5"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（一）上市公司及其董事、高级管理人员作出的重要承诺</w:t>
      </w:r>
    </w:p>
    <w:p w14:paraId="21259415" w14:textId="77777777" w:rsidR="00B50BF4" w:rsidRPr="00F921B1" w:rsidRDefault="00B50BF4" w:rsidP="00B50BF4">
      <w:pPr>
        <w:keepNext/>
        <w:keepLines/>
        <w:spacing w:before="120" w:after="120"/>
        <w:ind w:firstLine="482"/>
        <w:outlineLvl w:val="3"/>
        <w:rPr>
          <w:b/>
          <w:bCs/>
          <w:szCs w:val="28"/>
        </w:rPr>
      </w:pPr>
      <w:r w:rsidRPr="00F921B1">
        <w:rPr>
          <w:b/>
          <w:bCs/>
          <w:szCs w:val="28"/>
        </w:rPr>
        <w:t>1</w:t>
      </w:r>
      <w:r w:rsidRPr="00F921B1">
        <w:rPr>
          <w:b/>
          <w:bCs/>
          <w:szCs w:val="28"/>
        </w:rPr>
        <w:t>、上市公司承诺</w:t>
      </w:r>
    </w:p>
    <w:tbl>
      <w:tblPr>
        <w:tblW w:w="8763"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0"/>
        <w:gridCol w:w="1800"/>
        <w:gridCol w:w="5836"/>
        <w:gridCol w:w="7"/>
      </w:tblGrid>
      <w:tr w:rsidR="00B50BF4" w:rsidRPr="00F921B1" w14:paraId="397F5E09" w14:textId="77777777" w:rsidTr="0093676A">
        <w:trPr>
          <w:trHeight w:val="397"/>
          <w:tblHeader/>
          <w:jc w:val="center"/>
        </w:trPr>
        <w:tc>
          <w:tcPr>
            <w:tcW w:w="1120" w:type="dxa"/>
            <w:tcMar>
              <w:top w:w="0" w:type="dxa"/>
              <w:left w:w="108" w:type="dxa"/>
              <w:bottom w:w="0" w:type="dxa"/>
              <w:right w:w="108" w:type="dxa"/>
            </w:tcMar>
            <w:vAlign w:val="center"/>
          </w:tcPr>
          <w:p w14:paraId="39AEAC2A" w14:textId="77777777" w:rsidR="00B50BF4" w:rsidRPr="00F921B1" w:rsidRDefault="00B50BF4" w:rsidP="00B50BF4">
            <w:pPr>
              <w:keepNext/>
              <w:keepLines/>
              <w:spacing w:beforeLines="0" w:before="0" w:afterLines="0" w:after="0" w:line="240" w:lineRule="auto"/>
              <w:ind w:firstLineChars="0" w:firstLine="0"/>
              <w:jc w:val="center"/>
              <w:rPr>
                <w:b/>
                <w:bCs/>
                <w:kern w:val="0"/>
                <w:sz w:val="21"/>
                <w:szCs w:val="21"/>
              </w:rPr>
            </w:pPr>
            <w:r w:rsidRPr="00F921B1">
              <w:rPr>
                <w:b/>
                <w:bCs/>
                <w:kern w:val="0"/>
                <w:sz w:val="21"/>
                <w:szCs w:val="21"/>
              </w:rPr>
              <w:t>承诺方</w:t>
            </w:r>
          </w:p>
        </w:tc>
        <w:tc>
          <w:tcPr>
            <w:tcW w:w="1800" w:type="dxa"/>
            <w:tcMar>
              <w:top w:w="0" w:type="dxa"/>
              <w:left w:w="108" w:type="dxa"/>
              <w:bottom w:w="0" w:type="dxa"/>
              <w:right w:w="108" w:type="dxa"/>
            </w:tcMar>
            <w:vAlign w:val="center"/>
          </w:tcPr>
          <w:p w14:paraId="7D0FAC7C" w14:textId="77777777" w:rsidR="00B50BF4" w:rsidRPr="00F921B1" w:rsidRDefault="00B50BF4" w:rsidP="00B50BF4">
            <w:pPr>
              <w:keepNext/>
              <w:keepLines/>
              <w:spacing w:beforeLines="0" w:before="0" w:afterLines="0" w:after="0" w:line="240" w:lineRule="auto"/>
              <w:ind w:firstLineChars="0" w:firstLine="0"/>
              <w:jc w:val="center"/>
              <w:rPr>
                <w:b/>
                <w:bCs/>
                <w:kern w:val="0"/>
                <w:sz w:val="21"/>
                <w:szCs w:val="21"/>
              </w:rPr>
            </w:pPr>
            <w:r w:rsidRPr="00F921B1">
              <w:rPr>
                <w:b/>
                <w:bCs/>
                <w:kern w:val="0"/>
                <w:sz w:val="21"/>
                <w:szCs w:val="21"/>
              </w:rPr>
              <w:t>承诺事项</w:t>
            </w:r>
          </w:p>
        </w:tc>
        <w:tc>
          <w:tcPr>
            <w:tcW w:w="5843" w:type="dxa"/>
            <w:gridSpan w:val="2"/>
            <w:tcMar>
              <w:top w:w="0" w:type="dxa"/>
              <w:left w:w="108" w:type="dxa"/>
              <w:bottom w:w="0" w:type="dxa"/>
              <w:right w:w="108" w:type="dxa"/>
            </w:tcMar>
            <w:vAlign w:val="center"/>
          </w:tcPr>
          <w:p w14:paraId="5D58FA18" w14:textId="77777777" w:rsidR="00B50BF4" w:rsidRPr="00F921B1" w:rsidRDefault="00B50BF4" w:rsidP="00B50BF4">
            <w:pPr>
              <w:keepNext/>
              <w:keepLines/>
              <w:spacing w:beforeLines="0" w:before="0" w:afterLines="0" w:after="0" w:line="240" w:lineRule="auto"/>
              <w:ind w:firstLineChars="0" w:firstLine="0"/>
              <w:jc w:val="center"/>
              <w:rPr>
                <w:b/>
                <w:bCs/>
                <w:kern w:val="0"/>
                <w:sz w:val="21"/>
                <w:szCs w:val="21"/>
              </w:rPr>
            </w:pPr>
            <w:r w:rsidRPr="00F921B1">
              <w:rPr>
                <w:b/>
                <w:bCs/>
                <w:kern w:val="0"/>
                <w:sz w:val="21"/>
                <w:szCs w:val="21"/>
              </w:rPr>
              <w:t>承诺内容</w:t>
            </w:r>
          </w:p>
        </w:tc>
      </w:tr>
      <w:tr w:rsidR="00B50BF4" w:rsidRPr="00F921B1" w14:paraId="2CE91F83" w14:textId="77777777" w:rsidTr="0093676A">
        <w:trPr>
          <w:trHeight w:val="397"/>
          <w:jc w:val="center"/>
        </w:trPr>
        <w:tc>
          <w:tcPr>
            <w:tcW w:w="1120" w:type="dxa"/>
            <w:tcMar>
              <w:top w:w="0" w:type="dxa"/>
              <w:left w:w="108" w:type="dxa"/>
              <w:bottom w:w="0" w:type="dxa"/>
              <w:right w:w="108" w:type="dxa"/>
            </w:tcMar>
            <w:vAlign w:val="center"/>
          </w:tcPr>
          <w:p w14:paraId="664747A6"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上市公司</w:t>
            </w:r>
          </w:p>
        </w:tc>
        <w:tc>
          <w:tcPr>
            <w:tcW w:w="1800" w:type="dxa"/>
            <w:tcMar>
              <w:top w:w="0" w:type="dxa"/>
              <w:left w:w="108" w:type="dxa"/>
              <w:bottom w:w="0" w:type="dxa"/>
              <w:right w:w="108" w:type="dxa"/>
            </w:tcMar>
            <w:vAlign w:val="center"/>
          </w:tcPr>
          <w:p w14:paraId="579496F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关于提供信息真实、准确和完整的承诺函</w:t>
            </w:r>
          </w:p>
        </w:tc>
        <w:tc>
          <w:tcPr>
            <w:tcW w:w="5843" w:type="dxa"/>
            <w:gridSpan w:val="2"/>
            <w:tcMar>
              <w:top w:w="0" w:type="dxa"/>
              <w:left w:w="108" w:type="dxa"/>
              <w:bottom w:w="0" w:type="dxa"/>
              <w:right w:w="108" w:type="dxa"/>
            </w:tcMar>
            <w:vAlign w:val="center"/>
          </w:tcPr>
          <w:p w14:paraId="7A70CF5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公司向参与本次交易的证券服务机构所提供的资料及信息真实、准确、完整，其中的副本或复印件与正本或原件一致且相符，所有文件的签名、印章均是真实的，相关文件经合法有效签署，且已履行该等签署和盖章所需的法定程序，不存在任何虚假记载、误导性陈述或者重大遗漏。</w:t>
            </w:r>
          </w:p>
          <w:p w14:paraId="54CED9E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、本公司为本次交易所出具的说明、声明、承诺以及所提供或披露的资料及信息均真实、准确、完整，不存在任何虚假记载、误导性陈述或者重大遗漏。</w:t>
            </w:r>
          </w:p>
          <w:p w14:paraId="1E8A4DA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公司保证本次交易的信息披露和申请文件真实、准确、完整，不存在任何虚假记载、误导性陈述或者重大遗漏。本公司保证已履行了法定的披露和报告义务，不存在应当披露而未披露的合同、协议、安排或其他事项。</w:t>
            </w:r>
          </w:p>
          <w:p w14:paraId="3AD1FE9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公司保证参与本次交易的证券服务机构在申请文件中引用的由本公司所出具的文件及引用文件的相关内容已经本公司审阅，确认本次交易的申请文件不致因引用上述内容而出现虚假记载、误导性陈述或重大遗漏。</w:t>
            </w:r>
          </w:p>
          <w:p w14:paraId="252101E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根据本次交易的进程，本公司将依照法律法规及中国证券监督管理委员会和深圳证券交易所的有关规定，及时、公平地提供或披露相关信息和文件，并保证继续提供的信息和文件仍然符合真实、准确、完整、有效的要求。</w:t>
            </w:r>
          </w:p>
          <w:p w14:paraId="7E520DD2" w14:textId="77777777" w:rsidR="00B50BF4" w:rsidRPr="00F921B1" w:rsidRDefault="00B50BF4" w:rsidP="00B50BF4">
            <w:pPr>
              <w:spacing w:beforeLines="0" w:before="0" w:afterLines="0" w:after="0" w:line="240" w:lineRule="auto"/>
              <w:ind w:firstLineChars="0" w:firstLine="0"/>
              <w:rPr>
                <w:sz w:val="21"/>
                <w:szCs w:val="21"/>
              </w:rPr>
            </w:pPr>
            <w:r w:rsidRPr="00F921B1">
              <w:rPr>
                <w:kern w:val="0"/>
                <w:sz w:val="21"/>
                <w:szCs w:val="21"/>
              </w:rPr>
              <w:t>6</w:t>
            </w:r>
            <w:r w:rsidRPr="00F921B1">
              <w:rPr>
                <w:kern w:val="0"/>
                <w:sz w:val="21"/>
                <w:szCs w:val="21"/>
              </w:rPr>
              <w:t>、本公司同意对违反前述承诺的行为承担相应的法律责任。</w:t>
            </w:r>
          </w:p>
        </w:tc>
      </w:tr>
      <w:tr w:rsidR="00B50BF4" w:rsidRPr="00F921B1" w14:paraId="08B9C181" w14:textId="77777777" w:rsidTr="0093676A">
        <w:trPr>
          <w:trHeight w:val="397"/>
          <w:jc w:val="center"/>
        </w:trPr>
        <w:tc>
          <w:tcPr>
            <w:tcW w:w="1120" w:type="dxa"/>
            <w:tcMar>
              <w:top w:w="0" w:type="dxa"/>
              <w:left w:w="108" w:type="dxa"/>
              <w:bottom w:w="0" w:type="dxa"/>
              <w:right w:w="108" w:type="dxa"/>
            </w:tcMar>
            <w:vAlign w:val="center"/>
          </w:tcPr>
          <w:p w14:paraId="066A9F9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上市公司</w:t>
            </w:r>
          </w:p>
        </w:tc>
        <w:tc>
          <w:tcPr>
            <w:tcW w:w="1800" w:type="dxa"/>
            <w:tcMar>
              <w:top w:w="0" w:type="dxa"/>
              <w:left w:w="108" w:type="dxa"/>
              <w:bottom w:w="0" w:type="dxa"/>
              <w:right w:w="108" w:type="dxa"/>
            </w:tcMar>
            <w:vAlign w:val="center"/>
          </w:tcPr>
          <w:p w14:paraId="437808E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关于合法合规及诚信情况的承诺函</w:t>
            </w:r>
          </w:p>
        </w:tc>
        <w:tc>
          <w:tcPr>
            <w:tcW w:w="5843" w:type="dxa"/>
            <w:gridSpan w:val="2"/>
            <w:tcMar>
              <w:top w:w="0" w:type="dxa"/>
              <w:left w:w="108" w:type="dxa"/>
              <w:bottom w:w="0" w:type="dxa"/>
              <w:right w:w="108" w:type="dxa"/>
            </w:tcMar>
            <w:vAlign w:val="center"/>
          </w:tcPr>
          <w:p w14:paraId="6EFADC4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、截至本承诺函签署日，本公司不存在因涉嫌犯罪正被司法机关立案侦查或涉嫌违法违规正被中国证券监督管理委员会（以下简称</w:t>
            </w:r>
            <w:r w:rsidRPr="00F921B1">
              <w:rPr>
                <w:kern w:val="0"/>
                <w:sz w:val="21"/>
                <w:szCs w:val="21"/>
              </w:rPr>
              <w:t>“</w:t>
            </w:r>
            <w:r w:rsidRPr="00F921B1">
              <w:rPr>
                <w:kern w:val="0"/>
                <w:sz w:val="21"/>
                <w:szCs w:val="21"/>
              </w:rPr>
              <w:t>中国证监会</w:t>
            </w:r>
            <w:r w:rsidRPr="00F921B1">
              <w:rPr>
                <w:kern w:val="0"/>
                <w:sz w:val="21"/>
                <w:szCs w:val="21"/>
              </w:rPr>
              <w:t>”</w:t>
            </w:r>
            <w:r w:rsidRPr="00F921B1">
              <w:rPr>
                <w:kern w:val="0"/>
                <w:sz w:val="21"/>
                <w:szCs w:val="21"/>
              </w:rPr>
              <w:t>）立案调查的情形，不存在尚未了结的或潜在的重大诉讼、仲裁或行政处罚。</w:t>
            </w:r>
          </w:p>
          <w:p w14:paraId="28E1D036"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、本公司最近三年不存在严重损害投资者合法权益或者社会公共利益的重大违法行为，不存在因违反法律、行政法规、规</w:t>
            </w:r>
            <w:r w:rsidRPr="00F921B1">
              <w:rPr>
                <w:kern w:val="0"/>
                <w:sz w:val="21"/>
                <w:szCs w:val="21"/>
              </w:rPr>
              <w:lastRenderedPageBreak/>
              <w:t>章受到刑事处罚或行政处罚的情形，亦不存在违规资金占用、违规对外担保等情形；本公司最近三年诚信情况良好，不存在未按期偿还大额债务、未履行承诺等情况。</w:t>
            </w:r>
          </w:p>
          <w:p w14:paraId="79FD6C7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、本公司最近三年不存在受到中国证监会行政处罚的情形，最近十二个月内未受到证券交易所公开谴责，不存在其他重大失信行为。</w:t>
            </w:r>
          </w:p>
          <w:p w14:paraId="0A375B6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、本公司上述情况均客观真实，不存在虚假记载、误导性陈述和重大遗漏，并对其真实性、准确性和完整性承担法律责任。</w:t>
            </w:r>
          </w:p>
        </w:tc>
      </w:tr>
      <w:tr w:rsidR="00B50BF4" w:rsidRPr="00F921B1" w14:paraId="08EF1B77" w14:textId="77777777" w:rsidTr="0093676A">
        <w:trPr>
          <w:trHeight w:val="397"/>
          <w:jc w:val="center"/>
        </w:trPr>
        <w:tc>
          <w:tcPr>
            <w:tcW w:w="1120" w:type="dxa"/>
            <w:tcMar>
              <w:top w:w="0" w:type="dxa"/>
              <w:left w:w="108" w:type="dxa"/>
              <w:bottom w:w="0" w:type="dxa"/>
              <w:right w:w="108" w:type="dxa"/>
            </w:tcMar>
            <w:vAlign w:val="center"/>
          </w:tcPr>
          <w:p w14:paraId="594131D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上市公司</w:t>
            </w:r>
          </w:p>
        </w:tc>
        <w:tc>
          <w:tcPr>
            <w:tcW w:w="1800" w:type="dxa"/>
            <w:tcMar>
              <w:top w:w="0" w:type="dxa"/>
              <w:left w:w="108" w:type="dxa"/>
              <w:bottom w:w="0" w:type="dxa"/>
              <w:right w:w="108" w:type="dxa"/>
            </w:tcMar>
            <w:vAlign w:val="center"/>
          </w:tcPr>
          <w:p w14:paraId="352256AE"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关于不存在不得参与上市公司重大资产重组情形的承诺函</w:t>
            </w:r>
          </w:p>
        </w:tc>
        <w:tc>
          <w:tcPr>
            <w:tcW w:w="5843" w:type="dxa"/>
            <w:gridSpan w:val="2"/>
            <w:tcMar>
              <w:top w:w="0" w:type="dxa"/>
              <w:left w:w="108" w:type="dxa"/>
              <w:bottom w:w="0" w:type="dxa"/>
              <w:right w:w="108" w:type="dxa"/>
            </w:tcMar>
            <w:vAlign w:val="center"/>
          </w:tcPr>
          <w:p w14:paraId="01642CE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、本公司及本公司控制的机构不存在因涉嫌本次交易相关的内幕交易被立案调查或者立案侦查的情形，最近</w:t>
            </w:r>
            <w:r w:rsidRPr="00F921B1">
              <w:rPr>
                <w:kern w:val="0"/>
                <w:sz w:val="21"/>
                <w:szCs w:val="21"/>
              </w:rPr>
              <w:t>36</w:t>
            </w:r>
            <w:r w:rsidRPr="00F921B1">
              <w:rPr>
                <w:kern w:val="0"/>
                <w:sz w:val="21"/>
                <w:szCs w:val="21"/>
              </w:rPr>
              <w:t>个月内不存在因与上市公司重大资产重组相关的内幕交易被中国证券监督管理委员会作出行政处罚或者司法机关依法追究刑事责任的情形，不存在《上市公司监管指引第</w:t>
            </w:r>
            <w:r w:rsidRPr="00F921B1">
              <w:rPr>
                <w:kern w:val="0"/>
                <w:sz w:val="21"/>
                <w:szCs w:val="21"/>
              </w:rPr>
              <w:t>7</w:t>
            </w:r>
            <w:r w:rsidRPr="00F921B1">
              <w:rPr>
                <w:kern w:val="0"/>
                <w:sz w:val="21"/>
                <w:szCs w:val="21"/>
              </w:rPr>
              <w:t>号</w:t>
            </w:r>
            <w:r w:rsidRPr="00F921B1">
              <w:rPr>
                <w:kern w:val="0"/>
                <w:sz w:val="21"/>
                <w:szCs w:val="21"/>
              </w:rPr>
              <w:t>——</w:t>
            </w:r>
            <w:r w:rsidRPr="00F921B1">
              <w:rPr>
                <w:kern w:val="0"/>
                <w:sz w:val="21"/>
                <w:szCs w:val="21"/>
              </w:rPr>
              <w:t>上市公司重大资产重组相关股票异常交易监管》第十二条以及《深圳证券交易所上市公司自律监管指引第</w:t>
            </w:r>
            <w:r w:rsidRPr="00F921B1">
              <w:rPr>
                <w:kern w:val="0"/>
                <w:sz w:val="21"/>
                <w:szCs w:val="21"/>
              </w:rPr>
              <w:t>8</w:t>
            </w:r>
            <w:r w:rsidRPr="00F921B1">
              <w:rPr>
                <w:kern w:val="0"/>
                <w:sz w:val="21"/>
                <w:szCs w:val="21"/>
              </w:rPr>
              <w:t>号</w:t>
            </w:r>
            <w:r w:rsidRPr="00F921B1">
              <w:rPr>
                <w:kern w:val="0"/>
                <w:sz w:val="21"/>
                <w:szCs w:val="21"/>
              </w:rPr>
              <w:t>——</w:t>
            </w:r>
            <w:r w:rsidRPr="00F921B1">
              <w:rPr>
                <w:kern w:val="0"/>
                <w:sz w:val="21"/>
                <w:szCs w:val="21"/>
              </w:rPr>
              <w:t>重大资产重组》第三十条规定的不得参与任何上市公司重大资产重组的情形。</w:t>
            </w:r>
          </w:p>
          <w:p w14:paraId="7B1C402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、本公司及本公司控制的机构不存在违规泄露本次交易的相关内幕信息及违规利用该内幕信息进行内幕交易的情形，并保证采取必要措施对本次交易事宜所涉及的资料和信息严格保密。</w:t>
            </w:r>
          </w:p>
          <w:p w14:paraId="05D64A5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、本公司以上所述情况均客观真实，不存在虚假记载、误导性陈述和重大遗漏，并对其真实性、准确性和完整性承担法律责任。</w:t>
            </w:r>
          </w:p>
        </w:tc>
      </w:tr>
      <w:tr w:rsidR="00B50BF4" w:rsidRPr="00F921B1" w14:paraId="7856E28C" w14:textId="77777777" w:rsidTr="0093676A">
        <w:trPr>
          <w:gridAfter w:val="1"/>
          <w:wAfter w:w="7" w:type="dxa"/>
          <w:trHeight w:val="397"/>
          <w:jc w:val="center"/>
        </w:trPr>
        <w:tc>
          <w:tcPr>
            <w:tcW w:w="1120" w:type="dxa"/>
            <w:tcMar>
              <w:top w:w="0" w:type="dxa"/>
              <w:left w:w="108" w:type="dxa"/>
              <w:bottom w:w="0" w:type="dxa"/>
              <w:right w:w="108" w:type="dxa"/>
            </w:tcMar>
            <w:vAlign w:val="center"/>
          </w:tcPr>
          <w:p w14:paraId="57FD639E"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上市公司</w:t>
            </w:r>
          </w:p>
        </w:tc>
        <w:tc>
          <w:tcPr>
            <w:tcW w:w="1800" w:type="dxa"/>
            <w:tcMar>
              <w:top w:w="0" w:type="dxa"/>
              <w:left w:w="108" w:type="dxa"/>
              <w:bottom w:w="0" w:type="dxa"/>
              <w:right w:w="108" w:type="dxa"/>
            </w:tcMar>
            <w:vAlign w:val="center"/>
          </w:tcPr>
          <w:p w14:paraId="2EE397D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关于不存在不得向特定对象发行股票情形的承诺函</w:t>
            </w:r>
          </w:p>
        </w:tc>
        <w:tc>
          <w:tcPr>
            <w:tcW w:w="5836" w:type="dxa"/>
            <w:tcMar>
              <w:top w:w="0" w:type="dxa"/>
              <w:left w:w="108" w:type="dxa"/>
              <w:bottom w:w="0" w:type="dxa"/>
              <w:right w:w="108" w:type="dxa"/>
            </w:tcMar>
            <w:vAlign w:val="center"/>
          </w:tcPr>
          <w:p w14:paraId="6C45CF9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本公司承诺不存在《上市公司证券发行注册管理办法》第十一条规定的不得向特定对象发行股票的下列情形：</w:t>
            </w:r>
          </w:p>
          <w:p w14:paraId="4D3A2A6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、擅自改变前次募集资金用途未作纠正，或者未经股东会认可。</w:t>
            </w:r>
          </w:p>
          <w:p w14:paraId="4B788036"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最近一年财务报表的编制和披露在重大方面不符合企业会计准则或者相关信息披露规则的规定；最近一年财务会计报告被出具否定意见或者无法表示意见的审计报告；最近一年财务会计报告被出具保留意见的审计报告，且保留意见所涉及事项对上市公司的重大不利影响尚未消除。本次发行涉及重大资产重组的除外。</w:t>
            </w:r>
          </w:p>
          <w:p w14:paraId="68DB819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、现任董事、高级管理人员最近三年受到中国证监会行政处罚，或者最近一年受到证券交易所公开谴责。</w:t>
            </w:r>
          </w:p>
          <w:p w14:paraId="48066B5F"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、上市公司或者其现任董事、高级管理人员因涉嫌犯罪正在被司法机关立案侦查或者涉嫌违法违规正在被中国证监会立案调查。</w:t>
            </w:r>
          </w:p>
          <w:p w14:paraId="3951F13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、控股股东、实际控制人最近三年存在严重损害上市公司利益或者投资者合法权益的重大违法行为。</w:t>
            </w:r>
          </w:p>
          <w:p w14:paraId="17A0367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6</w:t>
            </w:r>
            <w:r w:rsidRPr="00F921B1">
              <w:rPr>
                <w:kern w:val="0"/>
                <w:sz w:val="21"/>
                <w:szCs w:val="21"/>
              </w:rPr>
              <w:t>、最近三年存在严重损害投资者合法权益或者社会公共利益的重大违法行为。</w:t>
            </w:r>
          </w:p>
        </w:tc>
      </w:tr>
      <w:tr w:rsidR="00B50BF4" w:rsidRPr="00F921B1" w14:paraId="0A3CCBD6" w14:textId="77777777" w:rsidTr="0093676A">
        <w:trPr>
          <w:gridAfter w:val="1"/>
          <w:wAfter w:w="7" w:type="dxa"/>
          <w:trHeight w:val="397"/>
          <w:jc w:val="center"/>
        </w:trPr>
        <w:tc>
          <w:tcPr>
            <w:tcW w:w="1120" w:type="dxa"/>
            <w:tcMar>
              <w:top w:w="0" w:type="dxa"/>
              <w:left w:w="108" w:type="dxa"/>
              <w:bottom w:w="0" w:type="dxa"/>
              <w:right w:w="108" w:type="dxa"/>
            </w:tcMar>
            <w:vAlign w:val="center"/>
          </w:tcPr>
          <w:p w14:paraId="383E1B3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上市公司</w:t>
            </w:r>
          </w:p>
        </w:tc>
        <w:tc>
          <w:tcPr>
            <w:tcW w:w="1800" w:type="dxa"/>
            <w:tcMar>
              <w:top w:w="0" w:type="dxa"/>
              <w:left w:w="108" w:type="dxa"/>
              <w:bottom w:w="0" w:type="dxa"/>
              <w:right w:w="108" w:type="dxa"/>
            </w:tcMar>
            <w:vAlign w:val="center"/>
          </w:tcPr>
          <w:p w14:paraId="41A68DF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关于本次交易采取的保密措施及保密制度的承诺函</w:t>
            </w:r>
          </w:p>
        </w:tc>
        <w:tc>
          <w:tcPr>
            <w:tcW w:w="5836" w:type="dxa"/>
            <w:tcMar>
              <w:top w:w="0" w:type="dxa"/>
              <w:left w:w="108" w:type="dxa"/>
              <w:bottom w:w="0" w:type="dxa"/>
              <w:right w:w="108" w:type="dxa"/>
            </w:tcMar>
            <w:vAlign w:val="center"/>
          </w:tcPr>
          <w:p w14:paraId="2DA0B15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、本公司高度重视保密问题，自各方就本次交易事宜进行初步磋商时，立即采取了必要且充分的保密措施。</w:t>
            </w:r>
          </w:p>
          <w:p w14:paraId="08C03F6F"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、本公司与本次交易的证券服务中介机构签订了保密协议，本公司与交易对方在签订的交易协议中约定了相应的保密条款，明确了各方的保密责任与义务，并限定了本次交易相关敏感信息的知悉范围。</w:t>
            </w:r>
          </w:p>
          <w:p w14:paraId="524E3D3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3</w:t>
            </w:r>
            <w:r w:rsidRPr="00F921B1">
              <w:rPr>
                <w:kern w:val="0"/>
                <w:sz w:val="21"/>
                <w:szCs w:val="21"/>
              </w:rPr>
              <w:t>、本公司严格按照《上市公司重大资产重组管理办法》《上市公司信息披露管理办法》等法律、法规及规范性文件的要求，遵循本公司章程及内部管理制度的规定，就本次交易采取了充分必要的保护措施，制定了严格有效的保密制度。</w:t>
            </w:r>
          </w:p>
          <w:p w14:paraId="1E8F7A8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、本公司严格按照《上市公司监管指引第</w:t>
            </w:r>
            <w:r w:rsidRPr="00F921B1">
              <w:rPr>
                <w:kern w:val="0"/>
                <w:sz w:val="21"/>
                <w:szCs w:val="21"/>
              </w:rPr>
              <w:t>5</w:t>
            </w:r>
            <w:r w:rsidRPr="00F921B1">
              <w:rPr>
                <w:kern w:val="0"/>
                <w:sz w:val="21"/>
                <w:szCs w:val="21"/>
              </w:rPr>
              <w:t>号</w:t>
            </w:r>
            <w:r w:rsidRPr="00F921B1">
              <w:rPr>
                <w:kern w:val="0"/>
                <w:sz w:val="21"/>
                <w:szCs w:val="21"/>
              </w:rPr>
              <w:t>——</w:t>
            </w:r>
            <w:r w:rsidRPr="00F921B1">
              <w:rPr>
                <w:kern w:val="0"/>
                <w:sz w:val="21"/>
                <w:szCs w:val="21"/>
              </w:rPr>
              <w:t>上市公司内幕信息知情人登记管理制度》等相关规定，登记内幕信息知情人信息，并依据本次交易的实际进展，制作内幕信息知情人登记表及重大事项交易进程备忘录。</w:t>
            </w:r>
          </w:p>
          <w:p w14:paraId="015BE66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、本公司多次提示相关内幕信息知情人履行保密义务和责任，在内幕信息依法披露前，不得公开或泄露该信息，不得利用内幕信息买卖或建议他人买卖本公司股票。</w:t>
            </w:r>
          </w:p>
          <w:p w14:paraId="3DA1FB9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6</w:t>
            </w:r>
            <w:r w:rsidRPr="00F921B1">
              <w:rPr>
                <w:kern w:val="0"/>
                <w:sz w:val="21"/>
                <w:szCs w:val="21"/>
              </w:rPr>
              <w:t>、本公司已根据相关法律、法规及规范性文件的规定，制定了严格有效的保密制度，采取了必要且充分的保密措施，限定相关敏感信息的知悉范围，及时签订了保密协议，严格履行了本次交易信息在依法披露前的保密义务。</w:t>
            </w:r>
          </w:p>
        </w:tc>
      </w:tr>
      <w:tr w:rsidR="00B50BF4" w:rsidRPr="00F921B1" w14:paraId="11ABD39D" w14:textId="77777777" w:rsidTr="0093676A">
        <w:trPr>
          <w:gridAfter w:val="1"/>
          <w:wAfter w:w="7" w:type="dxa"/>
          <w:trHeight w:val="397"/>
          <w:jc w:val="center"/>
        </w:trPr>
        <w:tc>
          <w:tcPr>
            <w:tcW w:w="1120" w:type="dxa"/>
            <w:tcMar>
              <w:top w:w="0" w:type="dxa"/>
              <w:left w:w="108" w:type="dxa"/>
              <w:bottom w:w="0" w:type="dxa"/>
              <w:right w:w="108" w:type="dxa"/>
            </w:tcMar>
            <w:vAlign w:val="center"/>
          </w:tcPr>
          <w:p w14:paraId="59648DB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上市公司</w:t>
            </w:r>
          </w:p>
        </w:tc>
        <w:tc>
          <w:tcPr>
            <w:tcW w:w="1800" w:type="dxa"/>
            <w:tcMar>
              <w:top w:w="0" w:type="dxa"/>
              <w:left w:w="108" w:type="dxa"/>
              <w:bottom w:w="0" w:type="dxa"/>
              <w:right w:w="108" w:type="dxa"/>
            </w:tcMar>
            <w:vAlign w:val="center"/>
          </w:tcPr>
          <w:p w14:paraId="019E399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关于不存在内幕交易的承诺函</w:t>
            </w:r>
          </w:p>
        </w:tc>
        <w:tc>
          <w:tcPr>
            <w:tcW w:w="5836" w:type="dxa"/>
            <w:tcMar>
              <w:top w:w="0" w:type="dxa"/>
              <w:left w:w="108" w:type="dxa"/>
              <w:bottom w:w="0" w:type="dxa"/>
              <w:right w:w="108" w:type="dxa"/>
            </w:tcMar>
            <w:vAlign w:val="center"/>
          </w:tcPr>
          <w:p w14:paraId="2E143CF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、本公司不存在泄露本次交易内幕信息以及利用本次交易信息进行内幕交易的情形。</w:t>
            </w:r>
          </w:p>
          <w:p w14:paraId="59735A7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、本公司及本公司控制的机构不存在因涉嫌本次重大资产购买相关的内幕交易被立案调查或者立案侦查的情形。</w:t>
            </w:r>
          </w:p>
          <w:p w14:paraId="3961ABC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、本公司及本公司控制的机构最近三十六个月不存在被中国证券监督管理委员会作出行政处罚或者司法机关依法追究刑事责任的情形，不存在《上市公司监管指引第</w:t>
            </w:r>
            <w:r w:rsidRPr="00F921B1">
              <w:rPr>
                <w:kern w:val="0"/>
                <w:sz w:val="21"/>
                <w:szCs w:val="21"/>
              </w:rPr>
              <w:t>7</w:t>
            </w:r>
            <w:r w:rsidRPr="00F921B1">
              <w:rPr>
                <w:kern w:val="0"/>
                <w:sz w:val="21"/>
                <w:szCs w:val="21"/>
              </w:rPr>
              <w:t>号</w:t>
            </w:r>
            <w:r w:rsidRPr="00F921B1">
              <w:rPr>
                <w:kern w:val="0"/>
                <w:sz w:val="21"/>
                <w:szCs w:val="21"/>
              </w:rPr>
              <w:t>——</w:t>
            </w:r>
            <w:r w:rsidRPr="00F921B1">
              <w:rPr>
                <w:kern w:val="0"/>
                <w:sz w:val="21"/>
                <w:szCs w:val="21"/>
              </w:rPr>
              <w:t>上市公司重大资产重组相关股票异常交易监管》第十二条规定的不得参与任何上市公司重大资产重组的情形。</w:t>
            </w:r>
          </w:p>
          <w:p w14:paraId="7307EA13"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、本公司如违反上述承诺给上市公司及投资者造成损失的，将依法承担赔偿责任。</w:t>
            </w:r>
          </w:p>
        </w:tc>
      </w:tr>
    </w:tbl>
    <w:p w14:paraId="07E1F97E" w14:textId="77777777" w:rsidR="00B50BF4" w:rsidRPr="00F921B1" w:rsidRDefault="00B50BF4" w:rsidP="00B50BF4">
      <w:pPr>
        <w:keepNext/>
        <w:keepLines/>
        <w:spacing w:before="120" w:after="120"/>
        <w:ind w:firstLine="482"/>
        <w:outlineLvl w:val="3"/>
        <w:rPr>
          <w:b/>
          <w:bCs/>
          <w:szCs w:val="28"/>
        </w:rPr>
      </w:pPr>
      <w:r w:rsidRPr="00F921B1">
        <w:rPr>
          <w:b/>
          <w:bCs/>
          <w:szCs w:val="28"/>
        </w:rPr>
        <w:t>2</w:t>
      </w:r>
      <w:r w:rsidRPr="00F921B1">
        <w:rPr>
          <w:b/>
          <w:bCs/>
          <w:szCs w:val="28"/>
        </w:rPr>
        <w:t>、上市公司董事、高级管理人员承诺</w:t>
      </w:r>
    </w:p>
    <w:tbl>
      <w:tblPr>
        <w:tblW w:w="8999"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7"/>
        <w:gridCol w:w="2070"/>
        <w:gridCol w:w="5572"/>
      </w:tblGrid>
      <w:tr w:rsidR="00B50BF4" w:rsidRPr="00F921B1" w14:paraId="74666CCD" w14:textId="77777777" w:rsidTr="0093676A">
        <w:trPr>
          <w:trHeight w:val="397"/>
          <w:tblHeader/>
          <w:jc w:val="center"/>
        </w:trPr>
        <w:tc>
          <w:tcPr>
            <w:tcW w:w="1357" w:type="dxa"/>
            <w:tcMar>
              <w:top w:w="0" w:type="dxa"/>
              <w:left w:w="108" w:type="dxa"/>
              <w:bottom w:w="0" w:type="dxa"/>
              <w:right w:w="108" w:type="dxa"/>
            </w:tcMar>
            <w:vAlign w:val="center"/>
          </w:tcPr>
          <w:p w14:paraId="032D06E2"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承诺方</w:t>
            </w:r>
          </w:p>
        </w:tc>
        <w:tc>
          <w:tcPr>
            <w:tcW w:w="2070" w:type="dxa"/>
            <w:tcMar>
              <w:top w:w="0" w:type="dxa"/>
              <w:left w:w="108" w:type="dxa"/>
              <w:bottom w:w="0" w:type="dxa"/>
              <w:right w:w="108" w:type="dxa"/>
            </w:tcMar>
            <w:vAlign w:val="center"/>
          </w:tcPr>
          <w:p w14:paraId="716DB0BD"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承诺事项</w:t>
            </w:r>
          </w:p>
        </w:tc>
        <w:tc>
          <w:tcPr>
            <w:tcW w:w="5572" w:type="dxa"/>
            <w:tcMar>
              <w:top w:w="0" w:type="dxa"/>
              <w:left w:w="108" w:type="dxa"/>
              <w:bottom w:w="0" w:type="dxa"/>
              <w:right w:w="108" w:type="dxa"/>
            </w:tcMar>
            <w:vAlign w:val="center"/>
          </w:tcPr>
          <w:p w14:paraId="18223C0D"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承诺内容</w:t>
            </w:r>
          </w:p>
        </w:tc>
      </w:tr>
      <w:tr w:rsidR="00B50BF4" w:rsidRPr="00F921B1" w14:paraId="469F4DE8" w14:textId="77777777" w:rsidTr="0093676A">
        <w:trPr>
          <w:trHeight w:val="397"/>
          <w:jc w:val="center"/>
        </w:trPr>
        <w:tc>
          <w:tcPr>
            <w:tcW w:w="1357" w:type="dxa"/>
            <w:tcMar>
              <w:top w:w="0" w:type="dxa"/>
              <w:left w:w="108" w:type="dxa"/>
              <w:bottom w:w="0" w:type="dxa"/>
              <w:right w:w="108" w:type="dxa"/>
            </w:tcMar>
            <w:vAlign w:val="center"/>
          </w:tcPr>
          <w:p w14:paraId="1868E983"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上市公司董事、高级管理人员</w:t>
            </w:r>
          </w:p>
        </w:tc>
        <w:tc>
          <w:tcPr>
            <w:tcW w:w="2070" w:type="dxa"/>
            <w:tcMar>
              <w:top w:w="0" w:type="dxa"/>
              <w:left w:w="108" w:type="dxa"/>
              <w:bottom w:w="0" w:type="dxa"/>
              <w:right w:w="108" w:type="dxa"/>
            </w:tcMar>
            <w:vAlign w:val="center"/>
          </w:tcPr>
          <w:p w14:paraId="0BD315F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关于提供信息真实、准确和完整的承诺函</w:t>
            </w:r>
          </w:p>
        </w:tc>
        <w:tc>
          <w:tcPr>
            <w:tcW w:w="5572" w:type="dxa"/>
            <w:tcMar>
              <w:top w:w="0" w:type="dxa"/>
              <w:left w:w="108" w:type="dxa"/>
              <w:bottom w:w="0" w:type="dxa"/>
              <w:right w:w="108" w:type="dxa"/>
            </w:tcMar>
            <w:vAlign w:val="center"/>
          </w:tcPr>
          <w:p w14:paraId="3BFD7FB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向参与本次交易的证券服务机构所提供的资料及信息真实、准确、完整，其中的副本或复印件与正本或原件一致且相符，所有文件的签名、印章均是真实的，相关文件经合法有效签署，不存在任何虚假记载、误导性陈述或者重大遗漏。</w:t>
            </w:r>
          </w:p>
          <w:p w14:paraId="071A508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、本人为本次交易所出具的说明、声明、承诺以及所提供或披露的资料及信息均真实、准确、完整，不存在任何虚假记载、误导性陈述或者重大遗漏。</w:t>
            </w:r>
          </w:p>
          <w:p w14:paraId="1790F15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保证本次交易的信息披露和申请文件真实、准确、完整，不存在任何虚假记载、误导性陈述或者重大遗漏。本人保证已履行了法定的披露和报告义务，不存在应当披露而未披露的合同、协议、安排或其他事项。</w:t>
            </w:r>
          </w:p>
          <w:p w14:paraId="2E8842D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、本人保证参与本次交易的证券服务机构在申请文件中引用的由本人所出具的文件及引用文件的相关内容已经本人审阅，确认本次交易的申请文件不致因引用上述内容而出现虚假记载、误导性陈述或重大遗漏。</w:t>
            </w:r>
          </w:p>
          <w:p w14:paraId="3C792BF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、根据本次交易的进程，本人将依照法律法规及中国证券监督管理委员会和深圳证券交易所的有关规定，及时、公平</w:t>
            </w:r>
            <w:r w:rsidRPr="00F921B1">
              <w:rPr>
                <w:kern w:val="0"/>
                <w:sz w:val="21"/>
                <w:szCs w:val="21"/>
              </w:rPr>
              <w:lastRenderedPageBreak/>
              <w:t>地提供或披露相关信息和文件，并保证继续提供的信息和文件仍然符合真实、准确、完整、有效的要求。</w:t>
            </w:r>
          </w:p>
          <w:p w14:paraId="0F977D5E"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6</w:t>
            </w:r>
            <w:r w:rsidRPr="00F921B1">
              <w:rPr>
                <w:kern w:val="0"/>
                <w:sz w:val="21"/>
                <w:szCs w:val="21"/>
              </w:rPr>
              <w:t>、如本次交易所披露或提供的信息涉嫌虚假记载、误导性陈述或者重大遗漏，被司法机关立案侦查或者被中国证监会立案调查的，在形成调查结论以前，本人不转让在上市公司拥有权益的股份（如有），并于收到立案稽查通知的两个交易日内将暂停转让的书面申请和股票账户提交上市公司董事会，由董事会代其向证券交易所和证券登记结算机构申请锁定；未在两个交易日内提交锁定申请的，授权董事会核实后直接向证券交易所和证券登记结算机构报送本人的身份信息和账户信息并申请锁定；董事会未向证券交易所和证券登记结算机构报送本人的身份信息和账户信息的，授权证券交易所和证券登记结算机构直接锁定相关股份。如调查结论发现存在违法违规情节，本人承诺锁定股份自愿用于相关投资者赔偿安排。</w:t>
            </w:r>
          </w:p>
          <w:p w14:paraId="41B13732" w14:textId="77777777" w:rsidR="00B50BF4" w:rsidRPr="00F921B1" w:rsidRDefault="00B50BF4" w:rsidP="00B50BF4">
            <w:pPr>
              <w:spacing w:beforeLines="0" w:before="0" w:afterLines="0" w:after="0" w:line="240" w:lineRule="auto"/>
              <w:ind w:firstLineChars="0" w:firstLine="0"/>
              <w:rPr>
                <w:sz w:val="21"/>
                <w:szCs w:val="21"/>
              </w:rPr>
            </w:pPr>
            <w:r w:rsidRPr="00F921B1">
              <w:rPr>
                <w:kern w:val="0"/>
                <w:sz w:val="21"/>
                <w:szCs w:val="21"/>
              </w:rPr>
              <w:t>7</w:t>
            </w:r>
            <w:r w:rsidRPr="00F921B1">
              <w:rPr>
                <w:kern w:val="0"/>
                <w:sz w:val="21"/>
                <w:szCs w:val="21"/>
              </w:rPr>
              <w:t>、若违反上述承诺，本人将依法承担相应的法律责任。</w:t>
            </w:r>
          </w:p>
        </w:tc>
      </w:tr>
      <w:tr w:rsidR="00B50BF4" w:rsidRPr="00F921B1" w14:paraId="25BAA4D5" w14:textId="77777777" w:rsidTr="0093676A">
        <w:trPr>
          <w:trHeight w:val="397"/>
          <w:jc w:val="center"/>
        </w:trPr>
        <w:tc>
          <w:tcPr>
            <w:tcW w:w="1357" w:type="dxa"/>
            <w:tcMar>
              <w:top w:w="0" w:type="dxa"/>
              <w:left w:w="108" w:type="dxa"/>
              <w:bottom w:w="0" w:type="dxa"/>
              <w:right w:w="108" w:type="dxa"/>
            </w:tcMar>
            <w:vAlign w:val="center"/>
          </w:tcPr>
          <w:p w14:paraId="687CA7D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上市公司董事、高级管理人员</w:t>
            </w:r>
          </w:p>
        </w:tc>
        <w:tc>
          <w:tcPr>
            <w:tcW w:w="2070" w:type="dxa"/>
            <w:tcMar>
              <w:top w:w="0" w:type="dxa"/>
              <w:left w:w="108" w:type="dxa"/>
              <w:bottom w:w="0" w:type="dxa"/>
              <w:right w:w="108" w:type="dxa"/>
            </w:tcMar>
            <w:vAlign w:val="center"/>
          </w:tcPr>
          <w:p w14:paraId="113F551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关于合法合规及诚信情况的承诺函</w:t>
            </w:r>
          </w:p>
        </w:tc>
        <w:tc>
          <w:tcPr>
            <w:tcW w:w="5572" w:type="dxa"/>
            <w:tcMar>
              <w:top w:w="0" w:type="dxa"/>
              <w:left w:w="108" w:type="dxa"/>
              <w:bottom w:w="0" w:type="dxa"/>
              <w:right w:w="108" w:type="dxa"/>
            </w:tcMar>
            <w:vAlign w:val="center"/>
          </w:tcPr>
          <w:p w14:paraId="45B054D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具备和遵守《中华人民共和国公司法》等法律、法规、规范性文件和公司章程规定的任职资格和义务，本人任职经合法程序产生，不存在有关法律、法规、规范性文件和公司章程及有关监管部门、兼职单位（如有）所禁止的兼职情形；本人不存在违反《中华人民共和国公司法》第一百七十八条、第一百七十九条、第一百八十条、第一百八十一条规定的行为。</w:t>
            </w:r>
          </w:p>
          <w:p w14:paraId="18B3446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、本人最近三年不存在因违反法律、行政法规、规范性文件受到行政处罚（与证券市场明显无关的除外），或者刑事处罚。</w:t>
            </w:r>
          </w:p>
          <w:p w14:paraId="3054C34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、本人最近三年内不存在因违反证券法律、行政法规、规范性文件受到中国证监会及其派出机构、证券交易所采取行政监管措施、纪律处分或者行政处罚的情形。</w:t>
            </w:r>
          </w:p>
          <w:p w14:paraId="3ED4E8D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、本人最近一年内未受到证券交易所公开谴责，亦不存在其他重大失信行为。</w:t>
            </w:r>
          </w:p>
          <w:p w14:paraId="08F55CB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、本人最近三年内诚信情况良好，不存在未按期偿还大额债务、未履行承诺的情形，不存在严重损害投资者合法权益和社会公共利益的情形。</w:t>
            </w:r>
          </w:p>
          <w:p w14:paraId="47F2C5C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6</w:t>
            </w:r>
            <w:r w:rsidRPr="00F921B1">
              <w:rPr>
                <w:kern w:val="0"/>
                <w:sz w:val="21"/>
                <w:szCs w:val="21"/>
              </w:rPr>
              <w:t>、截至本承诺函签署日，本人不存在尚未了结或可预见的重大诉讼、仲裁或行政处罚案件，亦不存在因涉嫌犯罪正被司法机关立案侦查或涉嫌违法违规正被中国证监会立案调查的情形，不存在被其他有权部门调查等情形。</w:t>
            </w:r>
          </w:p>
          <w:p w14:paraId="479B23D6"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7</w:t>
            </w:r>
            <w:r w:rsidRPr="00F921B1">
              <w:rPr>
                <w:kern w:val="0"/>
                <w:sz w:val="21"/>
                <w:szCs w:val="21"/>
              </w:rPr>
              <w:t>、本人上述情况均客观真实，不存在虚假记载、误导性陈述和重大遗漏，并对其真实性、准确性和完整性承担法律责任。</w:t>
            </w:r>
          </w:p>
        </w:tc>
      </w:tr>
      <w:tr w:rsidR="00B50BF4" w:rsidRPr="00F921B1" w14:paraId="1EFD7D6F" w14:textId="77777777" w:rsidTr="0093676A">
        <w:trPr>
          <w:trHeight w:val="397"/>
          <w:jc w:val="center"/>
        </w:trPr>
        <w:tc>
          <w:tcPr>
            <w:tcW w:w="1357" w:type="dxa"/>
            <w:tcMar>
              <w:top w:w="0" w:type="dxa"/>
              <w:left w:w="108" w:type="dxa"/>
              <w:bottom w:w="0" w:type="dxa"/>
              <w:right w:w="108" w:type="dxa"/>
            </w:tcMar>
            <w:vAlign w:val="center"/>
          </w:tcPr>
          <w:p w14:paraId="04523BE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上市公司董事、高级管理人员</w:t>
            </w:r>
          </w:p>
        </w:tc>
        <w:tc>
          <w:tcPr>
            <w:tcW w:w="2070" w:type="dxa"/>
            <w:tcMar>
              <w:top w:w="0" w:type="dxa"/>
              <w:left w:w="108" w:type="dxa"/>
              <w:bottom w:w="0" w:type="dxa"/>
              <w:right w:w="108" w:type="dxa"/>
            </w:tcMar>
            <w:vAlign w:val="center"/>
          </w:tcPr>
          <w:p w14:paraId="61D19D9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关于不存在不得参与上市公司重大资产重组情形的承诺函</w:t>
            </w:r>
          </w:p>
        </w:tc>
        <w:tc>
          <w:tcPr>
            <w:tcW w:w="5572" w:type="dxa"/>
            <w:tcMar>
              <w:top w:w="0" w:type="dxa"/>
              <w:left w:w="108" w:type="dxa"/>
              <w:bottom w:w="0" w:type="dxa"/>
              <w:right w:w="108" w:type="dxa"/>
            </w:tcMar>
            <w:vAlign w:val="center"/>
          </w:tcPr>
          <w:p w14:paraId="4197369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、本人及本人控制的企业不存在因涉嫌本次交易相关的内幕交易被立案调查或者立案侦查的情形，最近</w:t>
            </w:r>
            <w:r w:rsidRPr="00F921B1">
              <w:rPr>
                <w:kern w:val="0"/>
                <w:sz w:val="21"/>
                <w:szCs w:val="21"/>
              </w:rPr>
              <w:t>36</w:t>
            </w:r>
            <w:r w:rsidRPr="00F921B1">
              <w:rPr>
                <w:kern w:val="0"/>
                <w:sz w:val="21"/>
                <w:szCs w:val="21"/>
              </w:rPr>
              <w:t>个月内不存在因与上市公司重大资产重组相关的内幕交易被中国证券监督管理委员会作出行政处罚或者司法机关依法追究刑事责任的情形，不存在《上市公司监管指引第</w:t>
            </w:r>
            <w:r w:rsidRPr="00F921B1">
              <w:rPr>
                <w:kern w:val="0"/>
                <w:sz w:val="21"/>
                <w:szCs w:val="21"/>
              </w:rPr>
              <w:t>7</w:t>
            </w:r>
            <w:r w:rsidRPr="00F921B1">
              <w:rPr>
                <w:kern w:val="0"/>
                <w:sz w:val="21"/>
                <w:szCs w:val="21"/>
              </w:rPr>
              <w:t>号</w:t>
            </w:r>
            <w:r w:rsidRPr="00F921B1">
              <w:rPr>
                <w:kern w:val="0"/>
                <w:sz w:val="21"/>
                <w:szCs w:val="21"/>
              </w:rPr>
              <w:t>——</w:t>
            </w:r>
            <w:r w:rsidRPr="00F921B1">
              <w:rPr>
                <w:kern w:val="0"/>
                <w:sz w:val="21"/>
                <w:szCs w:val="21"/>
              </w:rPr>
              <w:t>上市公司重大资产重组相关股票异常交易监管》第十二条以及《深圳证券交易所上市公司自律监管指引第</w:t>
            </w:r>
            <w:r w:rsidRPr="00F921B1">
              <w:rPr>
                <w:kern w:val="0"/>
                <w:sz w:val="21"/>
                <w:szCs w:val="21"/>
              </w:rPr>
              <w:t>8</w:t>
            </w:r>
            <w:r w:rsidRPr="00F921B1">
              <w:rPr>
                <w:kern w:val="0"/>
                <w:sz w:val="21"/>
                <w:szCs w:val="21"/>
              </w:rPr>
              <w:t>号</w:t>
            </w:r>
            <w:r w:rsidRPr="00F921B1">
              <w:rPr>
                <w:kern w:val="0"/>
                <w:sz w:val="21"/>
                <w:szCs w:val="21"/>
              </w:rPr>
              <w:t>——</w:t>
            </w:r>
            <w:r w:rsidRPr="00F921B1">
              <w:rPr>
                <w:kern w:val="0"/>
                <w:sz w:val="21"/>
                <w:szCs w:val="21"/>
              </w:rPr>
              <w:t>重大资产重组》第三十条规定的不得参与任何上市公司重大资产</w:t>
            </w:r>
            <w:r w:rsidRPr="00F921B1">
              <w:rPr>
                <w:kern w:val="0"/>
                <w:sz w:val="21"/>
                <w:szCs w:val="21"/>
              </w:rPr>
              <w:lastRenderedPageBreak/>
              <w:t>重组的情形。</w:t>
            </w:r>
          </w:p>
          <w:p w14:paraId="61163A6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、本人及本人控制的企业不存在违规泄露本次交易的相关内幕信息及违规利用该内幕信息进行内幕交易的情形，并保证采取必要措施对本次交易事宜所涉及的资料和信息严格保密。</w:t>
            </w:r>
          </w:p>
          <w:p w14:paraId="2CCBBC2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、本人以上所述情况均客观真实，不存在虚假记载、误导性陈述和重大遗漏，并对其真实性、准确性和完整性承担法律责任。</w:t>
            </w:r>
          </w:p>
        </w:tc>
      </w:tr>
      <w:tr w:rsidR="00B50BF4" w:rsidRPr="00F921B1" w14:paraId="407D1984" w14:textId="77777777" w:rsidTr="0093676A">
        <w:trPr>
          <w:trHeight w:val="397"/>
          <w:jc w:val="center"/>
        </w:trPr>
        <w:tc>
          <w:tcPr>
            <w:tcW w:w="1357" w:type="dxa"/>
            <w:tcMar>
              <w:top w:w="0" w:type="dxa"/>
              <w:left w:w="108" w:type="dxa"/>
              <w:bottom w:w="0" w:type="dxa"/>
              <w:right w:w="108" w:type="dxa"/>
            </w:tcMar>
            <w:vAlign w:val="center"/>
          </w:tcPr>
          <w:p w14:paraId="7DC1C25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上市公司董事、高级管理人员</w:t>
            </w:r>
          </w:p>
        </w:tc>
        <w:tc>
          <w:tcPr>
            <w:tcW w:w="2070" w:type="dxa"/>
            <w:tcMar>
              <w:top w:w="0" w:type="dxa"/>
              <w:left w:w="108" w:type="dxa"/>
              <w:bottom w:w="0" w:type="dxa"/>
              <w:right w:w="108" w:type="dxa"/>
            </w:tcMar>
            <w:vAlign w:val="center"/>
          </w:tcPr>
          <w:p w14:paraId="0D48AA1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关于上市公司股份减持计划的承诺函</w:t>
            </w:r>
          </w:p>
        </w:tc>
        <w:tc>
          <w:tcPr>
            <w:tcW w:w="5572" w:type="dxa"/>
            <w:tcMar>
              <w:top w:w="0" w:type="dxa"/>
              <w:left w:w="108" w:type="dxa"/>
              <w:bottom w:w="0" w:type="dxa"/>
              <w:right w:w="108" w:type="dxa"/>
            </w:tcMar>
            <w:vAlign w:val="center"/>
          </w:tcPr>
          <w:p w14:paraId="37B125C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、截至本承诺函出具之日，本人不存在减持上市公司股份的计划。</w:t>
            </w:r>
          </w:p>
          <w:p w14:paraId="2202B70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自上市公司本次交易首次董事会决议公告之日起至本次交易实施完毕期间，本人如有减持上市公司股份的计划，届时将严格按照有关法律法规及规范性文件的规定执行。上述股份包括本人原持有的上市公司股份及因上市公司分红送股、资本公积转增股本等原因获得的上市公司股份。</w:t>
            </w:r>
          </w:p>
          <w:p w14:paraId="5D33834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、如本人后续根据自身实际情况需要或市场变化拟减持上市公司股份的，本人将依据相关法律法规的规定及时履行信息披露义务。</w:t>
            </w:r>
          </w:p>
          <w:p w14:paraId="1C40BD9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、若本人的减持承诺与证券监管机构的最新监管意见不相符，本人将根据相关证券监管机构的监管意见进行调整。</w:t>
            </w:r>
          </w:p>
          <w:p w14:paraId="7AB658E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本承诺函签署日起对本人具有法律约束力，本人保证上述承诺是真实的、准确的及完整的，不存在任何虚假、故意隐瞒或致人重大误解之情形。若因本人违反本函项下承诺内容而给上市公司或其他投资者造成损失的，本人将依法承担相应赔偿责任。</w:t>
            </w:r>
          </w:p>
        </w:tc>
      </w:tr>
      <w:tr w:rsidR="00B50BF4" w:rsidRPr="00F921B1" w14:paraId="42D255CB" w14:textId="77777777" w:rsidTr="0093676A">
        <w:trPr>
          <w:trHeight w:val="397"/>
          <w:jc w:val="center"/>
        </w:trPr>
        <w:tc>
          <w:tcPr>
            <w:tcW w:w="1357" w:type="dxa"/>
            <w:tcMar>
              <w:top w:w="0" w:type="dxa"/>
              <w:left w:w="108" w:type="dxa"/>
              <w:bottom w:w="0" w:type="dxa"/>
              <w:right w:w="108" w:type="dxa"/>
            </w:tcMar>
            <w:vAlign w:val="center"/>
          </w:tcPr>
          <w:p w14:paraId="1A48AC0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上市公司董事、高级管理人员</w:t>
            </w:r>
          </w:p>
        </w:tc>
        <w:tc>
          <w:tcPr>
            <w:tcW w:w="2070" w:type="dxa"/>
            <w:tcMar>
              <w:top w:w="0" w:type="dxa"/>
              <w:left w:w="108" w:type="dxa"/>
              <w:bottom w:w="0" w:type="dxa"/>
              <w:right w:w="108" w:type="dxa"/>
            </w:tcMar>
            <w:vAlign w:val="center"/>
          </w:tcPr>
          <w:p w14:paraId="70FB6E0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关于本次交易采取的保密措施及保密制度的承诺函</w:t>
            </w:r>
          </w:p>
        </w:tc>
        <w:tc>
          <w:tcPr>
            <w:tcW w:w="5572" w:type="dxa"/>
            <w:tcMar>
              <w:top w:w="0" w:type="dxa"/>
              <w:left w:w="108" w:type="dxa"/>
              <w:bottom w:w="0" w:type="dxa"/>
              <w:right w:w="108" w:type="dxa"/>
            </w:tcMar>
            <w:vAlign w:val="center"/>
          </w:tcPr>
          <w:p w14:paraId="78B9610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、本人保证针对本次交易已采取了有效的保密措施，履行了保密义务。</w:t>
            </w:r>
          </w:p>
          <w:p w14:paraId="7ACB487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、本人承诺并保证不泄露本次交易内幕信息，在内幕信息依法披露之前，不公开或者泄露信息，不利用内幕信息买卖或者建议他人买卖上市公司股票。</w:t>
            </w:r>
          </w:p>
          <w:p w14:paraId="63A6F23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、本人严格按照上市公司内幕信息知情人登记管理制度相关要求进行内幕信息知情人登记。</w:t>
            </w:r>
          </w:p>
          <w:p w14:paraId="16A7EA4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、如因本人违反上述承诺或因上述承诺被证明不真实为上市公司或投资者造成损失的，将依法承担相应的法律责任。</w:t>
            </w:r>
          </w:p>
        </w:tc>
      </w:tr>
      <w:tr w:rsidR="00B50BF4" w:rsidRPr="00F921B1" w14:paraId="78D3C79F" w14:textId="77777777" w:rsidTr="0093676A">
        <w:trPr>
          <w:trHeight w:val="397"/>
          <w:jc w:val="center"/>
        </w:trPr>
        <w:tc>
          <w:tcPr>
            <w:tcW w:w="1357" w:type="dxa"/>
            <w:tcMar>
              <w:top w:w="0" w:type="dxa"/>
              <w:left w:w="108" w:type="dxa"/>
              <w:bottom w:w="0" w:type="dxa"/>
              <w:right w:w="108" w:type="dxa"/>
            </w:tcMar>
            <w:vAlign w:val="center"/>
          </w:tcPr>
          <w:p w14:paraId="1A321D9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上市公司董事、高级管理人员</w:t>
            </w:r>
          </w:p>
        </w:tc>
        <w:tc>
          <w:tcPr>
            <w:tcW w:w="2070" w:type="dxa"/>
            <w:tcMar>
              <w:top w:w="0" w:type="dxa"/>
              <w:left w:w="108" w:type="dxa"/>
              <w:bottom w:w="0" w:type="dxa"/>
              <w:right w:w="108" w:type="dxa"/>
            </w:tcMar>
            <w:vAlign w:val="center"/>
          </w:tcPr>
          <w:p w14:paraId="0FA629B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关于本次重组摊薄即期回报采取填补措施的承诺函</w:t>
            </w:r>
          </w:p>
        </w:tc>
        <w:tc>
          <w:tcPr>
            <w:tcW w:w="5572" w:type="dxa"/>
            <w:tcMar>
              <w:top w:w="0" w:type="dxa"/>
              <w:left w:w="108" w:type="dxa"/>
              <w:bottom w:w="0" w:type="dxa"/>
              <w:right w:w="108" w:type="dxa"/>
            </w:tcMar>
            <w:vAlign w:val="center"/>
          </w:tcPr>
          <w:p w14:paraId="7499F3C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、本人承诺忠实、勤勉地履行上市公司董事或高级管理人员的职责，维护公司和全体股东的合法权益。</w:t>
            </w:r>
          </w:p>
          <w:p w14:paraId="5129943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、本人承诺不无偿或以不公平条件向其他单位或者个人输送利益，也不采用其他方式损害上市公司利益。</w:t>
            </w:r>
          </w:p>
          <w:p w14:paraId="432734E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、本人承诺对本人的职务消费行为进行约束。</w:t>
            </w:r>
          </w:p>
          <w:p w14:paraId="5224791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、本人承诺不得动用上市公司资产从事与本人履行职责无关的投资、消费活动。</w:t>
            </w:r>
          </w:p>
          <w:p w14:paraId="5C469A5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、本人承诺支持董事会或薪酬与考核委员会制订薪酬制度时，应与上市公司填补回报措施的执行情况相挂钩。</w:t>
            </w:r>
          </w:p>
          <w:p w14:paraId="1B9C92F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6</w:t>
            </w:r>
            <w:r w:rsidRPr="00F921B1">
              <w:rPr>
                <w:kern w:val="0"/>
                <w:sz w:val="21"/>
                <w:szCs w:val="21"/>
              </w:rPr>
              <w:t>、未来上市公司如实施股权激励计划，在本人合法权限范围内，促使拟公告的股权激励计划设置的行权条件将与上市公司填补回报措施的执行情况相挂钩。</w:t>
            </w:r>
          </w:p>
          <w:p w14:paraId="60BDE10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7</w:t>
            </w:r>
            <w:r w:rsidRPr="00F921B1">
              <w:rPr>
                <w:kern w:val="0"/>
                <w:sz w:val="21"/>
                <w:szCs w:val="21"/>
              </w:rPr>
              <w:t>、自本承诺签署日后至本次交易完成前，若中国证券监督管理委员会作出关于填补回报措施及其承诺的其他新的监</w:t>
            </w:r>
            <w:r w:rsidRPr="00F921B1">
              <w:rPr>
                <w:kern w:val="0"/>
                <w:sz w:val="21"/>
                <w:szCs w:val="21"/>
              </w:rPr>
              <w:lastRenderedPageBreak/>
              <w:t>管规定，且本承诺相关内容不能满足中国证券监督管理委员会该等规定时，本人承诺届时将按照中国证券监督管理委员会的最新规定出具补充承诺。</w:t>
            </w:r>
          </w:p>
          <w:p w14:paraId="6F6E62DE"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8</w:t>
            </w:r>
            <w:r w:rsidRPr="00F921B1">
              <w:rPr>
                <w:kern w:val="0"/>
                <w:sz w:val="21"/>
                <w:szCs w:val="21"/>
              </w:rPr>
              <w:t>、本人承诺切实履行上市公司制定的有关填补回报措施以及本人对此作出的任何有关填补回报措施的承诺，若本人违反该等承诺并给上市公司或者投资者造成损失的，本人将依法承担相应的法律责任。</w:t>
            </w:r>
          </w:p>
        </w:tc>
      </w:tr>
      <w:tr w:rsidR="00B50BF4" w:rsidRPr="00F921B1" w14:paraId="61372FB4" w14:textId="77777777" w:rsidTr="0093676A">
        <w:trPr>
          <w:trHeight w:val="397"/>
          <w:jc w:val="center"/>
        </w:trPr>
        <w:tc>
          <w:tcPr>
            <w:tcW w:w="1357" w:type="dxa"/>
            <w:tcMar>
              <w:top w:w="0" w:type="dxa"/>
              <w:left w:w="108" w:type="dxa"/>
              <w:bottom w:w="0" w:type="dxa"/>
              <w:right w:w="108" w:type="dxa"/>
            </w:tcMar>
            <w:vAlign w:val="center"/>
          </w:tcPr>
          <w:p w14:paraId="6F9E0B0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上市公司董事、高级管理人员</w:t>
            </w:r>
          </w:p>
        </w:tc>
        <w:tc>
          <w:tcPr>
            <w:tcW w:w="2070" w:type="dxa"/>
            <w:tcMar>
              <w:top w:w="0" w:type="dxa"/>
              <w:left w:w="108" w:type="dxa"/>
              <w:bottom w:w="0" w:type="dxa"/>
              <w:right w:w="108" w:type="dxa"/>
            </w:tcMar>
            <w:vAlign w:val="center"/>
          </w:tcPr>
          <w:p w14:paraId="1D1A1DE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关于不存在内幕交易的承诺函</w:t>
            </w:r>
          </w:p>
        </w:tc>
        <w:tc>
          <w:tcPr>
            <w:tcW w:w="5572" w:type="dxa"/>
            <w:tcMar>
              <w:top w:w="0" w:type="dxa"/>
              <w:left w:w="108" w:type="dxa"/>
              <w:bottom w:w="0" w:type="dxa"/>
              <w:right w:w="108" w:type="dxa"/>
            </w:tcMar>
            <w:vAlign w:val="center"/>
          </w:tcPr>
          <w:p w14:paraId="0DF910D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、本人不存在泄露本次交易内幕信息以及利用本次交易信息进行内幕交易的情形。</w:t>
            </w:r>
          </w:p>
          <w:p w14:paraId="2707C24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、本人及本人控制的机构不存在因涉嫌本次重大资产购买相关的内幕交易被立案调查或者立案侦查的情形。</w:t>
            </w:r>
          </w:p>
          <w:p w14:paraId="6FB3E94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、本人及本人控制的机构最近三十六个月不存在被中国证券监督管理委员会作出行政处罚或者司法机关依法追究刑事责任的情形，不存在《上市公司监管指引第</w:t>
            </w:r>
            <w:r w:rsidRPr="00F921B1">
              <w:rPr>
                <w:kern w:val="0"/>
                <w:sz w:val="21"/>
                <w:szCs w:val="21"/>
              </w:rPr>
              <w:t>7</w:t>
            </w:r>
            <w:r w:rsidRPr="00F921B1">
              <w:rPr>
                <w:kern w:val="0"/>
                <w:sz w:val="21"/>
                <w:szCs w:val="21"/>
              </w:rPr>
              <w:t>号</w:t>
            </w:r>
            <w:r w:rsidRPr="00F921B1">
              <w:rPr>
                <w:kern w:val="0"/>
                <w:sz w:val="21"/>
                <w:szCs w:val="21"/>
              </w:rPr>
              <w:t>——</w:t>
            </w:r>
            <w:r w:rsidRPr="00F921B1">
              <w:rPr>
                <w:kern w:val="0"/>
                <w:sz w:val="21"/>
                <w:szCs w:val="21"/>
              </w:rPr>
              <w:t>上市公司重大资产重组相关股票异常交易监管》第十二条规定的不得参与任何上市公司重大资产重组的情形。</w:t>
            </w:r>
          </w:p>
          <w:p w14:paraId="6409A62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、本人如违反上述承诺给上市公司及投资者造成损失的，将依法承担赔偿责任。</w:t>
            </w:r>
          </w:p>
        </w:tc>
      </w:tr>
    </w:tbl>
    <w:p w14:paraId="1D2E05ED"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（二）上市公司控股股东、实际控制人作出的重要承诺</w:t>
      </w:r>
    </w:p>
    <w:tbl>
      <w:tblPr>
        <w:tblW w:w="8999"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8"/>
        <w:gridCol w:w="1964"/>
        <w:gridCol w:w="5720"/>
        <w:gridCol w:w="7"/>
      </w:tblGrid>
      <w:tr w:rsidR="00B50BF4" w:rsidRPr="00F921B1" w14:paraId="4B12DEF3" w14:textId="77777777" w:rsidTr="0093676A">
        <w:trPr>
          <w:trHeight w:val="397"/>
          <w:tblHeader/>
          <w:jc w:val="center"/>
        </w:trPr>
        <w:tc>
          <w:tcPr>
            <w:tcW w:w="1308" w:type="dxa"/>
            <w:tcMar>
              <w:top w:w="0" w:type="dxa"/>
              <w:left w:w="108" w:type="dxa"/>
              <w:bottom w:w="0" w:type="dxa"/>
              <w:right w:w="108" w:type="dxa"/>
            </w:tcMar>
            <w:vAlign w:val="center"/>
          </w:tcPr>
          <w:p w14:paraId="09A62067"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承诺方</w:t>
            </w:r>
          </w:p>
        </w:tc>
        <w:tc>
          <w:tcPr>
            <w:tcW w:w="1964" w:type="dxa"/>
            <w:tcMar>
              <w:top w:w="0" w:type="dxa"/>
              <w:left w:w="108" w:type="dxa"/>
              <w:bottom w:w="0" w:type="dxa"/>
              <w:right w:w="108" w:type="dxa"/>
            </w:tcMar>
            <w:vAlign w:val="center"/>
          </w:tcPr>
          <w:p w14:paraId="4535D7F3"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承诺事项</w:t>
            </w:r>
          </w:p>
        </w:tc>
        <w:tc>
          <w:tcPr>
            <w:tcW w:w="5727" w:type="dxa"/>
            <w:gridSpan w:val="2"/>
            <w:tcMar>
              <w:top w:w="0" w:type="dxa"/>
              <w:left w:w="108" w:type="dxa"/>
              <w:bottom w:w="0" w:type="dxa"/>
              <w:right w:w="108" w:type="dxa"/>
            </w:tcMar>
            <w:vAlign w:val="center"/>
          </w:tcPr>
          <w:p w14:paraId="3DAA5886"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承诺内容</w:t>
            </w:r>
          </w:p>
        </w:tc>
      </w:tr>
      <w:tr w:rsidR="00B50BF4" w:rsidRPr="00F921B1" w14:paraId="122C56FC" w14:textId="77777777" w:rsidTr="0093676A">
        <w:trPr>
          <w:trHeight w:val="397"/>
          <w:jc w:val="center"/>
        </w:trPr>
        <w:tc>
          <w:tcPr>
            <w:tcW w:w="1308" w:type="dxa"/>
            <w:tcMar>
              <w:top w:w="0" w:type="dxa"/>
              <w:left w:w="108" w:type="dxa"/>
              <w:bottom w:w="0" w:type="dxa"/>
              <w:right w:w="108" w:type="dxa"/>
            </w:tcMar>
            <w:vAlign w:val="center"/>
          </w:tcPr>
          <w:p w14:paraId="2DFFFB0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林明玲、马学沛</w:t>
            </w:r>
          </w:p>
        </w:tc>
        <w:tc>
          <w:tcPr>
            <w:tcW w:w="1964" w:type="dxa"/>
            <w:tcMar>
              <w:top w:w="0" w:type="dxa"/>
              <w:left w:w="108" w:type="dxa"/>
              <w:bottom w:w="0" w:type="dxa"/>
              <w:right w:w="108" w:type="dxa"/>
            </w:tcMar>
            <w:vAlign w:val="center"/>
          </w:tcPr>
          <w:p w14:paraId="504EF55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关于提供信息真实、准确和完整的承诺函</w:t>
            </w:r>
          </w:p>
        </w:tc>
        <w:tc>
          <w:tcPr>
            <w:tcW w:w="5727" w:type="dxa"/>
            <w:gridSpan w:val="2"/>
            <w:tcMar>
              <w:top w:w="0" w:type="dxa"/>
              <w:left w:w="108" w:type="dxa"/>
              <w:bottom w:w="0" w:type="dxa"/>
              <w:right w:w="108" w:type="dxa"/>
            </w:tcMar>
            <w:vAlign w:val="center"/>
          </w:tcPr>
          <w:p w14:paraId="0026FFB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向上市公司及参与本次交易的证券服务机构所提供的资料及信息真实、准确、完整，其中的副本或复印件与正本或原件一致且相符，所有文件的签名、印章均是真实的，相关文件经合法有效签署，且已履行该等签署和盖章所需的法定程序，不存在任何虚假记载、误导性陈述或者重大遗漏。</w:t>
            </w:r>
          </w:p>
          <w:p w14:paraId="732D0C0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、本人为本次交易所出具的说明、声明、承诺以及所提供或披露的资料及信息均真实、准确、完整，不存在任何虚假记载、误导性陈述或者重大遗漏。</w:t>
            </w:r>
          </w:p>
          <w:p w14:paraId="2232A496"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保证本次交易的信息披露和申请文件真实、准确、完整，不存在任何虚假记载、误导性陈述或者重大遗漏。本人保证已履行了法定的披露和报告义务，不存在应当披露而未披露的合同、协议、安排或其他事项。</w:t>
            </w:r>
          </w:p>
          <w:p w14:paraId="0BE0DA1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、本人保证参与本次交易的证券服务机构在申请文件中引用的由本人所出具的文件及引用文件的相关内容已经本人审阅，确认本次交易的申请文件不致因引用上述内容而出现虚假记载、误导性陈述或重大遗漏。</w:t>
            </w:r>
          </w:p>
          <w:p w14:paraId="4C1BAF1F"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根据本次交易的进程，本人将依照法律法规及中国证券监督管理委员会和深圳证券交易所的有关规定，及时、公平地提供或披露相关信息和文件，并保证继续提供的信息和文件仍然符合真实、准确、完整、有效的要求。</w:t>
            </w:r>
          </w:p>
          <w:p w14:paraId="5D1A216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6</w:t>
            </w:r>
            <w:r w:rsidRPr="00F921B1">
              <w:rPr>
                <w:kern w:val="0"/>
                <w:sz w:val="21"/>
                <w:szCs w:val="21"/>
              </w:rPr>
              <w:t>、如本次交易所披露或提供的信息涉嫌虚假记载、误导性陈述或者重大遗漏，被司法机关立案侦查或者被中国证监会立案调查的，在形成调查结论以前，本人不转让在上市公司拥有权益的股份，并于收到立案稽查通知的两个交易日内将暂停转让的书面申请和股票账户提交上市公司董事会，由董事会代其向证券交易所和证券登记结算机构申请锁定；未在两</w:t>
            </w:r>
            <w:r w:rsidRPr="00F921B1">
              <w:rPr>
                <w:kern w:val="0"/>
                <w:sz w:val="21"/>
                <w:szCs w:val="21"/>
              </w:rPr>
              <w:lastRenderedPageBreak/>
              <w:t>个交易日内提交锁定申请的，授权董事会核实后直接向证券交易所和证券登记结算机构报送本人的身份信息和账户信息并申请锁定；董事会未向证券交易所和证券登记结算机构报送本人的身份信息和账户信息的，授权证券交易所和证券登记结算机构直接锁定相关股份。如调查结论发现存在违法违规情节，本人承诺锁定股份自愿用于相关投资者赔偿安排。</w:t>
            </w:r>
          </w:p>
          <w:p w14:paraId="4E7FA6B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7</w:t>
            </w:r>
            <w:r w:rsidRPr="00F921B1">
              <w:rPr>
                <w:kern w:val="0"/>
                <w:sz w:val="21"/>
                <w:szCs w:val="21"/>
              </w:rPr>
              <w:t>、若违反上述承诺，本人将依法承担相应的法律责任。</w:t>
            </w:r>
          </w:p>
        </w:tc>
      </w:tr>
      <w:tr w:rsidR="00B50BF4" w:rsidRPr="00F921B1" w14:paraId="5DDE52C1" w14:textId="77777777" w:rsidTr="0093676A">
        <w:trPr>
          <w:trHeight w:val="397"/>
          <w:jc w:val="center"/>
        </w:trPr>
        <w:tc>
          <w:tcPr>
            <w:tcW w:w="1308" w:type="dxa"/>
            <w:tcMar>
              <w:top w:w="0" w:type="dxa"/>
              <w:left w:w="108" w:type="dxa"/>
              <w:bottom w:w="0" w:type="dxa"/>
              <w:right w:w="108" w:type="dxa"/>
            </w:tcMar>
            <w:vAlign w:val="center"/>
          </w:tcPr>
          <w:p w14:paraId="4A11CF7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林明玲、马学沛</w:t>
            </w:r>
          </w:p>
        </w:tc>
        <w:tc>
          <w:tcPr>
            <w:tcW w:w="1964" w:type="dxa"/>
            <w:tcMar>
              <w:top w:w="0" w:type="dxa"/>
              <w:left w:w="108" w:type="dxa"/>
              <w:bottom w:w="0" w:type="dxa"/>
              <w:right w:w="108" w:type="dxa"/>
            </w:tcMar>
            <w:vAlign w:val="center"/>
          </w:tcPr>
          <w:p w14:paraId="28512B3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关于合法合规及诚信情况的承诺函</w:t>
            </w:r>
          </w:p>
        </w:tc>
        <w:tc>
          <w:tcPr>
            <w:tcW w:w="5727" w:type="dxa"/>
            <w:gridSpan w:val="2"/>
            <w:tcMar>
              <w:top w:w="0" w:type="dxa"/>
              <w:left w:w="108" w:type="dxa"/>
              <w:bottom w:w="0" w:type="dxa"/>
              <w:right w:w="108" w:type="dxa"/>
            </w:tcMar>
            <w:vAlign w:val="center"/>
          </w:tcPr>
          <w:p w14:paraId="4CF31FF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、本人最近三年不存在严重损害上市公司利益、投资者的合法权益或者社会公共利益的重大违法行为。</w:t>
            </w:r>
          </w:p>
          <w:p w14:paraId="261F0C4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最近三年不存在因违反法律、行政法规、规范性文件受到行政处罚（与证券市场明显无关的除外）或者刑事处罚的情形或者因违反证券法律、行政法规、规范性文件受到中国证监会及其派出机构、证券交易所采取行政监管措施、纪律处分或者行政处罚的情形。</w:t>
            </w:r>
          </w:p>
          <w:p w14:paraId="10277BD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、本人最近一年内未受到证券交易所公开谴责，亦不存在其他重大失信行为。</w:t>
            </w:r>
          </w:p>
          <w:p w14:paraId="55C7358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截至本承诺函签署日，本人不存在尚未了结或可预见的重大诉讼、仲裁或行政处罚案件，亦不存在因涉嫌犯罪正被司法机关立案侦查或涉嫌违法违规正被中国证监会立案调查的情形，不存在被其他有权部门调查等情形。</w:t>
            </w:r>
          </w:p>
          <w:p w14:paraId="565D8C5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、本人上述情况均客观真实，不存在虚假记载、误导性陈述和重大遗漏，并对其真实性、准确性和完整性承担法律责任。</w:t>
            </w:r>
          </w:p>
        </w:tc>
      </w:tr>
      <w:tr w:rsidR="00B50BF4" w:rsidRPr="00F921B1" w14:paraId="099D0A0B" w14:textId="77777777" w:rsidTr="0093676A">
        <w:trPr>
          <w:trHeight w:val="397"/>
          <w:jc w:val="center"/>
        </w:trPr>
        <w:tc>
          <w:tcPr>
            <w:tcW w:w="1308" w:type="dxa"/>
            <w:tcMar>
              <w:top w:w="0" w:type="dxa"/>
              <w:left w:w="108" w:type="dxa"/>
              <w:bottom w:w="0" w:type="dxa"/>
              <w:right w:w="108" w:type="dxa"/>
            </w:tcMar>
            <w:vAlign w:val="center"/>
          </w:tcPr>
          <w:p w14:paraId="35198BD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林明玲、马学沛</w:t>
            </w:r>
          </w:p>
        </w:tc>
        <w:tc>
          <w:tcPr>
            <w:tcW w:w="1964" w:type="dxa"/>
            <w:tcMar>
              <w:top w:w="0" w:type="dxa"/>
              <w:left w:w="108" w:type="dxa"/>
              <w:bottom w:w="0" w:type="dxa"/>
              <w:right w:w="108" w:type="dxa"/>
            </w:tcMar>
            <w:vAlign w:val="center"/>
          </w:tcPr>
          <w:p w14:paraId="30163C6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关于不存在不得参与上市公司重大资产重组情形的承诺函</w:t>
            </w:r>
          </w:p>
        </w:tc>
        <w:tc>
          <w:tcPr>
            <w:tcW w:w="5727" w:type="dxa"/>
            <w:gridSpan w:val="2"/>
            <w:tcMar>
              <w:top w:w="0" w:type="dxa"/>
              <w:left w:w="108" w:type="dxa"/>
              <w:bottom w:w="0" w:type="dxa"/>
              <w:right w:w="108" w:type="dxa"/>
            </w:tcMar>
            <w:vAlign w:val="center"/>
          </w:tcPr>
          <w:p w14:paraId="6018F77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、本人及本人控制的企业不存在因涉嫌本次交易相关的内幕交易被立案调查或者立案侦查的情形，最近</w:t>
            </w:r>
            <w:r w:rsidRPr="00F921B1">
              <w:rPr>
                <w:kern w:val="0"/>
                <w:sz w:val="21"/>
                <w:szCs w:val="21"/>
              </w:rPr>
              <w:t>36</w:t>
            </w:r>
            <w:r w:rsidRPr="00F921B1">
              <w:rPr>
                <w:kern w:val="0"/>
                <w:sz w:val="21"/>
                <w:szCs w:val="21"/>
              </w:rPr>
              <w:t>个月内不存在因与上市公司重大资产重组相关的内幕交易被中国证券监督管理委员会作出行政处罚或者司法机关依法追究刑事责任的情形，不存在《上市公司监管指引第</w:t>
            </w:r>
            <w:r w:rsidRPr="00F921B1">
              <w:rPr>
                <w:kern w:val="0"/>
                <w:sz w:val="21"/>
                <w:szCs w:val="21"/>
              </w:rPr>
              <w:t>7</w:t>
            </w:r>
            <w:r w:rsidRPr="00F921B1">
              <w:rPr>
                <w:kern w:val="0"/>
                <w:sz w:val="21"/>
                <w:szCs w:val="21"/>
              </w:rPr>
              <w:t>号</w:t>
            </w:r>
            <w:r w:rsidRPr="00F921B1">
              <w:rPr>
                <w:kern w:val="0"/>
                <w:sz w:val="21"/>
                <w:szCs w:val="21"/>
              </w:rPr>
              <w:t>——</w:t>
            </w:r>
            <w:r w:rsidRPr="00F921B1">
              <w:rPr>
                <w:kern w:val="0"/>
                <w:sz w:val="21"/>
                <w:szCs w:val="21"/>
              </w:rPr>
              <w:t>上市公司重大资产重组相关股票异常交易监管》第十二条以及《深圳证券交易所上市公司自律监管指引第</w:t>
            </w:r>
            <w:r w:rsidRPr="00F921B1">
              <w:rPr>
                <w:kern w:val="0"/>
                <w:sz w:val="21"/>
                <w:szCs w:val="21"/>
              </w:rPr>
              <w:t>8</w:t>
            </w:r>
            <w:r w:rsidRPr="00F921B1">
              <w:rPr>
                <w:kern w:val="0"/>
                <w:sz w:val="21"/>
                <w:szCs w:val="21"/>
              </w:rPr>
              <w:t>号</w:t>
            </w:r>
            <w:r w:rsidRPr="00F921B1">
              <w:rPr>
                <w:kern w:val="0"/>
                <w:sz w:val="21"/>
                <w:szCs w:val="21"/>
              </w:rPr>
              <w:t>——</w:t>
            </w:r>
            <w:r w:rsidRPr="00F921B1">
              <w:rPr>
                <w:kern w:val="0"/>
                <w:sz w:val="21"/>
                <w:szCs w:val="21"/>
              </w:rPr>
              <w:t>重大资产重组》第三十条规定的不得参与任何上市公司重大资产重组的情形。</w:t>
            </w:r>
          </w:p>
          <w:p w14:paraId="38DA703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、本人及本人控制的企业不存在违规泄露本次交易的相关内幕信息及违规利用该内幕信息进行内幕交易的情形，并保证采取必要措施对本次交易事宜所涉及的资料和信息严格保密。</w:t>
            </w:r>
          </w:p>
          <w:p w14:paraId="2F0FBB9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、本人以上所述情况均客观真实，不存在虚假记载、误导性陈述和重大遗漏，并对其真实性、准确性和完整性承担法律责任。</w:t>
            </w:r>
          </w:p>
        </w:tc>
      </w:tr>
      <w:tr w:rsidR="00B50BF4" w:rsidRPr="00F921B1" w14:paraId="680A64B9" w14:textId="77777777" w:rsidTr="0093676A">
        <w:trPr>
          <w:trHeight w:val="397"/>
          <w:jc w:val="center"/>
        </w:trPr>
        <w:tc>
          <w:tcPr>
            <w:tcW w:w="1308" w:type="dxa"/>
            <w:tcMar>
              <w:top w:w="0" w:type="dxa"/>
              <w:left w:w="108" w:type="dxa"/>
              <w:bottom w:w="0" w:type="dxa"/>
              <w:right w:w="108" w:type="dxa"/>
            </w:tcMar>
            <w:vAlign w:val="center"/>
          </w:tcPr>
          <w:p w14:paraId="68970E9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林明玲、马学沛</w:t>
            </w:r>
          </w:p>
        </w:tc>
        <w:tc>
          <w:tcPr>
            <w:tcW w:w="1964" w:type="dxa"/>
            <w:tcMar>
              <w:top w:w="0" w:type="dxa"/>
              <w:left w:w="108" w:type="dxa"/>
              <w:bottom w:w="0" w:type="dxa"/>
              <w:right w:w="108" w:type="dxa"/>
            </w:tcMar>
            <w:vAlign w:val="center"/>
          </w:tcPr>
          <w:p w14:paraId="061721A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关于上市公司股份减持计划的承诺函</w:t>
            </w:r>
          </w:p>
        </w:tc>
        <w:tc>
          <w:tcPr>
            <w:tcW w:w="5727" w:type="dxa"/>
            <w:gridSpan w:val="2"/>
            <w:tcMar>
              <w:top w:w="0" w:type="dxa"/>
              <w:left w:w="108" w:type="dxa"/>
              <w:bottom w:w="0" w:type="dxa"/>
              <w:right w:w="108" w:type="dxa"/>
            </w:tcMar>
            <w:vAlign w:val="center"/>
          </w:tcPr>
          <w:p w14:paraId="4072CDFF"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、截至本承诺函出具之日，本人不存在减持上市公司股份的计划。</w:t>
            </w:r>
          </w:p>
          <w:p w14:paraId="0F5590A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自上市公司本次交易首次董事会决议公告之日起至本次交易实施完毕期间，本人如有减持上市公司股份的计划，届时将严格按照有关法律法规及规范性文件的规定执行。上述股份包括本人原持有的上市公司股份及因上市公司分红送股、资本公积转增股本等原因获得的上市公司股份。</w:t>
            </w:r>
          </w:p>
          <w:p w14:paraId="609BD293"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、如本人后续根据自身实际情况需要或市场变化拟减持上市公司股份的，本人将依据相关法律法规的规定及时履行信息披露义务。</w:t>
            </w:r>
          </w:p>
          <w:p w14:paraId="54EA452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、若本人的减持承诺与证券监管机构的最新监管意见不相</w:t>
            </w:r>
            <w:r w:rsidRPr="00F921B1">
              <w:rPr>
                <w:kern w:val="0"/>
                <w:sz w:val="21"/>
                <w:szCs w:val="21"/>
              </w:rPr>
              <w:lastRenderedPageBreak/>
              <w:t>符，本人将根据相关证券监管机构的监管意见进行调整。</w:t>
            </w:r>
          </w:p>
          <w:p w14:paraId="3A6C4E73"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本承诺函签署日起对本人具有法律约束力，本人保证上述承诺是真实的、准确的及完整的，不存在任何虚假、故意隐瞒或致人重大误解之情形。若因本人违反本函项下承诺内容而给上市公司或其他投资者造成损失的，本人将依法承担相应赔偿责任。</w:t>
            </w:r>
          </w:p>
        </w:tc>
      </w:tr>
      <w:tr w:rsidR="00B50BF4" w:rsidRPr="00F921B1" w14:paraId="537E7681" w14:textId="77777777" w:rsidTr="0093676A">
        <w:trPr>
          <w:trHeight w:val="397"/>
          <w:jc w:val="center"/>
        </w:trPr>
        <w:tc>
          <w:tcPr>
            <w:tcW w:w="1308" w:type="dxa"/>
            <w:tcMar>
              <w:top w:w="0" w:type="dxa"/>
              <w:left w:w="108" w:type="dxa"/>
              <w:bottom w:w="0" w:type="dxa"/>
              <w:right w:w="108" w:type="dxa"/>
            </w:tcMar>
            <w:vAlign w:val="center"/>
          </w:tcPr>
          <w:p w14:paraId="71C6E9F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林明玲、马学沛</w:t>
            </w:r>
          </w:p>
        </w:tc>
        <w:tc>
          <w:tcPr>
            <w:tcW w:w="1964" w:type="dxa"/>
            <w:tcMar>
              <w:top w:w="0" w:type="dxa"/>
              <w:left w:w="108" w:type="dxa"/>
              <w:bottom w:w="0" w:type="dxa"/>
              <w:right w:w="108" w:type="dxa"/>
            </w:tcMar>
            <w:vAlign w:val="center"/>
          </w:tcPr>
          <w:p w14:paraId="770AA3F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关于本次重组摊薄即期回报采取填补措施的承诺函</w:t>
            </w:r>
          </w:p>
        </w:tc>
        <w:tc>
          <w:tcPr>
            <w:tcW w:w="5727" w:type="dxa"/>
            <w:gridSpan w:val="2"/>
            <w:tcMar>
              <w:top w:w="0" w:type="dxa"/>
              <w:left w:w="108" w:type="dxa"/>
              <w:bottom w:w="0" w:type="dxa"/>
              <w:right w:w="108" w:type="dxa"/>
            </w:tcMar>
            <w:vAlign w:val="center"/>
          </w:tcPr>
          <w:p w14:paraId="6E41F31B"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1</w:t>
            </w:r>
            <w:r w:rsidRPr="00F921B1">
              <w:rPr>
                <w:sz w:val="21"/>
                <w:szCs w:val="21"/>
              </w:rPr>
              <w:t>、本人承诺不越权干预上市公司经营管理活动，也不采用其他方式损害上市公司利益。</w:t>
            </w:r>
          </w:p>
          <w:p w14:paraId="731836AF"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2</w:t>
            </w:r>
            <w:r w:rsidRPr="00F921B1">
              <w:rPr>
                <w:sz w:val="21"/>
                <w:szCs w:val="21"/>
              </w:rPr>
              <w:t>、自本承诺签署日至本次交易实施完毕前，若中国证券监督管理委员会作出关于填补回报措施及其承诺的其他新的监管规定，且本承诺相关内容不能满足中国证券监督管理委员会该等规定时，本人承诺届时将按照中国证券监督管理委员会的最新规定出具补充承诺。</w:t>
            </w:r>
          </w:p>
          <w:p w14:paraId="02F6DCB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sz w:val="21"/>
                <w:szCs w:val="21"/>
              </w:rPr>
              <w:t>3</w:t>
            </w:r>
            <w:r w:rsidRPr="00F921B1">
              <w:rPr>
                <w:sz w:val="21"/>
                <w:szCs w:val="21"/>
              </w:rPr>
              <w:t>、如本人违反上述承诺并因此给上市公司或者上市公司股东造成损失的，本人将依法承担赔偿责任。</w:t>
            </w:r>
          </w:p>
        </w:tc>
      </w:tr>
      <w:tr w:rsidR="00B50BF4" w:rsidRPr="00F921B1" w14:paraId="2BE6C608" w14:textId="77777777" w:rsidTr="0093676A">
        <w:trPr>
          <w:trHeight w:val="397"/>
          <w:jc w:val="center"/>
        </w:trPr>
        <w:tc>
          <w:tcPr>
            <w:tcW w:w="1308" w:type="dxa"/>
            <w:tcMar>
              <w:top w:w="0" w:type="dxa"/>
              <w:left w:w="108" w:type="dxa"/>
              <w:bottom w:w="0" w:type="dxa"/>
              <w:right w:w="108" w:type="dxa"/>
            </w:tcMar>
            <w:vAlign w:val="center"/>
          </w:tcPr>
          <w:p w14:paraId="35950FC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林明玲、马学沛</w:t>
            </w:r>
          </w:p>
        </w:tc>
        <w:tc>
          <w:tcPr>
            <w:tcW w:w="1964" w:type="dxa"/>
            <w:tcMar>
              <w:top w:w="0" w:type="dxa"/>
              <w:left w:w="108" w:type="dxa"/>
              <w:bottom w:w="0" w:type="dxa"/>
              <w:right w:w="108" w:type="dxa"/>
            </w:tcMar>
            <w:vAlign w:val="center"/>
          </w:tcPr>
          <w:p w14:paraId="328B18C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关于原则同意本次交易的承诺函</w:t>
            </w:r>
          </w:p>
        </w:tc>
        <w:tc>
          <w:tcPr>
            <w:tcW w:w="5727" w:type="dxa"/>
            <w:gridSpan w:val="2"/>
            <w:tcMar>
              <w:top w:w="0" w:type="dxa"/>
              <w:left w:w="108" w:type="dxa"/>
              <w:bottom w:w="0" w:type="dxa"/>
              <w:right w:w="108" w:type="dxa"/>
            </w:tcMar>
            <w:vAlign w:val="center"/>
          </w:tcPr>
          <w:p w14:paraId="1D41D80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已知悉上市公司本次交易的相关信息和方案，本人认为，本次交易符合相关法律、法规及监管规则的要求，有利于增强上市公司持续经营能力、抗风险能力和综合竞争实力，有利于维护上市公司及全体股东的利益，本人原则上同意本次交易。</w:t>
            </w:r>
          </w:p>
          <w:p w14:paraId="0208EFDE"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、本人将坚持在有利于上市公司的前提下，积极促成本次交易顺利进行。</w:t>
            </w:r>
          </w:p>
        </w:tc>
      </w:tr>
      <w:tr w:rsidR="00B50BF4" w:rsidRPr="00F921B1" w14:paraId="3F06048A" w14:textId="77777777" w:rsidTr="0093676A">
        <w:trPr>
          <w:trHeight w:val="397"/>
          <w:jc w:val="center"/>
        </w:trPr>
        <w:tc>
          <w:tcPr>
            <w:tcW w:w="1308" w:type="dxa"/>
            <w:tcMar>
              <w:top w:w="0" w:type="dxa"/>
              <w:left w:w="108" w:type="dxa"/>
              <w:bottom w:w="0" w:type="dxa"/>
              <w:right w:w="108" w:type="dxa"/>
            </w:tcMar>
            <w:vAlign w:val="center"/>
          </w:tcPr>
          <w:p w14:paraId="4F47E51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林明玲、马学沛</w:t>
            </w:r>
          </w:p>
        </w:tc>
        <w:tc>
          <w:tcPr>
            <w:tcW w:w="1964" w:type="dxa"/>
            <w:tcMar>
              <w:top w:w="0" w:type="dxa"/>
              <w:left w:w="108" w:type="dxa"/>
              <w:bottom w:w="0" w:type="dxa"/>
              <w:right w:w="108" w:type="dxa"/>
            </w:tcMar>
            <w:vAlign w:val="center"/>
          </w:tcPr>
          <w:p w14:paraId="142C9F7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关于保持上市公司独立性的承诺函</w:t>
            </w:r>
          </w:p>
        </w:tc>
        <w:tc>
          <w:tcPr>
            <w:tcW w:w="5727" w:type="dxa"/>
            <w:gridSpan w:val="2"/>
            <w:tcMar>
              <w:top w:w="0" w:type="dxa"/>
              <w:left w:w="108" w:type="dxa"/>
              <w:bottom w:w="0" w:type="dxa"/>
              <w:right w:w="108" w:type="dxa"/>
            </w:tcMar>
            <w:vAlign w:val="center"/>
          </w:tcPr>
          <w:p w14:paraId="0EED5DB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次交易前，上市公司已按照《公司法》《证券法》和中国证监会的有关要求，建立了完善的法人治理结构和独立运营的公司管理体制。本人保证上市公司在业务、资产、机构、人员和财务等方面与本人及本人控制的其他企业之间保持独立，上市公司在业务、资产、机构、人员和财务等方面具备独立性。</w:t>
            </w:r>
          </w:p>
          <w:p w14:paraId="4331CB2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次交易完成后，本人及本人控制的其他企业不会利用上市公司控股股东、实际控制人的身份影响上市公司独立性和合法利益，切实保障上市公司在人员、资产、业务、机构和财务等方面的独立性，并严格遵守中国证监会关于上市公司独立性的相关规定，不违规利用上市公司为本人或本人控制的其他企业提供担保，不违规占用上市公司资金、资产，保持并维护上市公司的独立性，维护上市公司其他股东的合法权益。</w:t>
            </w:r>
          </w:p>
          <w:p w14:paraId="684BEA3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、本次交易不会对上市公司法人治理结构带来不利影响。本次交易完成后，本人将积极协助上市公司进一步加强和完善上市公司的治理结构。</w:t>
            </w:r>
          </w:p>
          <w:p w14:paraId="43661A26"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、本人知悉上述承诺可能导致的法律后果，如违反上述承诺，本人自愿承担相应的法律责任。</w:t>
            </w:r>
          </w:p>
        </w:tc>
      </w:tr>
      <w:tr w:rsidR="00B50BF4" w:rsidRPr="00F921B1" w14:paraId="17D60BF2" w14:textId="77777777" w:rsidTr="0093676A">
        <w:trPr>
          <w:gridAfter w:val="1"/>
          <w:wAfter w:w="7" w:type="dxa"/>
          <w:trHeight w:val="397"/>
          <w:jc w:val="center"/>
        </w:trPr>
        <w:tc>
          <w:tcPr>
            <w:tcW w:w="1308" w:type="dxa"/>
            <w:tcMar>
              <w:top w:w="0" w:type="dxa"/>
              <w:left w:w="108" w:type="dxa"/>
              <w:bottom w:w="0" w:type="dxa"/>
              <w:right w:w="108" w:type="dxa"/>
            </w:tcMar>
            <w:vAlign w:val="center"/>
          </w:tcPr>
          <w:p w14:paraId="64E8E8B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林明玲、马学沛</w:t>
            </w:r>
          </w:p>
        </w:tc>
        <w:tc>
          <w:tcPr>
            <w:tcW w:w="1964" w:type="dxa"/>
            <w:tcMar>
              <w:top w:w="0" w:type="dxa"/>
              <w:left w:w="108" w:type="dxa"/>
              <w:bottom w:w="0" w:type="dxa"/>
              <w:right w:w="108" w:type="dxa"/>
            </w:tcMar>
            <w:vAlign w:val="center"/>
          </w:tcPr>
          <w:p w14:paraId="5634925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关于规范和减少关联交易的承诺函</w:t>
            </w:r>
          </w:p>
        </w:tc>
        <w:tc>
          <w:tcPr>
            <w:tcW w:w="5720" w:type="dxa"/>
            <w:tcMar>
              <w:top w:w="0" w:type="dxa"/>
              <w:left w:w="108" w:type="dxa"/>
              <w:bottom w:w="0" w:type="dxa"/>
              <w:right w:w="108" w:type="dxa"/>
            </w:tcMar>
            <w:vAlign w:val="center"/>
          </w:tcPr>
          <w:p w14:paraId="39DFEA7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、本人及本人的直接或间接控制的企业将采取必要措施尽量避免和减少与上市公司及其下属企业之间发生的关联交易。</w:t>
            </w:r>
          </w:p>
          <w:p w14:paraId="5E332B5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对于正常经营范围内无法避免或有合理理由存在的关联交易，本人及本人的直接或间接控制的企业将遵循公开、公平、公正的原则，将依法签订协议，按照公允、合理的市场价格与上市公司及其下属企业进行交易，促使上市公司依据有关法律、法规及规范性文件的规定履行决策程序，依法履行信</w:t>
            </w:r>
            <w:r w:rsidRPr="00F921B1">
              <w:rPr>
                <w:kern w:val="0"/>
                <w:sz w:val="21"/>
                <w:szCs w:val="21"/>
              </w:rPr>
              <w:lastRenderedPageBreak/>
              <w:t>息披露义务。</w:t>
            </w:r>
          </w:p>
          <w:p w14:paraId="6C12FE26"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及本人的直接或间接控制的企业保证不以拆借、占用或由上市公司代垫款项、代偿债务等任何方式挪用、侵占上市公司及其下属企业的资金、利润、资产及其他资源，不利用关联交易损害上市公司及其下属企业或上市公司其他股东的合法权益。</w:t>
            </w:r>
          </w:p>
          <w:p w14:paraId="2FACEB9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、如违反上述承诺，本人将依法承担相应的法律责任。</w:t>
            </w:r>
          </w:p>
        </w:tc>
      </w:tr>
      <w:tr w:rsidR="00B50BF4" w:rsidRPr="00F921B1" w14:paraId="1F309EDD" w14:textId="77777777" w:rsidTr="0093676A">
        <w:trPr>
          <w:gridAfter w:val="1"/>
          <w:wAfter w:w="7" w:type="dxa"/>
          <w:trHeight w:val="397"/>
          <w:jc w:val="center"/>
        </w:trPr>
        <w:tc>
          <w:tcPr>
            <w:tcW w:w="1308" w:type="dxa"/>
            <w:tcMar>
              <w:top w:w="0" w:type="dxa"/>
              <w:left w:w="108" w:type="dxa"/>
              <w:bottom w:w="0" w:type="dxa"/>
              <w:right w:w="108" w:type="dxa"/>
            </w:tcMar>
            <w:vAlign w:val="center"/>
          </w:tcPr>
          <w:p w14:paraId="0994F67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林明玲、马学沛</w:t>
            </w:r>
          </w:p>
        </w:tc>
        <w:tc>
          <w:tcPr>
            <w:tcW w:w="1964" w:type="dxa"/>
            <w:tcMar>
              <w:top w:w="0" w:type="dxa"/>
              <w:left w:w="108" w:type="dxa"/>
              <w:bottom w:w="0" w:type="dxa"/>
              <w:right w:w="108" w:type="dxa"/>
            </w:tcMar>
            <w:vAlign w:val="center"/>
          </w:tcPr>
          <w:p w14:paraId="32C00BDF"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关于避免同业竞争的承诺函</w:t>
            </w:r>
          </w:p>
        </w:tc>
        <w:tc>
          <w:tcPr>
            <w:tcW w:w="5720" w:type="dxa"/>
            <w:tcMar>
              <w:top w:w="0" w:type="dxa"/>
              <w:left w:w="108" w:type="dxa"/>
              <w:bottom w:w="0" w:type="dxa"/>
              <w:right w:w="108" w:type="dxa"/>
            </w:tcMar>
            <w:vAlign w:val="center"/>
          </w:tcPr>
          <w:p w14:paraId="0C943F4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、截至本承诺函出具日，除持有上市公司股权外，本人及本人控制的企业不存在直接或间接从事与上市公司及其控制的企业实际从事的业务构成或可能构成同业竞争的任何业务活动。</w:t>
            </w:r>
          </w:p>
          <w:p w14:paraId="2E4C7BC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在本次交易完成后，本人及本人控制的企业不会直接或间接地以任何方式参与或进行与上市公司及其控制的企业实际从事的业务存在直接或间接竞争的任何业务活动。凡本人及本人控制的企业将来可能获得任何与上市公司及其控制的企业存在直接或间接竞争的业务机会，本人及本人控制的企业按照如下方式退出与上市公司的竞争：</w:t>
            </w:r>
          </w:p>
          <w:p w14:paraId="473489B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w:t>
            </w:r>
            <w:r w:rsidRPr="00F921B1">
              <w:rPr>
                <w:kern w:val="0"/>
                <w:sz w:val="21"/>
                <w:szCs w:val="21"/>
              </w:rPr>
              <w:t>1</w:t>
            </w:r>
            <w:r w:rsidRPr="00F921B1">
              <w:rPr>
                <w:kern w:val="0"/>
                <w:sz w:val="21"/>
                <w:szCs w:val="21"/>
              </w:rPr>
              <w:t>）停止生产构成竞争或可能构成竞争的产品；</w:t>
            </w:r>
          </w:p>
          <w:p w14:paraId="4593C27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w:t>
            </w:r>
            <w:r w:rsidRPr="00F921B1">
              <w:rPr>
                <w:kern w:val="0"/>
                <w:sz w:val="21"/>
                <w:szCs w:val="21"/>
              </w:rPr>
              <w:t>2</w:t>
            </w:r>
            <w:r w:rsidRPr="00F921B1">
              <w:rPr>
                <w:kern w:val="0"/>
                <w:sz w:val="21"/>
                <w:szCs w:val="21"/>
              </w:rPr>
              <w:t>）停止经营构成竞争或可能构成竞争的业务；</w:t>
            </w:r>
          </w:p>
          <w:p w14:paraId="5099182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w:t>
            </w:r>
            <w:r w:rsidRPr="00F921B1">
              <w:rPr>
                <w:kern w:val="0"/>
                <w:sz w:val="21"/>
                <w:szCs w:val="21"/>
              </w:rPr>
              <w:t>3</w:t>
            </w:r>
            <w:r w:rsidRPr="00F921B1">
              <w:rPr>
                <w:kern w:val="0"/>
                <w:sz w:val="21"/>
                <w:szCs w:val="21"/>
              </w:rPr>
              <w:t>）将相竞争的业务纳入到上市公司来经营；</w:t>
            </w:r>
          </w:p>
          <w:p w14:paraId="1C40EC8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w:t>
            </w:r>
            <w:r w:rsidRPr="00F921B1">
              <w:rPr>
                <w:kern w:val="0"/>
                <w:sz w:val="21"/>
                <w:szCs w:val="21"/>
              </w:rPr>
              <w:t>4</w:t>
            </w:r>
            <w:r w:rsidRPr="00F921B1">
              <w:rPr>
                <w:kern w:val="0"/>
                <w:sz w:val="21"/>
                <w:szCs w:val="21"/>
              </w:rPr>
              <w:t>）将相竞争的业务转让给无关联的第三方。</w:t>
            </w:r>
          </w:p>
          <w:p w14:paraId="01BEFF1E"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、本人保证有权签署本承诺函，且本承诺函一经签署即对本人构成有效的、合法的、具有约束力的责任。</w:t>
            </w:r>
          </w:p>
          <w:p w14:paraId="174DCFF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、自本承诺函签署日起，本人愿意对违反上述承诺而给上市公司造成的损失承担赔偿责任；本人亦应将上述相关获利支付给上市公司；上市公司有权将应付本人的分红收入予以扣留并冲抵前述相关款项。</w:t>
            </w:r>
          </w:p>
        </w:tc>
      </w:tr>
      <w:tr w:rsidR="00B50BF4" w:rsidRPr="00F921B1" w14:paraId="5028C3C6" w14:textId="77777777" w:rsidTr="0093676A">
        <w:trPr>
          <w:gridAfter w:val="1"/>
          <w:wAfter w:w="7" w:type="dxa"/>
          <w:trHeight w:val="397"/>
          <w:jc w:val="center"/>
        </w:trPr>
        <w:tc>
          <w:tcPr>
            <w:tcW w:w="1308" w:type="dxa"/>
            <w:tcMar>
              <w:top w:w="0" w:type="dxa"/>
              <w:left w:w="108" w:type="dxa"/>
              <w:bottom w:w="0" w:type="dxa"/>
              <w:right w:w="108" w:type="dxa"/>
            </w:tcMar>
            <w:vAlign w:val="center"/>
          </w:tcPr>
          <w:p w14:paraId="274B442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林明玲、马学沛</w:t>
            </w:r>
          </w:p>
        </w:tc>
        <w:tc>
          <w:tcPr>
            <w:tcW w:w="1964" w:type="dxa"/>
            <w:tcMar>
              <w:top w:w="0" w:type="dxa"/>
              <w:left w:w="108" w:type="dxa"/>
              <w:bottom w:w="0" w:type="dxa"/>
              <w:right w:w="108" w:type="dxa"/>
            </w:tcMar>
            <w:vAlign w:val="center"/>
          </w:tcPr>
          <w:p w14:paraId="0D81502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关于本次交易采取的保密措施及保密制度的承诺函</w:t>
            </w:r>
          </w:p>
        </w:tc>
        <w:tc>
          <w:tcPr>
            <w:tcW w:w="5720" w:type="dxa"/>
            <w:tcMar>
              <w:top w:w="0" w:type="dxa"/>
              <w:left w:w="108" w:type="dxa"/>
              <w:bottom w:w="0" w:type="dxa"/>
              <w:right w:w="108" w:type="dxa"/>
            </w:tcMar>
            <w:vAlign w:val="center"/>
          </w:tcPr>
          <w:p w14:paraId="34ED8BF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、本人保证针对本次交易已采取了有效的保密措施，履行了保密义务。</w:t>
            </w:r>
          </w:p>
          <w:p w14:paraId="181E5BDE"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、本人承诺并保证不泄露本次交易内幕信息，在内幕信息依法披露之前，不公开或者泄露信息，不利用内幕信息买卖或者建议他人买卖上市公司股票。</w:t>
            </w:r>
          </w:p>
          <w:p w14:paraId="5FB719C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、本人严格按照上市公司内幕信息知情人登记管理制度相关要求进行内幕信息知情人登记。</w:t>
            </w:r>
          </w:p>
          <w:p w14:paraId="0E64E81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、如因本人违反上述承诺或因上述承诺被证明不真实为上市公司或投资者造成损失的，将依法承担相应的法律责任。</w:t>
            </w:r>
          </w:p>
        </w:tc>
      </w:tr>
      <w:tr w:rsidR="00B50BF4" w:rsidRPr="00F921B1" w14:paraId="3DE1B1AE" w14:textId="77777777" w:rsidTr="0093676A">
        <w:trPr>
          <w:gridAfter w:val="1"/>
          <w:wAfter w:w="7" w:type="dxa"/>
          <w:trHeight w:val="397"/>
          <w:jc w:val="center"/>
        </w:trPr>
        <w:tc>
          <w:tcPr>
            <w:tcW w:w="1308" w:type="dxa"/>
            <w:tcMar>
              <w:top w:w="0" w:type="dxa"/>
              <w:left w:w="108" w:type="dxa"/>
              <w:bottom w:w="0" w:type="dxa"/>
              <w:right w:w="108" w:type="dxa"/>
            </w:tcMar>
            <w:vAlign w:val="center"/>
          </w:tcPr>
          <w:p w14:paraId="46EB61B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林明玲、马学沛</w:t>
            </w:r>
          </w:p>
        </w:tc>
        <w:tc>
          <w:tcPr>
            <w:tcW w:w="1964" w:type="dxa"/>
            <w:tcMar>
              <w:top w:w="0" w:type="dxa"/>
              <w:left w:w="108" w:type="dxa"/>
              <w:bottom w:w="0" w:type="dxa"/>
              <w:right w:w="108" w:type="dxa"/>
            </w:tcMar>
            <w:vAlign w:val="center"/>
          </w:tcPr>
          <w:p w14:paraId="4F107AB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关于不存在内幕交易的承诺函</w:t>
            </w:r>
          </w:p>
        </w:tc>
        <w:tc>
          <w:tcPr>
            <w:tcW w:w="5720" w:type="dxa"/>
            <w:tcMar>
              <w:top w:w="0" w:type="dxa"/>
              <w:left w:w="108" w:type="dxa"/>
              <w:bottom w:w="0" w:type="dxa"/>
              <w:right w:w="108" w:type="dxa"/>
            </w:tcMar>
            <w:vAlign w:val="center"/>
          </w:tcPr>
          <w:p w14:paraId="4640215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、本人不存在泄露本次交易内幕信息以及利用本次交易信息进行内幕交易的情形。</w:t>
            </w:r>
          </w:p>
          <w:p w14:paraId="254BA0D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、本人及本人控制的机构不存在因涉嫌本次重大资产购买相关的内幕交易被立案调查或者立案侦查的情形。</w:t>
            </w:r>
          </w:p>
          <w:p w14:paraId="6165D4E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、本人及本人控制的机构最近三十六个月不存在被中国证券监督管理委员会作出行政处罚或者司法机关依法追究刑事责任的情形，不存在《上市公司监管指引第</w:t>
            </w:r>
            <w:r w:rsidRPr="00F921B1">
              <w:rPr>
                <w:kern w:val="0"/>
                <w:sz w:val="21"/>
                <w:szCs w:val="21"/>
              </w:rPr>
              <w:t>7</w:t>
            </w:r>
            <w:r w:rsidRPr="00F921B1">
              <w:rPr>
                <w:kern w:val="0"/>
                <w:sz w:val="21"/>
                <w:szCs w:val="21"/>
              </w:rPr>
              <w:t>号</w:t>
            </w:r>
            <w:r w:rsidRPr="00F921B1">
              <w:rPr>
                <w:kern w:val="0"/>
                <w:sz w:val="21"/>
                <w:szCs w:val="21"/>
              </w:rPr>
              <w:t>——</w:t>
            </w:r>
            <w:r w:rsidRPr="00F921B1">
              <w:rPr>
                <w:kern w:val="0"/>
                <w:sz w:val="21"/>
                <w:szCs w:val="21"/>
              </w:rPr>
              <w:t>上市公司重大资产重组相关股票异常交易监管》第十二条规定的不得参与任何上市公司重大资产重组的情形。</w:t>
            </w:r>
          </w:p>
          <w:p w14:paraId="1AA4C336"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、本人如违反上述承诺给上市公司及投资者造成损失的，将依法承担赔偿责任。</w:t>
            </w:r>
          </w:p>
        </w:tc>
      </w:tr>
      <w:tr w:rsidR="00B50BF4" w:rsidRPr="00F921B1" w14:paraId="71AF18C3" w14:textId="77777777" w:rsidTr="0093676A">
        <w:trPr>
          <w:gridAfter w:val="1"/>
          <w:wAfter w:w="7" w:type="dxa"/>
          <w:trHeight w:val="397"/>
          <w:jc w:val="center"/>
        </w:trPr>
        <w:tc>
          <w:tcPr>
            <w:tcW w:w="1308" w:type="dxa"/>
            <w:tcMar>
              <w:top w:w="0" w:type="dxa"/>
              <w:left w:w="108" w:type="dxa"/>
              <w:bottom w:w="0" w:type="dxa"/>
              <w:right w:w="108" w:type="dxa"/>
            </w:tcMar>
            <w:vAlign w:val="center"/>
          </w:tcPr>
          <w:p w14:paraId="166A297E"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林明玲、马</w:t>
            </w:r>
            <w:r w:rsidRPr="00F921B1">
              <w:rPr>
                <w:bCs/>
                <w:kern w:val="0"/>
                <w:sz w:val="21"/>
                <w:szCs w:val="21"/>
              </w:rPr>
              <w:lastRenderedPageBreak/>
              <w:t>学沛</w:t>
            </w:r>
          </w:p>
        </w:tc>
        <w:tc>
          <w:tcPr>
            <w:tcW w:w="1964" w:type="dxa"/>
            <w:tcMar>
              <w:top w:w="0" w:type="dxa"/>
              <w:left w:w="108" w:type="dxa"/>
              <w:bottom w:w="0" w:type="dxa"/>
              <w:right w:w="108" w:type="dxa"/>
            </w:tcMar>
            <w:vAlign w:val="center"/>
          </w:tcPr>
          <w:p w14:paraId="01C692FB"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lastRenderedPageBreak/>
              <w:t>关于不放弃上市公</w:t>
            </w:r>
            <w:r w:rsidRPr="00F921B1">
              <w:rPr>
                <w:bCs/>
                <w:kern w:val="0"/>
                <w:sz w:val="21"/>
                <w:szCs w:val="21"/>
              </w:rPr>
              <w:lastRenderedPageBreak/>
              <w:t>司控制权的承诺函</w:t>
            </w:r>
          </w:p>
        </w:tc>
        <w:tc>
          <w:tcPr>
            <w:tcW w:w="5720" w:type="dxa"/>
            <w:tcMar>
              <w:top w:w="0" w:type="dxa"/>
              <w:left w:w="108" w:type="dxa"/>
              <w:bottom w:w="0" w:type="dxa"/>
              <w:right w:w="108" w:type="dxa"/>
            </w:tcMar>
            <w:vAlign w:val="center"/>
          </w:tcPr>
          <w:p w14:paraId="3A01503F"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lastRenderedPageBreak/>
              <w:t>1</w:t>
            </w:r>
            <w:r w:rsidRPr="00F921B1">
              <w:rPr>
                <w:bCs/>
                <w:kern w:val="0"/>
                <w:sz w:val="21"/>
                <w:szCs w:val="21"/>
              </w:rPr>
              <w:t>、自本承诺出具之日至本次交易实施完毕之日起</w:t>
            </w:r>
            <w:r w:rsidRPr="00F921B1">
              <w:rPr>
                <w:bCs/>
                <w:kern w:val="0"/>
                <w:sz w:val="21"/>
                <w:szCs w:val="21"/>
              </w:rPr>
              <w:t>36</w:t>
            </w:r>
            <w:r w:rsidRPr="00F921B1">
              <w:rPr>
                <w:bCs/>
                <w:kern w:val="0"/>
                <w:sz w:val="21"/>
                <w:szCs w:val="21"/>
              </w:rPr>
              <w:t>个月内，</w:t>
            </w:r>
            <w:r w:rsidRPr="00F921B1">
              <w:rPr>
                <w:bCs/>
                <w:kern w:val="0"/>
                <w:sz w:val="21"/>
                <w:szCs w:val="21"/>
              </w:rPr>
              <w:lastRenderedPageBreak/>
              <w:t>本承诺人不主动放弃对天亿马的控股权</w:t>
            </w:r>
            <w:r w:rsidRPr="00F921B1">
              <w:rPr>
                <w:bCs/>
                <w:kern w:val="0"/>
                <w:sz w:val="21"/>
                <w:szCs w:val="21"/>
              </w:rPr>
              <w:t>/</w:t>
            </w:r>
            <w:r w:rsidRPr="00F921B1">
              <w:rPr>
                <w:bCs/>
                <w:kern w:val="0"/>
                <w:sz w:val="21"/>
                <w:szCs w:val="21"/>
              </w:rPr>
              <w:t>控制权，并将积极行使包括提名权、表决权在内的股东权利和董事权利等，努力保持对天亿马股东会、董事会及管理层团队的实质影响力，并将在符合法律、法规、规章及规范性文件的前提下，通过一切合法手段维持本承诺人对天亿马的控制权；如本承诺人拟减持天亿马股份的，本承诺人届时将严格按照有关法律法规及深圳证券交易所之相关规定操作。</w:t>
            </w:r>
          </w:p>
          <w:p w14:paraId="5F70490B"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2</w:t>
            </w:r>
            <w:r w:rsidRPr="00F921B1">
              <w:rPr>
                <w:bCs/>
                <w:kern w:val="0"/>
                <w:sz w:val="21"/>
                <w:szCs w:val="21"/>
              </w:rPr>
              <w:t>、自本承诺出具之日至本次交易实施完毕之日起</w:t>
            </w:r>
            <w:r w:rsidRPr="00F921B1">
              <w:rPr>
                <w:bCs/>
                <w:kern w:val="0"/>
                <w:sz w:val="21"/>
                <w:szCs w:val="21"/>
              </w:rPr>
              <w:t>36</w:t>
            </w:r>
            <w:r w:rsidRPr="00F921B1">
              <w:rPr>
                <w:bCs/>
                <w:kern w:val="0"/>
                <w:sz w:val="21"/>
                <w:szCs w:val="21"/>
              </w:rPr>
              <w:t>个月内，本承诺人不以委托或信托方式委托他人持有天亿马股份，不将天亿马股份表决权委托他人行使，不主动放弃天亿马股份表决权（依据相关法律法规需在股东会上回避表决的除外），不签署任何可能损害本承诺人对天亿马控制权稳定性的协议或承诺等文件，不作出任何对天亿马控制权稳定产生重大不利影响的行为。</w:t>
            </w:r>
          </w:p>
        </w:tc>
      </w:tr>
      <w:tr w:rsidR="00B50BF4" w:rsidRPr="00F921B1" w14:paraId="68960A3A" w14:textId="77777777" w:rsidTr="0093676A">
        <w:trPr>
          <w:gridAfter w:val="1"/>
          <w:wAfter w:w="7" w:type="dxa"/>
          <w:trHeight w:val="397"/>
          <w:jc w:val="center"/>
        </w:trPr>
        <w:tc>
          <w:tcPr>
            <w:tcW w:w="1308" w:type="dxa"/>
            <w:tcMar>
              <w:top w:w="0" w:type="dxa"/>
              <w:left w:w="108" w:type="dxa"/>
              <w:bottom w:w="0" w:type="dxa"/>
              <w:right w:w="108" w:type="dxa"/>
            </w:tcMar>
            <w:vAlign w:val="center"/>
          </w:tcPr>
          <w:p w14:paraId="6555F503"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lastRenderedPageBreak/>
              <w:t>林明玲、马学沛</w:t>
            </w:r>
          </w:p>
        </w:tc>
        <w:tc>
          <w:tcPr>
            <w:tcW w:w="1964" w:type="dxa"/>
            <w:tcMar>
              <w:top w:w="0" w:type="dxa"/>
              <w:left w:w="108" w:type="dxa"/>
              <w:bottom w:w="0" w:type="dxa"/>
              <w:right w:w="108" w:type="dxa"/>
            </w:tcMar>
            <w:vAlign w:val="center"/>
          </w:tcPr>
          <w:p w14:paraId="2DA55DD1"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关于股份锁定的承诺函</w:t>
            </w:r>
          </w:p>
        </w:tc>
        <w:tc>
          <w:tcPr>
            <w:tcW w:w="5720" w:type="dxa"/>
            <w:tcMar>
              <w:top w:w="0" w:type="dxa"/>
              <w:left w:w="108" w:type="dxa"/>
              <w:bottom w:w="0" w:type="dxa"/>
              <w:right w:w="108" w:type="dxa"/>
            </w:tcMar>
            <w:vAlign w:val="center"/>
          </w:tcPr>
          <w:p w14:paraId="3C0CD9B7"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1</w:t>
            </w:r>
            <w:r w:rsidRPr="00F921B1">
              <w:rPr>
                <w:bCs/>
                <w:kern w:val="0"/>
                <w:sz w:val="21"/>
                <w:szCs w:val="21"/>
              </w:rPr>
              <w:t>、对于本承诺人在本次交易的配套募集资金发行前所持有的上市公司股份，自本次交易的配套募集资金发行结束之日起</w:t>
            </w:r>
            <w:r w:rsidRPr="00F921B1">
              <w:rPr>
                <w:bCs/>
                <w:kern w:val="0"/>
                <w:sz w:val="21"/>
                <w:szCs w:val="21"/>
              </w:rPr>
              <w:t>18</w:t>
            </w:r>
            <w:r w:rsidRPr="00F921B1">
              <w:rPr>
                <w:bCs/>
                <w:kern w:val="0"/>
                <w:sz w:val="21"/>
                <w:szCs w:val="21"/>
              </w:rPr>
              <w:t>个月内不得转让。</w:t>
            </w:r>
          </w:p>
          <w:p w14:paraId="54092390"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2</w:t>
            </w:r>
            <w:r w:rsidRPr="00F921B1">
              <w:rPr>
                <w:bCs/>
                <w:kern w:val="0"/>
                <w:sz w:val="21"/>
                <w:szCs w:val="21"/>
              </w:rPr>
              <w:t>、本承诺人在本次交易的配套募集资金发行前所持有的上市公司股份享有的公司送红股、转增股本等股份，同时遵照上述锁定期进行锁定。</w:t>
            </w:r>
          </w:p>
          <w:p w14:paraId="7DA61C3B"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3</w:t>
            </w:r>
            <w:r w:rsidRPr="00F921B1">
              <w:rPr>
                <w:bCs/>
                <w:kern w:val="0"/>
                <w:sz w:val="21"/>
                <w:szCs w:val="21"/>
              </w:rPr>
              <w:t>、若本承诺人上述锁定期的安排与中国证监会等监管部门的最新监管意见不符的，本承诺人将与上市公司根据监管部门的最新监管意见对锁定期安排予以调整。</w:t>
            </w:r>
          </w:p>
        </w:tc>
      </w:tr>
      <w:tr w:rsidR="00B50BF4" w:rsidRPr="00F921B1" w14:paraId="28179BF6" w14:textId="77777777" w:rsidTr="0093676A">
        <w:trPr>
          <w:gridAfter w:val="1"/>
          <w:wAfter w:w="7" w:type="dxa"/>
          <w:trHeight w:val="397"/>
          <w:jc w:val="center"/>
        </w:trPr>
        <w:tc>
          <w:tcPr>
            <w:tcW w:w="1308" w:type="dxa"/>
            <w:tcMar>
              <w:top w:w="0" w:type="dxa"/>
              <w:left w:w="108" w:type="dxa"/>
              <w:bottom w:w="0" w:type="dxa"/>
              <w:right w:w="108" w:type="dxa"/>
            </w:tcMar>
            <w:vAlign w:val="center"/>
          </w:tcPr>
          <w:p w14:paraId="5F134A9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马学沛</w:t>
            </w:r>
          </w:p>
        </w:tc>
        <w:tc>
          <w:tcPr>
            <w:tcW w:w="1964" w:type="dxa"/>
            <w:tcMar>
              <w:top w:w="0" w:type="dxa"/>
              <w:left w:w="108" w:type="dxa"/>
              <w:bottom w:w="0" w:type="dxa"/>
              <w:right w:w="108" w:type="dxa"/>
            </w:tcMar>
            <w:vAlign w:val="center"/>
          </w:tcPr>
          <w:p w14:paraId="0221051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关于所持上市公司股份锁定的承诺函</w:t>
            </w:r>
          </w:p>
        </w:tc>
        <w:tc>
          <w:tcPr>
            <w:tcW w:w="5720" w:type="dxa"/>
            <w:tcMar>
              <w:top w:w="0" w:type="dxa"/>
              <w:left w:w="108" w:type="dxa"/>
              <w:bottom w:w="0" w:type="dxa"/>
              <w:right w:w="108" w:type="dxa"/>
            </w:tcMar>
            <w:vAlign w:val="center"/>
          </w:tcPr>
          <w:p w14:paraId="47CDA18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、对于本承诺人在本次交易中认购的上市公司股份，自该等股份发行结束之日起</w:t>
            </w:r>
            <w:r w:rsidRPr="00F921B1">
              <w:rPr>
                <w:kern w:val="0"/>
                <w:sz w:val="21"/>
                <w:szCs w:val="21"/>
              </w:rPr>
              <w:t>18</w:t>
            </w:r>
            <w:r w:rsidRPr="00F921B1">
              <w:rPr>
                <w:kern w:val="0"/>
                <w:sz w:val="21"/>
                <w:szCs w:val="21"/>
              </w:rPr>
              <w:t>个月内不得转让。</w:t>
            </w:r>
          </w:p>
          <w:p w14:paraId="36BA3473"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、本承诺人通过本次交易取得的上市公司股份而享有的公司送红股、转增股本等股份，同时遵照上述锁定期进行锁定。</w:t>
            </w:r>
          </w:p>
          <w:p w14:paraId="207AF50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、若本承诺人上述锁定期的安排与中国证监会等监管部门的最新监管意见不符的，本承诺人将与上市公司根据监管部门的最新监管意见对锁定期安排予以调整。</w:t>
            </w:r>
          </w:p>
        </w:tc>
      </w:tr>
      <w:tr w:rsidR="00B50BF4" w:rsidRPr="00F921B1" w14:paraId="214A4DD4" w14:textId="77777777" w:rsidTr="0093676A">
        <w:trPr>
          <w:gridAfter w:val="1"/>
          <w:wAfter w:w="7" w:type="dxa"/>
          <w:trHeight w:val="397"/>
          <w:jc w:val="center"/>
        </w:trPr>
        <w:tc>
          <w:tcPr>
            <w:tcW w:w="1308" w:type="dxa"/>
            <w:tcMar>
              <w:top w:w="0" w:type="dxa"/>
              <w:left w:w="108" w:type="dxa"/>
              <w:bottom w:w="0" w:type="dxa"/>
              <w:right w:w="108" w:type="dxa"/>
            </w:tcMar>
            <w:vAlign w:val="center"/>
          </w:tcPr>
          <w:p w14:paraId="2CC6F49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马学沛</w:t>
            </w:r>
          </w:p>
        </w:tc>
        <w:tc>
          <w:tcPr>
            <w:tcW w:w="1964" w:type="dxa"/>
            <w:tcMar>
              <w:top w:w="0" w:type="dxa"/>
              <w:left w:w="108" w:type="dxa"/>
              <w:bottom w:w="0" w:type="dxa"/>
              <w:right w:w="108" w:type="dxa"/>
            </w:tcMar>
            <w:vAlign w:val="center"/>
          </w:tcPr>
          <w:p w14:paraId="67A26F5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关于认购资金来源的承诺函</w:t>
            </w:r>
          </w:p>
        </w:tc>
        <w:tc>
          <w:tcPr>
            <w:tcW w:w="5720" w:type="dxa"/>
            <w:tcMar>
              <w:top w:w="0" w:type="dxa"/>
              <w:left w:w="108" w:type="dxa"/>
              <w:bottom w:w="0" w:type="dxa"/>
              <w:right w:w="108" w:type="dxa"/>
            </w:tcMar>
            <w:vAlign w:val="center"/>
          </w:tcPr>
          <w:p w14:paraId="5D95592E"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、本承诺人用于本次认购的全部资金为本承诺人的合法自有资金或自筹资金，不存在任何纠纷或潜在纠纷。</w:t>
            </w:r>
          </w:p>
          <w:p w14:paraId="458B22FC"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、本承诺人不存在利用本次认购的股票向银行等金融机构质押取得融资的情形，不存在任何以分级收益等结构化安排的方式进行融资的情形。</w:t>
            </w:r>
          </w:p>
          <w:p w14:paraId="05C9FF4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、本承诺人自愿、真实参与本次认购，不存在代持、信托、委托持股或其他利益输送情形。</w:t>
            </w:r>
          </w:p>
          <w:p w14:paraId="3152350F"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、本承诺人不存在直接或间接使用上市公司及其子公司的资金参与本次认购的情形，也不存在接受上市公司及其子公司财务资助或补偿的情形。</w:t>
            </w:r>
          </w:p>
          <w:p w14:paraId="39CA4F2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、本承诺人将切实履行上述承诺，如违反该等承诺，给上市公司、其投资者或本次交易的其他相关方造成损失的，本承诺人将依法承担相应法律责任。</w:t>
            </w:r>
          </w:p>
        </w:tc>
      </w:tr>
    </w:tbl>
    <w:p w14:paraId="3A987144"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（三）交易对方及其董事、监事、高级管理人员作出的重要承诺</w:t>
      </w:r>
    </w:p>
    <w:tbl>
      <w:tblPr>
        <w:tblW w:w="8599"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1446"/>
        <w:gridCol w:w="5852"/>
      </w:tblGrid>
      <w:tr w:rsidR="00B50BF4" w:rsidRPr="00F921B1" w14:paraId="77502274" w14:textId="77777777" w:rsidTr="0093676A">
        <w:trPr>
          <w:trHeight w:val="397"/>
          <w:tblHeader/>
          <w:jc w:val="center"/>
        </w:trPr>
        <w:tc>
          <w:tcPr>
            <w:tcW w:w="1301" w:type="dxa"/>
            <w:tcMar>
              <w:top w:w="0" w:type="dxa"/>
              <w:left w:w="28" w:type="dxa"/>
              <w:bottom w:w="0" w:type="dxa"/>
              <w:right w:w="28" w:type="dxa"/>
            </w:tcMar>
            <w:vAlign w:val="center"/>
          </w:tcPr>
          <w:p w14:paraId="053E20D6"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承诺方</w:t>
            </w:r>
          </w:p>
        </w:tc>
        <w:tc>
          <w:tcPr>
            <w:tcW w:w="1446" w:type="dxa"/>
            <w:tcMar>
              <w:top w:w="0" w:type="dxa"/>
              <w:left w:w="28" w:type="dxa"/>
              <w:bottom w:w="0" w:type="dxa"/>
              <w:right w:w="28" w:type="dxa"/>
            </w:tcMar>
            <w:vAlign w:val="center"/>
          </w:tcPr>
          <w:p w14:paraId="3B7E7122"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承诺事项</w:t>
            </w:r>
          </w:p>
        </w:tc>
        <w:tc>
          <w:tcPr>
            <w:tcW w:w="5852" w:type="dxa"/>
            <w:tcMar>
              <w:top w:w="0" w:type="dxa"/>
              <w:left w:w="28" w:type="dxa"/>
              <w:bottom w:w="0" w:type="dxa"/>
              <w:right w:w="28" w:type="dxa"/>
            </w:tcMar>
            <w:vAlign w:val="center"/>
          </w:tcPr>
          <w:p w14:paraId="7CC6F273"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承诺内容</w:t>
            </w:r>
          </w:p>
        </w:tc>
      </w:tr>
      <w:tr w:rsidR="00B50BF4" w:rsidRPr="00F921B1" w14:paraId="10414398" w14:textId="77777777" w:rsidTr="0093676A">
        <w:trPr>
          <w:trHeight w:val="397"/>
          <w:jc w:val="center"/>
        </w:trPr>
        <w:tc>
          <w:tcPr>
            <w:tcW w:w="1301" w:type="dxa"/>
            <w:tcMar>
              <w:top w:w="0" w:type="dxa"/>
              <w:left w:w="28" w:type="dxa"/>
              <w:bottom w:w="0" w:type="dxa"/>
              <w:right w:w="28" w:type="dxa"/>
            </w:tcMar>
            <w:vAlign w:val="center"/>
          </w:tcPr>
          <w:p w14:paraId="5846C5EF"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sz w:val="21"/>
                <w:szCs w:val="21"/>
              </w:rPr>
              <w:lastRenderedPageBreak/>
              <w:t>陈耿豪等</w:t>
            </w:r>
            <w:r w:rsidRPr="00F921B1">
              <w:rPr>
                <w:sz w:val="21"/>
                <w:szCs w:val="21"/>
              </w:rPr>
              <w:t>21</w:t>
            </w:r>
            <w:r w:rsidRPr="00F921B1">
              <w:rPr>
                <w:sz w:val="21"/>
                <w:szCs w:val="21"/>
              </w:rPr>
              <w:t>名发行股份及支付现金购买资产交易对方</w:t>
            </w:r>
          </w:p>
        </w:tc>
        <w:tc>
          <w:tcPr>
            <w:tcW w:w="1446" w:type="dxa"/>
            <w:tcMar>
              <w:top w:w="0" w:type="dxa"/>
              <w:left w:w="28" w:type="dxa"/>
              <w:bottom w:w="0" w:type="dxa"/>
              <w:right w:w="28" w:type="dxa"/>
            </w:tcMar>
            <w:vAlign w:val="center"/>
          </w:tcPr>
          <w:p w14:paraId="2E243D2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关于提供信息真实、准确和完整的承诺函</w:t>
            </w:r>
          </w:p>
        </w:tc>
        <w:tc>
          <w:tcPr>
            <w:tcW w:w="5852" w:type="dxa"/>
            <w:tcMar>
              <w:top w:w="0" w:type="dxa"/>
              <w:left w:w="28" w:type="dxa"/>
              <w:bottom w:w="0" w:type="dxa"/>
              <w:right w:w="28" w:type="dxa"/>
            </w:tcMar>
            <w:vAlign w:val="center"/>
          </w:tcPr>
          <w:p w14:paraId="3F4B37D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w:t>
            </w:r>
            <w:r w:rsidRPr="00F921B1">
              <w:rPr>
                <w:kern w:val="0"/>
                <w:sz w:val="21"/>
                <w:szCs w:val="21"/>
              </w:rPr>
              <w:t>/</w:t>
            </w:r>
            <w:r w:rsidRPr="00F921B1">
              <w:rPr>
                <w:kern w:val="0"/>
                <w:sz w:val="21"/>
                <w:szCs w:val="21"/>
              </w:rPr>
              <w:t>本企业向上市公司及参与本次交易的证券服务机构所提供的资料及信息真实、准确、完整，其中的副本或复印件与正本或原件一致且相符，所有文件的签名、印章均是真实的，相关文件经合法有效签署，且已履行该等签署和盖章所需的法定程序，不存在任何虚假记载、误导性陈述或者重大遗漏。</w:t>
            </w:r>
          </w:p>
          <w:p w14:paraId="43AA2D2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w:t>
            </w:r>
            <w:r w:rsidRPr="00F921B1">
              <w:rPr>
                <w:kern w:val="0"/>
                <w:sz w:val="21"/>
                <w:szCs w:val="21"/>
              </w:rPr>
              <w:t>/</w:t>
            </w:r>
            <w:r w:rsidRPr="00F921B1">
              <w:rPr>
                <w:kern w:val="0"/>
                <w:sz w:val="21"/>
                <w:szCs w:val="21"/>
              </w:rPr>
              <w:t>本企业为本次交易所出具的说明、声明、承诺以及所提供或披露的资料及信息均真实、准确、完整，不存在任何虚假记载、误导性陈述或者重大遗漏。</w:t>
            </w:r>
          </w:p>
          <w:p w14:paraId="729379F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、在本次交易期间，本人</w:t>
            </w:r>
            <w:r w:rsidRPr="00F921B1">
              <w:rPr>
                <w:kern w:val="0"/>
                <w:sz w:val="21"/>
                <w:szCs w:val="21"/>
              </w:rPr>
              <w:t>/</w:t>
            </w:r>
            <w:r w:rsidRPr="00F921B1">
              <w:rPr>
                <w:kern w:val="0"/>
                <w:sz w:val="21"/>
                <w:szCs w:val="21"/>
              </w:rPr>
              <w:t>本企业保证按照相关法律法规、中国证监会和深圳证券交易所的有关规定，及时向上市公司提供、披露有关本次交易的信息，并保证该等信息的真实性、准确性和完整性。</w:t>
            </w:r>
          </w:p>
          <w:p w14:paraId="1EBB3DDF" w14:textId="77777777" w:rsidR="00B50BF4" w:rsidRPr="00F921B1" w:rsidRDefault="00B50BF4" w:rsidP="00B50BF4">
            <w:pPr>
              <w:spacing w:beforeLines="0" w:before="0" w:afterLines="0" w:after="0" w:line="240" w:lineRule="auto"/>
              <w:ind w:firstLineChars="0" w:firstLine="0"/>
              <w:rPr>
                <w:sz w:val="21"/>
                <w:szCs w:val="21"/>
              </w:rPr>
            </w:pPr>
            <w:r w:rsidRPr="00F921B1">
              <w:rPr>
                <w:kern w:val="0"/>
                <w:sz w:val="21"/>
                <w:szCs w:val="21"/>
              </w:rPr>
              <w:t>4</w:t>
            </w:r>
            <w:r w:rsidRPr="00F921B1">
              <w:rPr>
                <w:kern w:val="0"/>
                <w:sz w:val="21"/>
                <w:szCs w:val="21"/>
              </w:rPr>
              <w:t>、如因本人</w:t>
            </w:r>
            <w:r w:rsidRPr="00F921B1">
              <w:rPr>
                <w:kern w:val="0"/>
                <w:sz w:val="21"/>
                <w:szCs w:val="21"/>
              </w:rPr>
              <w:t>/</w:t>
            </w:r>
            <w:r w:rsidRPr="00F921B1">
              <w:rPr>
                <w:kern w:val="0"/>
                <w:sz w:val="21"/>
                <w:szCs w:val="21"/>
              </w:rPr>
              <w:t>本企业提供信息存在虚假记载、误导性陈述或重大遗漏，给上市公司或投资者造成损失的，本人</w:t>
            </w:r>
            <w:r w:rsidRPr="00F921B1">
              <w:rPr>
                <w:kern w:val="0"/>
                <w:sz w:val="21"/>
                <w:szCs w:val="21"/>
              </w:rPr>
              <w:t>/</w:t>
            </w:r>
            <w:r w:rsidRPr="00F921B1">
              <w:rPr>
                <w:kern w:val="0"/>
                <w:sz w:val="21"/>
                <w:szCs w:val="21"/>
              </w:rPr>
              <w:t>本企业将依法承担赔偿责任。如本次交易所披露或提供的信息涉嫌虚假记载、误导性陈述或者重大遗漏，被司法机关立案侦查或者被中国证监会立案调查的，在形成调查结论以前，不转让在该上市公司拥有权益的股份，并于收到立案稽查通知的两个交易日内将暂停转让的书面申请和股票账户提交上市公司董事会，由董事会代其向证券交易所和证券登记结算机构申请锁定；未在两个交易日内提交锁定申请的，授权董事会核实后直接向证券交易所和证券登记结算机构报送本人</w:t>
            </w:r>
            <w:r w:rsidRPr="00F921B1">
              <w:rPr>
                <w:kern w:val="0"/>
                <w:sz w:val="21"/>
                <w:szCs w:val="21"/>
              </w:rPr>
              <w:t>/</w:t>
            </w:r>
            <w:r w:rsidRPr="00F921B1">
              <w:rPr>
                <w:kern w:val="0"/>
                <w:sz w:val="21"/>
                <w:szCs w:val="21"/>
              </w:rPr>
              <w:t>本企业的身份信息和账户信息并申请锁定；董事会未向证券交易所和证券登记结算机构报送本人</w:t>
            </w:r>
            <w:r w:rsidRPr="00F921B1">
              <w:rPr>
                <w:kern w:val="0"/>
                <w:sz w:val="21"/>
                <w:szCs w:val="21"/>
              </w:rPr>
              <w:t>/</w:t>
            </w:r>
            <w:r w:rsidRPr="00F921B1">
              <w:rPr>
                <w:kern w:val="0"/>
                <w:sz w:val="21"/>
                <w:szCs w:val="21"/>
              </w:rPr>
              <w:t>本企业的身份信息和账户信息的，授权证券交易所和证券登记结算机构直接锁定相关股份。如调查结论发现存在违法违规情节，本人</w:t>
            </w:r>
            <w:r w:rsidRPr="00F921B1">
              <w:rPr>
                <w:kern w:val="0"/>
                <w:sz w:val="21"/>
                <w:szCs w:val="21"/>
              </w:rPr>
              <w:t>/</w:t>
            </w:r>
            <w:r w:rsidRPr="00F921B1">
              <w:rPr>
                <w:kern w:val="0"/>
                <w:sz w:val="21"/>
                <w:szCs w:val="21"/>
              </w:rPr>
              <w:t>本企业承诺锁定股份自愿用于相关投资者赔偿安排。</w:t>
            </w:r>
          </w:p>
        </w:tc>
      </w:tr>
      <w:tr w:rsidR="00B50BF4" w:rsidRPr="00F921B1" w14:paraId="4603646C" w14:textId="77777777" w:rsidTr="0093676A">
        <w:trPr>
          <w:trHeight w:val="397"/>
          <w:jc w:val="center"/>
        </w:trPr>
        <w:tc>
          <w:tcPr>
            <w:tcW w:w="1301" w:type="dxa"/>
            <w:tcMar>
              <w:top w:w="0" w:type="dxa"/>
              <w:left w:w="28" w:type="dxa"/>
              <w:bottom w:w="0" w:type="dxa"/>
              <w:right w:w="28" w:type="dxa"/>
            </w:tcMar>
            <w:vAlign w:val="center"/>
          </w:tcPr>
          <w:p w14:paraId="32CADECF"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陈耿豪等</w:t>
            </w:r>
            <w:r w:rsidRPr="00F921B1">
              <w:rPr>
                <w:sz w:val="21"/>
                <w:szCs w:val="21"/>
              </w:rPr>
              <w:t>21</w:t>
            </w:r>
            <w:r w:rsidRPr="00F921B1">
              <w:rPr>
                <w:sz w:val="21"/>
                <w:szCs w:val="21"/>
              </w:rPr>
              <w:t>名发行股份及支付现金购买资产交易对方</w:t>
            </w:r>
          </w:p>
        </w:tc>
        <w:tc>
          <w:tcPr>
            <w:tcW w:w="1446" w:type="dxa"/>
            <w:tcMar>
              <w:top w:w="0" w:type="dxa"/>
              <w:left w:w="28" w:type="dxa"/>
              <w:bottom w:w="0" w:type="dxa"/>
              <w:right w:w="28" w:type="dxa"/>
            </w:tcMar>
            <w:vAlign w:val="center"/>
          </w:tcPr>
          <w:p w14:paraId="2BD274B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关于合法合规及诚信情况的承诺函</w:t>
            </w:r>
          </w:p>
        </w:tc>
        <w:tc>
          <w:tcPr>
            <w:tcW w:w="5852" w:type="dxa"/>
            <w:tcMar>
              <w:top w:w="0" w:type="dxa"/>
              <w:left w:w="28" w:type="dxa"/>
              <w:bottom w:w="0" w:type="dxa"/>
              <w:right w:w="28" w:type="dxa"/>
            </w:tcMar>
            <w:vAlign w:val="center"/>
          </w:tcPr>
          <w:p w14:paraId="43D3FE7F"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w:t>
            </w:r>
            <w:r w:rsidRPr="00F921B1">
              <w:rPr>
                <w:kern w:val="0"/>
                <w:sz w:val="21"/>
                <w:szCs w:val="21"/>
              </w:rPr>
              <w:t>/</w:t>
            </w:r>
            <w:r w:rsidRPr="00F921B1">
              <w:rPr>
                <w:kern w:val="0"/>
                <w:sz w:val="21"/>
                <w:szCs w:val="21"/>
              </w:rPr>
              <w:t>本企业系具备完全民事行为能力的个人或依法设立并有效存续的企业，具备相关法律、法规和规范性文件规定的参与本次交易、签署本次交易相关协议及履行协议项下权利义务的合法主体资格。</w:t>
            </w:r>
          </w:p>
          <w:p w14:paraId="36D7379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w:t>
            </w:r>
            <w:r w:rsidRPr="00F921B1">
              <w:rPr>
                <w:kern w:val="0"/>
                <w:sz w:val="21"/>
                <w:szCs w:val="21"/>
              </w:rPr>
              <w:t>/</w:t>
            </w:r>
            <w:r w:rsidRPr="00F921B1">
              <w:rPr>
                <w:kern w:val="0"/>
                <w:sz w:val="21"/>
                <w:szCs w:val="21"/>
              </w:rPr>
              <w:t>本企业及本企业董事、监事、高级管理人员最近五年内未受到过行政处罚（与证券市场明显无关的除外）、刑事处罚，也未涉及与经济纠纷有关的重大民事诉讼或者仲裁的情形。</w:t>
            </w:r>
          </w:p>
          <w:p w14:paraId="797B589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w:t>
            </w:r>
            <w:r w:rsidRPr="00F921B1">
              <w:rPr>
                <w:kern w:val="0"/>
                <w:sz w:val="21"/>
                <w:szCs w:val="21"/>
              </w:rPr>
              <w:t>/</w:t>
            </w:r>
            <w:r w:rsidRPr="00F921B1">
              <w:rPr>
                <w:kern w:val="0"/>
                <w:sz w:val="21"/>
                <w:szCs w:val="21"/>
              </w:rPr>
              <w:t>本企业及本企业董事、监事、高级管理人员最近五年诚信情况良好，不存在重大失信行为，不存在未按期偿还大额债务、未履行公开承诺，不存在被中国证监会采取行政监管措施或受到证券交易所纪律处分的情形。</w:t>
            </w:r>
          </w:p>
          <w:p w14:paraId="0C028B6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、截至本承诺函签署日，本人</w:t>
            </w:r>
            <w:r w:rsidRPr="00F921B1">
              <w:rPr>
                <w:kern w:val="0"/>
                <w:sz w:val="21"/>
                <w:szCs w:val="21"/>
              </w:rPr>
              <w:t>/</w:t>
            </w:r>
            <w:r w:rsidRPr="00F921B1">
              <w:rPr>
                <w:kern w:val="0"/>
                <w:sz w:val="21"/>
                <w:szCs w:val="21"/>
              </w:rPr>
              <w:t>本企业及本企业董事、监事、高级管理人员不存在尚未了结或可预见的重大诉讼、仲裁或行政处罚案件，亦不存在因涉嫌犯罪正被司法机关立案侦查或涉嫌违法违规正被中国证监会立案调查的情形，不存在被其他有权部门调查等情形。</w:t>
            </w:r>
          </w:p>
          <w:p w14:paraId="58AB7DBB" w14:textId="77777777" w:rsidR="00B50BF4" w:rsidRPr="00F921B1" w:rsidRDefault="00B50BF4" w:rsidP="00B50BF4">
            <w:pPr>
              <w:spacing w:beforeLines="0" w:before="0" w:afterLines="0" w:after="0" w:line="240" w:lineRule="auto"/>
              <w:ind w:firstLineChars="0" w:firstLine="0"/>
              <w:rPr>
                <w:sz w:val="21"/>
                <w:szCs w:val="21"/>
              </w:rPr>
            </w:pPr>
            <w:r w:rsidRPr="00F921B1">
              <w:rPr>
                <w:kern w:val="0"/>
                <w:sz w:val="21"/>
                <w:szCs w:val="21"/>
              </w:rPr>
              <w:t>5</w:t>
            </w:r>
            <w:r w:rsidRPr="00F921B1">
              <w:rPr>
                <w:kern w:val="0"/>
                <w:sz w:val="21"/>
                <w:szCs w:val="21"/>
              </w:rPr>
              <w:t>、本人</w:t>
            </w:r>
            <w:r w:rsidRPr="00F921B1">
              <w:rPr>
                <w:kern w:val="0"/>
                <w:sz w:val="21"/>
                <w:szCs w:val="21"/>
              </w:rPr>
              <w:t>/</w:t>
            </w:r>
            <w:r w:rsidRPr="00F921B1">
              <w:rPr>
                <w:kern w:val="0"/>
                <w:sz w:val="21"/>
                <w:szCs w:val="21"/>
              </w:rPr>
              <w:t>本企业以上所述情况均客观真实，不存在虚假记载、误导性陈述和重大遗漏，并对其真实性、准确性和完整性承担法律责任。</w:t>
            </w:r>
          </w:p>
        </w:tc>
      </w:tr>
      <w:tr w:rsidR="00B50BF4" w:rsidRPr="00F921B1" w14:paraId="2D0CFC94" w14:textId="77777777" w:rsidTr="0093676A">
        <w:trPr>
          <w:trHeight w:val="397"/>
          <w:jc w:val="center"/>
        </w:trPr>
        <w:tc>
          <w:tcPr>
            <w:tcW w:w="1301" w:type="dxa"/>
            <w:tcMar>
              <w:top w:w="0" w:type="dxa"/>
              <w:left w:w="28" w:type="dxa"/>
              <w:bottom w:w="0" w:type="dxa"/>
              <w:right w:w="28" w:type="dxa"/>
            </w:tcMar>
            <w:vAlign w:val="center"/>
          </w:tcPr>
          <w:p w14:paraId="0B3055E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sz w:val="21"/>
                <w:szCs w:val="21"/>
              </w:rPr>
              <w:t>陈耿豪等</w:t>
            </w:r>
            <w:r w:rsidRPr="00F921B1">
              <w:rPr>
                <w:sz w:val="21"/>
                <w:szCs w:val="21"/>
              </w:rPr>
              <w:t>21</w:t>
            </w:r>
            <w:r w:rsidRPr="00F921B1">
              <w:rPr>
                <w:sz w:val="21"/>
                <w:szCs w:val="21"/>
              </w:rPr>
              <w:t>名发行股份及支付现金购买资产交</w:t>
            </w:r>
            <w:r w:rsidRPr="00F921B1">
              <w:rPr>
                <w:sz w:val="21"/>
                <w:szCs w:val="21"/>
              </w:rPr>
              <w:lastRenderedPageBreak/>
              <w:t>易对方</w:t>
            </w:r>
          </w:p>
        </w:tc>
        <w:tc>
          <w:tcPr>
            <w:tcW w:w="1446" w:type="dxa"/>
            <w:tcMar>
              <w:top w:w="0" w:type="dxa"/>
              <w:left w:w="28" w:type="dxa"/>
              <w:bottom w:w="0" w:type="dxa"/>
              <w:right w:w="28" w:type="dxa"/>
            </w:tcMar>
            <w:vAlign w:val="center"/>
          </w:tcPr>
          <w:p w14:paraId="585B7FF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关于不存在不得参与上市公司重大资产重组情形的承诺</w:t>
            </w:r>
            <w:r w:rsidRPr="00F921B1">
              <w:rPr>
                <w:kern w:val="0"/>
                <w:sz w:val="21"/>
                <w:szCs w:val="21"/>
              </w:rPr>
              <w:lastRenderedPageBreak/>
              <w:t>函</w:t>
            </w:r>
          </w:p>
        </w:tc>
        <w:tc>
          <w:tcPr>
            <w:tcW w:w="5852" w:type="dxa"/>
            <w:tcMar>
              <w:top w:w="0" w:type="dxa"/>
              <w:left w:w="28" w:type="dxa"/>
              <w:bottom w:w="0" w:type="dxa"/>
              <w:right w:w="28" w:type="dxa"/>
            </w:tcMar>
            <w:vAlign w:val="center"/>
          </w:tcPr>
          <w:p w14:paraId="4949F24A"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lastRenderedPageBreak/>
              <w:t>1</w:t>
            </w:r>
            <w:r w:rsidRPr="00F921B1">
              <w:rPr>
                <w:sz w:val="21"/>
                <w:szCs w:val="21"/>
              </w:rPr>
              <w:t>、本人</w:t>
            </w:r>
            <w:r w:rsidRPr="00F921B1">
              <w:rPr>
                <w:sz w:val="21"/>
                <w:szCs w:val="21"/>
              </w:rPr>
              <w:t>/</w:t>
            </w:r>
            <w:r w:rsidRPr="00F921B1">
              <w:rPr>
                <w:sz w:val="21"/>
                <w:szCs w:val="21"/>
              </w:rPr>
              <w:t>本企业、本企业董事、监事、高级管理人员、本企业控股股东</w:t>
            </w:r>
            <w:r w:rsidRPr="00F921B1">
              <w:rPr>
                <w:sz w:val="21"/>
                <w:szCs w:val="21"/>
              </w:rPr>
              <w:t>/</w:t>
            </w:r>
            <w:r w:rsidRPr="00F921B1">
              <w:rPr>
                <w:sz w:val="21"/>
                <w:szCs w:val="21"/>
              </w:rPr>
              <w:t>实际控制人及前述主体控制的机构不存在因涉嫌本次交易相关的内幕交易被立案调查或者立案侦查的情形，最近</w:t>
            </w:r>
            <w:r w:rsidRPr="00F921B1">
              <w:rPr>
                <w:sz w:val="21"/>
                <w:szCs w:val="21"/>
              </w:rPr>
              <w:t>36</w:t>
            </w:r>
            <w:r w:rsidRPr="00F921B1">
              <w:rPr>
                <w:sz w:val="21"/>
                <w:szCs w:val="21"/>
              </w:rPr>
              <w:t>个月内不存在因与上市公司重大资产重组相关的内幕交易被中国</w:t>
            </w:r>
            <w:r w:rsidRPr="00F921B1">
              <w:rPr>
                <w:sz w:val="21"/>
                <w:szCs w:val="21"/>
              </w:rPr>
              <w:lastRenderedPageBreak/>
              <w:t>证券监督管理委员会作出行政处罚或者司法机关依法追究刑事责任的情形，不存在《上市公司监管指引第</w:t>
            </w:r>
            <w:r w:rsidRPr="00F921B1">
              <w:rPr>
                <w:sz w:val="21"/>
                <w:szCs w:val="21"/>
              </w:rPr>
              <w:t>7</w:t>
            </w:r>
            <w:r w:rsidRPr="00F921B1">
              <w:rPr>
                <w:sz w:val="21"/>
                <w:szCs w:val="21"/>
              </w:rPr>
              <w:t>号</w:t>
            </w:r>
            <w:r w:rsidRPr="00F921B1">
              <w:rPr>
                <w:sz w:val="21"/>
                <w:szCs w:val="21"/>
              </w:rPr>
              <w:t>——</w:t>
            </w:r>
            <w:r w:rsidRPr="00F921B1">
              <w:rPr>
                <w:sz w:val="21"/>
                <w:szCs w:val="21"/>
              </w:rPr>
              <w:t>上市公司重大资产重组相关股票异常交易监管》第十二条以及《深圳证券交易所上市公司自律监管指引第</w:t>
            </w:r>
            <w:r w:rsidRPr="00F921B1">
              <w:rPr>
                <w:sz w:val="21"/>
                <w:szCs w:val="21"/>
              </w:rPr>
              <w:t>8</w:t>
            </w:r>
            <w:r w:rsidRPr="00F921B1">
              <w:rPr>
                <w:sz w:val="21"/>
                <w:szCs w:val="21"/>
              </w:rPr>
              <w:t>号</w:t>
            </w:r>
            <w:r w:rsidRPr="00F921B1">
              <w:rPr>
                <w:sz w:val="21"/>
                <w:szCs w:val="21"/>
              </w:rPr>
              <w:t>——</w:t>
            </w:r>
            <w:r w:rsidRPr="00F921B1">
              <w:rPr>
                <w:sz w:val="21"/>
                <w:szCs w:val="21"/>
              </w:rPr>
              <w:t>重大资产重组》第三十条规定的不得参与任何上市公司重大资产重组的情形。</w:t>
            </w:r>
          </w:p>
          <w:p w14:paraId="34E0D182"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2</w:t>
            </w:r>
            <w:r w:rsidRPr="00F921B1">
              <w:rPr>
                <w:sz w:val="21"/>
                <w:szCs w:val="21"/>
              </w:rPr>
              <w:t>、本人</w:t>
            </w:r>
            <w:r w:rsidRPr="00F921B1">
              <w:rPr>
                <w:sz w:val="21"/>
                <w:szCs w:val="21"/>
              </w:rPr>
              <w:t>/</w:t>
            </w:r>
            <w:r w:rsidRPr="00F921B1">
              <w:rPr>
                <w:sz w:val="21"/>
                <w:szCs w:val="21"/>
              </w:rPr>
              <w:t>本企业、本企业董事、监事、高级管理人员、本企业控股股东</w:t>
            </w:r>
            <w:r w:rsidRPr="00F921B1">
              <w:rPr>
                <w:sz w:val="21"/>
                <w:szCs w:val="21"/>
              </w:rPr>
              <w:t>/</w:t>
            </w:r>
            <w:r w:rsidRPr="00F921B1">
              <w:rPr>
                <w:sz w:val="21"/>
                <w:szCs w:val="21"/>
              </w:rPr>
              <w:t>实际控制人及前述主体控制的机构不存在违规泄露本次交易的相关内幕信息及违规利用该内幕信息进行内幕交易的情形，并保证采取必要措施（包括但不限于严格控制参与本次交易人员范围，提示内幕信息知情人员严格遵守保密制度，履行保密义务，告知不得利用内幕信息买卖上市公司股票或建议他人买卖上市公司股票等措施）对本次交易事宜所涉及的资料和信息严格保密。</w:t>
            </w:r>
          </w:p>
          <w:p w14:paraId="2FD22CCA"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3</w:t>
            </w:r>
            <w:r w:rsidRPr="00F921B1">
              <w:rPr>
                <w:sz w:val="21"/>
                <w:szCs w:val="21"/>
              </w:rPr>
              <w:t>、本人</w:t>
            </w:r>
            <w:r w:rsidRPr="00F921B1">
              <w:rPr>
                <w:sz w:val="21"/>
                <w:szCs w:val="21"/>
              </w:rPr>
              <w:t>/</w:t>
            </w:r>
            <w:r w:rsidRPr="00F921B1">
              <w:rPr>
                <w:sz w:val="21"/>
                <w:szCs w:val="21"/>
              </w:rPr>
              <w:t>本企业、本企业董事、监事、高级管理人员、本企业控股股东</w:t>
            </w:r>
            <w:r w:rsidRPr="00F921B1">
              <w:rPr>
                <w:sz w:val="21"/>
                <w:szCs w:val="21"/>
              </w:rPr>
              <w:t>/</w:t>
            </w:r>
            <w:r w:rsidRPr="00F921B1">
              <w:rPr>
                <w:sz w:val="21"/>
                <w:szCs w:val="21"/>
              </w:rPr>
              <w:t>实际控制人及前述主体控制的机构以上情况均客观真实，不存在虚假记载、误导性陈述和重大遗漏，并对其真实性、准确性和完整性承担法律责任。</w:t>
            </w:r>
          </w:p>
        </w:tc>
      </w:tr>
      <w:tr w:rsidR="00B50BF4" w:rsidRPr="00F921B1" w14:paraId="68E19A67" w14:textId="77777777" w:rsidTr="0093676A">
        <w:trPr>
          <w:trHeight w:val="397"/>
          <w:jc w:val="center"/>
        </w:trPr>
        <w:tc>
          <w:tcPr>
            <w:tcW w:w="1301" w:type="dxa"/>
            <w:tcMar>
              <w:top w:w="0" w:type="dxa"/>
              <w:left w:w="28" w:type="dxa"/>
              <w:bottom w:w="0" w:type="dxa"/>
              <w:right w:w="28" w:type="dxa"/>
            </w:tcMar>
            <w:vAlign w:val="center"/>
          </w:tcPr>
          <w:p w14:paraId="6642804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sz w:val="21"/>
                <w:szCs w:val="21"/>
              </w:rPr>
              <w:lastRenderedPageBreak/>
              <w:t>除林芝利新外，陈耿豪等</w:t>
            </w:r>
            <w:r w:rsidRPr="00F921B1">
              <w:rPr>
                <w:sz w:val="21"/>
                <w:szCs w:val="21"/>
              </w:rPr>
              <w:t>20</w:t>
            </w:r>
            <w:r w:rsidRPr="00F921B1">
              <w:rPr>
                <w:sz w:val="21"/>
                <w:szCs w:val="21"/>
              </w:rPr>
              <w:t>名发行股份及支付现金购买资产交易对方</w:t>
            </w:r>
          </w:p>
        </w:tc>
        <w:tc>
          <w:tcPr>
            <w:tcW w:w="1446" w:type="dxa"/>
            <w:tcMar>
              <w:top w:w="0" w:type="dxa"/>
              <w:left w:w="28" w:type="dxa"/>
              <w:bottom w:w="0" w:type="dxa"/>
              <w:right w:w="28" w:type="dxa"/>
            </w:tcMar>
            <w:vAlign w:val="center"/>
          </w:tcPr>
          <w:p w14:paraId="203FD45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关于所持标的公司资产权属情况的承诺函</w:t>
            </w:r>
          </w:p>
        </w:tc>
        <w:tc>
          <w:tcPr>
            <w:tcW w:w="5852" w:type="dxa"/>
            <w:tcMar>
              <w:top w:w="0" w:type="dxa"/>
              <w:left w:w="28" w:type="dxa"/>
              <w:bottom w:w="0" w:type="dxa"/>
              <w:right w:w="28" w:type="dxa"/>
            </w:tcMar>
            <w:vAlign w:val="center"/>
          </w:tcPr>
          <w:p w14:paraId="4BC228C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w:t>
            </w:r>
            <w:r w:rsidRPr="00F921B1">
              <w:rPr>
                <w:kern w:val="0"/>
                <w:sz w:val="21"/>
                <w:szCs w:val="21"/>
              </w:rPr>
              <w:t>/</w:t>
            </w:r>
            <w:r w:rsidRPr="00F921B1">
              <w:rPr>
                <w:kern w:val="0"/>
                <w:sz w:val="21"/>
                <w:szCs w:val="21"/>
              </w:rPr>
              <w:t>本企业作为标的公司的股东，已依据相关法律法规及标的公司之公司章程履行出资义务，不存在任何虚假出资、抽逃出资、出资不实、出资瑕疵等违反股东义务及责任的行为；本人</w:t>
            </w:r>
            <w:r w:rsidRPr="00F921B1">
              <w:rPr>
                <w:kern w:val="0"/>
                <w:sz w:val="21"/>
                <w:szCs w:val="21"/>
              </w:rPr>
              <w:t>/</w:t>
            </w:r>
            <w:r w:rsidRPr="00F921B1">
              <w:rPr>
                <w:kern w:val="0"/>
                <w:sz w:val="21"/>
                <w:szCs w:val="21"/>
              </w:rPr>
              <w:t>本企业所持标的公司股权历史上发生的历次股权变动（如有）均已履行必要的法律程序，不存在纠纷或潜在纠纷。</w:t>
            </w:r>
          </w:p>
          <w:p w14:paraId="72A3615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、截至本承诺函出具之日，本人</w:t>
            </w:r>
            <w:r w:rsidRPr="00F921B1">
              <w:rPr>
                <w:kern w:val="0"/>
                <w:sz w:val="21"/>
                <w:szCs w:val="21"/>
              </w:rPr>
              <w:t>/</w:t>
            </w:r>
            <w:r w:rsidRPr="00F921B1">
              <w:rPr>
                <w:kern w:val="0"/>
                <w:sz w:val="21"/>
                <w:szCs w:val="21"/>
              </w:rPr>
              <w:t>本企业对其所持标的公司的股份拥有合法、完整的所有权和处分权，该等股份权属清晰，不存在通过委托持股、信托持股或其他特殊利益安排，未设定质押等担保措施，亦未被司法机关予以冻结，不存在权利瑕疵的其他情况。</w:t>
            </w:r>
          </w:p>
          <w:p w14:paraId="00D9200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w:t>
            </w:r>
            <w:r w:rsidRPr="00F921B1">
              <w:rPr>
                <w:kern w:val="0"/>
                <w:sz w:val="21"/>
                <w:szCs w:val="21"/>
              </w:rPr>
              <w:t>/</w:t>
            </w:r>
            <w:r w:rsidRPr="00F921B1">
              <w:rPr>
                <w:kern w:val="0"/>
                <w:sz w:val="21"/>
                <w:szCs w:val="21"/>
              </w:rPr>
              <w:t>本企业保证前述情况将持续至本次交易实施完成。本次交易实施完成前，本人</w:t>
            </w:r>
            <w:r w:rsidRPr="00F921B1">
              <w:rPr>
                <w:kern w:val="0"/>
                <w:sz w:val="21"/>
                <w:szCs w:val="21"/>
              </w:rPr>
              <w:t>/</w:t>
            </w:r>
            <w:r w:rsidRPr="00F921B1">
              <w:rPr>
                <w:kern w:val="0"/>
                <w:sz w:val="21"/>
                <w:szCs w:val="21"/>
              </w:rPr>
              <w:t>本企业将审慎尽职地行使股东权利，履行股东义务并承担股东责任，未经标的公司事先书面同意，不自行或促使标的公司从事或开展与标的公司正常经营活动无关的资产处置、对外担保、利润分配或增加重大债务、加重义务等行为。</w:t>
            </w:r>
          </w:p>
          <w:p w14:paraId="24AF01B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w:t>
            </w:r>
            <w:r w:rsidRPr="00F921B1">
              <w:rPr>
                <w:kern w:val="0"/>
                <w:sz w:val="21"/>
                <w:szCs w:val="21"/>
              </w:rPr>
              <w:t>/</w:t>
            </w:r>
            <w:r w:rsidRPr="00F921B1">
              <w:rPr>
                <w:kern w:val="0"/>
                <w:sz w:val="21"/>
                <w:szCs w:val="21"/>
              </w:rPr>
              <w:t>本企业如违反上述承诺，将依法承担相应的法律责任。</w:t>
            </w:r>
          </w:p>
        </w:tc>
      </w:tr>
      <w:tr w:rsidR="00B50BF4" w:rsidRPr="00F921B1" w14:paraId="710028A5" w14:textId="77777777" w:rsidTr="0093676A">
        <w:trPr>
          <w:trHeight w:val="397"/>
          <w:jc w:val="center"/>
        </w:trPr>
        <w:tc>
          <w:tcPr>
            <w:tcW w:w="1301" w:type="dxa"/>
            <w:tcMar>
              <w:top w:w="0" w:type="dxa"/>
              <w:left w:w="28" w:type="dxa"/>
              <w:bottom w:w="0" w:type="dxa"/>
              <w:right w:w="28" w:type="dxa"/>
            </w:tcMar>
            <w:vAlign w:val="center"/>
          </w:tcPr>
          <w:p w14:paraId="31ED4D5A"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林芝利新</w:t>
            </w:r>
          </w:p>
        </w:tc>
        <w:tc>
          <w:tcPr>
            <w:tcW w:w="1446" w:type="dxa"/>
            <w:tcMar>
              <w:top w:w="0" w:type="dxa"/>
              <w:left w:w="28" w:type="dxa"/>
              <w:bottom w:w="0" w:type="dxa"/>
              <w:right w:w="28" w:type="dxa"/>
            </w:tcMar>
            <w:vAlign w:val="center"/>
          </w:tcPr>
          <w:p w14:paraId="77BD5573"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关于所持标的公司资产权属情况的承诺函</w:t>
            </w:r>
          </w:p>
        </w:tc>
        <w:tc>
          <w:tcPr>
            <w:tcW w:w="5852" w:type="dxa"/>
            <w:tcMar>
              <w:top w:w="0" w:type="dxa"/>
              <w:left w:w="28" w:type="dxa"/>
              <w:bottom w:w="0" w:type="dxa"/>
              <w:right w:w="28" w:type="dxa"/>
            </w:tcMar>
            <w:vAlign w:val="center"/>
          </w:tcPr>
          <w:p w14:paraId="3584223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w:t>
            </w:r>
            <w:r w:rsidRPr="00F921B1">
              <w:rPr>
                <w:kern w:val="0"/>
                <w:sz w:val="21"/>
                <w:szCs w:val="21"/>
              </w:rPr>
              <w:t>/</w:t>
            </w:r>
            <w:r w:rsidRPr="00F921B1">
              <w:rPr>
                <w:kern w:val="0"/>
                <w:sz w:val="21"/>
                <w:szCs w:val="21"/>
              </w:rPr>
              <w:t>本企业作为标的公司的股东，已依据相关法律法规及标的公司之公司章程履行出资义务，不存在任何虚假出资、抽逃出资、出资不实、出资瑕疵等违反股东义务及责任的行为；本人</w:t>
            </w:r>
            <w:r w:rsidRPr="00F921B1">
              <w:rPr>
                <w:kern w:val="0"/>
                <w:sz w:val="21"/>
                <w:szCs w:val="21"/>
              </w:rPr>
              <w:t>/</w:t>
            </w:r>
            <w:r w:rsidRPr="00F921B1">
              <w:rPr>
                <w:kern w:val="0"/>
                <w:sz w:val="21"/>
                <w:szCs w:val="21"/>
              </w:rPr>
              <w:t>本企业所持标的公司股权历史上发生的历次股权变动（如有）均已履行必要的法律程序，不存在纠纷或潜在纠纷。</w:t>
            </w:r>
          </w:p>
          <w:p w14:paraId="2921D1E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、截至本承诺函出具之日，本人</w:t>
            </w:r>
            <w:r w:rsidRPr="00F921B1">
              <w:rPr>
                <w:kern w:val="0"/>
                <w:sz w:val="21"/>
                <w:szCs w:val="21"/>
              </w:rPr>
              <w:t>/</w:t>
            </w:r>
            <w:r w:rsidRPr="00F921B1">
              <w:rPr>
                <w:kern w:val="0"/>
                <w:sz w:val="21"/>
                <w:szCs w:val="21"/>
              </w:rPr>
              <w:t>本企业对其所持标的公司的股份拥有合法、完整的所有权和处分权，该等股份权属清晰，不存在通过委托持股、信托持股或其他特殊利益安排，未设定质押等担保措施，亦未被司法机关予以冻结，不存在权利瑕疵的其他情况。</w:t>
            </w:r>
          </w:p>
          <w:p w14:paraId="117D712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w:t>
            </w:r>
            <w:r w:rsidRPr="00F921B1">
              <w:rPr>
                <w:kern w:val="0"/>
                <w:sz w:val="21"/>
                <w:szCs w:val="21"/>
              </w:rPr>
              <w:t>/</w:t>
            </w:r>
            <w:r w:rsidRPr="00F921B1">
              <w:rPr>
                <w:kern w:val="0"/>
                <w:sz w:val="21"/>
                <w:szCs w:val="21"/>
              </w:rPr>
              <w:t>本企业保证前述情况将持续至本次交易实施完成。本次交易实施完成前，本人</w:t>
            </w:r>
            <w:r w:rsidRPr="00F921B1">
              <w:rPr>
                <w:kern w:val="0"/>
                <w:sz w:val="21"/>
                <w:szCs w:val="21"/>
              </w:rPr>
              <w:t>/</w:t>
            </w:r>
            <w:r w:rsidRPr="00F921B1">
              <w:rPr>
                <w:kern w:val="0"/>
                <w:sz w:val="21"/>
                <w:szCs w:val="21"/>
              </w:rPr>
              <w:t>本企业将审慎尽职地行使股东权利，履行股东义务并承担股东责任。</w:t>
            </w:r>
          </w:p>
          <w:p w14:paraId="146B3C9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w:t>
            </w:r>
            <w:r w:rsidRPr="00F921B1">
              <w:rPr>
                <w:kern w:val="0"/>
                <w:sz w:val="21"/>
                <w:szCs w:val="21"/>
              </w:rPr>
              <w:t>/</w:t>
            </w:r>
            <w:r w:rsidRPr="00F921B1">
              <w:rPr>
                <w:kern w:val="0"/>
                <w:sz w:val="21"/>
                <w:szCs w:val="21"/>
              </w:rPr>
              <w:t>本企业如违反上述承诺，将依法承担相应的法律责任。</w:t>
            </w:r>
          </w:p>
        </w:tc>
      </w:tr>
      <w:tr w:rsidR="00B50BF4" w:rsidRPr="00F921B1" w14:paraId="5624EBDF" w14:textId="77777777" w:rsidTr="0093676A">
        <w:trPr>
          <w:trHeight w:val="397"/>
          <w:jc w:val="center"/>
        </w:trPr>
        <w:tc>
          <w:tcPr>
            <w:tcW w:w="1301" w:type="dxa"/>
            <w:tcMar>
              <w:top w:w="0" w:type="dxa"/>
              <w:left w:w="28" w:type="dxa"/>
              <w:bottom w:w="0" w:type="dxa"/>
              <w:right w:w="28" w:type="dxa"/>
            </w:tcMar>
            <w:vAlign w:val="center"/>
          </w:tcPr>
          <w:p w14:paraId="2E244032"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lastRenderedPageBreak/>
              <w:t>陈耿豪、杨凯然、张杰波、胡俊、王佳、乐陶陶、乐熙熙、乐腾腾、乐哈哈、乐摇</w:t>
            </w:r>
          </w:p>
        </w:tc>
        <w:tc>
          <w:tcPr>
            <w:tcW w:w="1446" w:type="dxa"/>
            <w:tcMar>
              <w:top w:w="0" w:type="dxa"/>
              <w:left w:w="28" w:type="dxa"/>
              <w:bottom w:w="0" w:type="dxa"/>
              <w:right w:w="28" w:type="dxa"/>
            </w:tcMar>
            <w:vAlign w:val="center"/>
          </w:tcPr>
          <w:p w14:paraId="3FBF9A8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关于股份锁定期的承诺函</w:t>
            </w:r>
          </w:p>
        </w:tc>
        <w:tc>
          <w:tcPr>
            <w:tcW w:w="5852" w:type="dxa"/>
            <w:tcMar>
              <w:top w:w="0" w:type="dxa"/>
              <w:left w:w="28" w:type="dxa"/>
              <w:bottom w:w="0" w:type="dxa"/>
              <w:right w:w="28" w:type="dxa"/>
            </w:tcMar>
            <w:vAlign w:val="center"/>
          </w:tcPr>
          <w:p w14:paraId="3498EBA4"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1</w:t>
            </w:r>
            <w:r w:rsidRPr="00F921B1">
              <w:rPr>
                <w:sz w:val="21"/>
                <w:szCs w:val="21"/>
              </w:rPr>
              <w:t>、本人</w:t>
            </w:r>
            <w:r w:rsidRPr="00F921B1">
              <w:rPr>
                <w:sz w:val="21"/>
                <w:szCs w:val="21"/>
              </w:rPr>
              <w:t>/</w:t>
            </w:r>
            <w:r w:rsidRPr="00F921B1">
              <w:rPr>
                <w:sz w:val="21"/>
                <w:szCs w:val="21"/>
              </w:rPr>
              <w:t>本企业对本次用于认购上市公司股份的标的公司股权持续拥有权益的时间已满</w:t>
            </w:r>
            <w:r w:rsidRPr="00F921B1">
              <w:rPr>
                <w:sz w:val="21"/>
                <w:szCs w:val="21"/>
              </w:rPr>
              <w:t>12</w:t>
            </w:r>
            <w:r w:rsidRPr="00F921B1">
              <w:rPr>
                <w:sz w:val="21"/>
                <w:szCs w:val="21"/>
              </w:rPr>
              <w:t>个月，本人</w:t>
            </w:r>
            <w:r w:rsidRPr="00F921B1">
              <w:rPr>
                <w:sz w:val="21"/>
                <w:szCs w:val="21"/>
              </w:rPr>
              <w:t>/</w:t>
            </w:r>
            <w:r w:rsidRPr="00F921B1">
              <w:rPr>
                <w:sz w:val="21"/>
                <w:szCs w:val="21"/>
              </w:rPr>
              <w:t>本企业在本次交易中取得的上市公司股份自股份发行结束之日起</w:t>
            </w:r>
            <w:r w:rsidRPr="00F921B1">
              <w:rPr>
                <w:sz w:val="21"/>
                <w:szCs w:val="21"/>
              </w:rPr>
              <w:t>12</w:t>
            </w:r>
            <w:r w:rsidRPr="00F921B1">
              <w:rPr>
                <w:sz w:val="21"/>
                <w:szCs w:val="21"/>
              </w:rPr>
              <w:t>个月内不得转让。</w:t>
            </w:r>
          </w:p>
          <w:p w14:paraId="6994B2F0"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2</w:t>
            </w:r>
            <w:r w:rsidRPr="00F921B1">
              <w:rPr>
                <w:sz w:val="21"/>
                <w:szCs w:val="21"/>
              </w:rPr>
              <w:t>、本人</w:t>
            </w:r>
            <w:r w:rsidRPr="00F921B1">
              <w:rPr>
                <w:sz w:val="21"/>
                <w:szCs w:val="21"/>
              </w:rPr>
              <w:t>/</w:t>
            </w:r>
            <w:r w:rsidRPr="00F921B1">
              <w:rPr>
                <w:sz w:val="21"/>
                <w:szCs w:val="21"/>
              </w:rPr>
              <w:t>本企业在本次交易中取得的上市公司股份自登记在承诺方名下之日起至锁定期届满之日止，本人</w:t>
            </w:r>
            <w:r w:rsidRPr="00F921B1">
              <w:rPr>
                <w:sz w:val="21"/>
                <w:szCs w:val="21"/>
              </w:rPr>
              <w:t>/</w:t>
            </w:r>
            <w:r w:rsidRPr="00F921B1">
              <w:rPr>
                <w:sz w:val="21"/>
                <w:szCs w:val="21"/>
              </w:rPr>
              <w:t>本企业由于上市公司实施权益分派、转增股本等原因增持的上市公司股份，亦应遵守上述约定。</w:t>
            </w:r>
          </w:p>
          <w:p w14:paraId="08A1A284"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3</w:t>
            </w:r>
            <w:r w:rsidRPr="00F921B1">
              <w:rPr>
                <w:sz w:val="21"/>
                <w:szCs w:val="21"/>
              </w:rPr>
              <w:t>、若本人</w:t>
            </w:r>
            <w:r w:rsidRPr="00F921B1">
              <w:rPr>
                <w:sz w:val="21"/>
                <w:szCs w:val="21"/>
              </w:rPr>
              <w:t>/</w:t>
            </w:r>
            <w:r w:rsidRPr="00F921B1">
              <w:rPr>
                <w:sz w:val="21"/>
                <w:szCs w:val="21"/>
              </w:rPr>
              <w:t>本企业上述关于在本次交易中取得的上市公司股份的锁定期承诺与正式交易协议约定、法律、行政法规、行政规章、规范性文件、中国证监会、证券交易所及其他监管机构的有关规定和要求不符的，本人</w:t>
            </w:r>
            <w:r w:rsidRPr="00F921B1">
              <w:rPr>
                <w:sz w:val="21"/>
                <w:szCs w:val="21"/>
              </w:rPr>
              <w:t>/</w:t>
            </w:r>
            <w:r w:rsidRPr="00F921B1">
              <w:rPr>
                <w:sz w:val="21"/>
                <w:szCs w:val="21"/>
              </w:rPr>
              <w:t>本企业承诺将无条件地对上述锁定期承诺做出相应调整，使其符合相关规定和要求。</w:t>
            </w:r>
          </w:p>
          <w:p w14:paraId="3BE46910"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4</w:t>
            </w:r>
            <w:r w:rsidRPr="00F921B1">
              <w:rPr>
                <w:sz w:val="21"/>
                <w:szCs w:val="21"/>
              </w:rPr>
              <w:t>、若本人</w:t>
            </w:r>
            <w:r w:rsidRPr="00F921B1">
              <w:rPr>
                <w:sz w:val="21"/>
                <w:szCs w:val="21"/>
              </w:rPr>
              <w:t>/</w:t>
            </w:r>
            <w:r w:rsidRPr="00F921B1">
              <w:rPr>
                <w:sz w:val="21"/>
                <w:szCs w:val="21"/>
              </w:rPr>
              <w:t>本单位拟以上市公司股份进行业绩补偿的，则本人</w:t>
            </w:r>
            <w:r w:rsidRPr="00F921B1">
              <w:rPr>
                <w:sz w:val="21"/>
                <w:szCs w:val="21"/>
              </w:rPr>
              <w:t>/</w:t>
            </w:r>
            <w:r w:rsidRPr="00F921B1">
              <w:rPr>
                <w:sz w:val="21"/>
                <w:szCs w:val="21"/>
              </w:rPr>
              <w:t>本企业在本次交易中取得的上市公司股份将优先用于履行业绩补偿承诺，不会通过质押股份等方式逃废补偿义务。</w:t>
            </w:r>
          </w:p>
          <w:p w14:paraId="449F4CC0"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5</w:t>
            </w:r>
            <w:r w:rsidRPr="00F921B1">
              <w:rPr>
                <w:sz w:val="21"/>
                <w:szCs w:val="21"/>
              </w:rPr>
              <w:t>、若本人</w:t>
            </w:r>
            <w:r w:rsidRPr="00F921B1">
              <w:rPr>
                <w:sz w:val="21"/>
                <w:szCs w:val="21"/>
              </w:rPr>
              <w:t>/</w:t>
            </w:r>
            <w:r w:rsidRPr="00F921B1">
              <w:rPr>
                <w:sz w:val="21"/>
                <w:szCs w:val="21"/>
              </w:rPr>
              <w:t>本单位拟以上市公司股份进行业绩补偿的，则在业绩补偿义务以及减值测试补偿义务履行完毕前，本人</w:t>
            </w:r>
            <w:r w:rsidRPr="00F921B1">
              <w:rPr>
                <w:sz w:val="21"/>
                <w:szCs w:val="21"/>
              </w:rPr>
              <w:t>/</w:t>
            </w:r>
            <w:r w:rsidRPr="00F921B1">
              <w:rPr>
                <w:sz w:val="21"/>
                <w:szCs w:val="21"/>
              </w:rPr>
              <w:t>本企业拟质押通过本次交易取得的上市公司股份时，将书面告知质权人根据《业绩承诺补偿协议书》上述股份具有潜在业绩承诺补偿义务情况，并在质押协议中就相关股份用于支付业绩补偿事项等与质权人作出明确约定。</w:t>
            </w:r>
          </w:p>
          <w:p w14:paraId="2E503599"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6</w:t>
            </w:r>
            <w:r w:rsidRPr="00F921B1">
              <w:rPr>
                <w:sz w:val="21"/>
                <w:szCs w:val="21"/>
              </w:rPr>
              <w:t>、若违反上述承诺，本人</w:t>
            </w:r>
            <w:r w:rsidRPr="00F921B1">
              <w:rPr>
                <w:sz w:val="21"/>
                <w:szCs w:val="21"/>
              </w:rPr>
              <w:t>/</w:t>
            </w:r>
            <w:r w:rsidRPr="00F921B1">
              <w:rPr>
                <w:sz w:val="21"/>
                <w:szCs w:val="21"/>
              </w:rPr>
              <w:t>本企业自愿依法承担相应的法律责任。</w:t>
            </w:r>
          </w:p>
        </w:tc>
      </w:tr>
      <w:tr w:rsidR="00B50BF4" w:rsidRPr="00F921B1" w14:paraId="243ED691" w14:textId="77777777" w:rsidTr="0093676A">
        <w:trPr>
          <w:trHeight w:val="397"/>
          <w:jc w:val="center"/>
        </w:trPr>
        <w:tc>
          <w:tcPr>
            <w:tcW w:w="1301" w:type="dxa"/>
            <w:tcMar>
              <w:top w:w="0" w:type="dxa"/>
              <w:left w:w="28" w:type="dxa"/>
              <w:bottom w:w="0" w:type="dxa"/>
              <w:right w:w="28" w:type="dxa"/>
            </w:tcMar>
            <w:vAlign w:val="center"/>
          </w:tcPr>
          <w:p w14:paraId="6179BA2D"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南通成为常青、广发信德科文、苏州市德同合心、深圳市前海千意智合三期、广发信德二期、广州信德创业营</w:t>
            </w:r>
          </w:p>
        </w:tc>
        <w:tc>
          <w:tcPr>
            <w:tcW w:w="1446" w:type="dxa"/>
            <w:tcMar>
              <w:top w:w="0" w:type="dxa"/>
              <w:left w:w="28" w:type="dxa"/>
              <w:bottom w:w="0" w:type="dxa"/>
              <w:right w:w="28" w:type="dxa"/>
            </w:tcMar>
            <w:vAlign w:val="center"/>
          </w:tcPr>
          <w:p w14:paraId="15E84D5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关于股份锁定期的承诺函</w:t>
            </w:r>
          </w:p>
        </w:tc>
        <w:tc>
          <w:tcPr>
            <w:tcW w:w="5852" w:type="dxa"/>
            <w:tcMar>
              <w:top w:w="0" w:type="dxa"/>
              <w:left w:w="28" w:type="dxa"/>
              <w:bottom w:w="0" w:type="dxa"/>
              <w:right w:w="28" w:type="dxa"/>
            </w:tcMar>
            <w:vAlign w:val="center"/>
          </w:tcPr>
          <w:p w14:paraId="0BEB6876"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1</w:t>
            </w:r>
            <w:r w:rsidRPr="00F921B1">
              <w:rPr>
                <w:sz w:val="21"/>
                <w:szCs w:val="21"/>
              </w:rPr>
              <w:t>、本企业作为私募股权投资基金，本企业对本次用于认购上市公司股份的标的公司股权持续拥有权益的时间已满</w:t>
            </w:r>
            <w:r w:rsidRPr="00F921B1">
              <w:rPr>
                <w:sz w:val="21"/>
                <w:szCs w:val="21"/>
              </w:rPr>
              <w:t>48</w:t>
            </w:r>
            <w:r w:rsidRPr="00F921B1">
              <w:rPr>
                <w:sz w:val="21"/>
                <w:szCs w:val="21"/>
              </w:rPr>
              <w:t>个月，本企业在本次交易中取得的上市公司股份自股份发行结束之日起</w:t>
            </w:r>
            <w:r w:rsidRPr="00F921B1">
              <w:rPr>
                <w:sz w:val="21"/>
                <w:szCs w:val="21"/>
              </w:rPr>
              <w:t>6</w:t>
            </w:r>
            <w:r w:rsidRPr="00F921B1">
              <w:rPr>
                <w:sz w:val="21"/>
                <w:szCs w:val="21"/>
              </w:rPr>
              <w:t>个月内不得转让。</w:t>
            </w:r>
          </w:p>
          <w:p w14:paraId="61131B48"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2</w:t>
            </w:r>
            <w:r w:rsidRPr="00F921B1">
              <w:rPr>
                <w:sz w:val="21"/>
                <w:szCs w:val="21"/>
              </w:rPr>
              <w:t>、本企业在本次交易中取得的上市公司股份自登记在承诺方名下之日起至锁定期届满之日止，本企业由于上市公司实施权益分派、转增股本等原因增持的上市公司股份，亦应遵守上述约定。</w:t>
            </w:r>
          </w:p>
          <w:p w14:paraId="350A7DA3"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3</w:t>
            </w:r>
            <w:r w:rsidRPr="00F921B1">
              <w:rPr>
                <w:sz w:val="21"/>
                <w:szCs w:val="21"/>
              </w:rPr>
              <w:t>、若本企业上述关于在本次交易中取得的上市公司股份的锁定期承诺与正式交易协议约定、法律、行政法规、行政规章、规范性文件、中国证监会、证券交易所及其他监管机构的有关规定和要求不符的，本企业承诺将无条件地对上述锁定期承诺做出相应调整，</w:t>
            </w:r>
            <w:r w:rsidRPr="00F921B1">
              <w:rPr>
                <w:sz w:val="21"/>
                <w:szCs w:val="21"/>
              </w:rPr>
              <w:t xml:space="preserve"> </w:t>
            </w:r>
            <w:r w:rsidRPr="00F921B1">
              <w:rPr>
                <w:sz w:val="21"/>
                <w:szCs w:val="21"/>
              </w:rPr>
              <w:t>使其符合相关规定和要求。</w:t>
            </w:r>
          </w:p>
          <w:p w14:paraId="6E829FF1"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4</w:t>
            </w:r>
            <w:r w:rsidRPr="00F921B1">
              <w:rPr>
                <w:sz w:val="21"/>
                <w:szCs w:val="21"/>
              </w:rPr>
              <w:t>、若违反上述承诺，本企业自愿依法承担相应的法律责任。</w:t>
            </w:r>
          </w:p>
        </w:tc>
      </w:tr>
      <w:tr w:rsidR="00B50BF4" w:rsidRPr="00F921B1" w14:paraId="1EB50F01" w14:textId="77777777" w:rsidTr="0093676A">
        <w:trPr>
          <w:trHeight w:val="397"/>
          <w:jc w:val="center"/>
        </w:trPr>
        <w:tc>
          <w:tcPr>
            <w:tcW w:w="1301" w:type="dxa"/>
            <w:tcMar>
              <w:top w:w="0" w:type="dxa"/>
              <w:left w:w="28" w:type="dxa"/>
              <w:bottom w:w="0" w:type="dxa"/>
              <w:right w:w="28" w:type="dxa"/>
            </w:tcMar>
            <w:vAlign w:val="center"/>
          </w:tcPr>
          <w:p w14:paraId="19BA2F73"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璀璨远见、璀璨德商</w:t>
            </w:r>
          </w:p>
        </w:tc>
        <w:tc>
          <w:tcPr>
            <w:tcW w:w="1446" w:type="dxa"/>
            <w:tcMar>
              <w:top w:w="0" w:type="dxa"/>
              <w:left w:w="28" w:type="dxa"/>
              <w:bottom w:w="0" w:type="dxa"/>
              <w:right w:w="28" w:type="dxa"/>
            </w:tcMar>
            <w:vAlign w:val="center"/>
          </w:tcPr>
          <w:p w14:paraId="16BB202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关于股份锁定期的承诺函</w:t>
            </w:r>
          </w:p>
        </w:tc>
        <w:tc>
          <w:tcPr>
            <w:tcW w:w="5852" w:type="dxa"/>
            <w:tcMar>
              <w:top w:w="0" w:type="dxa"/>
              <w:left w:w="28" w:type="dxa"/>
              <w:bottom w:w="0" w:type="dxa"/>
              <w:right w:w="28" w:type="dxa"/>
            </w:tcMar>
            <w:vAlign w:val="center"/>
          </w:tcPr>
          <w:p w14:paraId="23CD35B0"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1</w:t>
            </w:r>
            <w:r w:rsidRPr="00F921B1">
              <w:rPr>
                <w:sz w:val="21"/>
                <w:szCs w:val="21"/>
              </w:rPr>
              <w:t>、本企业对本次用于认购股份的资产持续拥有权益的时间已满四十八个月的，就本次交易中基于该部分标的资产取得的上市公司新增股份自本次发行股份结束之日起</w:t>
            </w:r>
            <w:r w:rsidRPr="00F921B1">
              <w:rPr>
                <w:sz w:val="21"/>
                <w:szCs w:val="21"/>
              </w:rPr>
              <w:t>6</w:t>
            </w:r>
            <w:r w:rsidRPr="00F921B1">
              <w:rPr>
                <w:sz w:val="21"/>
                <w:szCs w:val="21"/>
              </w:rPr>
              <w:t>个月内不得转让、上市交易；本企业用于认购股份的资产持续拥有权益的时间已满十二个月不满四十八个月的，就本次交易中基于该部分标的资产取得的上市公司新增股份自本次发行股份结束之日起</w:t>
            </w:r>
            <w:r w:rsidRPr="00F921B1">
              <w:rPr>
                <w:sz w:val="21"/>
                <w:szCs w:val="21"/>
              </w:rPr>
              <w:t>12</w:t>
            </w:r>
            <w:r w:rsidRPr="00F921B1">
              <w:rPr>
                <w:sz w:val="21"/>
                <w:szCs w:val="21"/>
              </w:rPr>
              <w:t>个月内不得转让、上市交易；如本企业用于认购股份的资产持续拥有权益的时间未满十二个月的，就本次交易中基于该部分标的资产取得的上市公司新增股份自本次发行股份结束之日起</w:t>
            </w:r>
            <w:r w:rsidRPr="00F921B1">
              <w:rPr>
                <w:sz w:val="21"/>
                <w:szCs w:val="21"/>
              </w:rPr>
              <w:t>36</w:t>
            </w:r>
            <w:r w:rsidRPr="00F921B1">
              <w:rPr>
                <w:sz w:val="21"/>
                <w:szCs w:val="21"/>
              </w:rPr>
              <w:t>个月内不得转让、上市交易。</w:t>
            </w:r>
          </w:p>
          <w:p w14:paraId="12915949"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2</w:t>
            </w:r>
            <w:r w:rsidRPr="00F921B1">
              <w:rPr>
                <w:sz w:val="21"/>
                <w:szCs w:val="21"/>
              </w:rPr>
              <w:t>、本企业在本次交易中取得的上市公司股份自登记在承诺方名下之日起至锁定期届满之日止，本企业由于上市公司实施权益分派、转增股本等原因增持的上市公司股份，亦应遵守上述约定。</w:t>
            </w:r>
          </w:p>
          <w:p w14:paraId="6D1B0FC5"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3</w:t>
            </w:r>
            <w:r w:rsidRPr="00F921B1">
              <w:rPr>
                <w:sz w:val="21"/>
                <w:szCs w:val="21"/>
              </w:rPr>
              <w:t>、若本企业上述关于在本次交易中取得的上市公司股份的锁定</w:t>
            </w:r>
            <w:r w:rsidRPr="00F921B1">
              <w:rPr>
                <w:sz w:val="21"/>
                <w:szCs w:val="21"/>
              </w:rPr>
              <w:lastRenderedPageBreak/>
              <w:t>期承诺与正式交易协议约定、法律、行政法规、行政规章、规范性文件、中国证监会、证券交易所及其他监管机构的有关规定和要求不符的，本企业承诺将无条件地对上述锁定期承诺做出相应调整，</w:t>
            </w:r>
            <w:r w:rsidRPr="00F921B1">
              <w:rPr>
                <w:sz w:val="21"/>
                <w:szCs w:val="21"/>
              </w:rPr>
              <w:t xml:space="preserve"> </w:t>
            </w:r>
            <w:r w:rsidRPr="00F921B1">
              <w:rPr>
                <w:sz w:val="21"/>
                <w:szCs w:val="21"/>
              </w:rPr>
              <w:t>使其符合相关规定和要求。</w:t>
            </w:r>
          </w:p>
          <w:p w14:paraId="4238F8FE"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4</w:t>
            </w:r>
            <w:r w:rsidRPr="00F921B1">
              <w:rPr>
                <w:sz w:val="21"/>
                <w:szCs w:val="21"/>
              </w:rPr>
              <w:t>、若违反上述承诺，本企业自愿依法承担相应的法律责任。</w:t>
            </w:r>
          </w:p>
        </w:tc>
      </w:tr>
      <w:tr w:rsidR="00B50BF4" w:rsidRPr="00F921B1" w14:paraId="5C787B8F" w14:textId="77777777" w:rsidTr="0093676A">
        <w:trPr>
          <w:trHeight w:val="397"/>
          <w:jc w:val="center"/>
        </w:trPr>
        <w:tc>
          <w:tcPr>
            <w:tcW w:w="1301" w:type="dxa"/>
            <w:tcMar>
              <w:top w:w="0" w:type="dxa"/>
              <w:left w:w="28" w:type="dxa"/>
              <w:bottom w:w="0" w:type="dxa"/>
              <w:right w:w="28" w:type="dxa"/>
            </w:tcMar>
            <w:vAlign w:val="center"/>
          </w:tcPr>
          <w:p w14:paraId="230D4DF7"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lastRenderedPageBreak/>
              <w:t>林芝利新、珠海康远、上海德盾</w:t>
            </w:r>
          </w:p>
        </w:tc>
        <w:tc>
          <w:tcPr>
            <w:tcW w:w="1446" w:type="dxa"/>
            <w:tcMar>
              <w:top w:w="0" w:type="dxa"/>
              <w:left w:w="28" w:type="dxa"/>
              <w:bottom w:w="0" w:type="dxa"/>
              <w:right w:w="28" w:type="dxa"/>
            </w:tcMar>
            <w:vAlign w:val="center"/>
          </w:tcPr>
          <w:p w14:paraId="5074C3D6"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关于股份锁定期的承诺函</w:t>
            </w:r>
          </w:p>
        </w:tc>
        <w:tc>
          <w:tcPr>
            <w:tcW w:w="5852" w:type="dxa"/>
            <w:tcMar>
              <w:top w:w="0" w:type="dxa"/>
              <w:left w:w="28" w:type="dxa"/>
              <w:bottom w:w="0" w:type="dxa"/>
              <w:right w:w="28" w:type="dxa"/>
            </w:tcMar>
            <w:vAlign w:val="center"/>
          </w:tcPr>
          <w:p w14:paraId="2A89D10B"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1</w:t>
            </w:r>
            <w:r w:rsidRPr="00F921B1">
              <w:rPr>
                <w:sz w:val="21"/>
                <w:szCs w:val="21"/>
              </w:rPr>
              <w:t>、本企业对本次用于认购上市公司股份的标的公司股权持续拥有权益的时间已满</w:t>
            </w:r>
            <w:r w:rsidRPr="00F921B1">
              <w:rPr>
                <w:sz w:val="21"/>
                <w:szCs w:val="21"/>
              </w:rPr>
              <w:t>12</w:t>
            </w:r>
            <w:r w:rsidRPr="00F921B1">
              <w:rPr>
                <w:sz w:val="21"/>
                <w:szCs w:val="21"/>
              </w:rPr>
              <w:t>个月，本企业在本次交易中取得的上市公司股份自股份发行结束之日起</w:t>
            </w:r>
            <w:r w:rsidRPr="00F921B1">
              <w:rPr>
                <w:sz w:val="21"/>
                <w:szCs w:val="21"/>
              </w:rPr>
              <w:t>12</w:t>
            </w:r>
            <w:r w:rsidRPr="00F921B1">
              <w:rPr>
                <w:sz w:val="21"/>
                <w:szCs w:val="21"/>
              </w:rPr>
              <w:t>个月内不得转让。</w:t>
            </w:r>
          </w:p>
          <w:p w14:paraId="042566D8"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2</w:t>
            </w:r>
            <w:r w:rsidRPr="00F921B1">
              <w:rPr>
                <w:sz w:val="21"/>
                <w:szCs w:val="21"/>
              </w:rPr>
              <w:t>、本企业在本次交易中取得的上市公司股份自登记在承诺方名下之日起至锁定期届满之日止，本企业由于上市公司实施权益分派、转增股本等原因增持的上市公司股份，亦应遵守上述约定。</w:t>
            </w:r>
          </w:p>
          <w:p w14:paraId="29E729C3"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3</w:t>
            </w:r>
            <w:r w:rsidRPr="00F921B1">
              <w:rPr>
                <w:sz w:val="21"/>
                <w:szCs w:val="21"/>
              </w:rPr>
              <w:t>、若本企业上述关于在本次交易中取得的上市公司股份的锁定期承诺与正式交易协议约定、法律、行政法规、行政规章、规范性文件、中国证监会、证券交易所及其他监管机构的有关规定和要求不符的，本企业承诺将无条件地对上述锁定期承诺做出相应调整，</w:t>
            </w:r>
            <w:r w:rsidRPr="00F921B1">
              <w:rPr>
                <w:sz w:val="21"/>
                <w:szCs w:val="21"/>
              </w:rPr>
              <w:t xml:space="preserve"> </w:t>
            </w:r>
            <w:r w:rsidRPr="00F921B1">
              <w:rPr>
                <w:sz w:val="21"/>
                <w:szCs w:val="21"/>
              </w:rPr>
              <w:t>使其符合相关规定和要求。</w:t>
            </w:r>
          </w:p>
          <w:p w14:paraId="2439E7A5"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4</w:t>
            </w:r>
            <w:r w:rsidRPr="00F921B1">
              <w:rPr>
                <w:sz w:val="21"/>
                <w:szCs w:val="21"/>
              </w:rPr>
              <w:t>、若违反上述承诺，本企业自愿依法承担相应的法律责任。</w:t>
            </w:r>
          </w:p>
        </w:tc>
      </w:tr>
      <w:tr w:rsidR="00B50BF4" w:rsidRPr="00F921B1" w14:paraId="028FF903" w14:textId="77777777" w:rsidTr="0093676A">
        <w:trPr>
          <w:trHeight w:val="397"/>
          <w:jc w:val="center"/>
        </w:trPr>
        <w:tc>
          <w:tcPr>
            <w:tcW w:w="1301" w:type="dxa"/>
            <w:tcMar>
              <w:top w:w="0" w:type="dxa"/>
              <w:left w:w="28" w:type="dxa"/>
              <w:bottom w:w="0" w:type="dxa"/>
              <w:right w:w="28" w:type="dxa"/>
            </w:tcMar>
            <w:vAlign w:val="center"/>
          </w:tcPr>
          <w:p w14:paraId="1528F5E4"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陈耿豪等</w:t>
            </w:r>
            <w:r w:rsidRPr="00F921B1">
              <w:rPr>
                <w:sz w:val="21"/>
                <w:szCs w:val="21"/>
              </w:rPr>
              <w:t>21</w:t>
            </w:r>
            <w:r w:rsidRPr="00F921B1">
              <w:rPr>
                <w:sz w:val="21"/>
                <w:szCs w:val="21"/>
              </w:rPr>
              <w:t>名发行股份及支付现金购买资产交易对方</w:t>
            </w:r>
          </w:p>
        </w:tc>
        <w:tc>
          <w:tcPr>
            <w:tcW w:w="1446" w:type="dxa"/>
            <w:tcMar>
              <w:top w:w="0" w:type="dxa"/>
              <w:left w:w="28" w:type="dxa"/>
              <w:bottom w:w="0" w:type="dxa"/>
              <w:right w:w="28" w:type="dxa"/>
            </w:tcMar>
            <w:vAlign w:val="center"/>
          </w:tcPr>
          <w:p w14:paraId="5F6DF69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关于参与本次发行股份购买资产交易相关事项的承诺函</w:t>
            </w:r>
          </w:p>
        </w:tc>
        <w:tc>
          <w:tcPr>
            <w:tcW w:w="5852" w:type="dxa"/>
            <w:tcMar>
              <w:top w:w="0" w:type="dxa"/>
              <w:left w:w="28" w:type="dxa"/>
              <w:bottom w:w="0" w:type="dxa"/>
              <w:right w:w="28" w:type="dxa"/>
            </w:tcMar>
            <w:vAlign w:val="center"/>
          </w:tcPr>
          <w:p w14:paraId="189A7CCA"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1</w:t>
            </w:r>
            <w:r w:rsidRPr="00F921B1">
              <w:rPr>
                <w:sz w:val="21"/>
                <w:szCs w:val="21"/>
              </w:rPr>
              <w:t>、本承诺人已取得参与本次交易的全部内部及外部批准（如需）、授权程序，本承诺人自愿、真实参与本次交易。</w:t>
            </w:r>
          </w:p>
          <w:p w14:paraId="79B21B1C"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2</w:t>
            </w:r>
            <w:r w:rsidRPr="00F921B1">
              <w:rPr>
                <w:sz w:val="21"/>
                <w:szCs w:val="21"/>
              </w:rPr>
              <w:t>、交易对方之间关联关系情况如下：</w:t>
            </w:r>
          </w:p>
          <w:p w14:paraId="40C6F72F"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w:t>
            </w:r>
            <w:r w:rsidRPr="00F921B1">
              <w:rPr>
                <w:sz w:val="21"/>
                <w:szCs w:val="21"/>
              </w:rPr>
              <w:t>1</w:t>
            </w:r>
            <w:r w:rsidRPr="00F921B1">
              <w:rPr>
                <w:sz w:val="21"/>
                <w:szCs w:val="21"/>
              </w:rPr>
              <w:t>）乐摇、乐熙熙、乐哈哈以及乐腾腾均系星云开物员工持股平台；</w:t>
            </w:r>
          </w:p>
          <w:p w14:paraId="2C05A336"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w:t>
            </w:r>
            <w:r w:rsidRPr="00F921B1">
              <w:rPr>
                <w:sz w:val="21"/>
                <w:szCs w:val="21"/>
              </w:rPr>
              <w:t>2</w:t>
            </w:r>
            <w:r w:rsidRPr="00F921B1">
              <w:rPr>
                <w:sz w:val="21"/>
                <w:szCs w:val="21"/>
              </w:rPr>
              <w:t>）陈耿豪系标的公司的股东乐摇、乐熙熙、乐哈哈、乐陶陶以及乐腾腾的有限合伙人，分别持有</w:t>
            </w:r>
            <w:r w:rsidRPr="00F921B1">
              <w:rPr>
                <w:sz w:val="21"/>
                <w:szCs w:val="21"/>
              </w:rPr>
              <w:t>1.07%</w:t>
            </w:r>
            <w:r w:rsidRPr="00F921B1">
              <w:rPr>
                <w:sz w:val="21"/>
                <w:szCs w:val="21"/>
              </w:rPr>
              <w:t>、</w:t>
            </w:r>
            <w:r w:rsidRPr="00F921B1">
              <w:rPr>
                <w:sz w:val="21"/>
                <w:szCs w:val="21"/>
              </w:rPr>
              <w:t>0.63%</w:t>
            </w:r>
            <w:r w:rsidRPr="00F921B1">
              <w:rPr>
                <w:sz w:val="21"/>
                <w:szCs w:val="21"/>
              </w:rPr>
              <w:t>、</w:t>
            </w:r>
            <w:r w:rsidRPr="00F921B1">
              <w:rPr>
                <w:sz w:val="21"/>
                <w:szCs w:val="21"/>
              </w:rPr>
              <w:t>0.10%</w:t>
            </w:r>
            <w:r w:rsidRPr="00F921B1">
              <w:rPr>
                <w:sz w:val="21"/>
                <w:szCs w:val="21"/>
              </w:rPr>
              <w:t>、</w:t>
            </w:r>
            <w:r w:rsidRPr="00F921B1">
              <w:rPr>
                <w:sz w:val="21"/>
                <w:szCs w:val="21"/>
              </w:rPr>
              <w:t>0.01%</w:t>
            </w:r>
            <w:r w:rsidRPr="00F921B1">
              <w:rPr>
                <w:sz w:val="21"/>
                <w:szCs w:val="21"/>
              </w:rPr>
              <w:t>、</w:t>
            </w:r>
            <w:r w:rsidRPr="00F921B1">
              <w:rPr>
                <w:sz w:val="21"/>
                <w:szCs w:val="21"/>
              </w:rPr>
              <w:t>0.02%</w:t>
            </w:r>
            <w:r w:rsidRPr="00F921B1">
              <w:rPr>
                <w:sz w:val="21"/>
                <w:szCs w:val="21"/>
              </w:rPr>
              <w:t>的合伙份额；</w:t>
            </w:r>
          </w:p>
          <w:p w14:paraId="6F531FFD"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w:t>
            </w:r>
            <w:r w:rsidRPr="00F921B1">
              <w:rPr>
                <w:sz w:val="21"/>
                <w:szCs w:val="21"/>
              </w:rPr>
              <w:t>3</w:t>
            </w:r>
            <w:r w:rsidRPr="00F921B1">
              <w:rPr>
                <w:sz w:val="21"/>
                <w:szCs w:val="21"/>
              </w:rPr>
              <w:t>）杨凯然担任乐陶陶执行事务合伙人，持有乐陶陶</w:t>
            </w:r>
            <w:r w:rsidRPr="00F921B1">
              <w:rPr>
                <w:sz w:val="21"/>
                <w:szCs w:val="21"/>
              </w:rPr>
              <w:t>4.40%</w:t>
            </w:r>
            <w:r w:rsidRPr="00F921B1">
              <w:rPr>
                <w:sz w:val="21"/>
                <w:szCs w:val="21"/>
              </w:rPr>
              <w:t>的合伙份额；</w:t>
            </w:r>
          </w:p>
          <w:p w14:paraId="62FF10CA"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w:t>
            </w:r>
            <w:r w:rsidRPr="00F921B1">
              <w:rPr>
                <w:sz w:val="21"/>
                <w:szCs w:val="21"/>
              </w:rPr>
              <w:t>4</w:t>
            </w:r>
            <w:r w:rsidRPr="00F921B1">
              <w:rPr>
                <w:sz w:val="21"/>
                <w:szCs w:val="21"/>
              </w:rPr>
              <w:t>）乐熙熙、乐腾腾及乐摇的执行事务合伙人均为陈伟镇；</w:t>
            </w:r>
          </w:p>
          <w:p w14:paraId="6E33F42A"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w:t>
            </w:r>
            <w:r w:rsidRPr="00F921B1">
              <w:rPr>
                <w:sz w:val="21"/>
                <w:szCs w:val="21"/>
              </w:rPr>
              <w:t>5</w:t>
            </w:r>
            <w:r w:rsidRPr="00F921B1">
              <w:rPr>
                <w:sz w:val="21"/>
                <w:szCs w:val="21"/>
              </w:rPr>
              <w:t>）广发信德科文、信德创业营、广发信德二期执行事务合伙人及基金管理人均为广发信德投资管理有限公司；珠海康远系广发信德投资管理有限公司的员工跟投平台；</w:t>
            </w:r>
          </w:p>
          <w:p w14:paraId="5A2AE6D8"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w:t>
            </w:r>
            <w:r w:rsidRPr="00F921B1">
              <w:rPr>
                <w:sz w:val="21"/>
                <w:szCs w:val="21"/>
              </w:rPr>
              <w:t>6</w:t>
            </w:r>
            <w:r w:rsidRPr="00F921B1">
              <w:rPr>
                <w:sz w:val="21"/>
                <w:szCs w:val="21"/>
              </w:rPr>
              <w:t>）苏州市德同合心的基金管理人为德同（上海）私募基金管理股份有限公司，上海德盾合伙为德同（上海）私募基金管理股份有限公司的员工跟投平台；王佳系上海德盾的有限合伙人，持有上海德盾</w:t>
            </w:r>
            <w:r w:rsidRPr="00F921B1">
              <w:rPr>
                <w:sz w:val="21"/>
                <w:szCs w:val="21"/>
              </w:rPr>
              <w:t>12.50%</w:t>
            </w:r>
            <w:r w:rsidRPr="00F921B1">
              <w:rPr>
                <w:sz w:val="21"/>
                <w:szCs w:val="21"/>
              </w:rPr>
              <w:t>的合伙份额；</w:t>
            </w:r>
          </w:p>
          <w:p w14:paraId="3AE6C26A"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w:t>
            </w:r>
            <w:r w:rsidRPr="00F921B1">
              <w:rPr>
                <w:sz w:val="21"/>
                <w:szCs w:val="21"/>
              </w:rPr>
              <w:t>7</w:t>
            </w:r>
            <w:r w:rsidRPr="00F921B1">
              <w:rPr>
                <w:sz w:val="21"/>
                <w:szCs w:val="21"/>
              </w:rPr>
              <w:t>）璀璨远见执行事务合伙人及私募基金管理人为深圳璀璨私募股权投资管理有限公司，璀璨德商执行事务合伙人及私募基金管理人为西藏泽泽创业投资管理有限公司，西藏泽泽创业投资管理有限公司为深圳璀璨私募股权投资管理有限公司控股股东，持有其</w:t>
            </w:r>
            <w:r w:rsidRPr="00F921B1">
              <w:rPr>
                <w:sz w:val="21"/>
                <w:szCs w:val="21"/>
              </w:rPr>
              <w:t>80%</w:t>
            </w:r>
            <w:r w:rsidRPr="00F921B1">
              <w:rPr>
                <w:sz w:val="21"/>
                <w:szCs w:val="21"/>
              </w:rPr>
              <w:t>股权。</w:t>
            </w:r>
          </w:p>
          <w:p w14:paraId="41BD1D19"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除上述情形外，承诺人与标的公司的实际控制人、其他股东之间不存在其他一致行动关系或其他关联关系。</w:t>
            </w:r>
          </w:p>
          <w:p w14:paraId="0F121197"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3</w:t>
            </w:r>
            <w:r w:rsidRPr="00F921B1">
              <w:rPr>
                <w:sz w:val="21"/>
                <w:szCs w:val="21"/>
              </w:rPr>
              <w:t>、本承诺人承诺积极配合完成标的公司由股份公司变更为有限责任公司的相关程序和手续。</w:t>
            </w:r>
          </w:p>
          <w:p w14:paraId="43398899"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4</w:t>
            </w:r>
            <w:r w:rsidRPr="00F921B1">
              <w:rPr>
                <w:sz w:val="21"/>
                <w:szCs w:val="21"/>
              </w:rPr>
              <w:t>、本承诺人（非自然人交易对方）不存在影响作为交易对方独立性的协议或其他安排（如协议控制架构，让渡经营管理权、收益权等），不属于契约型私募基金、券商资产管理计划、基金专户及基金子公司产品、理财产品、保险资管计划，不属于专为本次交易设立的主体。</w:t>
            </w:r>
          </w:p>
          <w:p w14:paraId="113A3F02"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lastRenderedPageBreak/>
              <w:t>5</w:t>
            </w:r>
            <w:r w:rsidRPr="00F921B1">
              <w:rPr>
                <w:sz w:val="21"/>
                <w:szCs w:val="21"/>
              </w:rPr>
              <w:t>、上述承诺内容真实、准确、完整，不存在虚假记载、误导性陈述，不存在重大遗漏，本承诺人完全了解作出虚假声明承诺可能导致的后果，并愿承担因此产生的一切法律后果。</w:t>
            </w:r>
          </w:p>
        </w:tc>
      </w:tr>
      <w:tr w:rsidR="00B50BF4" w:rsidRPr="00F921B1" w14:paraId="312753FC" w14:textId="77777777" w:rsidTr="0093676A">
        <w:trPr>
          <w:trHeight w:val="397"/>
          <w:jc w:val="center"/>
        </w:trPr>
        <w:tc>
          <w:tcPr>
            <w:tcW w:w="1301" w:type="dxa"/>
            <w:tcMar>
              <w:top w:w="0" w:type="dxa"/>
              <w:left w:w="28" w:type="dxa"/>
              <w:bottom w:w="0" w:type="dxa"/>
              <w:right w:w="28" w:type="dxa"/>
            </w:tcMar>
            <w:vAlign w:val="center"/>
          </w:tcPr>
          <w:p w14:paraId="68508DE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sz w:val="21"/>
                <w:szCs w:val="21"/>
              </w:rPr>
              <w:lastRenderedPageBreak/>
              <w:t>陈耿豪等</w:t>
            </w:r>
            <w:r w:rsidRPr="00F921B1">
              <w:rPr>
                <w:sz w:val="21"/>
                <w:szCs w:val="21"/>
              </w:rPr>
              <w:t>21</w:t>
            </w:r>
            <w:r w:rsidRPr="00F921B1">
              <w:rPr>
                <w:sz w:val="21"/>
                <w:szCs w:val="21"/>
              </w:rPr>
              <w:t>名发行股份及支付现金购买资产交易对方</w:t>
            </w:r>
          </w:p>
        </w:tc>
        <w:tc>
          <w:tcPr>
            <w:tcW w:w="1446" w:type="dxa"/>
            <w:tcMar>
              <w:top w:w="0" w:type="dxa"/>
              <w:left w:w="28" w:type="dxa"/>
              <w:bottom w:w="0" w:type="dxa"/>
              <w:right w:w="28" w:type="dxa"/>
            </w:tcMar>
            <w:vAlign w:val="center"/>
          </w:tcPr>
          <w:p w14:paraId="7561B2E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关于不存在内幕交易的承诺函</w:t>
            </w:r>
          </w:p>
        </w:tc>
        <w:tc>
          <w:tcPr>
            <w:tcW w:w="5852" w:type="dxa"/>
            <w:tcMar>
              <w:top w:w="0" w:type="dxa"/>
              <w:left w:w="28" w:type="dxa"/>
              <w:bottom w:w="0" w:type="dxa"/>
              <w:right w:w="28" w:type="dxa"/>
            </w:tcMar>
            <w:vAlign w:val="center"/>
          </w:tcPr>
          <w:p w14:paraId="40188DA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w:t>
            </w:r>
            <w:r w:rsidRPr="00F921B1">
              <w:rPr>
                <w:sz w:val="21"/>
                <w:szCs w:val="21"/>
              </w:rPr>
              <w:t>本人</w:t>
            </w:r>
            <w:r w:rsidRPr="00F921B1">
              <w:rPr>
                <w:sz w:val="21"/>
                <w:szCs w:val="21"/>
              </w:rPr>
              <w:t>/</w:t>
            </w:r>
            <w:r w:rsidRPr="00F921B1">
              <w:rPr>
                <w:sz w:val="21"/>
                <w:szCs w:val="21"/>
              </w:rPr>
              <w:t>本企业及本企业董事、监事、高级管理人员</w:t>
            </w:r>
            <w:r w:rsidRPr="00F921B1">
              <w:rPr>
                <w:sz w:val="21"/>
                <w:szCs w:val="21"/>
              </w:rPr>
              <w:t>/</w:t>
            </w:r>
            <w:r w:rsidRPr="00F921B1">
              <w:rPr>
                <w:sz w:val="21"/>
                <w:szCs w:val="21"/>
              </w:rPr>
              <w:t>主要管理人员</w:t>
            </w:r>
            <w:r w:rsidRPr="00F921B1">
              <w:rPr>
                <w:kern w:val="0"/>
                <w:sz w:val="21"/>
                <w:szCs w:val="21"/>
              </w:rPr>
              <w:t>不存在泄露本次交易内幕信息以及利用本次交易信息进行内幕交易的情形。</w:t>
            </w:r>
          </w:p>
          <w:p w14:paraId="08FE00F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w:t>
            </w:r>
            <w:r w:rsidRPr="00F921B1">
              <w:rPr>
                <w:sz w:val="21"/>
                <w:szCs w:val="21"/>
              </w:rPr>
              <w:t>本人</w:t>
            </w:r>
            <w:r w:rsidRPr="00F921B1">
              <w:rPr>
                <w:sz w:val="21"/>
                <w:szCs w:val="21"/>
              </w:rPr>
              <w:t>/</w:t>
            </w:r>
            <w:r w:rsidRPr="00F921B1">
              <w:rPr>
                <w:sz w:val="21"/>
                <w:szCs w:val="21"/>
              </w:rPr>
              <w:t>本企业、本企业董事、监事、高级管理人员</w:t>
            </w:r>
            <w:r w:rsidRPr="00F921B1">
              <w:rPr>
                <w:sz w:val="21"/>
                <w:szCs w:val="21"/>
              </w:rPr>
              <w:t>/</w:t>
            </w:r>
            <w:r w:rsidRPr="00F921B1">
              <w:rPr>
                <w:sz w:val="21"/>
                <w:szCs w:val="21"/>
              </w:rPr>
              <w:t>主要管理人员</w:t>
            </w:r>
            <w:r w:rsidRPr="00F921B1">
              <w:rPr>
                <w:kern w:val="0"/>
                <w:sz w:val="21"/>
                <w:szCs w:val="21"/>
              </w:rPr>
              <w:t>及本公司控制的机构不存在因涉嫌本次重大资产购买相关的内幕交易被立案调查或者立案侦查的情形。</w:t>
            </w:r>
          </w:p>
          <w:p w14:paraId="1378461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w:t>
            </w:r>
            <w:r w:rsidRPr="00F921B1">
              <w:rPr>
                <w:sz w:val="21"/>
                <w:szCs w:val="21"/>
              </w:rPr>
              <w:t>本人</w:t>
            </w:r>
            <w:r w:rsidRPr="00F921B1">
              <w:rPr>
                <w:sz w:val="21"/>
                <w:szCs w:val="21"/>
              </w:rPr>
              <w:t>/</w:t>
            </w:r>
            <w:r w:rsidRPr="00F921B1">
              <w:rPr>
                <w:sz w:val="21"/>
                <w:szCs w:val="21"/>
              </w:rPr>
              <w:t>本企业、本企业董事、监事、高级管理人员</w:t>
            </w:r>
            <w:r w:rsidRPr="00F921B1">
              <w:rPr>
                <w:sz w:val="21"/>
                <w:szCs w:val="21"/>
              </w:rPr>
              <w:t>/</w:t>
            </w:r>
            <w:r w:rsidRPr="00F921B1">
              <w:rPr>
                <w:sz w:val="21"/>
                <w:szCs w:val="21"/>
              </w:rPr>
              <w:t>主要管理人员</w:t>
            </w:r>
            <w:r w:rsidRPr="00F921B1">
              <w:rPr>
                <w:kern w:val="0"/>
                <w:sz w:val="21"/>
                <w:szCs w:val="21"/>
              </w:rPr>
              <w:t>及本公司控制的机构最近三十六个月不存在被中国证券监督管理委员会作出行政处罚或者司法机关依法追究刑事责任的情形，不存在《上市公司监管指引第</w:t>
            </w:r>
            <w:r w:rsidRPr="00F921B1">
              <w:rPr>
                <w:kern w:val="0"/>
                <w:sz w:val="21"/>
                <w:szCs w:val="21"/>
              </w:rPr>
              <w:t>7</w:t>
            </w:r>
            <w:r w:rsidRPr="00F921B1">
              <w:rPr>
                <w:kern w:val="0"/>
                <w:sz w:val="21"/>
                <w:szCs w:val="21"/>
              </w:rPr>
              <w:t>号</w:t>
            </w:r>
            <w:r w:rsidRPr="00F921B1">
              <w:rPr>
                <w:kern w:val="0"/>
                <w:sz w:val="21"/>
                <w:szCs w:val="21"/>
              </w:rPr>
              <w:t>——</w:t>
            </w:r>
            <w:r w:rsidRPr="00F921B1">
              <w:rPr>
                <w:kern w:val="0"/>
                <w:sz w:val="21"/>
                <w:szCs w:val="21"/>
              </w:rPr>
              <w:t>上市公司重大资产重组相关股票异常交易监管》第十二条规定的不得参与任何上市公司重大资产重组的情形。</w:t>
            </w:r>
          </w:p>
          <w:p w14:paraId="0825E74E"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w:t>
            </w:r>
            <w:r w:rsidRPr="00F921B1">
              <w:rPr>
                <w:sz w:val="21"/>
                <w:szCs w:val="21"/>
              </w:rPr>
              <w:t>本人</w:t>
            </w:r>
            <w:r w:rsidRPr="00F921B1">
              <w:rPr>
                <w:sz w:val="21"/>
                <w:szCs w:val="21"/>
              </w:rPr>
              <w:t>/</w:t>
            </w:r>
            <w:r w:rsidRPr="00F921B1">
              <w:rPr>
                <w:sz w:val="21"/>
                <w:szCs w:val="21"/>
              </w:rPr>
              <w:t>本企业及本企业董事、监事、高级管理人员</w:t>
            </w:r>
            <w:r w:rsidRPr="00F921B1">
              <w:rPr>
                <w:sz w:val="21"/>
                <w:szCs w:val="21"/>
              </w:rPr>
              <w:t>/</w:t>
            </w:r>
            <w:r w:rsidRPr="00F921B1">
              <w:rPr>
                <w:sz w:val="21"/>
                <w:szCs w:val="21"/>
              </w:rPr>
              <w:t>主要管理人员</w:t>
            </w:r>
            <w:r w:rsidRPr="00F921B1">
              <w:rPr>
                <w:kern w:val="0"/>
                <w:sz w:val="21"/>
                <w:szCs w:val="21"/>
              </w:rPr>
              <w:t>如违反上述承诺给上市公司及投资者造成损失的，将依法承担赔偿责任。</w:t>
            </w:r>
          </w:p>
        </w:tc>
      </w:tr>
      <w:tr w:rsidR="00B50BF4" w:rsidRPr="00F921B1" w14:paraId="1D7B62F9" w14:textId="77777777" w:rsidTr="0093676A">
        <w:trPr>
          <w:trHeight w:val="397"/>
          <w:jc w:val="center"/>
        </w:trPr>
        <w:tc>
          <w:tcPr>
            <w:tcW w:w="1301" w:type="dxa"/>
            <w:tcMar>
              <w:top w:w="0" w:type="dxa"/>
              <w:left w:w="28" w:type="dxa"/>
              <w:bottom w:w="0" w:type="dxa"/>
              <w:right w:w="28" w:type="dxa"/>
            </w:tcMar>
            <w:vAlign w:val="center"/>
          </w:tcPr>
          <w:p w14:paraId="4CCDAA4F"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陈耿豪、杨凯然、张杰波、胡俊、王佳</w:t>
            </w:r>
          </w:p>
        </w:tc>
        <w:tc>
          <w:tcPr>
            <w:tcW w:w="1446" w:type="dxa"/>
            <w:tcMar>
              <w:top w:w="0" w:type="dxa"/>
              <w:left w:w="28" w:type="dxa"/>
              <w:bottom w:w="0" w:type="dxa"/>
              <w:right w:w="28" w:type="dxa"/>
            </w:tcMar>
            <w:vAlign w:val="center"/>
          </w:tcPr>
          <w:p w14:paraId="090B88A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关于避免同业竞争的承诺函</w:t>
            </w:r>
          </w:p>
        </w:tc>
        <w:tc>
          <w:tcPr>
            <w:tcW w:w="5852" w:type="dxa"/>
            <w:tcMar>
              <w:top w:w="0" w:type="dxa"/>
              <w:left w:w="28" w:type="dxa"/>
              <w:bottom w:w="0" w:type="dxa"/>
              <w:right w:w="28" w:type="dxa"/>
            </w:tcMar>
            <w:vAlign w:val="center"/>
          </w:tcPr>
          <w:p w14:paraId="1A85E3A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在任职期内及离职后</w:t>
            </w:r>
            <w:r w:rsidRPr="00F921B1">
              <w:rPr>
                <w:kern w:val="0"/>
                <w:sz w:val="21"/>
                <w:szCs w:val="21"/>
              </w:rPr>
              <w:t>5</w:t>
            </w:r>
            <w:r w:rsidRPr="00F921B1">
              <w:rPr>
                <w:kern w:val="0"/>
                <w:sz w:val="21"/>
                <w:szCs w:val="21"/>
              </w:rPr>
              <w:t>年内于中国大陆地区，不得在与星云开物直接竞争的自助设备领域</w:t>
            </w:r>
            <w:proofErr w:type="spellStart"/>
            <w:r w:rsidRPr="00F921B1">
              <w:rPr>
                <w:kern w:val="0"/>
                <w:sz w:val="21"/>
                <w:szCs w:val="21"/>
              </w:rPr>
              <w:t>IoT+SaaS</w:t>
            </w:r>
            <w:proofErr w:type="spellEnd"/>
            <w:r w:rsidRPr="00F921B1">
              <w:rPr>
                <w:kern w:val="0"/>
                <w:sz w:val="21"/>
                <w:szCs w:val="21"/>
              </w:rPr>
              <w:t>平台公司任职，不得控股或投资与星云开物直接竞争的自助设备领域</w:t>
            </w:r>
            <w:proofErr w:type="spellStart"/>
            <w:r w:rsidRPr="00F921B1">
              <w:rPr>
                <w:kern w:val="0"/>
                <w:sz w:val="21"/>
                <w:szCs w:val="21"/>
              </w:rPr>
              <w:t>IoT+SaaS</w:t>
            </w:r>
            <w:proofErr w:type="spellEnd"/>
            <w:r w:rsidRPr="00F921B1">
              <w:rPr>
                <w:kern w:val="0"/>
                <w:sz w:val="21"/>
                <w:szCs w:val="21"/>
              </w:rPr>
              <w:t>平台公司，其中星云开物上下游产业链除外。其中与广东天亿马信息产业股份有限公司协商一致的除外。</w:t>
            </w:r>
          </w:p>
        </w:tc>
      </w:tr>
      <w:tr w:rsidR="00B50BF4" w:rsidRPr="00F921B1" w14:paraId="7E496D0A" w14:textId="77777777" w:rsidTr="0093676A">
        <w:trPr>
          <w:trHeight w:val="397"/>
          <w:jc w:val="center"/>
        </w:trPr>
        <w:tc>
          <w:tcPr>
            <w:tcW w:w="1301" w:type="dxa"/>
            <w:tcMar>
              <w:top w:w="0" w:type="dxa"/>
              <w:left w:w="28" w:type="dxa"/>
              <w:bottom w:w="0" w:type="dxa"/>
              <w:right w:w="28" w:type="dxa"/>
            </w:tcMar>
            <w:vAlign w:val="center"/>
          </w:tcPr>
          <w:p w14:paraId="2190B41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陈耿豪、杨凯然、张杰波、胡俊、王佳</w:t>
            </w:r>
          </w:p>
        </w:tc>
        <w:tc>
          <w:tcPr>
            <w:tcW w:w="1446" w:type="dxa"/>
            <w:tcMar>
              <w:top w:w="0" w:type="dxa"/>
              <w:left w:w="28" w:type="dxa"/>
              <w:bottom w:w="0" w:type="dxa"/>
              <w:right w:w="28" w:type="dxa"/>
            </w:tcMar>
            <w:vAlign w:val="center"/>
          </w:tcPr>
          <w:p w14:paraId="475A8537"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关于不谋求上市公司控制权的承诺函</w:t>
            </w:r>
          </w:p>
        </w:tc>
        <w:tc>
          <w:tcPr>
            <w:tcW w:w="5852" w:type="dxa"/>
            <w:tcMar>
              <w:top w:w="0" w:type="dxa"/>
              <w:left w:w="28" w:type="dxa"/>
              <w:bottom w:w="0" w:type="dxa"/>
              <w:right w:w="28" w:type="dxa"/>
            </w:tcMar>
            <w:vAlign w:val="center"/>
          </w:tcPr>
          <w:p w14:paraId="76B5702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、本承诺人通过本次交易成为上市公司股东后，将依法自主行使股东权利，不会通过一致行动、表决权委托等方式谋求上市公司的控制权。</w:t>
            </w:r>
          </w:p>
          <w:p w14:paraId="299CC54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、上述承诺内容真实、准确、完整，不存在虚假记载、误导性陈述，不存在重大遗漏，本承诺人完全了解作出虚假声明承诺可能导致的后果，并愿承担因此产生的一切法律后果。</w:t>
            </w:r>
          </w:p>
        </w:tc>
      </w:tr>
      <w:tr w:rsidR="00B50BF4" w:rsidRPr="00F921B1" w14:paraId="5FC36780" w14:textId="77777777" w:rsidTr="0093676A">
        <w:trPr>
          <w:trHeight w:val="397"/>
          <w:jc w:val="center"/>
        </w:trPr>
        <w:tc>
          <w:tcPr>
            <w:tcW w:w="1301" w:type="dxa"/>
            <w:tcMar>
              <w:top w:w="0" w:type="dxa"/>
              <w:left w:w="28" w:type="dxa"/>
              <w:bottom w:w="0" w:type="dxa"/>
              <w:right w:w="28" w:type="dxa"/>
            </w:tcMar>
            <w:vAlign w:val="center"/>
          </w:tcPr>
          <w:p w14:paraId="61E90B9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广发信德科文</w:t>
            </w:r>
          </w:p>
        </w:tc>
        <w:tc>
          <w:tcPr>
            <w:tcW w:w="1446" w:type="dxa"/>
            <w:tcMar>
              <w:top w:w="0" w:type="dxa"/>
              <w:left w:w="28" w:type="dxa"/>
              <w:bottom w:w="0" w:type="dxa"/>
              <w:right w:w="28" w:type="dxa"/>
            </w:tcMar>
            <w:vAlign w:val="center"/>
          </w:tcPr>
          <w:p w14:paraId="446DD27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关于存续期限展期事项的承诺函</w:t>
            </w:r>
          </w:p>
        </w:tc>
        <w:tc>
          <w:tcPr>
            <w:tcW w:w="5852" w:type="dxa"/>
            <w:tcMar>
              <w:top w:w="0" w:type="dxa"/>
              <w:left w:w="28" w:type="dxa"/>
              <w:bottom w:w="0" w:type="dxa"/>
              <w:right w:w="28" w:type="dxa"/>
            </w:tcMar>
            <w:vAlign w:val="center"/>
          </w:tcPr>
          <w:p w14:paraId="442F93FE"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首先尽最大可能与投资者协商，完成对私募基金的展期或再次展期，包括但不限于通过与异议合伙人协商受让或寻求第三方受让异议合伙人所持合伙企业财产份额等方式，尽力促成私募基金的展期，以符合本次交易完成及股份发行上市后锁定期的要求。</w:t>
            </w:r>
          </w:p>
          <w:p w14:paraId="704D47A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如私募基金不可展期，或展期后，私募基金存续期届满，导致私募基金作为天亿马股东，不能够满足私募基金存续至本次交易完成及股份发行上市后锁定期的要求，承诺方承诺，不对私募基金持有的天亿马股份进行处置或清算，上述处置或清算行为将在本次交易的股份发行上市、锁定期限依法结束且按照减持规则等相关法律法规规定的要求全部退出天亿马后进行。</w:t>
            </w:r>
          </w:p>
        </w:tc>
      </w:tr>
      <w:tr w:rsidR="00B50BF4" w:rsidRPr="00F921B1" w14:paraId="2121F09E" w14:textId="77777777" w:rsidTr="0093676A">
        <w:trPr>
          <w:trHeight w:val="397"/>
          <w:jc w:val="center"/>
        </w:trPr>
        <w:tc>
          <w:tcPr>
            <w:tcW w:w="1301" w:type="dxa"/>
            <w:tcMar>
              <w:top w:w="0" w:type="dxa"/>
              <w:left w:w="28" w:type="dxa"/>
              <w:bottom w:w="0" w:type="dxa"/>
              <w:right w:w="28" w:type="dxa"/>
            </w:tcMar>
            <w:vAlign w:val="center"/>
          </w:tcPr>
          <w:p w14:paraId="6666876B"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广发信德投资管理有限公司</w:t>
            </w:r>
          </w:p>
        </w:tc>
        <w:tc>
          <w:tcPr>
            <w:tcW w:w="1446" w:type="dxa"/>
            <w:tcMar>
              <w:top w:w="0" w:type="dxa"/>
              <w:left w:w="28" w:type="dxa"/>
              <w:bottom w:w="0" w:type="dxa"/>
              <w:right w:w="28" w:type="dxa"/>
            </w:tcMar>
            <w:vAlign w:val="center"/>
          </w:tcPr>
          <w:p w14:paraId="0665FF9F"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关于存续期限展期事项的承诺函</w:t>
            </w:r>
          </w:p>
        </w:tc>
        <w:tc>
          <w:tcPr>
            <w:tcW w:w="5852" w:type="dxa"/>
            <w:tcMar>
              <w:top w:w="0" w:type="dxa"/>
              <w:left w:w="28" w:type="dxa"/>
              <w:bottom w:w="0" w:type="dxa"/>
              <w:right w:w="28" w:type="dxa"/>
            </w:tcMar>
            <w:vAlign w:val="center"/>
          </w:tcPr>
          <w:p w14:paraId="120C31E2"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1</w:t>
            </w:r>
            <w:r w:rsidRPr="00F921B1">
              <w:rPr>
                <w:bCs/>
                <w:kern w:val="0"/>
                <w:sz w:val="21"/>
                <w:szCs w:val="21"/>
              </w:rPr>
              <w:t>、首先尽最大可能与投资者协商，完成对广发信德科文的展期或再次展期，包括但不限于通过与异议合伙人协商受让或寻求第三方受让异议合伙人所持合伙企业财产份额等方式，尽力促成广发信德科文的展期，以符合本次交易完成及股份发行上市后锁定期的要求。</w:t>
            </w:r>
          </w:p>
          <w:p w14:paraId="78E26AA3"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2</w:t>
            </w:r>
            <w:r w:rsidRPr="00F921B1">
              <w:rPr>
                <w:bCs/>
                <w:kern w:val="0"/>
                <w:sz w:val="21"/>
                <w:szCs w:val="21"/>
              </w:rPr>
              <w:t>、如广发信德科文不可展期，或展期后，广发信德科文存续期届满，导致广发信德科文作为天亿马股东，不能够满足广发信德科文存续至本次交易完成及股份发行上市后锁定期的要求，承诺</w:t>
            </w:r>
            <w:r w:rsidRPr="00F921B1">
              <w:rPr>
                <w:bCs/>
                <w:kern w:val="0"/>
                <w:sz w:val="21"/>
                <w:szCs w:val="21"/>
              </w:rPr>
              <w:lastRenderedPageBreak/>
              <w:t>方承诺，不对广发信德科文持有的天亿马股份进行处置或清算，上述处置或清算行为将在本次交易的股份发行上市、锁定期限依法结束且按照减持规则等相关法律法规规定的要求全部退出天亿马后进行。</w:t>
            </w:r>
          </w:p>
        </w:tc>
      </w:tr>
      <w:tr w:rsidR="00B50BF4" w:rsidRPr="00F921B1" w14:paraId="1AF39F26" w14:textId="77777777" w:rsidTr="0093676A">
        <w:trPr>
          <w:trHeight w:val="397"/>
          <w:jc w:val="center"/>
        </w:trPr>
        <w:tc>
          <w:tcPr>
            <w:tcW w:w="1301" w:type="dxa"/>
            <w:tcMar>
              <w:top w:w="0" w:type="dxa"/>
              <w:left w:w="28" w:type="dxa"/>
              <w:bottom w:w="0" w:type="dxa"/>
              <w:right w:w="28" w:type="dxa"/>
            </w:tcMar>
            <w:vAlign w:val="center"/>
          </w:tcPr>
          <w:p w14:paraId="2E18AB8D"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lastRenderedPageBreak/>
              <w:t>乐陶陶、乐熙熙、乐腾腾、乐哈哈、乐摇及深圳市前海千意智合三期上层合伙人（直至自然人</w:t>
            </w:r>
            <w:r w:rsidRPr="00F921B1">
              <w:rPr>
                <w:bCs/>
                <w:kern w:val="0"/>
                <w:sz w:val="21"/>
                <w:szCs w:val="21"/>
              </w:rPr>
              <w:t>/</w:t>
            </w:r>
            <w:r w:rsidRPr="00F921B1">
              <w:rPr>
                <w:bCs/>
                <w:kern w:val="0"/>
                <w:sz w:val="21"/>
                <w:szCs w:val="21"/>
              </w:rPr>
              <w:t>非以持有标的资产为目的的机构主体）</w:t>
            </w:r>
          </w:p>
        </w:tc>
        <w:tc>
          <w:tcPr>
            <w:tcW w:w="1446" w:type="dxa"/>
            <w:tcMar>
              <w:top w:w="0" w:type="dxa"/>
              <w:left w:w="28" w:type="dxa"/>
              <w:bottom w:w="0" w:type="dxa"/>
              <w:right w:w="28" w:type="dxa"/>
            </w:tcMar>
            <w:vAlign w:val="center"/>
          </w:tcPr>
          <w:p w14:paraId="037A0503"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关于所持合伙份额锁定期的承诺函</w:t>
            </w:r>
            <w:r w:rsidRPr="00F921B1">
              <w:rPr>
                <w:bCs/>
                <w:kern w:val="0"/>
                <w:sz w:val="21"/>
                <w:szCs w:val="21"/>
              </w:rPr>
              <w:t>/</w:t>
            </w:r>
            <w:r w:rsidRPr="00F921B1">
              <w:rPr>
                <w:bCs/>
                <w:kern w:val="0"/>
                <w:sz w:val="21"/>
                <w:szCs w:val="21"/>
              </w:rPr>
              <w:t>关于合伙企业管理的声明</w:t>
            </w:r>
          </w:p>
        </w:tc>
        <w:tc>
          <w:tcPr>
            <w:tcW w:w="5852" w:type="dxa"/>
            <w:tcMar>
              <w:top w:w="0" w:type="dxa"/>
              <w:left w:w="28" w:type="dxa"/>
              <w:bottom w:w="0" w:type="dxa"/>
              <w:right w:w="28" w:type="dxa"/>
            </w:tcMar>
            <w:vAlign w:val="center"/>
          </w:tcPr>
          <w:p w14:paraId="7B1EEDD2"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1</w:t>
            </w:r>
            <w:r w:rsidRPr="00F921B1">
              <w:rPr>
                <w:bCs/>
                <w:kern w:val="0"/>
                <w:sz w:val="21"/>
                <w:szCs w:val="21"/>
              </w:rPr>
              <w:t>、乐陶陶</w:t>
            </w:r>
            <w:r w:rsidRPr="00F921B1">
              <w:rPr>
                <w:bCs/>
                <w:kern w:val="0"/>
                <w:sz w:val="21"/>
                <w:szCs w:val="21"/>
              </w:rPr>
              <w:t>/</w:t>
            </w:r>
            <w:r w:rsidRPr="00F921B1">
              <w:rPr>
                <w:bCs/>
                <w:kern w:val="0"/>
                <w:sz w:val="21"/>
                <w:szCs w:val="21"/>
              </w:rPr>
              <w:t>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深圳市前海千意智合三期已就本次交易出具了《关于股份锁定期的承诺函》，本承诺人对该承诺函的具体内容无异议。本承诺人承诺在乐陶陶</w:t>
            </w:r>
            <w:r w:rsidRPr="00F921B1">
              <w:rPr>
                <w:bCs/>
                <w:kern w:val="0"/>
                <w:sz w:val="21"/>
                <w:szCs w:val="21"/>
              </w:rPr>
              <w:t>/</w:t>
            </w:r>
            <w:r w:rsidRPr="00F921B1">
              <w:rPr>
                <w:bCs/>
                <w:kern w:val="0"/>
                <w:sz w:val="21"/>
                <w:szCs w:val="21"/>
              </w:rPr>
              <w:t>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深圳市前海千意智合三期承诺的锁定期内，就本承诺人所持乐陶陶</w:t>
            </w:r>
            <w:r w:rsidRPr="00F921B1">
              <w:rPr>
                <w:bCs/>
                <w:kern w:val="0"/>
                <w:sz w:val="21"/>
                <w:szCs w:val="21"/>
              </w:rPr>
              <w:t>/</w:t>
            </w:r>
            <w:r w:rsidRPr="00F921B1">
              <w:rPr>
                <w:bCs/>
                <w:kern w:val="0"/>
                <w:sz w:val="21"/>
                <w:szCs w:val="21"/>
              </w:rPr>
              <w:t>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深圳市前海千意智合三期的合伙财产份额，本承诺人不会以任何方式进行转让、委托他人管理；</w:t>
            </w:r>
          </w:p>
          <w:p w14:paraId="6C969828"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2</w:t>
            </w:r>
            <w:r w:rsidRPr="00F921B1">
              <w:rPr>
                <w:bCs/>
                <w:kern w:val="0"/>
                <w:sz w:val="21"/>
                <w:szCs w:val="21"/>
              </w:rPr>
              <w:t>、若乐陶陶</w:t>
            </w:r>
            <w:r w:rsidRPr="00F921B1">
              <w:rPr>
                <w:bCs/>
                <w:kern w:val="0"/>
                <w:sz w:val="21"/>
                <w:szCs w:val="21"/>
              </w:rPr>
              <w:t>/</w:t>
            </w:r>
            <w:r w:rsidRPr="00F921B1">
              <w:rPr>
                <w:bCs/>
                <w:kern w:val="0"/>
                <w:sz w:val="21"/>
                <w:szCs w:val="21"/>
              </w:rPr>
              <w:t>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深圳市前海千意智合三期因本次交易所认购上市公司股份的锁定期与证券监管机构的最新监管政策不相符，本承诺人将根据证券监管机构的监管政策对上述本承诺人所持乐熙熙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深圳市前海千意智合三期的合伙财产份额锁定期安排进行相应调整并予执行；</w:t>
            </w:r>
          </w:p>
          <w:p w14:paraId="685834EF"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3</w:t>
            </w:r>
            <w:r w:rsidRPr="00F921B1">
              <w:rPr>
                <w:bCs/>
                <w:kern w:val="0"/>
                <w:sz w:val="21"/>
                <w:szCs w:val="21"/>
              </w:rPr>
              <w:t>、本承诺人若未能履行作出的上述锁定承诺，给上市公司或投资者造成损失的，本承诺人将依法承担相应法律责任。</w:t>
            </w:r>
          </w:p>
        </w:tc>
      </w:tr>
      <w:tr w:rsidR="00B50BF4" w:rsidRPr="00F921B1" w14:paraId="0DAD38FB" w14:textId="77777777" w:rsidTr="0093676A">
        <w:trPr>
          <w:trHeight w:val="397"/>
          <w:jc w:val="center"/>
        </w:trPr>
        <w:tc>
          <w:tcPr>
            <w:tcW w:w="1301" w:type="dxa"/>
            <w:tcMar>
              <w:top w:w="0" w:type="dxa"/>
              <w:left w:w="28" w:type="dxa"/>
              <w:bottom w:w="0" w:type="dxa"/>
              <w:right w:w="28" w:type="dxa"/>
            </w:tcMar>
            <w:vAlign w:val="center"/>
          </w:tcPr>
          <w:p w14:paraId="0F2D44FB"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乐陶陶、乐熙熙、乐腾腾、乐哈哈、乐摇及深圳市前海千意智合三期的执行事务合伙人</w:t>
            </w:r>
          </w:p>
        </w:tc>
        <w:tc>
          <w:tcPr>
            <w:tcW w:w="1446" w:type="dxa"/>
            <w:tcMar>
              <w:top w:w="0" w:type="dxa"/>
              <w:left w:w="28" w:type="dxa"/>
              <w:bottom w:w="0" w:type="dxa"/>
              <w:right w:w="28" w:type="dxa"/>
            </w:tcMar>
            <w:vAlign w:val="center"/>
          </w:tcPr>
          <w:p w14:paraId="56BC124C"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专项承诺函</w:t>
            </w:r>
          </w:p>
        </w:tc>
        <w:tc>
          <w:tcPr>
            <w:tcW w:w="5852" w:type="dxa"/>
            <w:tcMar>
              <w:top w:w="0" w:type="dxa"/>
              <w:left w:w="28" w:type="dxa"/>
              <w:bottom w:w="0" w:type="dxa"/>
              <w:right w:w="28" w:type="dxa"/>
            </w:tcMar>
            <w:vAlign w:val="center"/>
          </w:tcPr>
          <w:p w14:paraId="0816C188"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1</w:t>
            </w:r>
            <w:r w:rsidRPr="00F921B1">
              <w:rPr>
                <w:bCs/>
                <w:kern w:val="0"/>
                <w:sz w:val="21"/>
                <w:szCs w:val="21"/>
              </w:rPr>
              <w:t>、本承诺人作为乐陶陶</w:t>
            </w:r>
            <w:r w:rsidRPr="00F921B1">
              <w:rPr>
                <w:bCs/>
                <w:kern w:val="0"/>
                <w:sz w:val="21"/>
                <w:szCs w:val="21"/>
              </w:rPr>
              <w:t>/</w:t>
            </w:r>
            <w:r w:rsidRPr="00F921B1">
              <w:rPr>
                <w:bCs/>
                <w:kern w:val="0"/>
                <w:sz w:val="21"/>
                <w:szCs w:val="21"/>
              </w:rPr>
              <w:t>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深圳市前海千意智合三期执行事务合伙人，将严格督促乐陶陶</w:t>
            </w:r>
            <w:r w:rsidRPr="00F921B1">
              <w:rPr>
                <w:bCs/>
                <w:kern w:val="0"/>
                <w:sz w:val="21"/>
                <w:szCs w:val="21"/>
              </w:rPr>
              <w:t>/</w:t>
            </w:r>
            <w:r w:rsidRPr="00F921B1">
              <w:rPr>
                <w:bCs/>
                <w:kern w:val="0"/>
                <w:sz w:val="21"/>
                <w:szCs w:val="21"/>
              </w:rPr>
              <w:t>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深圳市前海千意智合三期按照其就本次交易出具的《关于股份锁定期的承诺函》规定的股份锁定要求履行股份锁定义务；</w:t>
            </w:r>
          </w:p>
          <w:p w14:paraId="6C0B42AA"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2</w:t>
            </w:r>
            <w:r w:rsidRPr="00F921B1">
              <w:rPr>
                <w:bCs/>
                <w:kern w:val="0"/>
                <w:sz w:val="21"/>
                <w:szCs w:val="21"/>
              </w:rPr>
              <w:t>、本承诺人作为乐陶陶</w:t>
            </w:r>
            <w:r w:rsidRPr="00F921B1">
              <w:rPr>
                <w:bCs/>
                <w:kern w:val="0"/>
                <w:sz w:val="21"/>
                <w:szCs w:val="21"/>
              </w:rPr>
              <w:t>/</w:t>
            </w:r>
            <w:r w:rsidRPr="00F921B1">
              <w:rPr>
                <w:bCs/>
                <w:kern w:val="0"/>
                <w:sz w:val="21"/>
                <w:szCs w:val="21"/>
              </w:rPr>
              <w:t>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深圳市前海千意智合三期执行事务合伙人，将按照法律法规规定及乐陶陶</w:t>
            </w:r>
            <w:r w:rsidRPr="00F921B1">
              <w:rPr>
                <w:bCs/>
                <w:kern w:val="0"/>
                <w:sz w:val="21"/>
                <w:szCs w:val="21"/>
              </w:rPr>
              <w:t>/</w:t>
            </w:r>
            <w:r w:rsidRPr="00F921B1">
              <w:rPr>
                <w:bCs/>
                <w:kern w:val="0"/>
                <w:sz w:val="21"/>
                <w:szCs w:val="21"/>
              </w:rPr>
              <w:t>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深圳市前海千意智合三期合伙协议赋予的权利，敦促乐陶陶</w:t>
            </w:r>
            <w:r w:rsidRPr="00F921B1">
              <w:rPr>
                <w:bCs/>
                <w:kern w:val="0"/>
                <w:sz w:val="21"/>
                <w:szCs w:val="21"/>
              </w:rPr>
              <w:t>/</w:t>
            </w:r>
            <w:r w:rsidRPr="00F921B1">
              <w:rPr>
                <w:bCs/>
                <w:kern w:val="0"/>
                <w:sz w:val="21"/>
                <w:szCs w:val="21"/>
              </w:rPr>
              <w:t>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深圳市前海千意智合三期全体合伙人在乐陶陶</w:t>
            </w:r>
            <w:r w:rsidRPr="00F921B1">
              <w:rPr>
                <w:bCs/>
                <w:kern w:val="0"/>
                <w:sz w:val="21"/>
                <w:szCs w:val="21"/>
              </w:rPr>
              <w:t>/</w:t>
            </w:r>
            <w:r w:rsidRPr="00F921B1">
              <w:rPr>
                <w:bCs/>
                <w:kern w:val="0"/>
                <w:sz w:val="21"/>
                <w:szCs w:val="21"/>
              </w:rPr>
              <w:t>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深圳市前海千意智合三期承诺的股份锁定内不会以任何方式进行转让、委托他人管理乐陶陶</w:t>
            </w:r>
            <w:r w:rsidRPr="00F921B1">
              <w:rPr>
                <w:bCs/>
                <w:kern w:val="0"/>
                <w:sz w:val="21"/>
                <w:szCs w:val="21"/>
              </w:rPr>
              <w:t>/</w:t>
            </w:r>
            <w:r w:rsidRPr="00F921B1">
              <w:rPr>
                <w:bCs/>
                <w:kern w:val="0"/>
                <w:sz w:val="21"/>
                <w:szCs w:val="21"/>
              </w:rPr>
              <w:t>乐熙熙</w:t>
            </w:r>
            <w:r w:rsidRPr="00F921B1">
              <w:rPr>
                <w:bCs/>
                <w:kern w:val="0"/>
                <w:sz w:val="21"/>
                <w:szCs w:val="21"/>
              </w:rPr>
              <w:t>/</w:t>
            </w:r>
            <w:r w:rsidRPr="00F921B1">
              <w:rPr>
                <w:bCs/>
                <w:kern w:val="0"/>
                <w:sz w:val="21"/>
                <w:szCs w:val="21"/>
              </w:rPr>
              <w:t>乐腾腾</w:t>
            </w:r>
            <w:r w:rsidRPr="00F921B1">
              <w:rPr>
                <w:bCs/>
                <w:kern w:val="0"/>
                <w:sz w:val="21"/>
                <w:szCs w:val="21"/>
              </w:rPr>
              <w:t>/</w:t>
            </w:r>
            <w:r w:rsidRPr="00F921B1">
              <w:rPr>
                <w:bCs/>
                <w:kern w:val="0"/>
                <w:sz w:val="21"/>
                <w:szCs w:val="21"/>
              </w:rPr>
              <w:t>乐哈哈</w:t>
            </w:r>
            <w:r w:rsidRPr="00F921B1">
              <w:rPr>
                <w:bCs/>
                <w:kern w:val="0"/>
                <w:sz w:val="21"/>
                <w:szCs w:val="21"/>
              </w:rPr>
              <w:t>/</w:t>
            </w:r>
            <w:r w:rsidRPr="00F921B1">
              <w:rPr>
                <w:bCs/>
                <w:kern w:val="0"/>
                <w:sz w:val="21"/>
                <w:szCs w:val="21"/>
              </w:rPr>
              <w:t>乐摇</w:t>
            </w:r>
            <w:r w:rsidRPr="00F921B1">
              <w:rPr>
                <w:bCs/>
                <w:kern w:val="0"/>
                <w:sz w:val="21"/>
                <w:szCs w:val="21"/>
              </w:rPr>
              <w:t>/</w:t>
            </w:r>
            <w:r w:rsidRPr="00F921B1">
              <w:rPr>
                <w:bCs/>
                <w:kern w:val="0"/>
                <w:sz w:val="21"/>
                <w:szCs w:val="21"/>
              </w:rPr>
              <w:t>深圳市前海千意智合三期合伙份额，该等敦促手段包括但不限于以执行事务合伙人享有的职权行使否决权、拒绝配合办理包括工商登记在内的各项手续等。</w:t>
            </w:r>
          </w:p>
          <w:p w14:paraId="07095FCF" w14:textId="77777777" w:rsidR="00B50BF4" w:rsidRPr="00F921B1" w:rsidRDefault="00B50BF4" w:rsidP="00B50BF4">
            <w:pPr>
              <w:spacing w:beforeLines="0" w:before="0" w:afterLines="0" w:after="0" w:line="240" w:lineRule="auto"/>
              <w:ind w:firstLineChars="0" w:firstLine="0"/>
              <w:rPr>
                <w:bCs/>
                <w:kern w:val="0"/>
                <w:sz w:val="21"/>
                <w:szCs w:val="21"/>
              </w:rPr>
            </w:pPr>
            <w:r w:rsidRPr="00F921B1">
              <w:rPr>
                <w:bCs/>
                <w:kern w:val="0"/>
                <w:sz w:val="21"/>
                <w:szCs w:val="21"/>
              </w:rPr>
              <w:t>3</w:t>
            </w:r>
            <w:r w:rsidRPr="00F921B1">
              <w:rPr>
                <w:bCs/>
                <w:kern w:val="0"/>
                <w:sz w:val="21"/>
                <w:szCs w:val="21"/>
              </w:rPr>
              <w:t>、本承诺人若未能履行作出的上述承诺，给上市公司或投资者造成损失的，本承诺人将依法承担相应法律责任。</w:t>
            </w:r>
          </w:p>
        </w:tc>
      </w:tr>
    </w:tbl>
    <w:p w14:paraId="496FB22D" w14:textId="77777777" w:rsidR="00B50BF4" w:rsidRPr="00F921B1" w:rsidRDefault="00B50BF4" w:rsidP="00B50BF4">
      <w:pPr>
        <w:keepNext/>
        <w:keepLines/>
        <w:spacing w:before="120" w:after="120"/>
        <w:ind w:firstLine="482"/>
        <w:outlineLvl w:val="2"/>
        <w:rPr>
          <w:rFonts w:eastAsia="黑体"/>
          <w:b/>
          <w:bCs/>
          <w:szCs w:val="28"/>
        </w:rPr>
      </w:pPr>
      <w:r w:rsidRPr="00F921B1">
        <w:rPr>
          <w:rFonts w:eastAsia="黑体"/>
          <w:b/>
          <w:bCs/>
          <w:szCs w:val="28"/>
        </w:rPr>
        <w:t>（四）标的公司及其董事、监事、高级管理人员作出的重要承诺</w:t>
      </w:r>
    </w:p>
    <w:p w14:paraId="5D133CA4" w14:textId="77777777" w:rsidR="00B50BF4" w:rsidRPr="00F921B1" w:rsidRDefault="00B50BF4" w:rsidP="00B50BF4">
      <w:pPr>
        <w:keepNext/>
        <w:keepLines/>
        <w:spacing w:before="120" w:after="120"/>
        <w:ind w:firstLine="482"/>
        <w:outlineLvl w:val="3"/>
        <w:rPr>
          <w:b/>
          <w:bCs/>
          <w:szCs w:val="28"/>
        </w:rPr>
      </w:pPr>
      <w:r w:rsidRPr="00F921B1">
        <w:rPr>
          <w:b/>
          <w:bCs/>
          <w:szCs w:val="28"/>
        </w:rPr>
        <w:t>1</w:t>
      </w:r>
      <w:r w:rsidRPr="00F921B1">
        <w:rPr>
          <w:b/>
          <w:bCs/>
          <w:szCs w:val="28"/>
        </w:rPr>
        <w:t>、标的公司承诺</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1"/>
        <w:gridCol w:w="1651"/>
        <w:gridCol w:w="5719"/>
        <w:gridCol w:w="7"/>
      </w:tblGrid>
      <w:tr w:rsidR="00B50BF4" w:rsidRPr="00F921B1" w14:paraId="50306694" w14:textId="77777777" w:rsidTr="0093676A">
        <w:trPr>
          <w:trHeight w:val="397"/>
          <w:tblHeader/>
          <w:jc w:val="center"/>
        </w:trPr>
        <w:tc>
          <w:tcPr>
            <w:tcW w:w="1151" w:type="dxa"/>
            <w:tcMar>
              <w:top w:w="0" w:type="dxa"/>
              <w:left w:w="108" w:type="dxa"/>
              <w:bottom w:w="0" w:type="dxa"/>
              <w:right w:w="108" w:type="dxa"/>
            </w:tcMar>
            <w:vAlign w:val="center"/>
          </w:tcPr>
          <w:p w14:paraId="460A46AE"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承诺方</w:t>
            </w:r>
          </w:p>
        </w:tc>
        <w:tc>
          <w:tcPr>
            <w:tcW w:w="1651" w:type="dxa"/>
            <w:tcMar>
              <w:top w:w="0" w:type="dxa"/>
              <w:left w:w="108" w:type="dxa"/>
              <w:bottom w:w="0" w:type="dxa"/>
              <w:right w:w="108" w:type="dxa"/>
            </w:tcMar>
            <w:vAlign w:val="center"/>
          </w:tcPr>
          <w:p w14:paraId="134658A8"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承诺事项</w:t>
            </w:r>
          </w:p>
        </w:tc>
        <w:tc>
          <w:tcPr>
            <w:tcW w:w="5726" w:type="dxa"/>
            <w:gridSpan w:val="2"/>
            <w:tcMar>
              <w:top w:w="0" w:type="dxa"/>
              <w:left w:w="108" w:type="dxa"/>
              <w:bottom w:w="0" w:type="dxa"/>
              <w:right w:w="108" w:type="dxa"/>
            </w:tcMar>
            <w:vAlign w:val="center"/>
          </w:tcPr>
          <w:p w14:paraId="0CC3D789" w14:textId="77777777" w:rsidR="00B50BF4" w:rsidRPr="00F921B1" w:rsidRDefault="00B50BF4" w:rsidP="00B50BF4">
            <w:pPr>
              <w:spacing w:beforeLines="0" w:before="0" w:afterLines="0" w:after="0" w:line="240" w:lineRule="auto"/>
              <w:ind w:firstLineChars="0" w:firstLine="0"/>
              <w:jc w:val="center"/>
              <w:rPr>
                <w:b/>
                <w:bCs/>
                <w:kern w:val="0"/>
                <w:sz w:val="21"/>
                <w:szCs w:val="21"/>
              </w:rPr>
            </w:pPr>
            <w:r w:rsidRPr="00F921B1">
              <w:rPr>
                <w:b/>
                <w:bCs/>
                <w:kern w:val="0"/>
                <w:sz w:val="21"/>
                <w:szCs w:val="21"/>
              </w:rPr>
              <w:t>承诺内容</w:t>
            </w:r>
          </w:p>
        </w:tc>
      </w:tr>
      <w:tr w:rsidR="00B50BF4" w:rsidRPr="00F921B1" w14:paraId="0450DA21" w14:textId="77777777" w:rsidTr="0093676A">
        <w:trPr>
          <w:trHeight w:val="397"/>
          <w:jc w:val="center"/>
        </w:trPr>
        <w:tc>
          <w:tcPr>
            <w:tcW w:w="1151" w:type="dxa"/>
            <w:tcMar>
              <w:top w:w="0" w:type="dxa"/>
              <w:left w:w="108" w:type="dxa"/>
              <w:bottom w:w="0" w:type="dxa"/>
              <w:right w:w="108" w:type="dxa"/>
            </w:tcMar>
            <w:vAlign w:val="center"/>
          </w:tcPr>
          <w:p w14:paraId="6BDC245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星云开物</w:t>
            </w:r>
          </w:p>
        </w:tc>
        <w:tc>
          <w:tcPr>
            <w:tcW w:w="1651" w:type="dxa"/>
            <w:tcMar>
              <w:top w:w="0" w:type="dxa"/>
              <w:left w:w="108" w:type="dxa"/>
              <w:bottom w:w="0" w:type="dxa"/>
              <w:right w:w="108" w:type="dxa"/>
            </w:tcMar>
            <w:vAlign w:val="center"/>
          </w:tcPr>
          <w:p w14:paraId="776BF38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关于提供信息真实、准确和完整的承诺函</w:t>
            </w:r>
          </w:p>
        </w:tc>
        <w:tc>
          <w:tcPr>
            <w:tcW w:w="5726" w:type="dxa"/>
            <w:gridSpan w:val="2"/>
            <w:tcMar>
              <w:top w:w="0" w:type="dxa"/>
              <w:left w:w="108" w:type="dxa"/>
              <w:bottom w:w="0" w:type="dxa"/>
              <w:right w:w="108" w:type="dxa"/>
            </w:tcMar>
            <w:vAlign w:val="center"/>
          </w:tcPr>
          <w:p w14:paraId="03696F1D"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1</w:t>
            </w:r>
            <w:r w:rsidRPr="00F921B1">
              <w:rPr>
                <w:sz w:val="21"/>
                <w:szCs w:val="21"/>
              </w:rPr>
              <w:t>、本公司向上市公司及参与本次交易的证券服务机构所提供的资料及信息真实、准确、完整，其中的副本或复印件与正本或原件一致且相符，所有文件的签名、印章均是真实的，相关文件经合法有效签署，且已履行该等签署和盖章所需的法定程序，不存在任何虚假记载、误导性陈述或者重大遗漏。</w:t>
            </w:r>
          </w:p>
          <w:p w14:paraId="7ED85784"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2</w:t>
            </w:r>
            <w:r w:rsidRPr="00F921B1">
              <w:rPr>
                <w:sz w:val="21"/>
                <w:szCs w:val="21"/>
              </w:rPr>
              <w:t>、本公司为本次交易所出具的说明、声明、承诺以及所提供或披露的资料及信息均真实、准确、完整，不存在任何虚假</w:t>
            </w:r>
            <w:r w:rsidRPr="00F921B1">
              <w:rPr>
                <w:sz w:val="21"/>
                <w:szCs w:val="21"/>
              </w:rPr>
              <w:lastRenderedPageBreak/>
              <w:t>记载、误导性陈述或者重大遗漏。</w:t>
            </w:r>
          </w:p>
          <w:p w14:paraId="4CA254B2"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3</w:t>
            </w:r>
            <w:r w:rsidRPr="00F921B1">
              <w:rPr>
                <w:sz w:val="21"/>
                <w:szCs w:val="21"/>
              </w:rPr>
              <w:t>、在本次交易期间，本公司保证按照相关法律法规、中国证监会和深圳证券交易所的有关规定，及时提供、披露有关本次交易的信息，并保证该等信息的真实性、准确性和完整性。</w:t>
            </w:r>
          </w:p>
          <w:p w14:paraId="0A980051"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4</w:t>
            </w:r>
            <w:r w:rsidRPr="00F921B1">
              <w:rPr>
                <w:sz w:val="21"/>
                <w:szCs w:val="21"/>
              </w:rPr>
              <w:t>、本公司保证严格履行上述承诺，如因提供的资料、信息存在虚假记载、误导性陈述或者重大遗漏，给上市公司或投资者造成损失的，本公司将依法承担相应的法律责任。</w:t>
            </w:r>
          </w:p>
        </w:tc>
      </w:tr>
      <w:tr w:rsidR="00B50BF4" w:rsidRPr="00F921B1" w14:paraId="3505230D" w14:textId="77777777" w:rsidTr="0093676A">
        <w:trPr>
          <w:trHeight w:val="397"/>
          <w:jc w:val="center"/>
        </w:trPr>
        <w:tc>
          <w:tcPr>
            <w:tcW w:w="1151" w:type="dxa"/>
            <w:tcMar>
              <w:top w:w="0" w:type="dxa"/>
              <w:left w:w="108" w:type="dxa"/>
              <w:bottom w:w="0" w:type="dxa"/>
              <w:right w:w="108" w:type="dxa"/>
            </w:tcMar>
            <w:vAlign w:val="center"/>
          </w:tcPr>
          <w:p w14:paraId="2CCCC80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星云开物</w:t>
            </w:r>
          </w:p>
        </w:tc>
        <w:tc>
          <w:tcPr>
            <w:tcW w:w="1651" w:type="dxa"/>
            <w:tcMar>
              <w:top w:w="0" w:type="dxa"/>
              <w:left w:w="108" w:type="dxa"/>
              <w:bottom w:w="0" w:type="dxa"/>
              <w:right w:w="108" w:type="dxa"/>
            </w:tcMar>
            <w:vAlign w:val="center"/>
          </w:tcPr>
          <w:p w14:paraId="47229C8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关于合法合规及诚信情况的承诺函</w:t>
            </w:r>
          </w:p>
        </w:tc>
        <w:tc>
          <w:tcPr>
            <w:tcW w:w="5726" w:type="dxa"/>
            <w:gridSpan w:val="2"/>
            <w:tcMar>
              <w:top w:w="0" w:type="dxa"/>
              <w:left w:w="108" w:type="dxa"/>
              <w:bottom w:w="0" w:type="dxa"/>
              <w:right w:w="108" w:type="dxa"/>
            </w:tcMar>
            <w:vAlign w:val="center"/>
          </w:tcPr>
          <w:p w14:paraId="15DC5ED5"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1</w:t>
            </w:r>
            <w:r w:rsidRPr="00F921B1">
              <w:rPr>
                <w:sz w:val="21"/>
                <w:szCs w:val="21"/>
              </w:rPr>
              <w:t>、截至本承诺函出具日，本公司不存在因涉嫌犯罪被司法机关立案侦查或涉嫌违法违规被中国证券监督管理委员会（以下简称</w:t>
            </w:r>
            <w:r w:rsidRPr="00F921B1">
              <w:rPr>
                <w:sz w:val="21"/>
                <w:szCs w:val="21"/>
              </w:rPr>
              <w:t>“</w:t>
            </w:r>
            <w:r w:rsidRPr="00F921B1">
              <w:rPr>
                <w:sz w:val="21"/>
                <w:szCs w:val="21"/>
              </w:rPr>
              <w:t>中国证监会</w:t>
            </w:r>
            <w:r w:rsidRPr="00F921B1">
              <w:rPr>
                <w:sz w:val="21"/>
                <w:szCs w:val="21"/>
              </w:rPr>
              <w:t>”</w:t>
            </w:r>
            <w:r w:rsidRPr="00F921B1">
              <w:rPr>
                <w:sz w:val="21"/>
                <w:szCs w:val="21"/>
              </w:rPr>
              <w:t>）立案调查的情况，不存在尚未了结的重大诉讼、仲裁或行政处罚案件。</w:t>
            </w:r>
          </w:p>
          <w:p w14:paraId="422EDF28"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2</w:t>
            </w:r>
            <w:r w:rsidRPr="00F921B1">
              <w:rPr>
                <w:sz w:val="21"/>
                <w:szCs w:val="21"/>
              </w:rPr>
              <w:t>、本公司最近三年内未受到过行政处罚（与证券市场明显无关的除外）、刑事处罚，也未涉及与经济纠纷有关的重大民事诉讼或者仲裁的情形，不存在重大违法行为。</w:t>
            </w:r>
          </w:p>
          <w:p w14:paraId="1B33C9D7"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3</w:t>
            </w:r>
            <w:r w:rsidRPr="00F921B1">
              <w:rPr>
                <w:sz w:val="21"/>
                <w:szCs w:val="21"/>
              </w:rPr>
              <w:t>、本公司最近三年诚信情况良好，不存在重大失信行为，不存在未按期偿还的大额金融机构债务、不存在未履行公开承诺，不存在严重损害投资者合法权益和社会公共利益的情形，也不存在被中国证监会采取行政监管措施或受到证券交易所纪律处分的情况等，亦不存在受到过中国证监会的行政处罚或证券交易所的公开谴责。</w:t>
            </w:r>
          </w:p>
          <w:p w14:paraId="2CD2FB73"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4</w:t>
            </w:r>
            <w:r w:rsidRPr="00F921B1">
              <w:rPr>
                <w:sz w:val="21"/>
                <w:szCs w:val="21"/>
              </w:rPr>
              <w:t>、本公司以上所述情况均客观真实，不存在虚假记载、误导性陈述和重大遗漏，并对其真实性、准确性和完整性承担法律责任。</w:t>
            </w:r>
          </w:p>
        </w:tc>
      </w:tr>
      <w:tr w:rsidR="00B50BF4" w:rsidRPr="00F921B1" w14:paraId="4ADCD67A" w14:textId="77777777" w:rsidTr="0093676A">
        <w:trPr>
          <w:gridAfter w:val="1"/>
          <w:wAfter w:w="7" w:type="dxa"/>
          <w:trHeight w:val="397"/>
          <w:jc w:val="center"/>
        </w:trPr>
        <w:tc>
          <w:tcPr>
            <w:tcW w:w="1151" w:type="dxa"/>
            <w:tcMar>
              <w:top w:w="0" w:type="dxa"/>
              <w:left w:w="108" w:type="dxa"/>
              <w:bottom w:w="0" w:type="dxa"/>
              <w:right w:w="108" w:type="dxa"/>
            </w:tcMar>
            <w:vAlign w:val="center"/>
          </w:tcPr>
          <w:p w14:paraId="211E6D03"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星云开物</w:t>
            </w:r>
          </w:p>
        </w:tc>
        <w:tc>
          <w:tcPr>
            <w:tcW w:w="1651" w:type="dxa"/>
            <w:tcMar>
              <w:top w:w="0" w:type="dxa"/>
              <w:left w:w="108" w:type="dxa"/>
              <w:bottom w:w="0" w:type="dxa"/>
              <w:right w:w="108" w:type="dxa"/>
            </w:tcMar>
            <w:vAlign w:val="center"/>
          </w:tcPr>
          <w:p w14:paraId="2748C3E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关于不存在不得参与上市公司重大资产重组情形的承诺函</w:t>
            </w:r>
          </w:p>
        </w:tc>
        <w:tc>
          <w:tcPr>
            <w:tcW w:w="5719" w:type="dxa"/>
            <w:tcMar>
              <w:top w:w="0" w:type="dxa"/>
              <w:left w:w="108" w:type="dxa"/>
              <w:bottom w:w="0" w:type="dxa"/>
              <w:right w:w="108" w:type="dxa"/>
            </w:tcMar>
            <w:vAlign w:val="center"/>
          </w:tcPr>
          <w:p w14:paraId="2D90A7D9"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1</w:t>
            </w:r>
            <w:r w:rsidRPr="00F921B1">
              <w:rPr>
                <w:sz w:val="21"/>
                <w:szCs w:val="21"/>
              </w:rPr>
              <w:t>、本公司及本公司控制的机构不存在因涉嫌本次交易相关的内幕交易被立案调查或者立案侦查的情形，最近</w:t>
            </w:r>
            <w:r w:rsidRPr="00F921B1">
              <w:rPr>
                <w:sz w:val="21"/>
                <w:szCs w:val="21"/>
              </w:rPr>
              <w:t>36</w:t>
            </w:r>
            <w:r w:rsidRPr="00F921B1">
              <w:rPr>
                <w:sz w:val="21"/>
                <w:szCs w:val="21"/>
              </w:rPr>
              <w:t>个月内不存在因与上市公司重大资产重组相关的内幕交易被中国证券监督管理委员会作出行政处罚或者司法机关依法追究刑事责任的情形，不存在《上市公司监管指引第</w:t>
            </w:r>
            <w:r w:rsidRPr="00F921B1">
              <w:rPr>
                <w:sz w:val="21"/>
                <w:szCs w:val="21"/>
              </w:rPr>
              <w:t>7</w:t>
            </w:r>
            <w:r w:rsidRPr="00F921B1">
              <w:rPr>
                <w:sz w:val="21"/>
                <w:szCs w:val="21"/>
              </w:rPr>
              <w:t>号</w:t>
            </w:r>
            <w:r w:rsidRPr="00F921B1">
              <w:rPr>
                <w:sz w:val="21"/>
                <w:szCs w:val="21"/>
              </w:rPr>
              <w:t>——</w:t>
            </w:r>
            <w:r w:rsidRPr="00F921B1">
              <w:rPr>
                <w:sz w:val="21"/>
                <w:szCs w:val="21"/>
              </w:rPr>
              <w:t>上市公司重大资产重组相关股票异常交易监管》第十二条以及《深圳证券交易所上市公司自律监管指引第</w:t>
            </w:r>
            <w:r w:rsidRPr="00F921B1">
              <w:rPr>
                <w:sz w:val="21"/>
                <w:szCs w:val="21"/>
              </w:rPr>
              <w:t>8</w:t>
            </w:r>
            <w:r w:rsidRPr="00F921B1">
              <w:rPr>
                <w:sz w:val="21"/>
                <w:szCs w:val="21"/>
              </w:rPr>
              <w:t>号</w:t>
            </w:r>
            <w:r w:rsidRPr="00F921B1">
              <w:rPr>
                <w:sz w:val="21"/>
                <w:szCs w:val="21"/>
              </w:rPr>
              <w:t>——</w:t>
            </w:r>
            <w:r w:rsidRPr="00F921B1">
              <w:rPr>
                <w:sz w:val="21"/>
                <w:szCs w:val="21"/>
              </w:rPr>
              <w:t>重大资产重组》第三十条规定的不得参与任何上市公司重大资产重组的情形。</w:t>
            </w:r>
          </w:p>
          <w:p w14:paraId="21840062"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2</w:t>
            </w:r>
            <w:r w:rsidRPr="00F921B1">
              <w:rPr>
                <w:sz w:val="21"/>
                <w:szCs w:val="21"/>
              </w:rPr>
              <w:t>、本公司及本公司控制的机构不存在违规泄露本次交易的相关内幕信息及违规利用该内幕信息进行内幕交易的情形，并保证采取必要措施（包括但不限于严格控制参与本次交易人员范围，提示内幕信息知情人员严格遵守保密制度，履行保密义务，告知不得利用内幕信息买卖上市公司股票或建议他人买卖上市公司股票等措施）对本次交易事宜所涉及的资料和信息严格保密。</w:t>
            </w:r>
          </w:p>
          <w:p w14:paraId="600F6D31"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3</w:t>
            </w:r>
            <w:r w:rsidRPr="00F921B1">
              <w:rPr>
                <w:sz w:val="21"/>
                <w:szCs w:val="21"/>
              </w:rPr>
              <w:t>、本公司以上所述情况均客观真实，不存在虚假记载、误导性陈述和重大遗漏，并对其真实性、准确性和完整性承担法律责任。</w:t>
            </w:r>
          </w:p>
        </w:tc>
      </w:tr>
      <w:tr w:rsidR="00B50BF4" w:rsidRPr="00F921B1" w14:paraId="0A4222B6" w14:textId="77777777" w:rsidTr="0093676A">
        <w:trPr>
          <w:gridAfter w:val="1"/>
          <w:wAfter w:w="7" w:type="dxa"/>
          <w:trHeight w:val="397"/>
          <w:jc w:val="center"/>
        </w:trPr>
        <w:tc>
          <w:tcPr>
            <w:tcW w:w="1151" w:type="dxa"/>
            <w:tcMar>
              <w:top w:w="0" w:type="dxa"/>
              <w:left w:w="108" w:type="dxa"/>
              <w:bottom w:w="0" w:type="dxa"/>
              <w:right w:w="108" w:type="dxa"/>
            </w:tcMar>
            <w:vAlign w:val="center"/>
          </w:tcPr>
          <w:p w14:paraId="151CF2D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星云开物</w:t>
            </w:r>
          </w:p>
        </w:tc>
        <w:tc>
          <w:tcPr>
            <w:tcW w:w="1651" w:type="dxa"/>
            <w:tcMar>
              <w:top w:w="0" w:type="dxa"/>
              <w:left w:w="108" w:type="dxa"/>
              <w:bottom w:w="0" w:type="dxa"/>
              <w:right w:w="108" w:type="dxa"/>
            </w:tcMar>
            <w:vAlign w:val="center"/>
          </w:tcPr>
          <w:p w14:paraId="129C165E"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关于不存在内幕交易的承诺函</w:t>
            </w:r>
          </w:p>
        </w:tc>
        <w:tc>
          <w:tcPr>
            <w:tcW w:w="5719" w:type="dxa"/>
            <w:tcMar>
              <w:top w:w="0" w:type="dxa"/>
              <w:left w:w="108" w:type="dxa"/>
              <w:bottom w:w="0" w:type="dxa"/>
              <w:right w:w="108" w:type="dxa"/>
            </w:tcMar>
            <w:vAlign w:val="center"/>
          </w:tcPr>
          <w:p w14:paraId="0912D0D8"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1</w:t>
            </w:r>
            <w:r w:rsidRPr="00F921B1">
              <w:rPr>
                <w:sz w:val="21"/>
                <w:szCs w:val="21"/>
              </w:rPr>
              <w:t>、本公司不存在泄露本次交易内幕信息以及利用本次交易信息进行内幕交易的情形。</w:t>
            </w:r>
          </w:p>
          <w:p w14:paraId="31E2A6E4"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2</w:t>
            </w:r>
            <w:r w:rsidRPr="00F921B1">
              <w:rPr>
                <w:sz w:val="21"/>
                <w:szCs w:val="21"/>
              </w:rPr>
              <w:t>、本公司及本公司控制的机构不存在因涉嫌本次重大资产购买相关的内幕交易被立案调查或者立案侦查的情形。</w:t>
            </w:r>
          </w:p>
          <w:p w14:paraId="5F294A0C"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3</w:t>
            </w:r>
            <w:r w:rsidRPr="00F921B1">
              <w:rPr>
                <w:sz w:val="21"/>
                <w:szCs w:val="21"/>
              </w:rPr>
              <w:t>、本公司及本公司控制的机构最近三十六个月不存在被中国证券监督管理委员会作出行政处罚或者司法机关依法追究刑</w:t>
            </w:r>
            <w:r w:rsidRPr="00F921B1">
              <w:rPr>
                <w:sz w:val="21"/>
                <w:szCs w:val="21"/>
              </w:rPr>
              <w:lastRenderedPageBreak/>
              <w:t>事责任的情形，不存在《上市公司监管指引第</w:t>
            </w:r>
            <w:r w:rsidRPr="00F921B1">
              <w:rPr>
                <w:sz w:val="21"/>
                <w:szCs w:val="21"/>
              </w:rPr>
              <w:t>7</w:t>
            </w:r>
            <w:r w:rsidRPr="00F921B1">
              <w:rPr>
                <w:sz w:val="21"/>
                <w:szCs w:val="21"/>
              </w:rPr>
              <w:t>号</w:t>
            </w:r>
            <w:r w:rsidRPr="00F921B1">
              <w:rPr>
                <w:sz w:val="21"/>
                <w:szCs w:val="21"/>
              </w:rPr>
              <w:t>——</w:t>
            </w:r>
            <w:r w:rsidRPr="00F921B1">
              <w:rPr>
                <w:sz w:val="21"/>
                <w:szCs w:val="21"/>
              </w:rPr>
              <w:t>上市公司重大资产重组相关股票异常交易监管》第十二条规定的不得参与任何上市公司重大资产重组的情形。</w:t>
            </w:r>
          </w:p>
          <w:p w14:paraId="4E0AAAAA" w14:textId="77777777" w:rsidR="00B50BF4" w:rsidRPr="00F921B1" w:rsidRDefault="00B50BF4" w:rsidP="00B50BF4">
            <w:pPr>
              <w:spacing w:beforeLines="0" w:before="0" w:afterLines="0" w:after="0" w:line="240" w:lineRule="auto"/>
              <w:ind w:firstLineChars="0" w:firstLine="0"/>
              <w:rPr>
                <w:sz w:val="21"/>
                <w:szCs w:val="21"/>
              </w:rPr>
            </w:pPr>
            <w:r w:rsidRPr="00F921B1">
              <w:rPr>
                <w:sz w:val="21"/>
                <w:szCs w:val="21"/>
              </w:rPr>
              <w:t>4</w:t>
            </w:r>
            <w:r w:rsidRPr="00F921B1">
              <w:rPr>
                <w:sz w:val="21"/>
                <w:szCs w:val="21"/>
              </w:rPr>
              <w:t>、本公司如违反上述承诺给上市公司及投资者造成损失的，将依法承担赔偿责任。</w:t>
            </w:r>
          </w:p>
        </w:tc>
      </w:tr>
    </w:tbl>
    <w:p w14:paraId="263A69A0" w14:textId="77777777" w:rsidR="00B50BF4" w:rsidRPr="00F921B1" w:rsidRDefault="00B50BF4" w:rsidP="00B50BF4">
      <w:pPr>
        <w:keepNext/>
        <w:keepLines/>
        <w:spacing w:before="120" w:after="120"/>
        <w:ind w:firstLine="482"/>
        <w:outlineLvl w:val="3"/>
        <w:rPr>
          <w:b/>
          <w:bCs/>
          <w:szCs w:val="28"/>
        </w:rPr>
      </w:pPr>
      <w:r w:rsidRPr="00F921B1">
        <w:rPr>
          <w:b/>
          <w:bCs/>
          <w:szCs w:val="28"/>
        </w:rPr>
        <w:lastRenderedPageBreak/>
        <w:t>2</w:t>
      </w:r>
      <w:r w:rsidRPr="00F921B1">
        <w:rPr>
          <w:b/>
          <w:bCs/>
          <w:szCs w:val="28"/>
        </w:rPr>
        <w:t>、标的公司董事、监事、高级管理人员承诺</w:t>
      </w:r>
    </w:p>
    <w:tbl>
      <w:tblPr>
        <w:tblW w:w="8528" w:type="dxa"/>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3"/>
        <w:gridCol w:w="1648"/>
        <w:gridCol w:w="5727"/>
      </w:tblGrid>
      <w:tr w:rsidR="00B50BF4" w:rsidRPr="00F921B1" w14:paraId="694C0C46" w14:textId="77777777" w:rsidTr="0093676A">
        <w:trPr>
          <w:trHeight w:val="397"/>
          <w:tblHeader/>
          <w:jc w:val="center"/>
        </w:trPr>
        <w:tc>
          <w:tcPr>
            <w:tcW w:w="1153" w:type="dxa"/>
            <w:tcMar>
              <w:top w:w="0" w:type="dxa"/>
              <w:left w:w="108" w:type="dxa"/>
              <w:bottom w:w="0" w:type="dxa"/>
              <w:right w:w="108" w:type="dxa"/>
            </w:tcMar>
            <w:vAlign w:val="center"/>
          </w:tcPr>
          <w:p w14:paraId="29F2D9DF" w14:textId="77777777" w:rsidR="00B50BF4" w:rsidRPr="00F921B1" w:rsidRDefault="00B50BF4" w:rsidP="00B50BF4">
            <w:pPr>
              <w:keepNext/>
              <w:keepLines/>
              <w:spacing w:beforeLines="0" w:before="0" w:afterLines="0" w:after="0" w:line="240" w:lineRule="auto"/>
              <w:ind w:firstLineChars="0" w:firstLine="0"/>
              <w:jc w:val="center"/>
              <w:rPr>
                <w:b/>
                <w:bCs/>
                <w:kern w:val="0"/>
                <w:sz w:val="21"/>
                <w:szCs w:val="21"/>
              </w:rPr>
            </w:pPr>
            <w:r w:rsidRPr="00F921B1">
              <w:rPr>
                <w:b/>
                <w:bCs/>
                <w:kern w:val="0"/>
                <w:sz w:val="21"/>
                <w:szCs w:val="21"/>
              </w:rPr>
              <w:t>承诺方</w:t>
            </w:r>
          </w:p>
        </w:tc>
        <w:tc>
          <w:tcPr>
            <w:tcW w:w="1648" w:type="dxa"/>
            <w:tcMar>
              <w:top w:w="0" w:type="dxa"/>
              <w:left w:w="108" w:type="dxa"/>
              <w:bottom w:w="0" w:type="dxa"/>
              <w:right w:w="108" w:type="dxa"/>
            </w:tcMar>
            <w:vAlign w:val="center"/>
          </w:tcPr>
          <w:p w14:paraId="649D0312" w14:textId="77777777" w:rsidR="00B50BF4" w:rsidRPr="00F921B1" w:rsidRDefault="00B50BF4" w:rsidP="00B50BF4">
            <w:pPr>
              <w:keepNext/>
              <w:keepLines/>
              <w:spacing w:beforeLines="0" w:before="0" w:afterLines="0" w:after="0" w:line="240" w:lineRule="auto"/>
              <w:ind w:firstLineChars="0" w:firstLine="0"/>
              <w:jc w:val="center"/>
              <w:rPr>
                <w:b/>
                <w:bCs/>
                <w:kern w:val="0"/>
                <w:sz w:val="21"/>
                <w:szCs w:val="21"/>
              </w:rPr>
            </w:pPr>
            <w:r w:rsidRPr="00F921B1">
              <w:rPr>
                <w:b/>
                <w:bCs/>
                <w:kern w:val="0"/>
                <w:sz w:val="21"/>
                <w:szCs w:val="21"/>
              </w:rPr>
              <w:t>承诺事项</w:t>
            </w:r>
          </w:p>
        </w:tc>
        <w:tc>
          <w:tcPr>
            <w:tcW w:w="5727" w:type="dxa"/>
            <w:tcMar>
              <w:top w:w="0" w:type="dxa"/>
              <w:left w:w="108" w:type="dxa"/>
              <w:bottom w:w="0" w:type="dxa"/>
              <w:right w:w="108" w:type="dxa"/>
            </w:tcMar>
            <w:vAlign w:val="center"/>
          </w:tcPr>
          <w:p w14:paraId="768BB92E" w14:textId="77777777" w:rsidR="00B50BF4" w:rsidRPr="00F921B1" w:rsidRDefault="00B50BF4" w:rsidP="00B50BF4">
            <w:pPr>
              <w:keepNext/>
              <w:keepLines/>
              <w:spacing w:beforeLines="0" w:before="0" w:afterLines="0" w:after="0" w:line="240" w:lineRule="auto"/>
              <w:ind w:firstLineChars="0" w:firstLine="0"/>
              <w:jc w:val="center"/>
              <w:rPr>
                <w:b/>
                <w:bCs/>
                <w:kern w:val="0"/>
                <w:sz w:val="21"/>
                <w:szCs w:val="21"/>
              </w:rPr>
            </w:pPr>
            <w:r w:rsidRPr="00F921B1">
              <w:rPr>
                <w:b/>
                <w:bCs/>
                <w:kern w:val="0"/>
                <w:sz w:val="21"/>
                <w:szCs w:val="21"/>
              </w:rPr>
              <w:t>承诺内容</w:t>
            </w:r>
          </w:p>
        </w:tc>
      </w:tr>
      <w:tr w:rsidR="00B50BF4" w:rsidRPr="00F921B1" w14:paraId="061D53C1" w14:textId="77777777" w:rsidTr="0093676A">
        <w:trPr>
          <w:trHeight w:val="397"/>
          <w:jc w:val="center"/>
        </w:trPr>
        <w:tc>
          <w:tcPr>
            <w:tcW w:w="1153" w:type="dxa"/>
            <w:tcMar>
              <w:top w:w="0" w:type="dxa"/>
              <w:left w:w="108" w:type="dxa"/>
              <w:bottom w:w="0" w:type="dxa"/>
              <w:right w:w="108" w:type="dxa"/>
            </w:tcMar>
            <w:vAlign w:val="center"/>
          </w:tcPr>
          <w:p w14:paraId="257FCF4B"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星云开物董事、监事、高级管理人员</w:t>
            </w:r>
          </w:p>
        </w:tc>
        <w:tc>
          <w:tcPr>
            <w:tcW w:w="1648" w:type="dxa"/>
            <w:tcMar>
              <w:top w:w="0" w:type="dxa"/>
              <w:left w:w="108" w:type="dxa"/>
              <w:bottom w:w="0" w:type="dxa"/>
              <w:right w:w="108" w:type="dxa"/>
            </w:tcMar>
            <w:vAlign w:val="center"/>
          </w:tcPr>
          <w:p w14:paraId="33403F5F"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关于提供信息真实、准确和完整的承诺函</w:t>
            </w:r>
          </w:p>
        </w:tc>
        <w:tc>
          <w:tcPr>
            <w:tcW w:w="5727" w:type="dxa"/>
            <w:tcMar>
              <w:top w:w="0" w:type="dxa"/>
              <w:left w:w="108" w:type="dxa"/>
              <w:bottom w:w="0" w:type="dxa"/>
              <w:right w:w="108" w:type="dxa"/>
            </w:tcMar>
            <w:vAlign w:val="center"/>
          </w:tcPr>
          <w:p w14:paraId="42CBF22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向上市公司及参与本次交易的证券服务机构所提供的资料及信息真实、准确、完整，其中的副本或复印件与正本或原件一致且相符，所有文件的签名、印章均是真实的，相关文件经合法有效签署，不存在任何虚假记载、误导性陈述或者重大遗漏。</w:t>
            </w:r>
          </w:p>
          <w:p w14:paraId="2515CFC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、本人为本次交易所出具的说明、声明、承诺以及所提供或披露的资料及信息均真实、准确、完整，不存在任何虚假记载、误导性陈述或者重大遗漏。</w:t>
            </w:r>
          </w:p>
          <w:p w14:paraId="50D11109"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、在本次交易期间，本人保证按照相关法律法规、中国证监会和深圳证券交易所的有关规定，及时提供、披露有关本次交易的信息，并保证该等信息的真实性、准确性和完整性。</w:t>
            </w:r>
          </w:p>
          <w:p w14:paraId="7F8756E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、本人保证严格履行上述承诺，如因提供的资料、信息存在虚假记载、误导性陈述或者重大遗漏，给上市公司或投资者造成损失的，本人将依法承担相应的法律责任。</w:t>
            </w:r>
          </w:p>
        </w:tc>
      </w:tr>
      <w:tr w:rsidR="00B50BF4" w:rsidRPr="00F921B1" w14:paraId="58A91D02" w14:textId="77777777" w:rsidTr="0093676A">
        <w:trPr>
          <w:trHeight w:val="397"/>
          <w:jc w:val="center"/>
        </w:trPr>
        <w:tc>
          <w:tcPr>
            <w:tcW w:w="1153" w:type="dxa"/>
            <w:tcMar>
              <w:top w:w="0" w:type="dxa"/>
              <w:left w:w="108" w:type="dxa"/>
              <w:bottom w:w="0" w:type="dxa"/>
              <w:right w:w="108" w:type="dxa"/>
            </w:tcMar>
            <w:vAlign w:val="center"/>
          </w:tcPr>
          <w:p w14:paraId="2E22CE6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星云开物董事、监事、高级管理人员</w:t>
            </w:r>
          </w:p>
        </w:tc>
        <w:tc>
          <w:tcPr>
            <w:tcW w:w="1648" w:type="dxa"/>
            <w:tcMar>
              <w:top w:w="0" w:type="dxa"/>
              <w:left w:w="108" w:type="dxa"/>
              <w:bottom w:w="0" w:type="dxa"/>
              <w:right w:w="108" w:type="dxa"/>
            </w:tcMar>
            <w:vAlign w:val="center"/>
          </w:tcPr>
          <w:p w14:paraId="0854531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关于合法合规及诚信情况的承诺函</w:t>
            </w:r>
          </w:p>
        </w:tc>
        <w:tc>
          <w:tcPr>
            <w:tcW w:w="5727" w:type="dxa"/>
            <w:tcMar>
              <w:top w:w="0" w:type="dxa"/>
              <w:left w:w="108" w:type="dxa"/>
              <w:bottom w:w="0" w:type="dxa"/>
              <w:right w:w="108" w:type="dxa"/>
            </w:tcMar>
            <w:vAlign w:val="center"/>
          </w:tcPr>
          <w:p w14:paraId="2603F91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具备和遵守《中华人民共和国公司法》等法律、法规、规范性文件和公司章程规定的任职资格和义务，本人任职均经合法程序产生，不存在有关法律、法规、规范性文件和公司章程及有关监管部门、兼职单位（如有）所禁止的兼职情形；本人不存在违反《中华人民共和国公司法》第一百七十八条至第一百八十四条规定的情形。</w:t>
            </w:r>
          </w:p>
          <w:p w14:paraId="0176A9A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、截至本承诺函出具日，本人不存在因涉嫌犯罪被司法机关立案侦查或涉嫌违法违规被中国证券监督管理委员会（以下简称</w:t>
            </w:r>
            <w:r w:rsidRPr="00F921B1">
              <w:rPr>
                <w:kern w:val="0"/>
                <w:sz w:val="21"/>
                <w:szCs w:val="21"/>
              </w:rPr>
              <w:t>“</w:t>
            </w:r>
            <w:r w:rsidRPr="00F921B1">
              <w:rPr>
                <w:kern w:val="0"/>
                <w:sz w:val="21"/>
                <w:szCs w:val="21"/>
              </w:rPr>
              <w:t>中国证监会</w:t>
            </w:r>
            <w:r w:rsidRPr="00F921B1">
              <w:rPr>
                <w:kern w:val="0"/>
                <w:sz w:val="21"/>
                <w:szCs w:val="21"/>
              </w:rPr>
              <w:t>”</w:t>
            </w:r>
            <w:r w:rsidRPr="00F921B1">
              <w:rPr>
                <w:kern w:val="0"/>
                <w:sz w:val="21"/>
                <w:szCs w:val="21"/>
              </w:rPr>
              <w:t>）立案调查的情况，不存在尚未了结的重大诉讼、仲裁或行政处罚案件。</w:t>
            </w:r>
          </w:p>
          <w:p w14:paraId="4056AF5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、本人最近三年内未受到过行政处罚（与证券市场明显无关的除外）、刑事处罚，也未涉及与经济纠纷有关的重大民事诉讼或者仲裁的情形，不存在重大违法行为。</w:t>
            </w:r>
          </w:p>
          <w:p w14:paraId="5891E11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最近三年诚信情况良好，不存在重大失信行为，不存在未按期偿还的大额金融机构债务、不存在未履行公开承诺，不存在严重损害投资者合法权益和社会公共利益的情形，也不存在被中国证监会采取行政监管措施或受到证券交易所纪律处分的情况等，亦不存在受到过中国证监会的行政处罚或证券交易所的公开谴责。</w:t>
            </w:r>
          </w:p>
          <w:p w14:paraId="6F74388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5</w:t>
            </w:r>
            <w:r w:rsidRPr="00F921B1">
              <w:rPr>
                <w:kern w:val="0"/>
                <w:sz w:val="21"/>
                <w:szCs w:val="21"/>
              </w:rPr>
              <w:t>、本人以上所述情况均客观真实，不存在虚假记载、误导性陈述和重大遗漏，并对其真实性、准确性和完整性承担法律责任。</w:t>
            </w:r>
          </w:p>
        </w:tc>
      </w:tr>
      <w:tr w:rsidR="00B50BF4" w:rsidRPr="00F921B1" w14:paraId="5887B255" w14:textId="77777777" w:rsidTr="0093676A">
        <w:trPr>
          <w:trHeight w:val="397"/>
          <w:jc w:val="center"/>
        </w:trPr>
        <w:tc>
          <w:tcPr>
            <w:tcW w:w="1153" w:type="dxa"/>
            <w:tcMar>
              <w:top w:w="0" w:type="dxa"/>
              <w:left w:w="108" w:type="dxa"/>
              <w:bottom w:w="0" w:type="dxa"/>
              <w:right w:w="108" w:type="dxa"/>
            </w:tcMar>
            <w:vAlign w:val="center"/>
          </w:tcPr>
          <w:p w14:paraId="6ACAB5B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星云开物董事、监事、高级</w:t>
            </w:r>
            <w:r w:rsidRPr="00F921B1">
              <w:rPr>
                <w:kern w:val="0"/>
                <w:sz w:val="21"/>
                <w:szCs w:val="21"/>
              </w:rPr>
              <w:lastRenderedPageBreak/>
              <w:t>管理人员</w:t>
            </w:r>
          </w:p>
        </w:tc>
        <w:tc>
          <w:tcPr>
            <w:tcW w:w="1648" w:type="dxa"/>
            <w:tcMar>
              <w:top w:w="0" w:type="dxa"/>
              <w:left w:w="108" w:type="dxa"/>
              <w:bottom w:w="0" w:type="dxa"/>
              <w:right w:w="108" w:type="dxa"/>
            </w:tcMar>
            <w:vAlign w:val="center"/>
          </w:tcPr>
          <w:p w14:paraId="7DA9D4BD"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关于不存在不得参与上市公司重大资产重</w:t>
            </w:r>
            <w:r w:rsidRPr="00F921B1">
              <w:rPr>
                <w:kern w:val="0"/>
                <w:sz w:val="21"/>
                <w:szCs w:val="21"/>
              </w:rPr>
              <w:lastRenderedPageBreak/>
              <w:t>组情形的承诺函</w:t>
            </w:r>
          </w:p>
        </w:tc>
        <w:tc>
          <w:tcPr>
            <w:tcW w:w="5727" w:type="dxa"/>
            <w:tcMar>
              <w:top w:w="0" w:type="dxa"/>
              <w:left w:w="108" w:type="dxa"/>
              <w:bottom w:w="0" w:type="dxa"/>
              <w:right w:w="108" w:type="dxa"/>
            </w:tcMar>
            <w:vAlign w:val="center"/>
          </w:tcPr>
          <w:p w14:paraId="77535DC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1</w:t>
            </w:r>
            <w:r w:rsidRPr="00F921B1">
              <w:rPr>
                <w:kern w:val="0"/>
                <w:sz w:val="21"/>
                <w:szCs w:val="21"/>
              </w:rPr>
              <w:t>、本人及本人控制的机构不存在因涉嫌本次交易相关的内幕交易被立案调查或者立案侦查的情形，最近</w:t>
            </w:r>
            <w:r w:rsidRPr="00F921B1">
              <w:rPr>
                <w:kern w:val="0"/>
                <w:sz w:val="21"/>
                <w:szCs w:val="21"/>
              </w:rPr>
              <w:t>36</w:t>
            </w:r>
            <w:r w:rsidRPr="00F921B1">
              <w:rPr>
                <w:kern w:val="0"/>
                <w:sz w:val="21"/>
                <w:szCs w:val="21"/>
              </w:rPr>
              <w:t>个月内不存在因与上市公司重大资产重组相关的内幕交易被中国证券监督</w:t>
            </w:r>
            <w:r w:rsidRPr="00F921B1">
              <w:rPr>
                <w:kern w:val="0"/>
                <w:sz w:val="21"/>
                <w:szCs w:val="21"/>
              </w:rPr>
              <w:lastRenderedPageBreak/>
              <w:t>管理委员会作出行政处罚或者司法机关依法追究刑事责任的情形，不存在《上市公司监管指引第</w:t>
            </w:r>
            <w:r w:rsidRPr="00F921B1">
              <w:rPr>
                <w:kern w:val="0"/>
                <w:sz w:val="21"/>
                <w:szCs w:val="21"/>
              </w:rPr>
              <w:t>7</w:t>
            </w:r>
            <w:r w:rsidRPr="00F921B1">
              <w:rPr>
                <w:kern w:val="0"/>
                <w:sz w:val="21"/>
                <w:szCs w:val="21"/>
              </w:rPr>
              <w:t>号</w:t>
            </w:r>
            <w:r w:rsidRPr="00F921B1">
              <w:rPr>
                <w:kern w:val="0"/>
                <w:sz w:val="21"/>
                <w:szCs w:val="21"/>
              </w:rPr>
              <w:t>——</w:t>
            </w:r>
            <w:r w:rsidRPr="00F921B1">
              <w:rPr>
                <w:kern w:val="0"/>
                <w:sz w:val="21"/>
                <w:szCs w:val="21"/>
              </w:rPr>
              <w:t>上市公司重大资产重组相关股票异常交易监管》第十二条以及《深圳证券交易所上市公司自律监管指引第</w:t>
            </w:r>
            <w:r w:rsidRPr="00F921B1">
              <w:rPr>
                <w:kern w:val="0"/>
                <w:sz w:val="21"/>
                <w:szCs w:val="21"/>
              </w:rPr>
              <w:t>8</w:t>
            </w:r>
            <w:r w:rsidRPr="00F921B1">
              <w:rPr>
                <w:kern w:val="0"/>
                <w:sz w:val="21"/>
                <w:szCs w:val="21"/>
              </w:rPr>
              <w:t>号</w:t>
            </w:r>
            <w:r w:rsidRPr="00F921B1">
              <w:rPr>
                <w:kern w:val="0"/>
                <w:sz w:val="21"/>
                <w:szCs w:val="21"/>
              </w:rPr>
              <w:t>——</w:t>
            </w:r>
            <w:r w:rsidRPr="00F921B1">
              <w:rPr>
                <w:kern w:val="0"/>
                <w:sz w:val="21"/>
                <w:szCs w:val="21"/>
              </w:rPr>
              <w:t>重大资产重组》第三十条规定的不得参与任何上市公司重大资产重组的情形。</w:t>
            </w:r>
          </w:p>
          <w:p w14:paraId="5440A222"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及本人控制的机构不存在违规泄露本次交易的相关内幕信息及违规利用该内幕信息进行内幕交易的情形，并保证采取必要措施（包括但不限于严格控制参与本次交易人员范围，提示内幕信息知情人员严格遵守保密制度，履行保密义务，告知不得利用内幕信息买卖上市公司股票或建议他人买卖上市公司股票等措施）对本次交易事宜所涉及的资料和信息严格保密。</w:t>
            </w:r>
          </w:p>
          <w:p w14:paraId="4E98D748"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、本人以上所述情况均客观真实，不存在虚假记载、误导性陈述和重大遗漏，并对其真实性、准确性和完整性承担法律责任。</w:t>
            </w:r>
          </w:p>
        </w:tc>
      </w:tr>
      <w:tr w:rsidR="00B50BF4" w:rsidRPr="00F921B1" w14:paraId="4A2D4131" w14:textId="77777777" w:rsidTr="0093676A">
        <w:trPr>
          <w:trHeight w:val="397"/>
          <w:jc w:val="center"/>
        </w:trPr>
        <w:tc>
          <w:tcPr>
            <w:tcW w:w="1153" w:type="dxa"/>
            <w:tcMar>
              <w:top w:w="0" w:type="dxa"/>
              <w:left w:w="108" w:type="dxa"/>
              <w:bottom w:w="0" w:type="dxa"/>
              <w:right w:w="108" w:type="dxa"/>
            </w:tcMar>
            <w:vAlign w:val="center"/>
          </w:tcPr>
          <w:p w14:paraId="68D1442A"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lastRenderedPageBreak/>
              <w:t>星云开物董事、监事、高级管理人员</w:t>
            </w:r>
          </w:p>
        </w:tc>
        <w:tc>
          <w:tcPr>
            <w:tcW w:w="1648" w:type="dxa"/>
            <w:tcMar>
              <w:top w:w="0" w:type="dxa"/>
              <w:left w:w="108" w:type="dxa"/>
              <w:bottom w:w="0" w:type="dxa"/>
              <w:right w:w="108" w:type="dxa"/>
            </w:tcMar>
            <w:vAlign w:val="center"/>
          </w:tcPr>
          <w:p w14:paraId="3F30DE91"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关于不存在内幕交易的承诺函</w:t>
            </w:r>
          </w:p>
        </w:tc>
        <w:tc>
          <w:tcPr>
            <w:tcW w:w="5727" w:type="dxa"/>
            <w:tcMar>
              <w:top w:w="0" w:type="dxa"/>
              <w:left w:w="108" w:type="dxa"/>
              <w:bottom w:w="0" w:type="dxa"/>
              <w:right w:w="108" w:type="dxa"/>
            </w:tcMar>
            <w:vAlign w:val="center"/>
          </w:tcPr>
          <w:p w14:paraId="50D73C50"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1</w:t>
            </w:r>
            <w:r w:rsidRPr="00F921B1">
              <w:rPr>
                <w:kern w:val="0"/>
                <w:sz w:val="21"/>
                <w:szCs w:val="21"/>
              </w:rPr>
              <w:t>、本人不存在泄露本次交易内幕信息以及利用本次交易信息进行内幕交易的情形。</w:t>
            </w:r>
          </w:p>
          <w:p w14:paraId="6C31A885"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2</w:t>
            </w:r>
            <w:r w:rsidRPr="00F921B1">
              <w:rPr>
                <w:kern w:val="0"/>
                <w:sz w:val="21"/>
                <w:szCs w:val="21"/>
              </w:rPr>
              <w:t>、本人及本人控制的机构不存在因涉嫌本次重大资产购买相关的内幕交易被立案调查或者立案侦查的情形。</w:t>
            </w:r>
          </w:p>
          <w:p w14:paraId="481ADFE4"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3</w:t>
            </w:r>
            <w:r w:rsidRPr="00F921B1">
              <w:rPr>
                <w:kern w:val="0"/>
                <w:sz w:val="21"/>
                <w:szCs w:val="21"/>
              </w:rPr>
              <w:t>、本人及本人控制的机构最近三十六个月不存在被中国证券监督管理委员会作出行政处罚或者司法机关依法追究刑事责任的情形，不存在《上市公司监管指引第</w:t>
            </w:r>
            <w:r w:rsidRPr="00F921B1">
              <w:rPr>
                <w:kern w:val="0"/>
                <w:sz w:val="21"/>
                <w:szCs w:val="21"/>
              </w:rPr>
              <w:t>7</w:t>
            </w:r>
            <w:r w:rsidRPr="00F921B1">
              <w:rPr>
                <w:kern w:val="0"/>
                <w:sz w:val="21"/>
                <w:szCs w:val="21"/>
              </w:rPr>
              <w:t>号</w:t>
            </w:r>
            <w:r w:rsidRPr="00F921B1">
              <w:rPr>
                <w:kern w:val="0"/>
                <w:sz w:val="21"/>
                <w:szCs w:val="21"/>
              </w:rPr>
              <w:t>——</w:t>
            </w:r>
            <w:r w:rsidRPr="00F921B1">
              <w:rPr>
                <w:kern w:val="0"/>
                <w:sz w:val="21"/>
                <w:szCs w:val="21"/>
              </w:rPr>
              <w:t>上市公司重大资产重组相关股票异常交易监管》第十二条规定的不得参与任何上市公司重大资产重组的情形。</w:t>
            </w:r>
          </w:p>
          <w:p w14:paraId="4A0C051F" w14:textId="77777777" w:rsidR="00B50BF4" w:rsidRPr="00F921B1" w:rsidRDefault="00B50BF4" w:rsidP="00B50BF4">
            <w:pPr>
              <w:spacing w:beforeLines="0" w:before="0" w:afterLines="0" w:after="0" w:line="240" w:lineRule="auto"/>
              <w:ind w:firstLineChars="0" w:firstLine="0"/>
              <w:rPr>
                <w:kern w:val="0"/>
                <w:sz w:val="21"/>
                <w:szCs w:val="21"/>
              </w:rPr>
            </w:pPr>
            <w:r w:rsidRPr="00F921B1">
              <w:rPr>
                <w:kern w:val="0"/>
                <w:sz w:val="21"/>
                <w:szCs w:val="21"/>
              </w:rPr>
              <w:t>4</w:t>
            </w:r>
            <w:r w:rsidRPr="00F921B1">
              <w:rPr>
                <w:kern w:val="0"/>
                <w:sz w:val="21"/>
                <w:szCs w:val="21"/>
              </w:rPr>
              <w:t>、本人如违反上述承诺给上市公司及投资者造成损失的，将依法承担赔偿责任。</w:t>
            </w:r>
          </w:p>
        </w:tc>
      </w:tr>
    </w:tbl>
    <w:bookmarkEnd w:id="46"/>
    <w:bookmarkEnd w:id="47"/>
    <w:bookmarkEnd w:id="48"/>
    <w:p w14:paraId="0D7A4E45" w14:textId="547BF4CE" w:rsidR="002532B9" w:rsidRPr="00F921B1" w:rsidRDefault="00AC7ADC" w:rsidP="002532B9">
      <w:pPr>
        <w:pageBreakBefore/>
        <w:tabs>
          <w:tab w:val="left" w:pos="868"/>
        </w:tabs>
        <w:spacing w:before="120" w:after="120"/>
        <w:ind w:firstLineChars="0" w:firstLine="0"/>
        <w:rPr>
          <w:rFonts w:cs="宋体"/>
          <w:kern w:val="0"/>
          <w:szCs w:val="24"/>
        </w:rPr>
      </w:pPr>
      <w:r w:rsidRPr="00F921B1">
        <w:rPr>
          <w:rFonts w:cs="宋体" w:hint="eastAsia"/>
          <w:noProof/>
          <w:kern w:val="0"/>
          <w:szCs w:val="24"/>
          <w:lang w:val="zh-CN"/>
        </w:rPr>
        <w:lastRenderedPageBreak/>
        <w:drawing>
          <wp:anchor distT="0" distB="0" distL="114300" distR="114300" simplePos="0" relativeHeight="251658240" behindDoc="0" locked="0" layoutInCell="1" allowOverlap="1" wp14:anchorId="471C7E2D" wp14:editId="682B10AE">
            <wp:simplePos x="0" y="0"/>
            <wp:positionH relativeFrom="column">
              <wp:posOffset>-1131570</wp:posOffset>
            </wp:positionH>
            <wp:positionV relativeFrom="paragraph">
              <wp:posOffset>-904875</wp:posOffset>
            </wp:positionV>
            <wp:extent cx="7545070" cy="9467850"/>
            <wp:effectExtent l="0" t="0" r="0" b="0"/>
            <wp:wrapNone/>
            <wp:docPr id="5353011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01184" name="图片 535301184"/>
                    <pic:cNvPicPr/>
                  </pic:nvPicPr>
                  <pic:blipFill rotWithShape="1">
                    <a:blip r:embed="rId29" cstate="print">
                      <a:extLst>
                        <a:ext uri="{28A0092B-C50C-407E-A947-70E740481C1C}">
                          <a14:useLocalDpi xmlns:a14="http://schemas.microsoft.com/office/drawing/2010/main" val="0"/>
                        </a:ext>
                      </a:extLst>
                    </a:blip>
                    <a:srcRect t="7812"/>
                    <a:stretch>
                      <a:fillRect/>
                    </a:stretch>
                  </pic:blipFill>
                  <pic:spPr bwMode="auto">
                    <a:xfrm rot="10800000">
                      <a:off x="0" y="0"/>
                      <a:ext cx="7545600" cy="9468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32B9" w:rsidRPr="00F921B1">
        <w:rPr>
          <w:rFonts w:cs="宋体" w:hint="eastAsia"/>
          <w:kern w:val="0"/>
          <w:szCs w:val="24"/>
        </w:rPr>
        <w:t>（本页无正文，为《广东天亿马信息产业股份有限公司发行股份及支付现金购买资产并募集配套资金暨关联交易报告书（草案）摘要》之盖章页）</w:t>
      </w:r>
    </w:p>
    <w:p w14:paraId="28197214" w14:textId="77777777" w:rsidR="002532B9" w:rsidRPr="00F921B1" w:rsidRDefault="002532B9" w:rsidP="002532B9">
      <w:pPr>
        <w:spacing w:before="120" w:afterLines="0" w:after="0"/>
        <w:ind w:firstLine="480"/>
        <w:jc w:val="left"/>
        <w:rPr>
          <w:rFonts w:cs="宋体"/>
          <w:kern w:val="0"/>
          <w:szCs w:val="24"/>
        </w:rPr>
      </w:pPr>
    </w:p>
    <w:p w14:paraId="733A27E7" w14:textId="77777777" w:rsidR="002532B9" w:rsidRPr="00F921B1" w:rsidRDefault="002532B9" w:rsidP="002532B9">
      <w:pPr>
        <w:spacing w:before="120" w:afterLines="0" w:after="0"/>
        <w:ind w:firstLine="480"/>
        <w:jc w:val="left"/>
        <w:rPr>
          <w:rFonts w:cs="宋体"/>
          <w:kern w:val="0"/>
          <w:szCs w:val="24"/>
        </w:rPr>
      </w:pPr>
    </w:p>
    <w:p w14:paraId="1919C36E" w14:textId="4D94E80E" w:rsidR="002532B9" w:rsidRPr="00F921B1" w:rsidRDefault="002532B9" w:rsidP="002532B9">
      <w:pPr>
        <w:spacing w:before="120" w:afterLines="0" w:after="0"/>
        <w:ind w:firstLine="480"/>
        <w:jc w:val="left"/>
        <w:rPr>
          <w:rFonts w:cs="宋体"/>
          <w:kern w:val="0"/>
          <w:szCs w:val="24"/>
        </w:rPr>
      </w:pPr>
    </w:p>
    <w:p w14:paraId="0C6B05D7" w14:textId="77777777" w:rsidR="002532B9" w:rsidRPr="00F921B1" w:rsidRDefault="002532B9" w:rsidP="002532B9">
      <w:pPr>
        <w:spacing w:before="120" w:afterLines="0" w:after="0"/>
        <w:ind w:right="720" w:firstLine="480"/>
        <w:jc w:val="right"/>
        <w:rPr>
          <w:rFonts w:cs="宋体"/>
          <w:kern w:val="0"/>
          <w:szCs w:val="24"/>
        </w:rPr>
      </w:pPr>
    </w:p>
    <w:p w14:paraId="00CBC966" w14:textId="77777777" w:rsidR="002532B9" w:rsidRPr="00F921B1" w:rsidRDefault="002532B9" w:rsidP="002532B9">
      <w:pPr>
        <w:spacing w:before="120" w:afterLines="0" w:after="0"/>
        <w:ind w:right="720" w:firstLine="480"/>
        <w:jc w:val="right"/>
        <w:rPr>
          <w:rFonts w:cs="宋体"/>
          <w:kern w:val="0"/>
          <w:szCs w:val="24"/>
        </w:rPr>
      </w:pPr>
    </w:p>
    <w:p w14:paraId="24F9FBB0" w14:textId="77777777" w:rsidR="002532B9" w:rsidRPr="00F921B1" w:rsidRDefault="002532B9" w:rsidP="002532B9">
      <w:pPr>
        <w:spacing w:before="120" w:afterLines="0" w:after="0"/>
        <w:ind w:right="720" w:firstLine="480"/>
        <w:jc w:val="right"/>
        <w:rPr>
          <w:rFonts w:cs="宋体"/>
          <w:kern w:val="0"/>
          <w:szCs w:val="24"/>
        </w:rPr>
      </w:pPr>
    </w:p>
    <w:p w14:paraId="25395A2B" w14:textId="77777777" w:rsidR="002532B9" w:rsidRPr="00F921B1" w:rsidRDefault="002532B9" w:rsidP="002532B9">
      <w:pPr>
        <w:spacing w:before="120" w:afterLines="0" w:after="0"/>
        <w:ind w:right="720" w:firstLine="480"/>
        <w:jc w:val="right"/>
        <w:rPr>
          <w:rFonts w:cs="宋体"/>
          <w:kern w:val="0"/>
          <w:szCs w:val="24"/>
        </w:rPr>
      </w:pPr>
    </w:p>
    <w:p w14:paraId="2444F0B0" w14:textId="77777777" w:rsidR="002532B9" w:rsidRPr="00F921B1" w:rsidRDefault="002532B9" w:rsidP="002532B9">
      <w:pPr>
        <w:spacing w:before="120" w:afterLines="0" w:after="0"/>
        <w:ind w:right="720" w:firstLine="480"/>
        <w:jc w:val="right"/>
        <w:rPr>
          <w:rFonts w:cs="宋体"/>
          <w:kern w:val="0"/>
          <w:szCs w:val="24"/>
        </w:rPr>
      </w:pPr>
    </w:p>
    <w:p w14:paraId="03D24F98" w14:textId="77777777" w:rsidR="002532B9" w:rsidRPr="00F921B1" w:rsidRDefault="002532B9" w:rsidP="002532B9">
      <w:pPr>
        <w:spacing w:before="120" w:afterLines="0" w:after="0"/>
        <w:ind w:right="720" w:firstLine="480"/>
        <w:jc w:val="right"/>
        <w:rPr>
          <w:rFonts w:cs="宋体"/>
          <w:kern w:val="0"/>
          <w:szCs w:val="24"/>
        </w:rPr>
      </w:pPr>
    </w:p>
    <w:p w14:paraId="3644262A" w14:textId="77777777" w:rsidR="002532B9" w:rsidRPr="00F921B1" w:rsidRDefault="002532B9" w:rsidP="002532B9">
      <w:pPr>
        <w:widowControl/>
        <w:spacing w:before="120" w:afterLines="0" w:after="0"/>
        <w:ind w:firstLine="480"/>
        <w:jc w:val="right"/>
        <w:rPr>
          <w:rFonts w:cs="宋体"/>
          <w:kern w:val="0"/>
          <w:szCs w:val="24"/>
        </w:rPr>
      </w:pPr>
      <w:r w:rsidRPr="00F921B1">
        <w:rPr>
          <w:rFonts w:cs="宋体" w:hint="eastAsia"/>
          <w:kern w:val="0"/>
          <w:szCs w:val="24"/>
        </w:rPr>
        <w:t>广东天亿马信息产业股份有限公司</w:t>
      </w:r>
    </w:p>
    <w:p w14:paraId="6F78F455" w14:textId="1F8585D5" w:rsidR="002532B9" w:rsidRDefault="00980F76" w:rsidP="002532B9">
      <w:pPr>
        <w:widowControl/>
        <w:spacing w:before="120" w:afterLines="0" w:after="0"/>
        <w:ind w:firstLine="480"/>
        <w:jc w:val="right"/>
        <w:rPr>
          <w:rFonts w:cs="宋体"/>
          <w:kern w:val="0"/>
          <w:szCs w:val="24"/>
        </w:rPr>
      </w:pPr>
      <w:r w:rsidRPr="00F921B1">
        <w:rPr>
          <w:rFonts w:cs="宋体" w:hint="eastAsia"/>
          <w:kern w:val="0"/>
          <w:szCs w:val="24"/>
        </w:rPr>
        <w:t>202</w:t>
      </w:r>
      <w:r w:rsidR="00B50BF4" w:rsidRPr="00F921B1">
        <w:rPr>
          <w:rFonts w:cs="宋体"/>
          <w:kern w:val="0"/>
          <w:szCs w:val="24"/>
        </w:rPr>
        <w:t>6</w:t>
      </w:r>
      <w:r w:rsidRPr="00F921B1">
        <w:rPr>
          <w:rFonts w:cs="宋体" w:hint="eastAsia"/>
          <w:kern w:val="0"/>
          <w:szCs w:val="24"/>
        </w:rPr>
        <w:t>年</w:t>
      </w:r>
      <w:r w:rsidR="00B50BF4" w:rsidRPr="00F921B1">
        <w:rPr>
          <w:rFonts w:cs="宋体"/>
          <w:kern w:val="0"/>
          <w:szCs w:val="24"/>
        </w:rPr>
        <w:t>6</w:t>
      </w:r>
      <w:r w:rsidR="002532B9" w:rsidRPr="00F921B1">
        <w:rPr>
          <w:rFonts w:cs="宋体" w:hint="eastAsia"/>
          <w:kern w:val="0"/>
          <w:szCs w:val="24"/>
        </w:rPr>
        <w:t>月</w:t>
      </w:r>
      <w:r w:rsidR="00B50BF4" w:rsidRPr="00F921B1">
        <w:rPr>
          <w:rFonts w:cs="宋体"/>
          <w:kern w:val="0"/>
          <w:szCs w:val="24"/>
        </w:rPr>
        <w:t>30</w:t>
      </w:r>
      <w:r w:rsidR="002532B9" w:rsidRPr="00F921B1">
        <w:rPr>
          <w:rFonts w:cs="宋体" w:hint="eastAsia"/>
          <w:kern w:val="0"/>
          <w:szCs w:val="24"/>
        </w:rPr>
        <w:t>日</w:t>
      </w:r>
    </w:p>
    <w:p w14:paraId="0E424596" w14:textId="77777777" w:rsidR="002532B9" w:rsidRDefault="002532B9" w:rsidP="002532B9">
      <w:pPr>
        <w:spacing w:beforeLines="0" w:before="0" w:afterLines="0" w:after="0" w:line="240" w:lineRule="auto"/>
        <w:ind w:firstLineChars="0" w:firstLine="0"/>
        <w:rPr>
          <w:rFonts w:cs="Arial"/>
          <w:bCs/>
          <w:sz w:val="21"/>
        </w:rPr>
      </w:pPr>
    </w:p>
    <w:p w14:paraId="1F7443C4" w14:textId="77777777" w:rsidR="002532B9" w:rsidRDefault="002532B9" w:rsidP="002532B9">
      <w:pPr>
        <w:pStyle w:val="005"/>
        <w:spacing w:before="120"/>
        <w:ind w:firstLine="480"/>
        <w:rPr>
          <w:shd w:val="clear" w:color="auto" w:fill="FFFFFF"/>
        </w:rPr>
      </w:pPr>
    </w:p>
    <w:p w14:paraId="4A58797D" w14:textId="77777777" w:rsidR="002532B9" w:rsidRDefault="002532B9" w:rsidP="002532B9">
      <w:pPr>
        <w:spacing w:before="120" w:after="120"/>
        <w:ind w:firstLine="480"/>
      </w:pPr>
    </w:p>
    <w:p w14:paraId="3F398E98" w14:textId="77777777" w:rsidR="002532B9" w:rsidRDefault="002532B9" w:rsidP="002532B9">
      <w:pPr>
        <w:spacing w:before="120" w:after="120"/>
        <w:ind w:firstLine="480"/>
      </w:pPr>
    </w:p>
    <w:sectPr w:rsidR="002532B9" w:rsidSect="0015660F">
      <w:headerReference w:type="even" r:id="rId30"/>
      <w:headerReference w:type="default" r:id="rId31"/>
      <w:footerReference w:type="even" r:id="rId32"/>
      <w:footerReference w:type="default" r:id="rId33"/>
      <w:headerReference w:type="first" r:id="rId34"/>
      <w:footerReference w:type="first" r:id="rId35"/>
      <w:pgSz w:w="11906" w:h="16839"/>
      <w:pgMar w:top="1440" w:right="1797" w:bottom="1440" w:left="1797" w:header="851" w:footer="992" w:gutter="0"/>
      <w:pgNumType w:start="1"/>
      <w:cols w:space="425"/>
      <w:docGrid w:linePitch="326"/>
    </w:sectPr>
  </w:body>
</w:document>
</file>

<file path=word/customizations.xml><?xml version="1.0" encoding="utf-8"?>
<wne:tcg xmlns:r="http://schemas.openxmlformats.org/officeDocument/2006/relationships" xmlns:wne="http://schemas.microsoft.com/office/word/2006/wordml">
  <wne:keymaps>
    <wne:keymap wne:kcmPrimary="0451">
      <wne:acd wne:acdName="acd0"/>
    </wne:keymap>
  </wne:keymaps>
  <wne:toolbars>
    <wne:acdManifest>
      <wne:acdEntry wne:acdName="acd0"/>
    </wne:acdManifest>
  </wne:toolbars>
  <wne:acds>
    <wne:acd wne:argValue="AgAwADAANQBja4dl"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68D57" w14:textId="77777777" w:rsidR="00A9794C" w:rsidRDefault="00A9794C">
      <w:pPr>
        <w:spacing w:before="120" w:after="120" w:line="240" w:lineRule="auto"/>
        <w:ind w:firstLine="480"/>
      </w:pPr>
      <w:r>
        <w:separator/>
      </w:r>
    </w:p>
  </w:endnote>
  <w:endnote w:type="continuationSeparator" w:id="0">
    <w:p w14:paraId="1067ECCF" w14:textId="77777777" w:rsidR="00A9794C" w:rsidRDefault="00A9794C">
      <w:pPr>
        <w:spacing w:before="120" w:after="12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楷体_GB2312">
    <w:altName w:val="微软雅黑"/>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昆仑楷体">
    <w:altName w:val="宋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MS Sans Serif">
    <w:altName w:val="Arial"/>
    <w:charset w:val="00"/>
    <w:family w:val="swiss"/>
    <w:pitch w:val="default"/>
    <w:sig w:usb0="00000000" w:usb1="00000000" w:usb2="00000000" w:usb3="00000000" w:csb0="00000001" w:csb1="00000000"/>
  </w:font>
  <w:font w:name="文鼎小标宋简">
    <w:altName w:val="微软雅黑"/>
    <w:charset w:val="86"/>
    <w:family w:val="modern"/>
    <w:pitch w:val="default"/>
    <w:sig w:usb0="00000000" w:usb1="00000000" w:usb2="00000010" w:usb3="00000000" w:csb0="00040000" w:csb1="00000000"/>
  </w:font>
  <w:font w:name="UBSHeadline">
    <w:altName w:val="Segoe Print"/>
    <w:charset w:val="00"/>
    <w:family w:val="roman"/>
    <w:pitch w:val="default"/>
    <w:sig w:usb0="00000000" w:usb1="00000000" w:usb2="00000000" w:usb3="00000000" w:csb0="00000001" w:csb1="00000000"/>
  </w:font>
  <w:font w:name="华文楷体">
    <w:panose1 w:val="02010600040101010101"/>
    <w:charset w:val="86"/>
    <w:family w:val="auto"/>
    <w:pitch w:val="variable"/>
    <w:sig w:usb0="00000287" w:usb1="080F0000" w:usb2="00000010" w:usb3="00000000" w:csb0="0004009F" w:csb1="00000000"/>
  </w:font>
  <w:font w:name="Angsana New">
    <w:panose1 w:val="02020603050405020304"/>
    <w:charset w:val="DE"/>
    <w:family w:val="roman"/>
    <w:pitch w:val="variable"/>
    <w:sig w:usb0="81000003" w:usb1="00000000" w:usb2="00000000" w:usb3="00000000" w:csb0="00010001" w:csb1="00000000"/>
  </w:font>
  <w:font w:name="ˎ̥">
    <w:altName w:val="Segoe Print"/>
    <w:charset w:val="00"/>
    <w:family w:val="roman"/>
    <w:pitch w:val="default"/>
    <w:sig w:usb0="00000000" w:usb1="00000000" w:usb2="00000000" w:usb3="00000000" w:csb0="00040001" w:csb1="00000000"/>
  </w:font>
  <w:font w:name="Helvetica">
    <w:panose1 w:val="020B0604020202020204"/>
    <w:charset w:val="00"/>
    <w:family w:val="swiss"/>
    <w:pitch w:val="variable"/>
    <w:sig w:usb0="00000007" w:usb1="00000000" w:usb2="00000000" w:usb3="00000000" w:csb0="00000093" w:csb1="00000000"/>
  </w:font>
  <w:font w:name="方正小标宋简体">
    <w:altName w:val="微软雅黑"/>
    <w:charset w:val="86"/>
    <w:family w:val="script"/>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汉鼎简中黑">
    <w:altName w:val="黑体"/>
    <w:charset w:val="00"/>
    <w:family w:val="modern"/>
    <w:pitch w:val="default"/>
    <w:sig w:usb0="00000000" w:usb1="00000000" w:usb2="00000010" w:usb3="00000000" w:csb0="00040000" w:csb1="00000000"/>
  </w:font>
  <w:font w:name="??">
    <w:altName w:val="Noto Serif SC"/>
    <w:charset w:val="00"/>
    <w:family w:val="roman"/>
    <w:pitch w:val="default"/>
    <w:sig w:usb0="00000000"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方正书宋简体">
    <w:altName w:val="宋体"/>
    <w:charset w:val="86"/>
    <w:family w:val="script"/>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隶书">
    <w:panose1 w:val="02010509060101010101"/>
    <w:charset w:val="86"/>
    <w:family w:val="modern"/>
    <w:pitch w:val="fixed"/>
    <w:sig w:usb0="00000001" w:usb1="080E0000" w:usb2="00000010" w:usb3="00000000" w:csb0="00040000" w:csb1="00000000"/>
  </w:font>
  <w:font w:name="方正仿宋简体">
    <w:altName w:val="微软雅黑"/>
    <w:charset w:val="86"/>
    <w:family w:val="auto"/>
    <w:pitch w:val="variable"/>
    <w:sig w:usb0="00000001" w:usb1="080E0000" w:usb2="00000010" w:usb3="00000000" w:csb0="00040000" w:csb1="00000000"/>
  </w:font>
  <w:font w:name="oúì.">
    <w:altName w:val="宋体"/>
    <w:charset w:val="00"/>
    <w:family w:val="swiss"/>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FZFSJW--GB1-0">
    <w:altName w:val="宋体"/>
    <w:charset w:val="86"/>
    <w:family w:val="auto"/>
    <w:pitch w:val="default"/>
    <w:sig w:usb0="00000000" w:usb1="00000000" w:usb2="00000010" w:usb3="00000000" w:csb0="00040000" w:csb1="00000000"/>
  </w:font>
  <w:font w:name="TimesNewRomanPSMT">
    <w:altName w:val="等线"/>
    <w:charset w:val="86"/>
    <w:family w:val="auto"/>
    <w:pitch w:val="default"/>
    <w:sig w:usb0="00000000" w:usb1="00000000" w:usb2="00000001" w:usb3="00000000" w:csb0="400001BF" w:csb1="DFF70000"/>
  </w:font>
  <w:font w:name="TimesNewRomanPS-BoldMT">
    <w:altName w:val="Times New Roman"/>
    <w:charset w:val="00"/>
    <w:family w:val="roman"/>
    <w:pitch w:val="default"/>
  </w:font>
  <w:font w:name="等线 Light">
    <w:panose1 w:val="02010600030101010101"/>
    <w:charset w:val="86"/>
    <w:family w:val="auto"/>
    <w:pitch w:val="variable"/>
    <w:sig w:usb0="A00002BF" w:usb1="38CF7CFA" w:usb2="00000016" w:usb3="00000000" w:csb0="0004000F" w:csb1="00000000"/>
  </w:font>
  <w:font w:name="汉仪书宋二KW">
    <w:altName w:val="宋体"/>
    <w:charset w:val="86"/>
    <w:family w:val="auto"/>
    <w:pitch w:val="default"/>
    <w:sig w:usb0="00000010" w:usb1="18EF7CFA" w:usb2="00000016" w:usb3="00000000" w:csb0="00040000" w:csb1="00000000"/>
  </w:font>
  <w:font w:name="楷体">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方正楷体简体">
    <w:altName w:val="宋体"/>
    <w:charset w:val="86"/>
    <w:family w:val="script"/>
    <w:pitch w:val="fixed"/>
    <w:sig w:usb0="00000001" w:usb1="080E0000" w:usb2="00000010" w:usb3="00000000" w:csb0="00040000" w:csb1="00000000"/>
  </w:font>
  <w:font w:name="MS Reference Sans Serif">
    <w:panose1 w:val="020B0604030504040204"/>
    <w:charset w:val="00"/>
    <w:family w:val="swiss"/>
    <w:pitch w:val="variable"/>
    <w:sig w:usb0="20000287" w:usb1="00000000" w:usb2="00000000" w:usb3="00000000" w:csb0="0000019F" w:csb1="00000000"/>
  </w:font>
  <w:font w:name="幼圆">
    <w:panose1 w:val="02010509060101010101"/>
    <w:charset w:val="86"/>
    <w:family w:val="modern"/>
    <w:pitch w:val="fixed"/>
    <w:sig w:usb0="00000001" w:usb1="080E0000" w:usb2="00000010" w:usb3="00000000" w:csb0="00040000" w:csb1="00000000"/>
  </w:font>
  <w:font w:name="Gulim">
    <w:altName w:val="굴림"/>
    <w:panose1 w:val="020B0600000101010101"/>
    <w:charset w:val="81"/>
    <w:family w:val="swiss"/>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1C27" w14:textId="77777777" w:rsidR="00DB1C90" w:rsidRDefault="00DB1C90">
    <w:pPr>
      <w:pStyle w:val="aff8"/>
      <w:spacing w:before="120" w:after="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79CA" w14:textId="77777777" w:rsidR="00DB1C90" w:rsidRDefault="00DB1C90">
    <w:pPr>
      <w:pStyle w:val="aff8"/>
      <w:spacing w:before="120" w:after="12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CACF2" w14:textId="77777777" w:rsidR="00DB1C90" w:rsidRDefault="00DB1C90">
    <w:pPr>
      <w:pStyle w:val="aff8"/>
      <w:spacing w:before="120" w:after="120"/>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455A" w14:textId="77777777" w:rsidR="00DB1C90" w:rsidRDefault="00DB1C90">
    <w:pPr>
      <w:pStyle w:val="aff8"/>
      <w:spacing w:before="120" w:after="120"/>
      <w:ind w:firstLine="360"/>
    </w:pPr>
  </w:p>
  <w:p w14:paraId="01BF6956" w14:textId="77777777" w:rsidR="00DB1C90" w:rsidRDefault="00DB1C90">
    <w:pPr>
      <w:spacing w:before="120" w:after="120"/>
      <w:ind w:firstLine="48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E9D2" w14:textId="77777777" w:rsidR="00DB1C90" w:rsidRDefault="00AC0AEA">
    <w:pPr>
      <w:pStyle w:val="aff8"/>
      <w:spacing w:beforeLines="0" w:before="0" w:afterLines="0" w:after="0"/>
      <w:ind w:firstLineChars="0" w:firstLine="0"/>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5</w:t>
    </w:r>
    <w:r>
      <w:rPr>
        <w:sz w:val="21"/>
        <w:szCs w:val="2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6652" w14:textId="77777777" w:rsidR="00DB1C90" w:rsidRDefault="00DB1C90">
    <w:pPr>
      <w:pStyle w:val="aff8"/>
      <w:spacing w:before="120" w:after="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F7F2B" w14:textId="77777777" w:rsidR="00A9794C" w:rsidRDefault="00A9794C">
      <w:pPr>
        <w:spacing w:before="120" w:after="120"/>
        <w:ind w:firstLine="480"/>
      </w:pPr>
      <w:r>
        <w:separator/>
      </w:r>
    </w:p>
  </w:footnote>
  <w:footnote w:type="continuationSeparator" w:id="0">
    <w:p w14:paraId="1028238C" w14:textId="77777777" w:rsidR="00A9794C" w:rsidRDefault="00A9794C">
      <w:pPr>
        <w:spacing w:before="120" w:after="120"/>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B494" w14:textId="77777777" w:rsidR="00DB1C90" w:rsidRDefault="00DB1C90">
    <w:pPr>
      <w:pStyle w:val="affb"/>
      <w:spacing w:before="120" w:after="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2306" w14:textId="77777777" w:rsidR="00DB1C90" w:rsidRDefault="00DB1C90">
    <w:pPr>
      <w:pStyle w:val="affb"/>
      <w:spacing w:before="120" w:after="12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D258" w14:textId="77777777" w:rsidR="00DB1C90" w:rsidRDefault="00DB1C90">
    <w:pPr>
      <w:pStyle w:val="affb"/>
      <w:spacing w:before="120" w:after="120"/>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28CD6" w14:textId="77777777" w:rsidR="00DB1C90" w:rsidRDefault="00DB1C90">
    <w:pPr>
      <w:pStyle w:val="affb"/>
      <w:spacing w:before="120" w:after="120"/>
      <w:ind w:firstLine="360"/>
    </w:pPr>
  </w:p>
  <w:p w14:paraId="79D1C960" w14:textId="77777777" w:rsidR="00DB1C90" w:rsidRDefault="00DB1C90">
    <w:pPr>
      <w:spacing w:before="120" w:after="120"/>
      <w:ind w:firstLine="4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2F64" w14:textId="1D4F5A9A" w:rsidR="00DB1C90" w:rsidRPr="003840B5" w:rsidRDefault="00DB1C90" w:rsidP="003840B5">
    <w:pPr>
      <w:pStyle w:val="affb"/>
      <w:spacing w:beforeLines="0" w:before="0" w:afterLines="0" w:after="0"/>
      <w:ind w:firstLineChars="0" w:firstLine="0"/>
      <w:rPr>
        <w:sz w:val="16"/>
        <w:szCs w:val="16"/>
        <w:u w:val="sing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9DB3" w14:textId="77777777" w:rsidR="00DB1C90" w:rsidRDefault="00DB1C90">
    <w:pPr>
      <w:pStyle w:val="affb"/>
      <w:spacing w:before="120" w:after="12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8515E4"/>
    <w:multiLevelType w:val="singleLevel"/>
    <w:tmpl w:val="818515E4"/>
    <w:lvl w:ilvl="0">
      <w:start w:val="5"/>
      <w:numFmt w:val="decimal"/>
      <w:suff w:val="nothing"/>
      <w:lvlText w:val="（%1）"/>
      <w:lvlJc w:val="left"/>
    </w:lvl>
  </w:abstractNum>
  <w:abstractNum w:abstractNumId="1" w15:restartNumberingAfterBreak="0">
    <w:nsid w:val="C1CC9A62"/>
    <w:multiLevelType w:val="singleLevel"/>
    <w:tmpl w:val="C1CC9A62"/>
    <w:lvl w:ilvl="0">
      <w:start w:val="6"/>
      <w:numFmt w:val="decimal"/>
      <w:suff w:val="nothing"/>
      <w:lvlText w:val="（%1）"/>
      <w:lvlJc w:val="left"/>
    </w:lvl>
  </w:abstractNum>
  <w:abstractNum w:abstractNumId="2" w15:restartNumberingAfterBreak="0">
    <w:nsid w:val="C99CF0AB"/>
    <w:multiLevelType w:val="singleLevel"/>
    <w:tmpl w:val="C99CF0AB"/>
    <w:lvl w:ilvl="0">
      <w:start w:val="9"/>
      <w:numFmt w:val="chineseCounting"/>
      <w:suff w:val="nothing"/>
      <w:lvlText w:val="（%1）"/>
      <w:lvlJc w:val="left"/>
      <w:rPr>
        <w:rFonts w:hint="eastAsia"/>
      </w:rPr>
    </w:lvl>
  </w:abstractNum>
  <w:abstractNum w:abstractNumId="3" w15:restartNumberingAfterBreak="0">
    <w:nsid w:val="E7074C36"/>
    <w:multiLevelType w:val="singleLevel"/>
    <w:tmpl w:val="E7074C36"/>
    <w:lvl w:ilvl="0">
      <w:start w:val="4"/>
      <w:numFmt w:val="decimal"/>
      <w:suff w:val="nothing"/>
      <w:lvlText w:val="（%1）"/>
      <w:lvlJc w:val="left"/>
    </w:lvl>
  </w:abstractNum>
  <w:abstractNum w:abstractNumId="4" w15:restartNumberingAfterBreak="0">
    <w:nsid w:val="007B165E"/>
    <w:multiLevelType w:val="multilevel"/>
    <w:tmpl w:val="007B165E"/>
    <w:lvl w:ilvl="0">
      <w:start w:val="1"/>
      <w:numFmt w:val="decimalEnclosedCircle"/>
      <w:lvlText w:val="%1"/>
      <w:lvlJc w:val="left"/>
      <w:pPr>
        <w:ind w:left="840" w:hanging="360"/>
      </w:pPr>
      <w:rPr>
        <w:rFonts w:ascii="宋体" w:hAnsi="宋体" w:cs="宋体"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5" w15:restartNumberingAfterBreak="0">
    <w:nsid w:val="211E2CC6"/>
    <w:multiLevelType w:val="multilevel"/>
    <w:tmpl w:val="211E2CC6"/>
    <w:lvl w:ilvl="0">
      <w:start w:val="1"/>
      <w:numFmt w:val="chineseCounting"/>
      <w:pStyle w:val="1"/>
      <w:suff w:val="space"/>
      <w:lvlText w:val="第%1节"/>
      <w:lvlJc w:val="left"/>
      <w:pPr>
        <w:ind w:left="0" w:firstLine="0"/>
      </w:pPr>
      <w:rPr>
        <w:rFonts w:ascii="黑体" w:eastAsia="黑体" w:hAnsi="黑体" w:hint="eastAsia"/>
        <w:b w:val="0"/>
        <w:i w:val="0"/>
        <w:sz w:val="32"/>
      </w:rPr>
    </w:lvl>
    <w:lvl w:ilvl="1">
      <w:start w:val="1"/>
      <w:numFmt w:val="chineseCounting"/>
      <w:pStyle w:val="2"/>
      <w:suff w:val="nothing"/>
      <w:lvlText w:val="%2、"/>
      <w:lvlJc w:val="left"/>
      <w:pPr>
        <w:ind w:left="0" w:firstLine="0"/>
      </w:pPr>
      <w:rPr>
        <w:rFonts w:hint="default"/>
        <w:b w:val="0"/>
        <w:i w:val="0"/>
        <w:sz w:val="28"/>
      </w:rPr>
    </w:lvl>
    <w:lvl w:ilvl="2">
      <w:start w:val="1"/>
      <w:numFmt w:val="chineseCounting"/>
      <w:pStyle w:val="3"/>
      <w:suff w:val="nothing"/>
      <w:lvlText w:val="（%3）"/>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
      <w:suff w:val="nothing"/>
      <w:lvlText w:val="%4、"/>
      <w:lvlJc w:val="left"/>
      <w:pPr>
        <w:ind w:left="0" w:firstLine="0"/>
      </w:pPr>
      <w:rPr>
        <w:rFonts w:ascii="Times New Roman" w:hAnsi="Times New Roman" w:cs="Times New Roman" w:hint="default"/>
        <w:b/>
        <w:i w:val="0"/>
        <w:sz w:val="24"/>
      </w:rPr>
    </w:lvl>
    <w:lvl w:ilvl="4">
      <w:start w:val="1"/>
      <w:numFmt w:val="decimal"/>
      <w:pStyle w:val="5"/>
      <w:suff w:val="nothing"/>
      <w:lvlText w:val="（%5）"/>
      <w:lvlJc w:val="left"/>
      <w:pPr>
        <w:ind w:left="0" w:firstLine="0"/>
      </w:pPr>
      <w:rPr>
        <w:rFonts w:hint="default"/>
        <w:b w:val="0"/>
        <w:bCs w:val="0"/>
        <w:i w:val="0"/>
        <w:iCs w:val="0"/>
        <w:caps w:val="0"/>
        <w:smallCaps w:val="0"/>
        <w:strike w:val="0"/>
        <w:dstrike w:val="0"/>
        <w:outline w:val="0"/>
        <w:shadow w:val="0"/>
        <w:emboss w:val="0"/>
        <w:imprint w:val="0"/>
        <w:vanish w:val="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5">
      <w:start w:val="1"/>
      <w:numFmt w:val="decimal"/>
      <w:pStyle w:val="6"/>
      <w:suff w:val="nothing"/>
      <w:lvlText w:val="%6）"/>
      <w:lvlJc w:val="left"/>
      <w:pPr>
        <w:ind w:left="0" w:firstLine="0"/>
      </w:pPr>
      <w:rPr>
        <w:rFonts w:ascii="Times New Roman" w:hAnsi="Times New Roman" w:cs="Times New Roman" w:hint="default"/>
        <w:b w:val="0"/>
        <w:i w:val="0"/>
        <w:sz w:val="24"/>
        <w:u w:val="none"/>
      </w:rPr>
    </w:lvl>
    <w:lvl w:ilvl="6">
      <w:start w:val="1"/>
      <w:numFmt w:val="decimalEnclosedCircle"/>
      <w:pStyle w:val="7"/>
      <w:suff w:val="nothing"/>
      <w:lvlText w:val="%7"/>
      <w:lvlJc w:val="left"/>
      <w:pPr>
        <w:ind w:left="0" w:firstLine="0"/>
      </w:pPr>
      <w:rPr>
        <w:rFonts w:ascii="Times New Roman" w:hAnsi="Times New Roman" w:cs="Times New Roman" w:hint="default"/>
        <w:b w:val="0"/>
        <w:i w:val="0"/>
        <w:sz w:val="24"/>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D237F7A"/>
    <w:multiLevelType w:val="singleLevel"/>
    <w:tmpl w:val="2D237F7A"/>
    <w:lvl w:ilvl="0">
      <w:start w:val="1"/>
      <w:numFmt w:val="decimal"/>
      <w:suff w:val="nothing"/>
      <w:lvlText w:val="%1、"/>
      <w:lvlJc w:val="left"/>
    </w:lvl>
  </w:abstractNum>
  <w:num w:numId="1" w16cid:durableId="470287350">
    <w:abstractNumId w:val="5"/>
  </w:num>
  <w:num w:numId="2" w16cid:durableId="1633824129">
    <w:abstractNumId w:val="1"/>
  </w:num>
  <w:num w:numId="3" w16cid:durableId="35786791">
    <w:abstractNumId w:val="0"/>
  </w:num>
  <w:num w:numId="4" w16cid:durableId="2028822021">
    <w:abstractNumId w:val="3"/>
  </w:num>
  <w:num w:numId="5" w16cid:durableId="79760220">
    <w:abstractNumId w:val="2"/>
  </w:num>
  <w:num w:numId="6" w16cid:durableId="142700565">
    <w:abstractNumId w:val="4"/>
  </w:num>
  <w:num w:numId="7" w16cid:durableId="9060367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proofState w:spelling="clean"/>
  <w:documentProtection w:edit="readOnly" w:enforcement="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274"/>
    <w:rsid w:val="0000033B"/>
    <w:rsid w:val="00001C04"/>
    <w:rsid w:val="00001D01"/>
    <w:rsid w:val="000028B4"/>
    <w:rsid w:val="00003434"/>
    <w:rsid w:val="00003466"/>
    <w:rsid w:val="00003A86"/>
    <w:rsid w:val="00003C57"/>
    <w:rsid w:val="0000461C"/>
    <w:rsid w:val="00004D13"/>
    <w:rsid w:val="00005123"/>
    <w:rsid w:val="00005C34"/>
    <w:rsid w:val="00006B1F"/>
    <w:rsid w:val="000070D3"/>
    <w:rsid w:val="00007407"/>
    <w:rsid w:val="00007BBF"/>
    <w:rsid w:val="0001011E"/>
    <w:rsid w:val="00012C8B"/>
    <w:rsid w:val="00013597"/>
    <w:rsid w:val="00013CA1"/>
    <w:rsid w:val="00014199"/>
    <w:rsid w:val="000146A8"/>
    <w:rsid w:val="000172B9"/>
    <w:rsid w:val="00020306"/>
    <w:rsid w:val="00020B88"/>
    <w:rsid w:val="00021507"/>
    <w:rsid w:val="0002291A"/>
    <w:rsid w:val="00022FA0"/>
    <w:rsid w:val="00023D1B"/>
    <w:rsid w:val="0002412C"/>
    <w:rsid w:val="00024371"/>
    <w:rsid w:val="00024C73"/>
    <w:rsid w:val="000252B9"/>
    <w:rsid w:val="00025641"/>
    <w:rsid w:val="00025A7D"/>
    <w:rsid w:val="00025B34"/>
    <w:rsid w:val="00025BE8"/>
    <w:rsid w:val="0002732E"/>
    <w:rsid w:val="00027CBD"/>
    <w:rsid w:val="00027E6C"/>
    <w:rsid w:val="00030D33"/>
    <w:rsid w:val="0003144F"/>
    <w:rsid w:val="00031807"/>
    <w:rsid w:val="00031E3D"/>
    <w:rsid w:val="00031FE4"/>
    <w:rsid w:val="00032184"/>
    <w:rsid w:val="00032848"/>
    <w:rsid w:val="00032D2F"/>
    <w:rsid w:val="0003318E"/>
    <w:rsid w:val="00034933"/>
    <w:rsid w:val="00035DED"/>
    <w:rsid w:val="00036385"/>
    <w:rsid w:val="0003641D"/>
    <w:rsid w:val="00036463"/>
    <w:rsid w:val="00036669"/>
    <w:rsid w:val="00036CDE"/>
    <w:rsid w:val="00037178"/>
    <w:rsid w:val="000375AD"/>
    <w:rsid w:val="00040933"/>
    <w:rsid w:val="000412F3"/>
    <w:rsid w:val="0004143B"/>
    <w:rsid w:val="00042232"/>
    <w:rsid w:val="0004231A"/>
    <w:rsid w:val="00042761"/>
    <w:rsid w:val="00042CF2"/>
    <w:rsid w:val="000437BB"/>
    <w:rsid w:val="000440A1"/>
    <w:rsid w:val="00044803"/>
    <w:rsid w:val="00044998"/>
    <w:rsid w:val="00045012"/>
    <w:rsid w:val="00045F35"/>
    <w:rsid w:val="000460AE"/>
    <w:rsid w:val="0004757C"/>
    <w:rsid w:val="000505EE"/>
    <w:rsid w:val="00050D15"/>
    <w:rsid w:val="00051BA1"/>
    <w:rsid w:val="00051CA3"/>
    <w:rsid w:val="000521D9"/>
    <w:rsid w:val="000522FC"/>
    <w:rsid w:val="0005279E"/>
    <w:rsid w:val="00052988"/>
    <w:rsid w:val="00052E87"/>
    <w:rsid w:val="000533D6"/>
    <w:rsid w:val="00053D2F"/>
    <w:rsid w:val="00054079"/>
    <w:rsid w:val="00054687"/>
    <w:rsid w:val="000552BC"/>
    <w:rsid w:val="00055D15"/>
    <w:rsid w:val="00056275"/>
    <w:rsid w:val="00056834"/>
    <w:rsid w:val="00056E80"/>
    <w:rsid w:val="00056FC9"/>
    <w:rsid w:val="000573E6"/>
    <w:rsid w:val="000575B0"/>
    <w:rsid w:val="000576C8"/>
    <w:rsid w:val="000611FB"/>
    <w:rsid w:val="0006237F"/>
    <w:rsid w:val="000625E2"/>
    <w:rsid w:val="00062B5A"/>
    <w:rsid w:val="00062D0B"/>
    <w:rsid w:val="00063185"/>
    <w:rsid w:val="00063D56"/>
    <w:rsid w:val="000640FC"/>
    <w:rsid w:val="000645F8"/>
    <w:rsid w:val="000649DB"/>
    <w:rsid w:val="0006532D"/>
    <w:rsid w:val="00065987"/>
    <w:rsid w:val="00065C5C"/>
    <w:rsid w:val="00066EF3"/>
    <w:rsid w:val="00070752"/>
    <w:rsid w:val="00071378"/>
    <w:rsid w:val="0007148C"/>
    <w:rsid w:val="00071A21"/>
    <w:rsid w:val="000727B8"/>
    <w:rsid w:val="00073B91"/>
    <w:rsid w:val="0007451B"/>
    <w:rsid w:val="00074AF1"/>
    <w:rsid w:val="00074BD3"/>
    <w:rsid w:val="00074DA4"/>
    <w:rsid w:val="000756EE"/>
    <w:rsid w:val="00075A29"/>
    <w:rsid w:val="00075E15"/>
    <w:rsid w:val="00076CB8"/>
    <w:rsid w:val="0007706B"/>
    <w:rsid w:val="00077440"/>
    <w:rsid w:val="0007744D"/>
    <w:rsid w:val="00081149"/>
    <w:rsid w:val="000812DF"/>
    <w:rsid w:val="000814C9"/>
    <w:rsid w:val="00082A1E"/>
    <w:rsid w:val="000831CE"/>
    <w:rsid w:val="000832DC"/>
    <w:rsid w:val="00083340"/>
    <w:rsid w:val="00083540"/>
    <w:rsid w:val="00083653"/>
    <w:rsid w:val="00084187"/>
    <w:rsid w:val="000867C6"/>
    <w:rsid w:val="00086ABD"/>
    <w:rsid w:val="00087737"/>
    <w:rsid w:val="0008793D"/>
    <w:rsid w:val="00087DD8"/>
    <w:rsid w:val="000904EA"/>
    <w:rsid w:val="0009093D"/>
    <w:rsid w:val="000911E7"/>
    <w:rsid w:val="00092739"/>
    <w:rsid w:val="0009364B"/>
    <w:rsid w:val="00093F5E"/>
    <w:rsid w:val="0009628D"/>
    <w:rsid w:val="000963D5"/>
    <w:rsid w:val="0009642C"/>
    <w:rsid w:val="00097D6E"/>
    <w:rsid w:val="000A0E0F"/>
    <w:rsid w:val="000A205F"/>
    <w:rsid w:val="000A2B36"/>
    <w:rsid w:val="000A2B41"/>
    <w:rsid w:val="000A2FB4"/>
    <w:rsid w:val="000A32EB"/>
    <w:rsid w:val="000A3D3C"/>
    <w:rsid w:val="000A3E50"/>
    <w:rsid w:val="000A42F4"/>
    <w:rsid w:val="000A454D"/>
    <w:rsid w:val="000A4709"/>
    <w:rsid w:val="000A4A96"/>
    <w:rsid w:val="000A4C91"/>
    <w:rsid w:val="000A50FF"/>
    <w:rsid w:val="000A67D9"/>
    <w:rsid w:val="000A6A1A"/>
    <w:rsid w:val="000A6E00"/>
    <w:rsid w:val="000A787E"/>
    <w:rsid w:val="000A79BD"/>
    <w:rsid w:val="000A7D02"/>
    <w:rsid w:val="000A7E04"/>
    <w:rsid w:val="000A7FBE"/>
    <w:rsid w:val="000B08B3"/>
    <w:rsid w:val="000B0CAC"/>
    <w:rsid w:val="000B1410"/>
    <w:rsid w:val="000B197C"/>
    <w:rsid w:val="000B1DB8"/>
    <w:rsid w:val="000B247F"/>
    <w:rsid w:val="000B2877"/>
    <w:rsid w:val="000B30F8"/>
    <w:rsid w:val="000B4B00"/>
    <w:rsid w:val="000B51F0"/>
    <w:rsid w:val="000B5F7C"/>
    <w:rsid w:val="000B6276"/>
    <w:rsid w:val="000B62EF"/>
    <w:rsid w:val="000B742B"/>
    <w:rsid w:val="000C158F"/>
    <w:rsid w:val="000C1AFB"/>
    <w:rsid w:val="000C37FC"/>
    <w:rsid w:val="000C3D5E"/>
    <w:rsid w:val="000C3F31"/>
    <w:rsid w:val="000C3FD4"/>
    <w:rsid w:val="000C51CF"/>
    <w:rsid w:val="000C5405"/>
    <w:rsid w:val="000C67BB"/>
    <w:rsid w:val="000C6D01"/>
    <w:rsid w:val="000C6D3F"/>
    <w:rsid w:val="000C7EE9"/>
    <w:rsid w:val="000D0493"/>
    <w:rsid w:val="000D12F5"/>
    <w:rsid w:val="000D1A17"/>
    <w:rsid w:val="000D282B"/>
    <w:rsid w:val="000D2E57"/>
    <w:rsid w:val="000D3AF2"/>
    <w:rsid w:val="000D3F1B"/>
    <w:rsid w:val="000D404D"/>
    <w:rsid w:val="000D4A41"/>
    <w:rsid w:val="000D4DFB"/>
    <w:rsid w:val="000D4F19"/>
    <w:rsid w:val="000D5A0F"/>
    <w:rsid w:val="000D61F2"/>
    <w:rsid w:val="000D6591"/>
    <w:rsid w:val="000D691D"/>
    <w:rsid w:val="000D6BD7"/>
    <w:rsid w:val="000E067B"/>
    <w:rsid w:val="000E1DC5"/>
    <w:rsid w:val="000E2014"/>
    <w:rsid w:val="000E2523"/>
    <w:rsid w:val="000E2714"/>
    <w:rsid w:val="000E2772"/>
    <w:rsid w:val="000E2ABB"/>
    <w:rsid w:val="000E3C27"/>
    <w:rsid w:val="000E41AF"/>
    <w:rsid w:val="000E46DF"/>
    <w:rsid w:val="000E4EFA"/>
    <w:rsid w:val="000E5AEF"/>
    <w:rsid w:val="000E5B4E"/>
    <w:rsid w:val="000E5C19"/>
    <w:rsid w:val="000E6620"/>
    <w:rsid w:val="000E663E"/>
    <w:rsid w:val="000E71D0"/>
    <w:rsid w:val="000F0424"/>
    <w:rsid w:val="000F1090"/>
    <w:rsid w:val="000F27AB"/>
    <w:rsid w:val="000F46D2"/>
    <w:rsid w:val="000F4C34"/>
    <w:rsid w:val="000F5301"/>
    <w:rsid w:val="000F68B9"/>
    <w:rsid w:val="000F6916"/>
    <w:rsid w:val="000F6918"/>
    <w:rsid w:val="000F75D9"/>
    <w:rsid w:val="000F7CAB"/>
    <w:rsid w:val="000F7E59"/>
    <w:rsid w:val="0010023C"/>
    <w:rsid w:val="001006B6"/>
    <w:rsid w:val="00100BED"/>
    <w:rsid w:val="00101749"/>
    <w:rsid w:val="00102A2A"/>
    <w:rsid w:val="001030DA"/>
    <w:rsid w:val="00103271"/>
    <w:rsid w:val="00103735"/>
    <w:rsid w:val="0010425E"/>
    <w:rsid w:val="001048AA"/>
    <w:rsid w:val="001048CC"/>
    <w:rsid w:val="00104E4F"/>
    <w:rsid w:val="00104FFC"/>
    <w:rsid w:val="0010580A"/>
    <w:rsid w:val="00106AC0"/>
    <w:rsid w:val="001072EE"/>
    <w:rsid w:val="0010781B"/>
    <w:rsid w:val="00110CC7"/>
    <w:rsid w:val="001116EF"/>
    <w:rsid w:val="00111F2D"/>
    <w:rsid w:val="00112C75"/>
    <w:rsid w:val="0011391A"/>
    <w:rsid w:val="001165D1"/>
    <w:rsid w:val="00120F1C"/>
    <w:rsid w:val="00121B11"/>
    <w:rsid w:val="001220C9"/>
    <w:rsid w:val="00122BFA"/>
    <w:rsid w:val="001232A5"/>
    <w:rsid w:val="001233BC"/>
    <w:rsid w:val="00125461"/>
    <w:rsid w:val="00125F71"/>
    <w:rsid w:val="00126428"/>
    <w:rsid w:val="00126623"/>
    <w:rsid w:val="00127BC9"/>
    <w:rsid w:val="00127F5A"/>
    <w:rsid w:val="00131070"/>
    <w:rsid w:val="00131A0B"/>
    <w:rsid w:val="00131BB3"/>
    <w:rsid w:val="00132129"/>
    <w:rsid w:val="00133466"/>
    <w:rsid w:val="001334B4"/>
    <w:rsid w:val="00133D12"/>
    <w:rsid w:val="001344AA"/>
    <w:rsid w:val="001347C9"/>
    <w:rsid w:val="00136499"/>
    <w:rsid w:val="00136EB2"/>
    <w:rsid w:val="0013755C"/>
    <w:rsid w:val="00140388"/>
    <w:rsid w:val="001414F5"/>
    <w:rsid w:val="0014169E"/>
    <w:rsid w:val="00145611"/>
    <w:rsid w:val="001469BA"/>
    <w:rsid w:val="00146BC2"/>
    <w:rsid w:val="00146DE0"/>
    <w:rsid w:val="00147269"/>
    <w:rsid w:val="00147694"/>
    <w:rsid w:val="001478EC"/>
    <w:rsid w:val="00150734"/>
    <w:rsid w:val="00150F95"/>
    <w:rsid w:val="001511E8"/>
    <w:rsid w:val="00151323"/>
    <w:rsid w:val="00151E30"/>
    <w:rsid w:val="0015235C"/>
    <w:rsid w:val="001529CB"/>
    <w:rsid w:val="00152AFD"/>
    <w:rsid w:val="0015310D"/>
    <w:rsid w:val="00153682"/>
    <w:rsid w:val="00154DE3"/>
    <w:rsid w:val="00155998"/>
    <w:rsid w:val="00155C4C"/>
    <w:rsid w:val="0015660F"/>
    <w:rsid w:val="0015684E"/>
    <w:rsid w:val="001568B5"/>
    <w:rsid w:val="00156EFF"/>
    <w:rsid w:val="00156FF9"/>
    <w:rsid w:val="00157007"/>
    <w:rsid w:val="00157D7C"/>
    <w:rsid w:val="0016017A"/>
    <w:rsid w:val="00162FE1"/>
    <w:rsid w:val="001630E8"/>
    <w:rsid w:val="00163329"/>
    <w:rsid w:val="00163832"/>
    <w:rsid w:val="001639C5"/>
    <w:rsid w:val="00163A61"/>
    <w:rsid w:val="00163F7E"/>
    <w:rsid w:val="00165DD3"/>
    <w:rsid w:val="00166864"/>
    <w:rsid w:val="00166BED"/>
    <w:rsid w:val="001671C3"/>
    <w:rsid w:val="001672BA"/>
    <w:rsid w:val="0016782F"/>
    <w:rsid w:val="00171486"/>
    <w:rsid w:val="00172096"/>
    <w:rsid w:val="0017281B"/>
    <w:rsid w:val="00172E96"/>
    <w:rsid w:val="00172FA7"/>
    <w:rsid w:val="00173D62"/>
    <w:rsid w:val="001748AA"/>
    <w:rsid w:val="00174AFD"/>
    <w:rsid w:val="00174EDC"/>
    <w:rsid w:val="0017599A"/>
    <w:rsid w:val="00176158"/>
    <w:rsid w:val="0017630A"/>
    <w:rsid w:val="001763AE"/>
    <w:rsid w:val="0017688A"/>
    <w:rsid w:val="001773EE"/>
    <w:rsid w:val="001779F1"/>
    <w:rsid w:val="0018016A"/>
    <w:rsid w:val="0018190E"/>
    <w:rsid w:val="00181CD9"/>
    <w:rsid w:val="001842F8"/>
    <w:rsid w:val="001846E9"/>
    <w:rsid w:val="00184F35"/>
    <w:rsid w:val="00184FFE"/>
    <w:rsid w:val="00185005"/>
    <w:rsid w:val="00185888"/>
    <w:rsid w:val="001859B0"/>
    <w:rsid w:val="00185BFD"/>
    <w:rsid w:val="00187096"/>
    <w:rsid w:val="0018746B"/>
    <w:rsid w:val="0019073B"/>
    <w:rsid w:val="00190A97"/>
    <w:rsid w:val="00192536"/>
    <w:rsid w:val="00192B22"/>
    <w:rsid w:val="00192CBA"/>
    <w:rsid w:val="00193179"/>
    <w:rsid w:val="00193852"/>
    <w:rsid w:val="00194102"/>
    <w:rsid w:val="00195002"/>
    <w:rsid w:val="00195054"/>
    <w:rsid w:val="00195694"/>
    <w:rsid w:val="00195E78"/>
    <w:rsid w:val="00195FEB"/>
    <w:rsid w:val="00196FB3"/>
    <w:rsid w:val="00197FC4"/>
    <w:rsid w:val="001A07C0"/>
    <w:rsid w:val="001A0949"/>
    <w:rsid w:val="001A0BCB"/>
    <w:rsid w:val="001A142E"/>
    <w:rsid w:val="001A144F"/>
    <w:rsid w:val="001A171C"/>
    <w:rsid w:val="001A20C7"/>
    <w:rsid w:val="001A211B"/>
    <w:rsid w:val="001A3F7B"/>
    <w:rsid w:val="001A4C89"/>
    <w:rsid w:val="001A5C9D"/>
    <w:rsid w:val="001A6259"/>
    <w:rsid w:val="001A67BB"/>
    <w:rsid w:val="001A68B1"/>
    <w:rsid w:val="001A6918"/>
    <w:rsid w:val="001A701E"/>
    <w:rsid w:val="001A726C"/>
    <w:rsid w:val="001A790B"/>
    <w:rsid w:val="001B020A"/>
    <w:rsid w:val="001B09C7"/>
    <w:rsid w:val="001B24CA"/>
    <w:rsid w:val="001B27FA"/>
    <w:rsid w:val="001B31BF"/>
    <w:rsid w:val="001B385E"/>
    <w:rsid w:val="001B4177"/>
    <w:rsid w:val="001B44E5"/>
    <w:rsid w:val="001B49B5"/>
    <w:rsid w:val="001B50B8"/>
    <w:rsid w:val="001B5880"/>
    <w:rsid w:val="001B5F95"/>
    <w:rsid w:val="001B678E"/>
    <w:rsid w:val="001B7037"/>
    <w:rsid w:val="001C083D"/>
    <w:rsid w:val="001C08A8"/>
    <w:rsid w:val="001C1714"/>
    <w:rsid w:val="001C1D74"/>
    <w:rsid w:val="001C20BF"/>
    <w:rsid w:val="001C2656"/>
    <w:rsid w:val="001C2885"/>
    <w:rsid w:val="001C3045"/>
    <w:rsid w:val="001C3235"/>
    <w:rsid w:val="001C33A0"/>
    <w:rsid w:val="001C3BE4"/>
    <w:rsid w:val="001C4968"/>
    <w:rsid w:val="001C6C86"/>
    <w:rsid w:val="001D0693"/>
    <w:rsid w:val="001D17A6"/>
    <w:rsid w:val="001D1FAD"/>
    <w:rsid w:val="001D3143"/>
    <w:rsid w:val="001D31B2"/>
    <w:rsid w:val="001D4267"/>
    <w:rsid w:val="001D49B6"/>
    <w:rsid w:val="001D5512"/>
    <w:rsid w:val="001D67DD"/>
    <w:rsid w:val="001D69D7"/>
    <w:rsid w:val="001D7E6A"/>
    <w:rsid w:val="001E0DA9"/>
    <w:rsid w:val="001E1727"/>
    <w:rsid w:val="001E1E1D"/>
    <w:rsid w:val="001E2F24"/>
    <w:rsid w:val="001E4196"/>
    <w:rsid w:val="001E56AC"/>
    <w:rsid w:val="001E62D5"/>
    <w:rsid w:val="001E6533"/>
    <w:rsid w:val="001E699A"/>
    <w:rsid w:val="001E6D53"/>
    <w:rsid w:val="001E77A1"/>
    <w:rsid w:val="001F1A74"/>
    <w:rsid w:val="001F1AC9"/>
    <w:rsid w:val="001F2BA7"/>
    <w:rsid w:val="001F2F23"/>
    <w:rsid w:val="001F2FCA"/>
    <w:rsid w:val="001F345D"/>
    <w:rsid w:val="001F462E"/>
    <w:rsid w:val="001F4C49"/>
    <w:rsid w:val="001F5503"/>
    <w:rsid w:val="001F5C38"/>
    <w:rsid w:val="001F73C7"/>
    <w:rsid w:val="001F776F"/>
    <w:rsid w:val="001F7E2A"/>
    <w:rsid w:val="001F7F61"/>
    <w:rsid w:val="002005DF"/>
    <w:rsid w:val="00200DCC"/>
    <w:rsid w:val="00200FCB"/>
    <w:rsid w:val="002016F0"/>
    <w:rsid w:val="0020205A"/>
    <w:rsid w:val="002022C5"/>
    <w:rsid w:val="00202CAC"/>
    <w:rsid w:val="00202E65"/>
    <w:rsid w:val="00203DC5"/>
    <w:rsid w:val="0020487F"/>
    <w:rsid w:val="002051D3"/>
    <w:rsid w:val="00205471"/>
    <w:rsid w:val="002055DC"/>
    <w:rsid w:val="0020581D"/>
    <w:rsid w:val="0020582B"/>
    <w:rsid w:val="00205ADC"/>
    <w:rsid w:val="002068A5"/>
    <w:rsid w:val="00206A77"/>
    <w:rsid w:val="0020747A"/>
    <w:rsid w:val="0021056B"/>
    <w:rsid w:val="0021133E"/>
    <w:rsid w:val="0021134E"/>
    <w:rsid w:val="00211F57"/>
    <w:rsid w:val="00211F78"/>
    <w:rsid w:val="00213CBF"/>
    <w:rsid w:val="0021470A"/>
    <w:rsid w:val="002156B9"/>
    <w:rsid w:val="002169E7"/>
    <w:rsid w:val="002172E4"/>
    <w:rsid w:val="00217DFE"/>
    <w:rsid w:val="00220438"/>
    <w:rsid w:val="00221381"/>
    <w:rsid w:val="002213E5"/>
    <w:rsid w:val="00221418"/>
    <w:rsid w:val="002216A7"/>
    <w:rsid w:val="00221BF8"/>
    <w:rsid w:val="00221DAB"/>
    <w:rsid w:val="00222443"/>
    <w:rsid w:val="00222978"/>
    <w:rsid w:val="0022313B"/>
    <w:rsid w:val="002250C2"/>
    <w:rsid w:val="002254CE"/>
    <w:rsid w:val="002256BD"/>
    <w:rsid w:val="002258E2"/>
    <w:rsid w:val="00226DD4"/>
    <w:rsid w:val="00227136"/>
    <w:rsid w:val="00227416"/>
    <w:rsid w:val="00227D4A"/>
    <w:rsid w:val="00230133"/>
    <w:rsid w:val="002301B2"/>
    <w:rsid w:val="00231A81"/>
    <w:rsid w:val="00233902"/>
    <w:rsid w:val="00234E7E"/>
    <w:rsid w:val="0023572D"/>
    <w:rsid w:val="002360C2"/>
    <w:rsid w:val="002363B4"/>
    <w:rsid w:val="00236BAE"/>
    <w:rsid w:val="00236F08"/>
    <w:rsid w:val="0023710E"/>
    <w:rsid w:val="00240026"/>
    <w:rsid w:val="0024149D"/>
    <w:rsid w:val="00241E0B"/>
    <w:rsid w:val="0024256E"/>
    <w:rsid w:val="0024265E"/>
    <w:rsid w:val="00242A7F"/>
    <w:rsid w:val="00242C94"/>
    <w:rsid w:val="00243F5D"/>
    <w:rsid w:val="0024448A"/>
    <w:rsid w:val="0024507D"/>
    <w:rsid w:val="00245A49"/>
    <w:rsid w:val="00245D0E"/>
    <w:rsid w:val="002466C4"/>
    <w:rsid w:val="00246A51"/>
    <w:rsid w:val="00246C05"/>
    <w:rsid w:val="00246E68"/>
    <w:rsid w:val="00247527"/>
    <w:rsid w:val="002501EB"/>
    <w:rsid w:val="00250F0C"/>
    <w:rsid w:val="0025179F"/>
    <w:rsid w:val="00251DAB"/>
    <w:rsid w:val="00251F06"/>
    <w:rsid w:val="00252422"/>
    <w:rsid w:val="00252973"/>
    <w:rsid w:val="00252B3E"/>
    <w:rsid w:val="002532B9"/>
    <w:rsid w:val="002539C5"/>
    <w:rsid w:val="00253D5A"/>
    <w:rsid w:val="002559DA"/>
    <w:rsid w:val="00257FC0"/>
    <w:rsid w:val="00260CA3"/>
    <w:rsid w:val="00262B75"/>
    <w:rsid w:val="00263353"/>
    <w:rsid w:val="002645FD"/>
    <w:rsid w:val="00264631"/>
    <w:rsid w:val="00265418"/>
    <w:rsid w:val="00265AAC"/>
    <w:rsid w:val="0026601F"/>
    <w:rsid w:val="002662BE"/>
    <w:rsid w:val="00266477"/>
    <w:rsid w:val="00267001"/>
    <w:rsid w:val="00267194"/>
    <w:rsid w:val="0026746E"/>
    <w:rsid w:val="00267F70"/>
    <w:rsid w:val="00270D3B"/>
    <w:rsid w:val="00271BC2"/>
    <w:rsid w:val="00272D92"/>
    <w:rsid w:val="0027327C"/>
    <w:rsid w:val="002733FE"/>
    <w:rsid w:val="00273AEA"/>
    <w:rsid w:val="0027423D"/>
    <w:rsid w:val="002743CC"/>
    <w:rsid w:val="002745E1"/>
    <w:rsid w:val="00274DFB"/>
    <w:rsid w:val="00276E01"/>
    <w:rsid w:val="002773E1"/>
    <w:rsid w:val="00277D62"/>
    <w:rsid w:val="00277E75"/>
    <w:rsid w:val="00280148"/>
    <w:rsid w:val="00281076"/>
    <w:rsid w:val="0028167E"/>
    <w:rsid w:val="00281797"/>
    <w:rsid w:val="00281FF1"/>
    <w:rsid w:val="00284F20"/>
    <w:rsid w:val="00284F75"/>
    <w:rsid w:val="002861B9"/>
    <w:rsid w:val="002864D6"/>
    <w:rsid w:val="002877E9"/>
    <w:rsid w:val="00290A4C"/>
    <w:rsid w:val="00290DED"/>
    <w:rsid w:val="0029105D"/>
    <w:rsid w:val="00291E8B"/>
    <w:rsid w:val="002926B9"/>
    <w:rsid w:val="00293AAE"/>
    <w:rsid w:val="00293FB7"/>
    <w:rsid w:val="0029486D"/>
    <w:rsid w:val="002948CE"/>
    <w:rsid w:val="00294EC2"/>
    <w:rsid w:val="0029522D"/>
    <w:rsid w:val="0029528F"/>
    <w:rsid w:val="00296B71"/>
    <w:rsid w:val="002973C9"/>
    <w:rsid w:val="00297F33"/>
    <w:rsid w:val="002A047E"/>
    <w:rsid w:val="002A0669"/>
    <w:rsid w:val="002A0939"/>
    <w:rsid w:val="002A0D1F"/>
    <w:rsid w:val="002A0D52"/>
    <w:rsid w:val="002A2AAA"/>
    <w:rsid w:val="002A3072"/>
    <w:rsid w:val="002A3CDE"/>
    <w:rsid w:val="002A3CEA"/>
    <w:rsid w:val="002A3FD7"/>
    <w:rsid w:val="002A45CA"/>
    <w:rsid w:val="002A59F1"/>
    <w:rsid w:val="002A601C"/>
    <w:rsid w:val="002A686A"/>
    <w:rsid w:val="002A6A34"/>
    <w:rsid w:val="002A6E30"/>
    <w:rsid w:val="002A73C9"/>
    <w:rsid w:val="002A774F"/>
    <w:rsid w:val="002A7C0D"/>
    <w:rsid w:val="002B0977"/>
    <w:rsid w:val="002B0A90"/>
    <w:rsid w:val="002B0DD7"/>
    <w:rsid w:val="002B2EE4"/>
    <w:rsid w:val="002B362C"/>
    <w:rsid w:val="002B3A3C"/>
    <w:rsid w:val="002B5542"/>
    <w:rsid w:val="002B591C"/>
    <w:rsid w:val="002B6C4D"/>
    <w:rsid w:val="002B75D7"/>
    <w:rsid w:val="002C055E"/>
    <w:rsid w:val="002C0BA8"/>
    <w:rsid w:val="002C0E67"/>
    <w:rsid w:val="002C0E6E"/>
    <w:rsid w:val="002C110B"/>
    <w:rsid w:val="002C185D"/>
    <w:rsid w:val="002C20E5"/>
    <w:rsid w:val="002C23B0"/>
    <w:rsid w:val="002C284C"/>
    <w:rsid w:val="002C3281"/>
    <w:rsid w:val="002C3BCE"/>
    <w:rsid w:val="002C44F0"/>
    <w:rsid w:val="002C58E5"/>
    <w:rsid w:val="002C62F2"/>
    <w:rsid w:val="002C6E9E"/>
    <w:rsid w:val="002C6F73"/>
    <w:rsid w:val="002C7264"/>
    <w:rsid w:val="002C730A"/>
    <w:rsid w:val="002C77FE"/>
    <w:rsid w:val="002D025D"/>
    <w:rsid w:val="002D0F90"/>
    <w:rsid w:val="002D1207"/>
    <w:rsid w:val="002D12E8"/>
    <w:rsid w:val="002D3542"/>
    <w:rsid w:val="002D368D"/>
    <w:rsid w:val="002D3695"/>
    <w:rsid w:val="002D39A5"/>
    <w:rsid w:val="002D4CB4"/>
    <w:rsid w:val="002D649A"/>
    <w:rsid w:val="002D77AD"/>
    <w:rsid w:val="002E014D"/>
    <w:rsid w:val="002E06BF"/>
    <w:rsid w:val="002E081E"/>
    <w:rsid w:val="002E224E"/>
    <w:rsid w:val="002E2BD8"/>
    <w:rsid w:val="002E2EED"/>
    <w:rsid w:val="002E3094"/>
    <w:rsid w:val="002E4C15"/>
    <w:rsid w:val="002E53C9"/>
    <w:rsid w:val="002E540E"/>
    <w:rsid w:val="002E5E7A"/>
    <w:rsid w:val="002E623B"/>
    <w:rsid w:val="002E6D52"/>
    <w:rsid w:val="002E6E0D"/>
    <w:rsid w:val="002F103D"/>
    <w:rsid w:val="002F12D5"/>
    <w:rsid w:val="002F40A6"/>
    <w:rsid w:val="002F4F39"/>
    <w:rsid w:val="002F50DE"/>
    <w:rsid w:val="002F5267"/>
    <w:rsid w:val="002F526E"/>
    <w:rsid w:val="002F53B2"/>
    <w:rsid w:val="002F5A0A"/>
    <w:rsid w:val="002F5A0E"/>
    <w:rsid w:val="002F5FB8"/>
    <w:rsid w:val="002F655E"/>
    <w:rsid w:val="002F6850"/>
    <w:rsid w:val="002F6C5B"/>
    <w:rsid w:val="002F719C"/>
    <w:rsid w:val="002F7505"/>
    <w:rsid w:val="002F75A9"/>
    <w:rsid w:val="0030034F"/>
    <w:rsid w:val="00300D00"/>
    <w:rsid w:val="003010C4"/>
    <w:rsid w:val="003011BA"/>
    <w:rsid w:val="003011F7"/>
    <w:rsid w:val="00301564"/>
    <w:rsid w:val="00301862"/>
    <w:rsid w:val="0030242B"/>
    <w:rsid w:val="0030292E"/>
    <w:rsid w:val="00302990"/>
    <w:rsid w:val="00302CDF"/>
    <w:rsid w:val="00302FAC"/>
    <w:rsid w:val="003030C2"/>
    <w:rsid w:val="0030329B"/>
    <w:rsid w:val="00303456"/>
    <w:rsid w:val="00303F1F"/>
    <w:rsid w:val="003043EA"/>
    <w:rsid w:val="00305821"/>
    <w:rsid w:val="00306771"/>
    <w:rsid w:val="0031037B"/>
    <w:rsid w:val="003103FA"/>
    <w:rsid w:val="00310652"/>
    <w:rsid w:val="00310CC2"/>
    <w:rsid w:val="003143E7"/>
    <w:rsid w:val="00314599"/>
    <w:rsid w:val="003146D6"/>
    <w:rsid w:val="00315A73"/>
    <w:rsid w:val="00316E8F"/>
    <w:rsid w:val="00320F4D"/>
    <w:rsid w:val="003219B2"/>
    <w:rsid w:val="00322249"/>
    <w:rsid w:val="00322C40"/>
    <w:rsid w:val="0032320C"/>
    <w:rsid w:val="003233EA"/>
    <w:rsid w:val="003235B0"/>
    <w:rsid w:val="0032363F"/>
    <w:rsid w:val="00323836"/>
    <w:rsid w:val="00323B9E"/>
    <w:rsid w:val="00324141"/>
    <w:rsid w:val="003244BC"/>
    <w:rsid w:val="0032492F"/>
    <w:rsid w:val="00325A62"/>
    <w:rsid w:val="00326578"/>
    <w:rsid w:val="003270C0"/>
    <w:rsid w:val="003272ED"/>
    <w:rsid w:val="003276EF"/>
    <w:rsid w:val="003302AD"/>
    <w:rsid w:val="003315E2"/>
    <w:rsid w:val="0033259B"/>
    <w:rsid w:val="00335F6C"/>
    <w:rsid w:val="003363F5"/>
    <w:rsid w:val="00336682"/>
    <w:rsid w:val="003401D9"/>
    <w:rsid w:val="0034049D"/>
    <w:rsid w:val="00340763"/>
    <w:rsid w:val="00341674"/>
    <w:rsid w:val="003419BA"/>
    <w:rsid w:val="0034220A"/>
    <w:rsid w:val="0034306A"/>
    <w:rsid w:val="003431D2"/>
    <w:rsid w:val="003448D2"/>
    <w:rsid w:val="00345684"/>
    <w:rsid w:val="00345C5C"/>
    <w:rsid w:val="0034606C"/>
    <w:rsid w:val="0035012D"/>
    <w:rsid w:val="003502F2"/>
    <w:rsid w:val="0035072D"/>
    <w:rsid w:val="00350DB9"/>
    <w:rsid w:val="0035133D"/>
    <w:rsid w:val="00351ACD"/>
    <w:rsid w:val="00352C88"/>
    <w:rsid w:val="00352F4A"/>
    <w:rsid w:val="00352FDA"/>
    <w:rsid w:val="00353B17"/>
    <w:rsid w:val="003544E2"/>
    <w:rsid w:val="00354B40"/>
    <w:rsid w:val="00355481"/>
    <w:rsid w:val="003557E6"/>
    <w:rsid w:val="00356C3E"/>
    <w:rsid w:val="00357AA8"/>
    <w:rsid w:val="00360DDA"/>
    <w:rsid w:val="003619B0"/>
    <w:rsid w:val="0036328D"/>
    <w:rsid w:val="00363FC1"/>
    <w:rsid w:val="00364240"/>
    <w:rsid w:val="0036559F"/>
    <w:rsid w:val="00365994"/>
    <w:rsid w:val="00365F74"/>
    <w:rsid w:val="00366883"/>
    <w:rsid w:val="00370843"/>
    <w:rsid w:val="00370A8D"/>
    <w:rsid w:val="003732E8"/>
    <w:rsid w:val="00374776"/>
    <w:rsid w:val="00376484"/>
    <w:rsid w:val="00376773"/>
    <w:rsid w:val="00376974"/>
    <w:rsid w:val="003771A4"/>
    <w:rsid w:val="00377C24"/>
    <w:rsid w:val="00377F96"/>
    <w:rsid w:val="00381E6F"/>
    <w:rsid w:val="00382802"/>
    <w:rsid w:val="00382D16"/>
    <w:rsid w:val="0038303D"/>
    <w:rsid w:val="00383569"/>
    <w:rsid w:val="00383B8A"/>
    <w:rsid w:val="003840B5"/>
    <w:rsid w:val="0038429A"/>
    <w:rsid w:val="00384FFF"/>
    <w:rsid w:val="003854A2"/>
    <w:rsid w:val="00386114"/>
    <w:rsid w:val="00386B6F"/>
    <w:rsid w:val="00386CEB"/>
    <w:rsid w:val="003879B9"/>
    <w:rsid w:val="00390FA0"/>
    <w:rsid w:val="00391412"/>
    <w:rsid w:val="0039411A"/>
    <w:rsid w:val="00394AB6"/>
    <w:rsid w:val="0039552D"/>
    <w:rsid w:val="003963B4"/>
    <w:rsid w:val="003967AC"/>
    <w:rsid w:val="00396AD6"/>
    <w:rsid w:val="00397242"/>
    <w:rsid w:val="0039795E"/>
    <w:rsid w:val="00397A07"/>
    <w:rsid w:val="00397B1E"/>
    <w:rsid w:val="003A0500"/>
    <w:rsid w:val="003A17F8"/>
    <w:rsid w:val="003A19ED"/>
    <w:rsid w:val="003A2032"/>
    <w:rsid w:val="003A257D"/>
    <w:rsid w:val="003A2C47"/>
    <w:rsid w:val="003A2D63"/>
    <w:rsid w:val="003A57C1"/>
    <w:rsid w:val="003A6313"/>
    <w:rsid w:val="003A6405"/>
    <w:rsid w:val="003A6A99"/>
    <w:rsid w:val="003A7B3A"/>
    <w:rsid w:val="003B02DB"/>
    <w:rsid w:val="003B0586"/>
    <w:rsid w:val="003B09C3"/>
    <w:rsid w:val="003B0E02"/>
    <w:rsid w:val="003B1470"/>
    <w:rsid w:val="003B14A6"/>
    <w:rsid w:val="003B1653"/>
    <w:rsid w:val="003B1BDE"/>
    <w:rsid w:val="003B278B"/>
    <w:rsid w:val="003B2A0E"/>
    <w:rsid w:val="003B38FE"/>
    <w:rsid w:val="003B3DDF"/>
    <w:rsid w:val="003B43E0"/>
    <w:rsid w:val="003B473D"/>
    <w:rsid w:val="003B4CD1"/>
    <w:rsid w:val="003B5076"/>
    <w:rsid w:val="003B6518"/>
    <w:rsid w:val="003B6841"/>
    <w:rsid w:val="003B6A1C"/>
    <w:rsid w:val="003B6AC2"/>
    <w:rsid w:val="003B7167"/>
    <w:rsid w:val="003B7C39"/>
    <w:rsid w:val="003C00B9"/>
    <w:rsid w:val="003C0D32"/>
    <w:rsid w:val="003C102D"/>
    <w:rsid w:val="003C164D"/>
    <w:rsid w:val="003C1EDA"/>
    <w:rsid w:val="003C1F7A"/>
    <w:rsid w:val="003C212A"/>
    <w:rsid w:val="003C240E"/>
    <w:rsid w:val="003C3136"/>
    <w:rsid w:val="003C50DB"/>
    <w:rsid w:val="003C606B"/>
    <w:rsid w:val="003C611D"/>
    <w:rsid w:val="003C6CD4"/>
    <w:rsid w:val="003C721D"/>
    <w:rsid w:val="003C7527"/>
    <w:rsid w:val="003C7BC8"/>
    <w:rsid w:val="003D00D0"/>
    <w:rsid w:val="003D03A2"/>
    <w:rsid w:val="003D1A97"/>
    <w:rsid w:val="003D1CC0"/>
    <w:rsid w:val="003D2E2D"/>
    <w:rsid w:val="003D2E45"/>
    <w:rsid w:val="003D2FFE"/>
    <w:rsid w:val="003D3FAE"/>
    <w:rsid w:val="003D5005"/>
    <w:rsid w:val="003D5D82"/>
    <w:rsid w:val="003D60B3"/>
    <w:rsid w:val="003D64BA"/>
    <w:rsid w:val="003D6606"/>
    <w:rsid w:val="003D704D"/>
    <w:rsid w:val="003D7D9A"/>
    <w:rsid w:val="003E00E7"/>
    <w:rsid w:val="003E0118"/>
    <w:rsid w:val="003E0E27"/>
    <w:rsid w:val="003E2D98"/>
    <w:rsid w:val="003E2E84"/>
    <w:rsid w:val="003E3886"/>
    <w:rsid w:val="003E3F65"/>
    <w:rsid w:val="003E41A3"/>
    <w:rsid w:val="003E53AD"/>
    <w:rsid w:val="003E66E8"/>
    <w:rsid w:val="003E71C6"/>
    <w:rsid w:val="003F04ED"/>
    <w:rsid w:val="003F0A55"/>
    <w:rsid w:val="003F0C6B"/>
    <w:rsid w:val="003F1B6D"/>
    <w:rsid w:val="003F33B4"/>
    <w:rsid w:val="003F3622"/>
    <w:rsid w:val="003F467E"/>
    <w:rsid w:val="003F4D75"/>
    <w:rsid w:val="003F5DDE"/>
    <w:rsid w:val="003F6715"/>
    <w:rsid w:val="003F6DF7"/>
    <w:rsid w:val="00400821"/>
    <w:rsid w:val="00401375"/>
    <w:rsid w:val="00401546"/>
    <w:rsid w:val="004030E9"/>
    <w:rsid w:val="0040353A"/>
    <w:rsid w:val="004035D2"/>
    <w:rsid w:val="004038A1"/>
    <w:rsid w:val="0040418E"/>
    <w:rsid w:val="004041DB"/>
    <w:rsid w:val="004043B5"/>
    <w:rsid w:val="00411542"/>
    <w:rsid w:val="00413D4B"/>
    <w:rsid w:val="00413EAD"/>
    <w:rsid w:val="00414497"/>
    <w:rsid w:val="00414808"/>
    <w:rsid w:val="004148F3"/>
    <w:rsid w:val="00415A9B"/>
    <w:rsid w:val="00415C97"/>
    <w:rsid w:val="00416486"/>
    <w:rsid w:val="00417852"/>
    <w:rsid w:val="004200AD"/>
    <w:rsid w:val="004208C5"/>
    <w:rsid w:val="004214D8"/>
    <w:rsid w:val="004228F7"/>
    <w:rsid w:val="0042295C"/>
    <w:rsid w:val="00422F36"/>
    <w:rsid w:val="004231FF"/>
    <w:rsid w:val="004234DA"/>
    <w:rsid w:val="0042369A"/>
    <w:rsid w:val="00423CB5"/>
    <w:rsid w:val="0042416D"/>
    <w:rsid w:val="00424B7A"/>
    <w:rsid w:val="004261AD"/>
    <w:rsid w:val="004273EF"/>
    <w:rsid w:val="00430F04"/>
    <w:rsid w:val="00431F2E"/>
    <w:rsid w:val="00434403"/>
    <w:rsid w:val="00435594"/>
    <w:rsid w:val="00435910"/>
    <w:rsid w:val="00435D92"/>
    <w:rsid w:val="00435FD1"/>
    <w:rsid w:val="00436BFA"/>
    <w:rsid w:val="00437532"/>
    <w:rsid w:val="00437F87"/>
    <w:rsid w:val="0044011F"/>
    <w:rsid w:val="004407AD"/>
    <w:rsid w:val="0044135A"/>
    <w:rsid w:val="00441B51"/>
    <w:rsid w:val="00442473"/>
    <w:rsid w:val="0044297C"/>
    <w:rsid w:val="00442F61"/>
    <w:rsid w:val="004435AF"/>
    <w:rsid w:val="00446B6A"/>
    <w:rsid w:val="004473B5"/>
    <w:rsid w:val="00450D04"/>
    <w:rsid w:val="00451082"/>
    <w:rsid w:val="00452CC9"/>
    <w:rsid w:val="004538DE"/>
    <w:rsid w:val="00453D75"/>
    <w:rsid w:val="004540BB"/>
    <w:rsid w:val="00454596"/>
    <w:rsid w:val="004547C7"/>
    <w:rsid w:val="004558E6"/>
    <w:rsid w:val="00455A93"/>
    <w:rsid w:val="00455FBC"/>
    <w:rsid w:val="00456528"/>
    <w:rsid w:val="004576D5"/>
    <w:rsid w:val="00457A8C"/>
    <w:rsid w:val="004606E1"/>
    <w:rsid w:val="00460DF9"/>
    <w:rsid w:val="00460EB4"/>
    <w:rsid w:val="00460F5A"/>
    <w:rsid w:val="00461187"/>
    <w:rsid w:val="00461281"/>
    <w:rsid w:val="00461605"/>
    <w:rsid w:val="00461947"/>
    <w:rsid w:val="00462475"/>
    <w:rsid w:val="004628BB"/>
    <w:rsid w:val="004630C8"/>
    <w:rsid w:val="004639B7"/>
    <w:rsid w:val="00463B59"/>
    <w:rsid w:val="00464125"/>
    <w:rsid w:val="00464525"/>
    <w:rsid w:val="00464A31"/>
    <w:rsid w:val="00465138"/>
    <w:rsid w:val="004652BC"/>
    <w:rsid w:val="004657AA"/>
    <w:rsid w:val="00467379"/>
    <w:rsid w:val="00467ECD"/>
    <w:rsid w:val="004707D6"/>
    <w:rsid w:val="004714B3"/>
    <w:rsid w:val="00472484"/>
    <w:rsid w:val="00472BA3"/>
    <w:rsid w:val="00473547"/>
    <w:rsid w:val="00473BED"/>
    <w:rsid w:val="004745D3"/>
    <w:rsid w:val="00475116"/>
    <w:rsid w:val="00475D34"/>
    <w:rsid w:val="00475E5B"/>
    <w:rsid w:val="0047634B"/>
    <w:rsid w:val="0047669C"/>
    <w:rsid w:val="004779EC"/>
    <w:rsid w:val="00480131"/>
    <w:rsid w:val="0048071B"/>
    <w:rsid w:val="00481E5A"/>
    <w:rsid w:val="00482815"/>
    <w:rsid w:val="004829F8"/>
    <w:rsid w:val="00483FEC"/>
    <w:rsid w:val="00484433"/>
    <w:rsid w:val="004846AD"/>
    <w:rsid w:val="00485D42"/>
    <w:rsid w:val="00486607"/>
    <w:rsid w:val="004872AA"/>
    <w:rsid w:val="00487CEC"/>
    <w:rsid w:val="004900B4"/>
    <w:rsid w:val="00491AD5"/>
    <w:rsid w:val="00491D1F"/>
    <w:rsid w:val="00492297"/>
    <w:rsid w:val="004928B9"/>
    <w:rsid w:val="00492B5E"/>
    <w:rsid w:val="004930B7"/>
    <w:rsid w:val="00494450"/>
    <w:rsid w:val="00496009"/>
    <w:rsid w:val="00497885"/>
    <w:rsid w:val="00497899"/>
    <w:rsid w:val="004A0001"/>
    <w:rsid w:val="004A07D1"/>
    <w:rsid w:val="004A09A3"/>
    <w:rsid w:val="004A2CDD"/>
    <w:rsid w:val="004A3840"/>
    <w:rsid w:val="004A3DAD"/>
    <w:rsid w:val="004A4305"/>
    <w:rsid w:val="004A43F2"/>
    <w:rsid w:val="004A5144"/>
    <w:rsid w:val="004A5564"/>
    <w:rsid w:val="004A55FF"/>
    <w:rsid w:val="004A5709"/>
    <w:rsid w:val="004A5A26"/>
    <w:rsid w:val="004A6090"/>
    <w:rsid w:val="004B1074"/>
    <w:rsid w:val="004B2FDE"/>
    <w:rsid w:val="004B4D53"/>
    <w:rsid w:val="004B6269"/>
    <w:rsid w:val="004B6683"/>
    <w:rsid w:val="004B6A12"/>
    <w:rsid w:val="004B7090"/>
    <w:rsid w:val="004C04AC"/>
    <w:rsid w:val="004C0DBB"/>
    <w:rsid w:val="004C4A78"/>
    <w:rsid w:val="004C4DA5"/>
    <w:rsid w:val="004C52D2"/>
    <w:rsid w:val="004C5B66"/>
    <w:rsid w:val="004C60A5"/>
    <w:rsid w:val="004C63CD"/>
    <w:rsid w:val="004C6441"/>
    <w:rsid w:val="004C6ED3"/>
    <w:rsid w:val="004D0930"/>
    <w:rsid w:val="004D1CC7"/>
    <w:rsid w:val="004D2316"/>
    <w:rsid w:val="004D2A8A"/>
    <w:rsid w:val="004D36BF"/>
    <w:rsid w:val="004D69EB"/>
    <w:rsid w:val="004D6A74"/>
    <w:rsid w:val="004D711C"/>
    <w:rsid w:val="004E040B"/>
    <w:rsid w:val="004E2D1B"/>
    <w:rsid w:val="004E3133"/>
    <w:rsid w:val="004E3889"/>
    <w:rsid w:val="004E40B2"/>
    <w:rsid w:val="004E5B93"/>
    <w:rsid w:val="004E5BBE"/>
    <w:rsid w:val="004E6092"/>
    <w:rsid w:val="004E60E6"/>
    <w:rsid w:val="004E7C3B"/>
    <w:rsid w:val="004F3B20"/>
    <w:rsid w:val="004F4574"/>
    <w:rsid w:val="00501817"/>
    <w:rsid w:val="00501F1F"/>
    <w:rsid w:val="00503260"/>
    <w:rsid w:val="00503324"/>
    <w:rsid w:val="005040BF"/>
    <w:rsid w:val="005045B7"/>
    <w:rsid w:val="00504950"/>
    <w:rsid w:val="00505288"/>
    <w:rsid w:val="0050536A"/>
    <w:rsid w:val="0050624D"/>
    <w:rsid w:val="00506E8D"/>
    <w:rsid w:val="00507DB2"/>
    <w:rsid w:val="00511E5E"/>
    <w:rsid w:val="00511EAE"/>
    <w:rsid w:val="00511F3E"/>
    <w:rsid w:val="00513021"/>
    <w:rsid w:val="00514269"/>
    <w:rsid w:val="00514545"/>
    <w:rsid w:val="0051459E"/>
    <w:rsid w:val="005146E9"/>
    <w:rsid w:val="00515405"/>
    <w:rsid w:val="00515A9B"/>
    <w:rsid w:val="00515E67"/>
    <w:rsid w:val="00517F4F"/>
    <w:rsid w:val="005200DD"/>
    <w:rsid w:val="00520533"/>
    <w:rsid w:val="00521153"/>
    <w:rsid w:val="005212B6"/>
    <w:rsid w:val="00521DC8"/>
    <w:rsid w:val="00524582"/>
    <w:rsid w:val="00524DBF"/>
    <w:rsid w:val="005250D3"/>
    <w:rsid w:val="00525CCE"/>
    <w:rsid w:val="00526271"/>
    <w:rsid w:val="00526598"/>
    <w:rsid w:val="005276D8"/>
    <w:rsid w:val="00527BF5"/>
    <w:rsid w:val="00530E50"/>
    <w:rsid w:val="00531130"/>
    <w:rsid w:val="005315F7"/>
    <w:rsid w:val="00531A76"/>
    <w:rsid w:val="0053281A"/>
    <w:rsid w:val="0053289D"/>
    <w:rsid w:val="00532EDC"/>
    <w:rsid w:val="00533615"/>
    <w:rsid w:val="0053521C"/>
    <w:rsid w:val="00535AAE"/>
    <w:rsid w:val="005360EF"/>
    <w:rsid w:val="0053662C"/>
    <w:rsid w:val="00536F3A"/>
    <w:rsid w:val="00536FBD"/>
    <w:rsid w:val="00540211"/>
    <w:rsid w:val="005404D0"/>
    <w:rsid w:val="00540B76"/>
    <w:rsid w:val="00541014"/>
    <w:rsid w:val="005413BB"/>
    <w:rsid w:val="00541A6C"/>
    <w:rsid w:val="00542012"/>
    <w:rsid w:val="00542147"/>
    <w:rsid w:val="0054278F"/>
    <w:rsid w:val="0054281D"/>
    <w:rsid w:val="00542AC2"/>
    <w:rsid w:val="00542C2C"/>
    <w:rsid w:val="00542C9E"/>
    <w:rsid w:val="00542F69"/>
    <w:rsid w:val="00543406"/>
    <w:rsid w:val="00543625"/>
    <w:rsid w:val="00543970"/>
    <w:rsid w:val="005439ED"/>
    <w:rsid w:val="005439F8"/>
    <w:rsid w:val="00543A70"/>
    <w:rsid w:val="00544895"/>
    <w:rsid w:val="005452A9"/>
    <w:rsid w:val="005454FF"/>
    <w:rsid w:val="0054556A"/>
    <w:rsid w:val="00545AB1"/>
    <w:rsid w:val="00545BEA"/>
    <w:rsid w:val="00545CBF"/>
    <w:rsid w:val="00546AAC"/>
    <w:rsid w:val="00546F31"/>
    <w:rsid w:val="00547A3D"/>
    <w:rsid w:val="005502E2"/>
    <w:rsid w:val="00550AD9"/>
    <w:rsid w:val="0055128B"/>
    <w:rsid w:val="00552014"/>
    <w:rsid w:val="005521C5"/>
    <w:rsid w:val="0055239C"/>
    <w:rsid w:val="00552428"/>
    <w:rsid w:val="005558BE"/>
    <w:rsid w:val="00555B9D"/>
    <w:rsid w:val="00556193"/>
    <w:rsid w:val="00556381"/>
    <w:rsid w:val="005565FC"/>
    <w:rsid w:val="00556977"/>
    <w:rsid w:val="00557F08"/>
    <w:rsid w:val="00560162"/>
    <w:rsid w:val="005609DC"/>
    <w:rsid w:val="00561062"/>
    <w:rsid w:val="005611B1"/>
    <w:rsid w:val="005618EE"/>
    <w:rsid w:val="00561FDE"/>
    <w:rsid w:val="00562680"/>
    <w:rsid w:val="0056292D"/>
    <w:rsid w:val="00565347"/>
    <w:rsid w:val="00565DA3"/>
    <w:rsid w:val="005670D2"/>
    <w:rsid w:val="00570331"/>
    <w:rsid w:val="00570928"/>
    <w:rsid w:val="00571820"/>
    <w:rsid w:val="00571DCA"/>
    <w:rsid w:val="0057211D"/>
    <w:rsid w:val="00572535"/>
    <w:rsid w:val="005725F1"/>
    <w:rsid w:val="005727D0"/>
    <w:rsid w:val="00573A8E"/>
    <w:rsid w:val="00573EFC"/>
    <w:rsid w:val="00574044"/>
    <w:rsid w:val="00574157"/>
    <w:rsid w:val="00574846"/>
    <w:rsid w:val="00574D9D"/>
    <w:rsid w:val="00576833"/>
    <w:rsid w:val="00576B5A"/>
    <w:rsid w:val="0057721E"/>
    <w:rsid w:val="00577F2A"/>
    <w:rsid w:val="00580049"/>
    <w:rsid w:val="00580C8D"/>
    <w:rsid w:val="00580CF0"/>
    <w:rsid w:val="0058184F"/>
    <w:rsid w:val="005821E6"/>
    <w:rsid w:val="00582DEF"/>
    <w:rsid w:val="00583997"/>
    <w:rsid w:val="0058474D"/>
    <w:rsid w:val="005855FB"/>
    <w:rsid w:val="00585874"/>
    <w:rsid w:val="00585D9D"/>
    <w:rsid w:val="00586882"/>
    <w:rsid w:val="00586BB5"/>
    <w:rsid w:val="00586C0B"/>
    <w:rsid w:val="00586F06"/>
    <w:rsid w:val="00587725"/>
    <w:rsid w:val="00587A09"/>
    <w:rsid w:val="00587E6C"/>
    <w:rsid w:val="005906FA"/>
    <w:rsid w:val="00590BDD"/>
    <w:rsid w:val="005915AF"/>
    <w:rsid w:val="00591873"/>
    <w:rsid w:val="00591FC9"/>
    <w:rsid w:val="005929E1"/>
    <w:rsid w:val="00592D07"/>
    <w:rsid w:val="00593545"/>
    <w:rsid w:val="0059417E"/>
    <w:rsid w:val="0059462D"/>
    <w:rsid w:val="00594B67"/>
    <w:rsid w:val="00594E32"/>
    <w:rsid w:val="00596026"/>
    <w:rsid w:val="005964A7"/>
    <w:rsid w:val="00596A68"/>
    <w:rsid w:val="00596A8A"/>
    <w:rsid w:val="005A009A"/>
    <w:rsid w:val="005A031B"/>
    <w:rsid w:val="005A09E0"/>
    <w:rsid w:val="005A0A86"/>
    <w:rsid w:val="005A1098"/>
    <w:rsid w:val="005A10C3"/>
    <w:rsid w:val="005A1DBB"/>
    <w:rsid w:val="005A266E"/>
    <w:rsid w:val="005A2EFA"/>
    <w:rsid w:val="005A4C28"/>
    <w:rsid w:val="005A4C9E"/>
    <w:rsid w:val="005A5A16"/>
    <w:rsid w:val="005A5DFE"/>
    <w:rsid w:val="005A6782"/>
    <w:rsid w:val="005A7196"/>
    <w:rsid w:val="005A7ADC"/>
    <w:rsid w:val="005A7C12"/>
    <w:rsid w:val="005B0DF9"/>
    <w:rsid w:val="005B10EC"/>
    <w:rsid w:val="005B146F"/>
    <w:rsid w:val="005B1E0F"/>
    <w:rsid w:val="005B2128"/>
    <w:rsid w:val="005B2312"/>
    <w:rsid w:val="005B2C3D"/>
    <w:rsid w:val="005B2F7C"/>
    <w:rsid w:val="005B52B0"/>
    <w:rsid w:val="005B5347"/>
    <w:rsid w:val="005B5691"/>
    <w:rsid w:val="005B5702"/>
    <w:rsid w:val="005B64B2"/>
    <w:rsid w:val="005B6AB3"/>
    <w:rsid w:val="005B6B2C"/>
    <w:rsid w:val="005B75ED"/>
    <w:rsid w:val="005B79D2"/>
    <w:rsid w:val="005B7DB9"/>
    <w:rsid w:val="005C0C61"/>
    <w:rsid w:val="005C0D39"/>
    <w:rsid w:val="005C12A7"/>
    <w:rsid w:val="005C2388"/>
    <w:rsid w:val="005C2446"/>
    <w:rsid w:val="005C262D"/>
    <w:rsid w:val="005C3375"/>
    <w:rsid w:val="005C3739"/>
    <w:rsid w:val="005C390D"/>
    <w:rsid w:val="005C43AC"/>
    <w:rsid w:val="005C478B"/>
    <w:rsid w:val="005C4C09"/>
    <w:rsid w:val="005C4EF2"/>
    <w:rsid w:val="005C5426"/>
    <w:rsid w:val="005C56FA"/>
    <w:rsid w:val="005C62A6"/>
    <w:rsid w:val="005C62E0"/>
    <w:rsid w:val="005C67EA"/>
    <w:rsid w:val="005C6A6B"/>
    <w:rsid w:val="005C6CC2"/>
    <w:rsid w:val="005D0758"/>
    <w:rsid w:val="005D09EE"/>
    <w:rsid w:val="005D13AC"/>
    <w:rsid w:val="005D1E17"/>
    <w:rsid w:val="005D2253"/>
    <w:rsid w:val="005D253E"/>
    <w:rsid w:val="005D2CDE"/>
    <w:rsid w:val="005D2F41"/>
    <w:rsid w:val="005D3475"/>
    <w:rsid w:val="005D34AA"/>
    <w:rsid w:val="005D3ED0"/>
    <w:rsid w:val="005D3F8C"/>
    <w:rsid w:val="005D5BB1"/>
    <w:rsid w:val="005D5FA6"/>
    <w:rsid w:val="005D6720"/>
    <w:rsid w:val="005D6950"/>
    <w:rsid w:val="005D7993"/>
    <w:rsid w:val="005D7AE9"/>
    <w:rsid w:val="005D7B3E"/>
    <w:rsid w:val="005E0CB5"/>
    <w:rsid w:val="005E1D81"/>
    <w:rsid w:val="005E2BE2"/>
    <w:rsid w:val="005E2CD5"/>
    <w:rsid w:val="005E3DDF"/>
    <w:rsid w:val="005E4457"/>
    <w:rsid w:val="005E461C"/>
    <w:rsid w:val="005E5603"/>
    <w:rsid w:val="005E7783"/>
    <w:rsid w:val="005F0557"/>
    <w:rsid w:val="005F153A"/>
    <w:rsid w:val="005F1C28"/>
    <w:rsid w:val="005F1C81"/>
    <w:rsid w:val="005F250F"/>
    <w:rsid w:val="005F3D98"/>
    <w:rsid w:val="005F44E9"/>
    <w:rsid w:val="005F5EFF"/>
    <w:rsid w:val="005F7274"/>
    <w:rsid w:val="005F7367"/>
    <w:rsid w:val="00600906"/>
    <w:rsid w:val="00600A40"/>
    <w:rsid w:val="00601777"/>
    <w:rsid w:val="00601927"/>
    <w:rsid w:val="0060209F"/>
    <w:rsid w:val="006023C2"/>
    <w:rsid w:val="00602738"/>
    <w:rsid w:val="00603192"/>
    <w:rsid w:val="006040EC"/>
    <w:rsid w:val="006046AE"/>
    <w:rsid w:val="00604774"/>
    <w:rsid w:val="00604BDD"/>
    <w:rsid w:val="006052EF"/>
    <w:rsid w:val="00605301"/>
    <w:rsid w:val="0060533F"/>
    <w:rsid w:val="006054A4"/>
    <w:rsid w:val="006058C3"/>
    <w:rsid w:val="006062A8"/>
    <w:rsid w:val="00607A7E"/>
    <w:rsid w:val="00611B8F"/>
    <w:rsid w:val="00611BA8"/>
    <w:rsid w:val="00612F41"/>
    <w:rsid w:val="0061434B"/>
    <w:rsid w:val="00614719"/>
    <w:rsid w:val="00614860"/>
    <w:rsid w:val="006148A4"/>
    <w:rsid w:val="00614B00"/>
    <w:rsid w:val="00614D63"/>
    <w:rsid w:val="00614F4E"/>
    <w:rsid w:val="00615CC7"/>
    <w:rsid w:val="00616D7D"/>
    <w:rsid w:val="006177A2"/>
    <w:rsid w:val="00620037"/>
    <w:rsid w:val="0062097F"/>
    <w:rsid w:val="0062116A"/>
    <w:rsid w:val="0062169A"/>
    <w:rsid w:val="006220BD"/>
    <w:rsid w:val="00622728"/>
    <w:rsid w:val="00622842"/>
    <w:rsid w:val="006231D2"/>
    <w:rsid w:val="00623518"/>
    <w:rsid w:val="00623F4D"/>
    <w:rsid w:val="0062509F"/>
    <w:rsid w:val="00625718"/>
    <w:rsid w:val="00625DFF"/>
    <w:rsid w:val="00625EE4"/>
    <w:rsid w:val="006264D1"/>
    <w:rsid w:val="00626896"/>
    <w:rsid w:val="00630179"/>
    <w:rsid w:val="00630214"/>
    <w:rsid w:val="0063039F"/>
    <w:rsid w:val="0063041B"/>
    <w:rsid w:val="0063110E"/>
    <w:rsid w:val="0063236A"/>
    <w:rsid w:val="00633238"/>
    <w:rsid w:val="006338B2"/>
    <w:rsid w:val="006338C2"/>
    <w:rsid w:val="00634383"/>
    <w:rsid w:val="00634836"/>
    <w:rsid w:val="006349AE"/>
    <w:rsid w:val="00635A0D"/>
    <w:rsid w:val="006371BE"/>
    <w:rsid w:val="006371E9"/>
    <w:rsid w:val="006378D0"/>
    <w:rsid w:val="00637E3F"/>
    <w:rsid w:val="006407BF"/>
    <w:rsid w:val="00641A88"/>
    <w:rsid w:val="006427B3"/>
    <w:rsid w:val="0064280F"/>
    <w:rsid w:val="00642AB1"/>
    <w:rsid w:val="00642D83"/>
    <w:rsid w:val="0064561D"/>
    <w:rsid w:val="00645B81"/>
    <w:rsid w:val="00647003"/>
    <w:rsid w:val="006472C7"/>
    <w:rsid w:val="00647489"/>
    <w:rsid w:val="00647723"/>
    <w:rsid w:val="00650037"/>
    <w:rsid w:val="00650101"/>
    <w:rsid w:val="00650535"/>
    <w:rsid w:val="006507C2"/>
    <w:rsid w:val="006507D0"/>
    <w:rsid w:val="00650BBC"/>
    <w:rsid w:val="00652DAD"/>
    <w:rsid w:val="006535ED"/>
    <w:rsid w:val="00653D70"/>
    <w:rsid w:val="00653E42"/>
    <w:rsid w:val="00654194"/>
    <w:rsid w:val="00654760"/>
    <w:rsid w:val="00655157"/>
    <w:rsid w:val="006552D5"/>
    <w:rsid w:val="006552E1"/>
    <w:rsid w:val="00655902"/>
    <w:rsid w:val="0065629F"/>
    <w:rsid w:val="0066177F"/>
    <w:rsid w:val="00661A7F"/>
    <w:rsid w:val="00662617"/>
    <w:rsid w:val="00662702"/>
    <w:rsid w:val="006631F5"/>
    <w:rsid w:val="00663BB8"/>
    <w:rsid w:val="00663BC4"/>
    <w:rsid w:val="00663F96"/>
    <w:rsid w:val="00664EC3"/>
    <w:rsid w:val="0066558D"/>
    <w:rsid w:val="00665844"/>
    <w:rsid w:val="006659CE"/>
    <w:rsid w:val="00666099"/>
    <w:rsid w:val="00666EBD"/>
    <w:rsid w:val="0066773E"/>
    <w:rsid w:val="00667A29"/>
    <w:rsid w:val="00667DBF"/>
    <w:rsid w:val="00667F61"/>
    <w:rsid w:val="00670C2E"/>
    <w:rsid w:val="00670D71"/>
    <w:rsid w:val="00670E35"/>
    <w:rsid w:val="00671969"/>
    <w:rsid w:val="0067226D"/>
    <w:rsid w:val="00672E6E"/>
    <w:rsid w:val="0067314A"/>
    <w:rsid w:val="0067483D"/>
    <w:rsid w:val="00674E47"/>
    <w:rsid w:val="00675DC4"/>
    <w:rsid w:val="006769DD"/>
    <w:rsid w:val="00676B89"/>
    <w:rsid w:val="0067708D"/>
    <w:rsid w:val="006771B7"/>
    <w:rsid w:val="00677207"/>
    <w:rsid w:val="00680009"/>
    <w:rsid w:val="00680A5E"/>
    <w:rsid w:val="00681323"/>
    <w:rsid w:val="006814F4"/>
    <w:rsid w:val="0068187B"/>
    <w:rsid w:val="00681C1E"/>
    <w:rsid w:val="00682DA1"/>
    <w:rsid w:val="006830E4"/>
    <w:rsid w:val="0068347D"/>
    <w:rsid w:val="0068365E"/>
    <w:rsid w:val="006838F6"/>
    <w:rsid w:val="006841AC"/>
    <w:rsid w:val="006844D1"/>
    <w:rsid w:val="00685142"/>
    <w:rsid w:val="00685C2D"/>
    <w:rsid w:val="00685D05"/>
    <w:rsid w:val="00685D22"/>
    <w:rsid w:val="00687867"/>
    <w:rsid w:val="006907AE"/>
    <w:rsid w:val="006908F7"/>
    <w:rsid w:val="00690AAF"/>
    <w:rsid w:val="00691147"/>
    <w:rsid w:val="00691B7C"/>
    <w:rsid w:val="00692B67"/>
    <w:rsid w:val="00693EE3"/>
    <w:rsid w:val="0069454F"/>
    <w:rsid w:val="0069524C"/>
    <w:rsid w:val="00695ECE"/>
    <w:rsid w:val="00696C9D"/>
    <w:rsid w:val="00696CFD"/>
    <w:rsid w:val="006A03E9"/>
    <w:rsid w:val="006A088E"/>
    <w:rsid w:val="006A27D8"/>
    <w:rsid w:val="006A33E4"/>
    <w:rsid w:val="006A4626"/>
    <w:rsid w:val="006A4723"/>
    <w:rsid w:val="006A4B4D"/>
    <w:rsid w:val="006A76A0"/>
    <w:rsid w:val="006B041F"/>
    <w:rsid w:val="006B0886"/>
    <w:rsid w:val="006B09BA"/>
    <w:rsid w:val="006B0D46"/>
    <w:rsid w:val="006B0EA3"/>
    <w:rsid w:val="006B228E"/>
    <w:rsid w:val="006B2875"/>
    <w:rsid w:val="006B3B6F"/>
    <w:rsid w:val="006B3CEA"/>
    <w:rsid w:val="006B4190"/>
    <w:rsid w:val="006B4EEC"/>
    <w:rsid w:val="006B50B8"/>
    <w:rsid w:val="006B58C2"/>
    <w:rsid w:val="006B5BD2"/>
    <w:rsid w:val="006B6478"/>
    <w:rsid w:val="006B6A3B"/>
    <w:rsid w:val="006C0023"/>
    <w:rsid w:val="006C0988"/>
    <w:rsid w:val="006C1107"/>
    <w:rsid w:val="006C1661"/>
    <w:rsid w:val="006C2A49"/>
    <w:rsid w:val="006C2BD9"/>
    <w:rsid w:val="006C37F9"/>
    <w:rsid w:val="006C3823"/>
    <w:rsid w:val="006C3906"/>
    <w:rsid w:val="006C3A8E"/>
    <w:rsid w:val="006C3F78"/>
    <w:rsid w:val="006C5568"/>
    <w:rsid w:val="006C5735"/>
    <w:rsid w:val="006C584A"/>
    <w:rsid w:val="006C63D7"/>
    <w:rsid w:val="006C6ABE"/>
    <w:rsid w:val="006C6D64"/>
    <w:rsid w:val="006C7515"/>
    <w:rsid w:val="006D025A"/>
    <w:rsid w:val="006D0927"/>
    <w:rsid w:val="006D14FD"/>
    <w:rsid w:val="006D1711"/>
    <w:rsid w:val="006D2BE6"/>
    <w:rsid w:val="006D31B7"/>
    <w:rsid w:val="006D31FD"/>
    <w:rsid w:val="006D4090"/>
    <w:rsid w:val="006D439B"/>
    <w:rsid w:val="006D472D"/>
    <w:rsid w:val="006D55ED"/>
    <w:rsid w:val="006D5AC2"/>
    <w:rsid w:val="006D6637"/>
    <w:rsid w:val="006E04E2"/>
    <w:rsid w:val="006E14AA"/>
    <w:rsid w:val="006E15DD"/>
    <w:rsid w:val="006E36BC"/>
    <w:rsid w:val="006E3CC3"/>
    <w:rsid w:val="006E5B83"/>
    <w:rsid w:val="006E60EB"/>
    <w:rsid w:val="006E694A"/>
    <w:rsid w:val="006E6EAD"/>
    <w:rsid w:val="006E7A1C"/>
    <w:rsid w:val="006E7AE0"/>
    <w:rsid w:val="006E7DC9"/>
    <w:rsid w:val="006F1271"/>
    <w:rsid w:val="006F188F"/>
    <w:rsid w:val="006F1BA2"/>
    <w:rsid w:val="006F1E4B"/>
    <w:rsid w:val="006F245E"/>
    <w:rsid w:val="006F2748"/>
    <w:rsid w:val="006F29A5"/>
    <w:rsid w:val="006F2A71"/>
    <w:rsid w:val="006F3AFD"/>
    <w:rsid w:val="006F4629"/>
    <w:rsid w:val="006F64A7"/>
    <w:rsid w:val="006F6540"/>
    <w:rsid w:val="006F7CBC"/>
    <w:rsid w:val="00700E0F"/>
    <w:rsid w:val="00701C16"/>
    <w:rsid w:val="00701C17"/>
    <w:rsid w:val="00701FB5"/>
    <w:rsid w:val="007029CE"/>
    <w:rsid w:val="007030C4"/>
    <w:rsid w:val="00704D21"/>
    <w:rsid w:val="0070517E"/>
    <w:rsid w:val="007051A9"/>
    <w:rsid w:val="00705392"/>
    <w:rsid w:val="0070585D"/>
    <w:rsid w:val="0070596C"/>
    <w:rsid w:val="00707082"/>
    <w:rsid w:val="00707263"/>
    <w:rsid w:val="0070746B"/>
    <w:rsid w:val="0070765F"/>
    <w:rsid w:val="00707C62"/>
    <w:rsid w:val="00710168"/>
    <w:rsid w:val="00712BE4"/>
    <w:rsid w:val="00712F4D"/>
    <w:rsid w:val="007132D2"/>
    <w:rsid w:val="00713DA6"/>
    <w:rsid w:val="00713EC5"/>
    <w:rsid w:val="007143FF"/>
    <w:rsid w:val="007146BE"/>
    <w:rsid w:val="0071487E"/>
    <w:rsid w:val="00717936"/>
    <w:rsid w:val="00717A2D"/>
    <w:rsid w:val="00720E27"/>
    <w:rsid w:val="007217B0"/>
    <w:rsid w:val="007221CE"/>
    <w:rsid w:val="00722AFF"/>
    <w:rsid w:val="00723453"/>
    <w:rsid w:val="00723C8A"/>
    <w:rsid w:val="00723F53"/>
    <w:rsid w:val="00724115"/>
    <w:rsid w:val="0072418F"/>
    <w:rsid w:val="00725157"/>
    <w:rsid w:val="0072574A"/>
    <w:rsid w:val="007267AA"/>
    <w:rsid w:val="00726D02"/>
    <w:rsid w:val="00727505"/>
    <w:rsid w:val="00731308"/>
    <w:rsid w:val="007316FC"/>
    <w:rsid w:val="00731D5C"/>
    <w:rsid w:val="0073271D"/>
    <w:rsid w:val="00732726"/>
    <w:rsid w:val="007331E4"/>
    <w:rsid w:val="007335D0"/>
    <w:rsid w:val="00733B54"/>
    <w:rsid w:val="0073433A"/>
    <w:rsid w:val="00734BE6"/>
    <w:rsid w:val="00735323"/>
    <w:rsid w:val="00735C9B"/>
    <w:rsid w:val="00735D00"/>
    <w:rsid w:val="00735E89"/>
    <w:rsid w:val="0073619C"/>
    <w:rsid w:val="00736AB3"/>
    <w:rsid w:val="00741A77"/>
    <w:rsid w:val="00741FCE"/>
    <w:rsid w:val="007424D7"/>
    <w:rsid w:val="00742C76"/>
    <w:rsid w:val="00745006"/>
    <w:rsid w:val="007468FD"/>
    <w:rsid w:val="00746D29"/>
    <w:rsid w:val="00746D45"/>
    <w:rsid w:val="00746D8E"/>
    <w:rsid w:val="00747003"/>
    <w:rsid w:val="00750DC6"/>
    <w:rsid w:val="00750FB1"/>
    <w:rsid w:val="007513BF"/>
    <w:rsid w:val="00751E16"/>
    <w:rsid w:val="00754C0A"/>
    <w:rsid w:val="00755345"/>
    <w:rsid w:val="007557DB"/>
    <w:rsid w:val="00755CCA"/>
    <w:rsid w:val="00755F52"/>
    <w:rsid w:val="0075738D"/>
    <w:rsid w:val="00760814"/>
    <w:rsid w:val="0076144B"/>
    <w:rsid w:val="007617E5"/>
    <w:rsid w:val="00761D9B"/>
    <w:rsid w:val="00762087"/>
    <w:rsid w:val="00762794"/>
    <w:rsid w:val="00762E83"/>
    <w:rsid w:val="00763F1A"/>
    <w:rsid w:val="00764521"/>
    <w:rsid w:val="00764572"/>
    <w:rsid w:val="00764B20"/>
    <w:rsid w:val="007650DC"/>
    <w:rsid w:val="00767929"/>
    <w:rsid w:val="00767E0F"/>
    <w:rsid w:val="007704C7"/>
    <w:rsid w:val="00771186"/>
    <w:rsid w:val="00771E81"/>
    <w:rsid w:val="0077260E"/>
    <w:rsid w:val="00772E44"/>
    <w:rsid w:val="00773D4C"/>
    <w:rsid w:val="00774FCC"/>
    <w:rsid w:val="007751C3"/>
    <w:rsid w:val="00775278"/>
    <w:rsid w:val="00775B29"/>
    <w:rsid w:val="0077612B"/>
    <w:rsid w:val="00776FE6"/>
    <w:rsid w:val="007770EF"/>
    <w:rsid w:val="00777A0D"/>
    <w:rsid w:val="00777B51"/>
    <w:rsid w:val="00780BCE"/>
    <w:rsid w:val="00780C8A"/>
    <w:rsid w:val="007811A6"/>
    <w:rsid w:val="007813F8"/>
    <w:rsid w:val="0078223F"/>
    <w:rsid w:val="00782B37"/>
    <w:rsid w:val="00784002"/>
    <w:rsid w:val="00785F0B"/>
    <w:rsid w:val="00786426"/>
    <w:rsid w:val="00786826"/>
    <w:rsid w:val="00786ADA"/>
    <w:rsid w:val="007873F5"/>
    <w:rsid w:val="00787BE5"/>
    <w:rsid w:val="00790403"/>
    <w:rsid w:val="00790BDE"/>
    <w:rsid w:val="007919A8"/>
    <w:rsid w:val="0079324B"/>
    <w:rsid w:val="0079449B"/>
    <w:rsid w:val="00794BCE"/>
    <w:rsid w:val="007964A0"/>
    <w:rsid w:val="00796EAD"/>
    <w:rsid w:val="00797315"/>
    <w:rsid w:val="007A0483"/>
    <w:rsid w:val="007A11E5"/>
    <w:rsid w:val="007A27FE"/>
    <w:rsid w:val="007A29B1"/>
    <w:rsid w:val="007A2CC1"/>
    <w:rsid w:val="007A3A35"/>
    <w:rsid w:val="007A424D"/>
    <w:rsid w:val="007A43B7"/>
    <w:rsid w:val="007A47E8"/>
    <w:rsid w:val="007A5161"/>
    <w:rsid w:val="007A7BEE"/>
    <w:rsid w:val="007A7CD4"/>
    <w:rsid w:val="007B027E"/>
    <w:rsid w:val="007B12A4"/>
    <w:rsid w:val="007B17B0"/>
    <w:rsid w:val="007B1DC2"/>
    <w:rsid w:val="007B256A"/>
    <w:rsid w:val="007B2A77"/>
    <w:rsid w:val="007B3C57"/>
    <w:rsid w:val="007C04DE"/>
    <w:rsid w:val="007C07D0"/>
    <w:rsid w:val="007C084E"/>
    <w:rsid w:val="007C252D"/>
    <w:rsid w:val="007C287C"/>
    <w:rsid w:val="007C2C74"/>
    <w:rsid w:val="007C2F7E"/>
    <w:rsid w:val="007C323D"/>
    <w:rsid w:val="007C38D7"/>
    <w:rsid w:val="007C421F"/>
    <w:rsid w:val="007C456E"/>
    <w:rsid w:val="007C4DA7"/>
    <w:rsid w:val="007C5393"/>
    <w:rsid w:val="007C588A"/>
    <w:rsid w:val="007C59C5"/>
    <w:rsid w:val="007C600C"/>
    <w:rsid w:val="007C7B7D"/>
    <w:rsid w:val="007C7C20"/>
    <w:rsid w:val="007D0001"/>
    <w:rsid w:val="007D044E"/>
    <w:rsid w:val="007D078B"/>
    <w:rsid w:val="007D0F10"/>
    <w:rsid w:val="007D150A"/>
    <w:rsid w:val="007D18B7"/>
    <w:rsid w:val="007D2412"/>
    <w:rsid w:val="007D2946"/>
    <w:rsid w:val="007D2A82"/>
    <w:rsid w:val="007D4442"/>
    <w:rsid w:val="007D5ABF"/>
    <w:rsid w:val="007D745B"/>
    <w:rsid w:val="007E1365"/>
    <w:rsid w:val="007E1548"/>
    <w:rsid w:val="007E24C9"/>
    <w:rsid w:val="007E2D6B"/>
    <w:rsid w:val="007E3A1F"/>
    <w:rsid w:val="007E44D4"/>
    <w:rsid w:val="007E486A"/>
    <w:rsid w:val="007E5168"/>
    <w:rsid w:val="007E57C0"/>
    <w:rsid w:val="007E5F5E"/>
    <w:rsid w:val="007E61F5"/>
    <w:rsid w:val="007E6B6C"/>
    <w:rsid w:val="007E6FC6"/>
    <w:rsid w:val="007E7A73"/>
    <w:rsid w:val="007F0A92"/>
    <w:rsid w:val="007F0FCD"/>
    <w:rsid w:val="007F1160"/>
    <w:rsid w:val="007F1601"/>
    <w:rsid w:val="007F2818"/>
    <w:rsid w:val="007F2F54"/>
    <w:rsid w:val="007F3296"/>
    <w:rsid w:val="007F3C00"/>
    <w:rsid w:val="007F3D9A"/>
    <w:rsid w:val="007F3F91"/>
    <w:rsid w:val="007F534F"/>
    <w:rsid w:val="007F67CF"/>
    <w:rsid w:val="007F6DD7"/>
    <w:rsid w:val="007F6FA7"/>
    <w:rsid w:val="007F7394"/>
    <w:rsid w:val="007F77A5"/>
    <w:rsid w:val="00801585"/>
    <w:rsid w:val="00801E3F"/>
    <w:rsid w:val="008022C7"/>
    <w:rsid w:val="0080436A"/>
    <w:rsid w:val="0080472B"/>
    <w:rsid w:val="00804C8C"/>
    <w:rsid w:val="00804E83"/>
    <w:rsid w:val="00806204"/>
    <w:rsid w:val="00806D47"/>
    <w:rsid w:val="00806DAD"/>
    <w:rsid w:val="00807254"/>
    <w:rsid w:val="00810370"/>
    <w:rsid w:val="00810CCF"/>
    <w:rsid w:val="00811593"/>
    <w:rsid w:val="00812185"/>
    <w:rsid w:val="00812B09"/>
    <w:rsid w:val="00812EBB"/>
    <w:rsid w:val="0081456F"/>
    <w:rsid w:val="00814735"/>
    <w:rsid w:val="00814F4B"/>
    <w:rsid w:val="00815C73"/>
    <w:rsid w:val="0081632B"/>
    <w:rsid w:val="00817FBB"/>
    <w:rsid w:val="0082055E"/>
    <w:rsid w:val="008219FD"/>
    <w:rsid w:val="00821A10"/>
    <w:rsid w:val="00821C16"/>
    <w:rsid w:val="00822698"/>
    <w:rsid w:val="00822909"/>
    <w:rsid w:val="00822D30"/>
    <w:rsid w:val="00822DE1"/>
    <w:rsid w:val="00822E58"/>
    <w:rsid w:val="008237A5"/>
    <w:rsid w:val="008257EC"/>
    <w:rsid w:val="00826964"/>
    <w:rsid w:val="00826B58"/>
    <w:rsid w:val="0082778D"/>
    <w:rsid w:val="00827D34"/>
    <w:rsid w:val="0083095D"/>
    <w:rsid w:val="008314EA"/>
    <w:rsid w:val="00831786"/>
    <w:rsid w:val="008332CB"/>
    <w:rsid w:val="00833702"/>
    <w:rsid w:val="00834BC4"/>
    <w:rsid w:val="00834CF1"/>
    <w:rsid w:val="00835113"/>
    <w:rsid w:val="0083525D"/>
    <w:rsid w:val="00836204"/>
    <w:rsid w:val="0083684F"/>
    <w:rsid w:val="00836C12"/>
    <w:rsid w:val="00837275"/>
    <w:rsid w:val="0083772D"/>
    <w:rsid w:val="00837CCA"/>
    <w:rsid w:val="008403F2"/>
    <w:rsid w:val="0084074B"/>
    <w:rsid w:val="00844221"/>
    <w:rsid w:val="00844A5A"/>
    <w:rsid w:val="00846E00"/>
    <w:rsid w:val="00847BD0"/>
    <w:rsid w:val="00847EFE"/>
    <w:rsid w:val="00850881"/>
    <w:rsid w:val="00850F7D"/>
    <w:rsid w:val="008519B7"/>
    <w:rsid w:val="008527D3"/>
    <w:rsid w:val="00853F96"/>
    <w:rsid w:val="0085448D"/>
    <w:rsid w:val="0085464B"/>
    <w:rsid w:val="008547DE"/>
    <w:rsid w:val="008550AD"/>
    <w:rsid w:val="008554E2"/>
    <w:rsid w:val="008554E8"/>
    <w:rsid w:val="008555AD"/>
    <w:rsid w:val="0085644E"/>
    <w:rsid w:val="00856AD4"/>
    <w:rsid w:val="00856D06"/>
    <w:rsid w:val="008578C3"/>
    <w:rsid w:val="00860280"/>
    <w:rsid w:val="00860468"/>
    <w:rsid w:val="00860CD4"/>
    <w:rsid w:val="008610B5"/>
    <w:rsid w:val="00861226"/>
    <w:rsid w:val="00862B96"/>
    <w:rsid w:val="00863F3A"/>
    <w:rsid w:val="0086401F"/>
    <w:rsid w:val="00864FD2"/>
    <w:rsid w:val="00865199"/>
    <w:rsid w:val="008653E9"/>
    <w:rsid w:val="008659D6"/>
    <w:rsid w:val="00865D42"/>
    <w:rsid w:val="00865DF9"/>
    <w:rsid w:val="008660A7"/>
    <w:rsid w:val="00866646"/>
    <w:rsid w:val="00866CF6"/>
    <w:rsid w:val="008673CC"/>
    <w:rsid w:val="00867804"/>
    <w:rsid w:val="00867BA1"/>
    <w:rsid w:val="00867E54"/>
    <w:rsid w:val="00867EFC"/>
    <w:rsid w:val="00872398"/>
    <w:rsid w:val="00872A1E"/>
    <w:rsid w:val="00872CA9"/>
    <w:rsid w:val="00873A7A"/>
    <w:rsid w:val="008741E2"/>
    <w:rsid w:val="00875E5F"/>
    <w:rsid w:val="00881523"/>
    <w:rsid w:val="00881796"/>
    <w:rsid w:val="00881E4A"/>
    <w:rsid w:val="0088215C"/>
    <w:rsid w:val="008822EB"/>
    <w:rsid w:val="008832DE"/>
    <w:rsid w:val="0088466B"/>
    <w:rsid w:val="00884BDD"/>
    <w:rsid w:val="008852A1"/>
    <w:rsid w:val="008862E2"/>
    <w:rsid w:val="00886A92"/>
    <w:rsid w:val="008870D5"/>
    <w:rsid w:val="00887E5A"/>
    <w:rsid w:val="00890C12"/>
    <w:rsid w:val="00891175"/>
    <w:rsid w:val="0089170D"/>
    <w:rsid w:val="00892744"/>
    <w:rsid w:val="00892C74"/>
    <w:rsid w:val="00892ED8"/>
    <w:rsid w:val="0089353B"/>
    <w:rsid w:val="008944E3"/>
    <w:rsid w:val="00895100"/>
    <w:rsid w:val="00896911"/>
    <w:rsid w:val="00896952"/>
    <w:rsid w:val="00896FB1"/>
    <w:rsid w:val="0089718A"/>
    <w:rsid w:val="00897256"/>
    <w:rsid w:val="0089730C"/>
    <w:rsid w:val="008974B4"/>
    <w:rsid w:val="00897883"/>
    <w:rsid w:val="008A03D4"/>
    <w:rsid w:val="008A073B"/>
    <w:rsid w:val="008A1176"/>
    <w:rsid w:val="008A16E0"/>
    <w:rsid w:val="008A1BE4"/>
    <w:rsid w:val="008A1CA5"/>
    <w:rsid w:val="008A1F9A"/>
    <w:rsid w:val="008A2323"/>
    <w:rsid w:val="008A2AF8"/>
    <w:rsid w:val="008A2B97"/>
    <w:rsid w:val="008A2DC4"/>
    <w:rsid w:val="008A31FD"/>
    <w:rsid w:val="008A5657"/>
    <w:rsid w:val="008A638B"/>
    <w:rsid w:val="008A754A"/>
    <w:rsid w:val="008B0CB1"/>
    <w:rsid w:val="008B0DFB"/>
    <w:rsid w:val="008B1BA4"/>
    <w:rsid w:val="008B1F70"/>
    <w:rsid w:val="008B22B1"/>
    <w:rsid w:val="008B23E6"/>
    <w:rsid w:val="008B26E5"/>
    <w:rsid w:val="008B45D2"/>
    <w:rsid w:val="008B52D8"/>
    <w:rsid w:val="008B5A17"/>
    <w:rsid w:val="008B5BC3"/>
    <w:rsid w:val="008B6EBA"/>
    <w:rsid w:val="008B78AD"/>
    <w:rsid w:val="008B7E66"/>
    <w:rsid w:val="008C0506"/>
    <w:rsid w:val="008C0B05"/>
    <w:rsid w:val="008C14D2"/>
    <w:rsid w:val="008C1CBB"/>
    <w:rsid w:val="008C1F4D"/>
    <w:rsid w:val="008C3B34"/>
    <w:rsid w:val="008C3D27"/>
    <w:rsid w:val="008C3D47"/>
    <w:rsid w:val="008C417F"/>
    <w:rsid w:val="008C47EA"/>
    <w:rsid w:val="008C6BFE"/>
    <w:rsid w:val="008C75B2"/>
    <w:rsid w:val="008C7CCC"/>
    <w:rsid w:val="008C7DE5"/>
    <w:rsid w:val="008D0092"/>
    <w:rsid w:val="008D009C"/>
    <w:rsid w:val="008D07F1"/>
    <w:rsid w:val="008D0993"/>
    <w:rsid w:val="008D0D75"/>
    <w:rsid w:val="008D1BB4"/>
    <w:rsid w:val="008D2295"/>
    <w:rsid w:val="008D2689"/>
    <w:rsid w:val="008D2AFA"/>
    <w:rsid w:val="008D2FC7"/>
    <w:rsid w:val="008D3756"/>
    <w:rsid w:val="008D3BCB"/>
    <w:rsid w:val="008D415C"/>
    <w:rsid w:val="008D5EEE"/>
    <w:rsid w:val="008D64B0"/>
    <w:rsid w:val="008D659C"/>
    <w:rsid w:val="008D7271"/>
    <w:rsid w:val="008D76FF"/>
    <w:rsid w:val="008E13F5"/>
    <w:rsid w:val="008E1B2B"/>
    <w:rsid w:val="008E20FD"/>
    <w:rsid w:val="008E2198"/>
    <w:rsid w:val="008E2D0F"/>
    <w:rsid w:val="008E2FC2"/>
    <w:rsid w:val="008E335E"/>
    <w:rsid w:val="008E3EE1"/>
    <w:rsid w:val="008E4294"/>
    <w:rsid w:val="008E59FD"/>
    <w:rsid w:val="008E5C88"/>
    <w:rsid w:val="008E5D1F"/>
    <w:rsid w:val="008E5F7D"/>
    <w:rsid w:val="008E619D"/>
    <w:rsid w:val="008E7005"/>
    <w:rsid w:val="008E712B"/>
    <w:rsid w:val="008E76B6"/>
    <w:rsid w:val="008E7A47"/>
    <w:rsid w:val="008E7E43"/>
    <w:rsid w:val="008F05F6"/>
    <w:rsid w:val="008F07F9"/>
    <w:rsid w:val="008F2094"/>
    <w:rsid w:val="008F21C0"/>
    <w:rsid w:val="008F2239"/>
    <w:rsid w:val="008F280F"/>
    <w:rsid w:val="008F281B"/>
    <w:rsid w:val="008F2ACB"/>
    <w:rsid w:val="008F2B59"/>
    <w:rsid w:val="008F40BD"/>
    <w:rsid w:val="008F56AC"/>
    <w:rsid w:val="008F59B1"/>
    <w:rsid w:val="008F5DBB"/>
    <w:rsid w:val="008F5F82"/>
    <w:rsid w:val="008F6C35"/>
    <w:rsid w:val="008F7879"/>
    <w:rsid w:val="00900C02"/>
    <w:rsid w:val="00901346"/>
    <w:rsid w:val="00901F66"/>
    <w:rsid w:val="009021FC"/>
    <w:rsid w:val="0090288A"/>
    <w:rsid w:val="00902F19"/>
    <w:rsid w:val="009030D3"/>
    <w:rsid w:val="009033AE"/>
    <w:rsid w:val="0090375A"/>
    <w:rsid w:val="009039C6"/>
    <w:rsid w:val="00904BA0"/>
    <w:rsid w:val="00905236"/>
    <w:rsid w:val="00905EDF"/>
    <w:rsid w:val="009067A2"/>
    <w:rsid w:val="00906851"/>
    <w:rsid w:val="009073D5"/>
    <w:rsid w:val="00907851"/>
    <w:rsid w:val="00907AA0"/>
    <w:rsid w:val="00907F17"/>
    <w:rsid w:val="00907F39"/>
    <w:rsid w:val="009102DC"/>
    <w:rsid w:val="00911FEA"/>
    <w:rsid w:val="00912D67"/>
    <w:rsid w:val="00913477"/>
    <w:rsid w:val="00913835"/>
    <w:rsid w:val="00913C12"/>
    <w:rsid w:val="009142AC"/>
    <w:rsid w:val="009144DF"/>
    <w:rsid w:val="00915EF3"/>
    <w:rsid w:val="0091646E"/>
    <w:rsid w:val="009168EC"/>
    <w:rsid w:val="00916E22"/>
    <w:rsid w:val="00917A38"/>
    <w:rsid w:val="009209F4"/>
    <w:rsid w:val="00921410"/>
    <w:rsid w:val="00921A0F"/>
    <w:rsid w:val="00922BEA"/>
    <w:rsid w:val="00922CB7"/>
    <w:rsid w:val="0092419C"/>
    <w:rsid w:val="009244A9"/>
    <w:rsid w:val="00924B3B"/>
    <w:rsid w:val="00924C11"/>
    <w:rsid w:val="00924CA4"/>
    <w:rsid w:val="00924D52"/>
    <w:rsid w:val="009257E5"/>
    <w:rsid w:val="009268E7"/>
    <w:rsid w:val="0092792C"/>
    <w:rsid w:val="00930A16"/>
    <w:rsid w:val="00930D75"/>
    <w:rsid w:val="00932323"/>
    <w:rsid w:val="009325A8"/>
    <w:rsid w:val="009335E1"/>
    <w:rsid w:val="0093436B"/>
    <w:rsid w:val="00934D41"/>
    <w:rsid w:val="0093532E"/>
    <w:rsid w:val="0093541F"/>
    <w:rsid w:val="00935F58"/>
    <w:rsid w:val="00936058"/>
    <w:rsid w:val="00936545"/>
    <w:rsid w:val="009376B7"/>
    <w:rsid w:val="0094007A"/>
    <w:rsid w:val="00940620"/>
    <w:rsid w:val="00942150"/>
    <w:rsid w:val="00942ED6"/>
    <w:rsid w:val="00944091"/>
    <w:rsid w:val="00944544"/>
    <w:rsid w:val="00944CD0"/>
    <w:rsid w:val="009452D8"/>
    <w:rsid w:val="00945D01"/>
    <w:rsid w:val="00945D2A"/>
    <w:rsid w:val="00946043"/>
    <w:rsid w:val="009460A4"/>
    <w:rsid w:val="009462BE"/>
    <w:rsid w:val="00946E03"/>
    <w:rsid w:val="00950544"/>
    <w:rsid w:val="00951AE1"/>
    <w:rsid w:val="0095202B"/>
    <w:rsid w:val="009526BD"/>
    <w:rsid w:val="009527C6"/>
    <w:rsid w:val="00953661"/>
    <w:rsid w:val="00954207"/>
    <w:rsid w:val="00954995"/>
    <w:rsid w:val="00954CEF"/>
    <w:rsid w:val="00955208"/>
    <w:rsid w:val="0095616C"/>
    <w:rsid w:val="0095627C"/>
    <w:rsid w:val="009569D8"/>
    <w:rsid w:val="00956E6C"/>
    <w:rsid w:val="00957F62"/>
    <w:rsid w:val="00960C13"/>
    <w:rsid w:val="00960F54"/>
    <w:rsid w:val="00960FDF"/>
    <w:rsid w:val="00961400"/>
    <w:rsid w:val="00962336"/>
    <w:rsid w:val="009631C5"/>
    <w:rsid w:val="00964EF7"/>
    <w:rsid w:val="009654F7"/>
    <w:rsid w:val="00966435"/>
    <w:rsid w:val="00966799"/>
    <w:rsid w:val="00966988"/>
    <w:rsid w:val="00967273"/>
    <w:rsid w:val="00967275"/>
    <w:rsid w:val="009677F5"/>
    <w:rsid w:val="00967852"/>
    <w:rsid w:val="00970320"/>
    <w:rsid w:val="00970FF5"/>
    <w:rsid w:val="0097159B"/>
    <w:rsid w:val="0097519E"/>
    <w:rsid w:val="00975C10"/>
    <w:rsid w:val="00976C37"/>
    <w:rsid w:val="00980076"/>
    <w:rsid w:val="0098051F"/>
    <w:rsid w:val="00980F76"/>
    <w:rsid w:val="009819B1"/>
    <w:rsid w:val="00983EA8"/>
    <w:rsid w:val="0098474A"/>
    <w:rsid w:val="00984D90"/>
    <w:rsid w:val="00985890"/>
    <w:rsid w:val="00985996"/>
    <w:rsid w:val="00986DBB"/>
    <w:rsid w:val="00986E05"/>
    <w:rsid w:val="00987436"/>
    <w:rsid w:val="00987C01"/>
    <w:rsid w:val="00990A66"/>
    <w:rsid w:val="00990E35"/>
    <w:rsid w:val="00991669"/>
    <w:rsid w:val="009916E0"/>
    <w:rsid w:val="009928D8"/>
    <w:rsid w:val="00992B36"/>
    <w:rsid w:val="00993047"/>
    <w:rsid w:val="00993387"/>
    <w:rsid w:val="009942F3"/>
    <w:rsid w:val="00994DE4"/>
    <w:rsid w:val="00996DE5"/>
    <w:rsid w:val="00997EDF"/>
    <w:rsid w:val="009A090B"/>
    <w:rsid w:val="009A0DA0"/>
    <w:rsid w:val="009A1489"/>
    <w:rsid w:val="009A1945"/>
    <w:rsid w:val="009A20CA"/>
    <w:rsid w:val="009A2946"/>
    <w:rsid w:val="009A436D"/>
    <w:rsid w:val="009A4D5E"/>
    <w:rsid w:val="009A51D6"/>
    <w:rsid w:val="009A60C6"/>
    <w:rsid w:val="009A6566"/>
    <w:rsid w:val="009A66F4"/>
    <w:rsid w:val="009A6DC4"/>
    <w:rsid w:val="009A6DFF"/>
    <w:rsid w:val="009A7020"/>
    <w:rsid w:val="009A706D"/>
    <w:rsid w:val="009A7085"/>
    <w:rsid w:val="009A70AD"/>
    <w:rsid w:val="009A7A9D"/>
    <w:rsid w:val="009B059F"/>
    <w:rsid w:val="009B093E"/>
    <w:rsid w:val="009B0C57"/>
    <w:rsid w:val="009B0E94"/>
    <w:rsid w:val="009B10C7"/>
    <w:rsid w:val="009B2473"/>
    <w:rsid w:val="009B2E59"/>
    <w:rsid w:val="009B35AB"/>
    <w:rsid w:val="009B4E4D"/>
    <w:rsid w:val="009B50FB"/>
    <w:rsid w:val="009B5879"/>
    <w:rsid w:val="009B6205"/>
    <w:rsid w:val="009B656B"/>
    <w:rsid w:val="009B6BC8"/>
    <w:rsid w:val="009B78A1"/>
    <w:rsid w:val="009C07AB"/>
    <w:rsid w:val="009C07AD"/>
    <w:rsid w:val="009C0AF8"/>
    <w:rsid w:val="009C0D5E"/>
    <w:rsid w:val="009C1020"/>
    <w:rsid w:val="009C150C"/>
    <w:rsid w:val="009C16D8"/>
    <w:rsid w:val="009C2DA9"/>
    <w:rsid w:val="009C2F9F"/>
    <w:rsid w:val="009C33F9"/>
    <w:rsid w:val="009C3572"/>
    <w:rsid w:val="009C3F12"/>
    <w:rsid w:val="009C4F27"/>
    <w:rsid w:val="009C5AD4"/>
    <w:rsid w:val="009C5CE7"/>
    <w:rsid w:val="009C6675"/>
    <w:rsid w:val="009C7281"/>
    <w:rsid w:val="009D1834"/>
    <w:rsid w:val="009D1C5D"/>
    <w:rsid w:val="009D2134"/>
    <w:rsid w:val="009D3810"/>
    <w:rsid w:val="009D4F3C"/>
    <w:rsid w:val="009D51C2"/>
    <w:rsid w:val="009D523F"/>
    <w:rsid w:val="009D6069"/>
    <w:rsid w:val="009D6BD2"/>
    <w:rsid w:val="009D6C99"/>
    <w:rsid w:val="009D703F"/>
    <w:rsid w:val="009D7844"/>
    <w:rsid w:val="009E03CF"/>
    <w:rsid w:val="009E06AE"/>
    <w:rsid w:val="009E0B04"/>
    <w:rsid w:val="009E1AEE"/>
    <w:rsid w:val="009E1F53"/>
    <w:rsid w:val="009E25AA"/>
    <w:rsid w:val="009E29C2"/>
    <w:rsid w:val="009E33F5"/>
    <w:rsid w:val="009E61FA"/>
    <w:rsid w:val="009E6DB8"/>
    <w:rsid w:val="009F1016"/>
    <w:rsid w:val="009F25FA"/>
    <w:rsid w:val="009F2776"/>
    <w:rsid w:val="009F2B64"/>
    <w:rsid w:val="009F3ACD"/>
    <w:rsid w:val="009F3EC2"/>
    <w:rsid w:val="009F419E"/>
    <w:rsid w:val="009F491D"/>
    <w:rsid w:val="009F5119"/>
    <w:rsid w:val="009F56FB"/>
    <w:rsid w:val="009F5890"/>
    <w:rsid w:val="009F601E"/>
    <w:rsid w:val="00A00520"/>
    <w:rsid w:val="00A00972"/>
    <w:rsid w:val="00A00DD2"/>
    <w:rsid w:val="00A020B0"/>
    <w:rsid w:val="00A0229E"/>
    <w:rsid w:val="00A02CAA"/>
    <w:rsid w:val="00A0304A"/>
    <w:rsid w:val="00A03329"/>
    <w:rsid w:val="00A0364A"/>
    <w:rsid w:val="00A053DB"/>
    <w:rsid w:val="00A05BB0"/>
    <w:rsid w:val="00A0702E"/>
    <w:rsid w:val="00A07A7B"/>
    <w:rsid w:val="00A07B32"/>
    <w:rsid w:val="00A07C15"/>
    <w:rsid w:val="00A103CB"/>
    <w:rsid w:val="00A10B50"/>
    <w:rsid w:val="00A10F3E"/>
    <w:rsid w:val="00A10F55"/>
    <w:rsid w:val="00A11282"/>
    <w:rsid w:val="00A132A1"/>
    <w:rsid w:val="00A13E62"/>
    <w:rsid w:val="00A141CE"/>
    <w:rsid w:val="00A142BA"/>
    <w:rsid w:val="00A1466A"/>
    <w:rsid w:val="00A14952"/>
    <w:rsid w:val="00A14FAA"/>
    <w:rsid w:val="00A15707"/>
    <w:rsid w:val="00A15D9E"/>
    <w:rsid w:val="00A161BF"/>
    <w:rsid w:val="00A17BD9"/>
    <w:rsid w:val="00A2049D"/>
    <w:rsid w:val="00A20A2C"/>
    <w:rsid w:val="00A20E15"/>
    <w:rsid w:val="00A211DA"/>
    <w:rsid w:val="00A21876"/>
    <w:rsid w:val="00A21B70"/>
    <w:rsid w:val="00A21B83"/>
    <w:rsid w:val="00A2202E"/>
    <w:rsid w:val="00A220A2"/>
    <w:rsid w:val="00A22B27"/>
    <w:rsid w:val="00A22F38"/>
    <w:rsid w:val="00A23738"/>
    <w:rsid w:val="00A2376A"/>
    <w:rsid w:val="00A244DE"/>
    <w:rsid w:val="00A246A3"/>
    <w:rsid w:val="00A26680"/>
    <w:rsid w:val="00A26F24"/>
    <w:rsid w:val="00A27505"/>
    <w:rsid w:val="00A30025"/>
    <w:rsid w:val="00A30185"/>
    <w:rsid w:val="00A30DBC"/>
    <w:rsid w:val="00A312D8"/>
    <w:rsid w:val="00A3142C"/>
    <w:rsid w:val="00A31A4D"/>
    <w:rsid w:val="00A32582"/>
    <w:rsid w:val="00A32AB3"/>
    <w:rsid w:val="00A347DE"/>
    <w:rsid w:val="00A34D9B"/>
    <w:rsid w:val="00A34E7B"/>
    <w:rsid w:val="00A35CBF"/>
    <w:rsid w:val="00A35E0F"/>
    <w:rsid w:val="00A36504"/>
    <w:rsid w:val="00A40E94"/>
    <w:rsid w:val="00A41113"/>
    <w:rsid w:val="00A41585"/>
    <w:rsid w:val="00A42A2D"/>
    <w:rsid w:val="00A431D6"/>
    <w:rsid w:val="00A4329A"/>
    <w:rsid w:val="00A43C3B"/>
    <w:rsid w:val="00A4447E"/>
    <w:rsid w:val="00A446CE"/>
    <w:rsid w:val="00A44D76"/>
    <w:rsid w:val="00A45C1F"/>
    <w:rsid w:val="00A466F2"/>
    <w:rsid w:val="00A472A4"/>
    <w:rsid w:val="00A51E4D"/>
    <w:rsid w:val="00A521D8"/>
    <w:rsid w:val="00A521E2"/>
    <w:rsid w:val="00A521E7"/>
    <w:rsid w:val="00A53841"/>
    <w:rsid w:val="00A54ABE"/>
    <w:rsid w:val="00A5607B"/>
    <w:rsid w:val="00A56204"/>
    <w:rsid w:val="00A5674F"/>
    <w:rsid w:val="00A56ABA"/>
    <w:rsid w:val="00A57684"/>
    <w:rsid w:val="00A57D95"/>
    <w:rsid w:val="00A60967"/>
    <w:rsid w:val="00A60B52"/>
    <w:rsid w:val="00A61156"/>
    <w:rsid w:val="00A61476"/>
    <w:rsid w:val="00A6265B"/>
    <w:rsid w:val="00A627AB"/>
    <w:rsid w:val="00A62F30"/>
    <w:rsid w:val="00A63763"/>
    <w:rsid w:val="00A63784"/>
    <w:rsid w:val="00A649F4"/>
    <w:rsid w:val="00A64EC5"/>
    <w:rsid w:val="00A653EA"/>
    <w:rsid w:val="00A6770F"/>
    <w:rsid w:val="00A67B94"/>
    <w:rsid w:val="00A719A2"/>
    <w:rsid w:val="00A730E8"/>
    <w:rsid w:val="00A73177"/>
    <w:rsid w:val="00A73FF1"/>
    <w:rsid w:val="00A7488D"/>
    <w:rsid w:val="00A75089"/>
    <w:rsid w:val="00A75656"/>
    <w:rsid w:val="00A75F0B"/>
    <w:rsid w:val="00A76133"/>
    <w:rsid w:val="00A766FE"/>
    <w:rsid w:val="00A7746A"/>
    <w:rsid w:val="00A8225D"/>
    <w:rsid w:val="00A824D6"/>
    <w:rsid w:val="00A8250D"/>
    <w:rsid w:val="00A827A2"/>
    <w:rsid w:val="00A829EF"/>
    <w:rsid w:val="00A82F05"/>
    <w:rsid w:val="00A837A8"/>
    <w:rsid w:val="00A83CA2"/>
    <w:rsid w:val="00A84CDC"/>
    <w:rsid w:val="00A84E94"/>
    <w:rsid w:val="00A84FB0"/>
    <w:rsid w:val="00A84FD4"/>
    <w:rsid w:val="00A8593D"/>
    <w:rsid w:val="00A859D3"/>
    <w:rsid w:val="00A85E1A"/>
    <w:rsid w:val="00A865DB"/>
    <w:rsid w:val="00A867D7"/>
    <w:rsid w:val="00A919EA"/>
    <w:rsid w:val="00A9205E"/>
    <w:rsid w:val="00A92B52"/>
    <w:rsid w:val="00A93068"/>
    <w:rsid w:val="00A93089"/>
    <w:rsid w:val="00A938D5"/>
    <w:rsid w:val="00A94B96"/>
    <w:rsid w:val="00A94D04"/>
    <w:rsid w:val="00A94EC2"/>
    <w:rsid w:val="00A9508E"/>
    <w:rsid w:val="00A95273"/>
    <w:rsid w:val="00A952EC"/>
    <w:rsid w:val="00A95784"/>
    <w:rsid w:val="00A95820"/>
    <w:rsid w:val="00A96354"/>
    <w:rsid w:val="00A96724"/>
    <w:rsid w:val="00A967EE"/>
    <w:rsid w:val="00A9794C"/>
    <w:rsid w:val="00AA0E75"/>
    <w:rsid w:val="00AA105C"/>
    <w:rsid w:val="00AA1FD4"/>
    <w:rsid w:val="00AA2CC8"/>
    <w:rsid w:val="00AA36A9"/>
    <w:rsid w:val="00AA4529"/>
    <w:rsid w:val="00AA5584"/>
    <w:rsid w:val="00AA6CFE"/>
    <w:rsid w:val="00AA6DF2"/>
    <w:rsid w:val="00AB0261"/>
    <w:rsid w:val="00AB0A9C"/>
    <w:rsid w:val="00AB0BB1"/>
    <w:rsid w:val="00AB2197"/>
    <w:rsid w:val="00AB2A8E"/>
    <w:rsid w:val="00AB33B5"/>
    <w:rsid w:val="00AB352C"/>
    <w:rsid w:val="00AB3C01"/>
    <w:rsid w:val="00AB4641"/>
    <w:rsid w:val="00AB4B01"/>
    <w:rsid w:val="00AB4BAA"/>
    <w:rsid w:val="00AB6BA3"/>
    <w:rsid w:val="00AB7543"/>
    <w:rsid w:val="00AB7B5A"/>
    <w:rsid w:val="00AC0AEA"/>
    <w:rsid w:val="00AC1076"/>
    <w:rsid w:val="00AC12CE"/>
    <w:rsid w:val="00AC21D5"/>
    <w:rsid w:val="00AC31E8"/>
    <w:rsid w:val="00AC3EEE"/>
    <w:rsid w:val="00AC3FE9"/>
    <w:rsid w:val="00AC4BA4"/>
    <w:rsid w:val="00AC5943"/>
    <w:rsid w:val="00AC5ECB"/>
    <w:rsid w:val="00AC617F"/>
    <w:rsid w:val="00AC7233"/>
    <w:rsid w:val="00AC79D5"/>
    <w:rsid w:val="00AC7ADC"/>
    <w:rsid w:val="00AD0821"/>
    <w:rsid w:val="00AD08B1"/>
    <w:rsid w:val="00AD0904"/>
    <w:rsid w:val="00AD0C69"/>
    <w:rsid w:val="00AD0FD9"/>
    <w:rsid w:val="00AD1266"/>
    <w:rsid w:val="00AD2CB6"/>
    <w:rsid w:val="00AD3CC0"/>
    <w:rsid w:val="00AD50BB"/>
    <w:rsid w:val="00AD6362"/>
    <w:rsid w:val="00AD7403"/>
    <w:rsid w:val="00AD7944"/>
    <w:rsid w:val="00AE0182"/>
    <w:rsid w:val="00AE0629"/>
    <w:rsid w:val="00AE18C1"/>
    <w:rsid w:val="00AE19C8"/>
    <w:rsid w:val="00AE1EFC"/>
    <w:rsid w:val="00AE1FE4"/>
    <w:rsid w:val="00AE205E"/>
    <w:rsid w:val="00AE2953"/>
    <w:rsid w:val="00AE2C0B"/>
    <w:rsid w:val="00AE35D9"/>
    <w:rsid w:val="00AE423F"/>
    <w:rsid w:val="00AE4F70"/>
    <w:rsid w:val="00AE64F9"/>
    <w:rsid w:val="00AF1294"/>
    <w:rsid w:val="00AF16A2"/>
    <w:rsid w:val="00AF1889"/>
    <w:rsid w:val="00AF2045"/>
    <w:rsid w:val="00AF2542"/>
    <w:rsid w:val="00AF2D29"/>
    <w:rsid w:val="00AF2D62"/>
    <w:rsid w:val="00AF3750"/>
    <w:rsid w:val="00AF38B6"/>
    <w:rsid w:val="00AF4177"/>
    <w:rsid w:val="00AF55D8"/>
    <w:rsid w:val="00AF60CC"/>
    <w:rsid w:val="00AF64EB"/>
    <w:rsid w:val="00AF711F"/>
    <w:rsid w:val="00AF7295"/>
    <w:rsid w:val="00AF75C9"/>
    <w:rsid w:val="00B004E7"/>
    <w:rsid w:val="00B00825"/>
    <w:rsid w:val="00B012C0"/>
    <w:rsid w:val="00B01DA9"/>
    <w:rsid w:val="00B02A1B"/>
    <w:rsid w:val="00B03B2D"/>
    <w:rsid w:val="00B04476"/>
    <w:rsid w:val="00B0482B"/>
    <w:rsid w:val="00B055DF"/>
    <w:rsid w:val="00B06947"/>
    <w:rsid w:val="00B10349"/>
    <w:rsid w:val="00B106E7"/>
    <w:rsid w:val="00B124D5"/>
    <w:rsid w:val="00B1271A"/>
    <w:rsid w:val="00B12881"/>
    <w:rsid w:val="00B1324C"/>
    <w:rsid w:val="00B1340D"/>
    <w:rsid w:val="00B1373E"/>
    <w:rsid w:val="00B14522"/>
    <w:rsid w:val="00B14FB5"/>
    <w:rsid w:val="00B15CB7"/>
    <w:rsid w:val="00B15EAE"/>
    <w:rsid w:val="00B15FD5"/>
    <w:rsid w:val="00B1633E"/>
    <w:rsid w:val="00B16710"/>
    <w:rsid w:val="00B16DAF"/>
    <w:rsid w:val="00B17075"/>
    <w:rsid w:val="00B179A4"/>
    <w:rsid w:val="00B17D64"/>
    <w:rsid w:val="00B17F0B"/>
    <w:rsid w:val="00B20177"/>
    <w:rsid w:val="00B20317"/>
    <w:rsid w:val="00B217D8"/>
    <w:rsid w:val="00B22762"/>
    <w:rsid w:val="00B22A97"/>
    <w:rsid w:val="00B233BA"/>
    <w:rsid w:val="00B23EEE"/>
    <w:rsid w:val="00B2406B"/>
    <w:rsid w:val="00B244CB"/>
    <w:rsid w:val="00B2471B"/>
    <w:rsid w:val="00B260D8"/>
    <w:rsid w:val="00B26DFA"/>
    <w:rsid w:val="00B272BF"/>
    <w:rsid w:val="00B27422"/>
    <w:rsid w:val="00B27680"/>
    <w:rsid w:val="00B3155F"/>
    <w:rsid w:val="00B31C79"/>
    <w:rsid w:val="00B329BF"/>
    <w:rsid w:val="00B32F83"/>
    <w:rsid w:val="00B330DA"/>
    <w:rsid w:val="00B33534"/>
    <w:rsid w:val="00B335AF"/>
    <w:rsid w:val="00B34C29"/>
    <w:rsid w:val="00B35C45"/>
    <w:rsid w:val="00B37327"/>
    <w:rsid w:val="00B37C29"/>
    <w:rsid w:val="00B408EA"/>
    <w:rsid w:val="00B42CF6"/>
    <w:rsid w:val="00B4318F"/>
    <w:rsid w:val="00B4390B"/>
    <w:rsid w:val="00B45C73"/>
    <w:rsid w:val="00B46B2B"/>
    <w:rsid w:val="00B46D4B"/>
    <w:rsid w:val="00B46DFB"/>
    <w:rsid w:val="00B47804"/>
    <w:rsid w:val="00B50249"/>
    <w:rsid w:val="00B50BF4"/>
    <w:rsid w:val="00B50E05"/>
    <w:rsid w:val="00B51052"/>
    <w:rsid w:val="00B51B69"/>
    <w:rsid w:val="00B5305A"/>
    <w:rsid w:val="00B536C0"/>
    <w:rsid w:val="00B538C7"/>
    <w:rsid w:val="00B54D10"/>
    <w:rsid w:val="00B54E2A"/>
    <w:rsid w:val="00B5515D"/>
    <w:rsid w:val="00B55506"/>
    <w:rsid w:val="00B55CD5"/>
    <w:rsid w:val="00B568E5"/>
    <w:rsid w:val="00B57210"/>
    <w:rsid w:val="00B575C7"/>
    <w:rsid w:val="00B577A5"/>
    <w:rsid w:val="00B60513"/>
    <w:rsid w:val="00B60BD5"/>
    <w:rsid w:val="00B61707"/>
    <w:rsid w:val="00B62B68"/>
    <w:rsid w:val="00B62CCD"/>
    <w:rsid w:val="00B63512"/>
    <w:rsid w:val="00B63959"/>
    <w:rsid w:val="00B63ABD"/>
    <w:rsid w:val="00B6432B"/>
    <w:rsid w:val="00B66104"/>
    <w:rsid w:val="00B6620B"/>
    <w:rsid w:val="00B672CE"/>
    <w:rsid w:val="00B70538"/>
    <w:rsid w:val="00B70C3A"/>
    <w:rsid w:val="00B70C6B"/>
    <w:rsid w:val="00B717B4"/>
    <w:rsid w:val="00B718F5"/>
    <w:rsid w:val="00B73E5A"/>
    <w:rsid w:val="00B7402C"/>
    <w:rsid w:val="00B7414F"/>
    <w:rsid w:val="00B7572B"/>
    <w:rsid w:val="00B8004E"/>
    <w:rsid w:val="00B80AE4"/>
    <w:rsid w:val="00B80BAB"/>
    <w:rsid w:val="00B82316"/>
    <w:rsid w:val="00B842F4"/>
    <w:rsid w:val="00B849AB"/>
    <w:rsid w:val="00B84D32"/>
    <w:rsid w:val="00B85AA4"/>
    <w:rsid w:val="00B8703B"/>
    <w:rsid w:val="00B876DB"/>
    <w:rsid w:val="00B87FF6"/>
    <w:rsid w:val="00B900DC"/>
    <w:rsid w:val="00B9023D"/>
    <w:rsid w:val="00B902A2"/>
    <w:rsid w:val="00B906A5"/>
    <w:rsid w:val="00B90B13"/>
    <w:rsid w:val="00B91425"/>
    <w:rsid w:val="00B93225"/>
    <w:rsid w:val="00B9369B"/>
    <w:rsid w:val="00B93B64"/>
    <w:rsid w:val="00B93CA5"/>
    <w:rsid w:val="00B942A7"/>
    <w:rsid w:val="00B94B12"/>
    <w:rsid w:val="00B96720"/>
    <w:rsid w:val="00B96DEA"/>
    <w:rsid w:val="00B97AB5"/>
    <w:rsid w:val="00B97DB7"/>
    <w:rsid w:val="00BA0374"/>
    <w:rsid w:val="00BA0992"/>
    <w:rsid w:val="00BA12EF"/>
    <w:rsid w:val="00BA1AC8"/>
    <w:rsid w:val="00BA3D88"/>
    <w:rsid w:val="00BA4E32"/>
    <w:rsid w:val="00BA5445"/>
    <w:rsid w:val="00BA58C6"/>
    <w:rsid w:val="00BA65E3"/>
    <w:rsid w:val="00BA6A27"/>
    <w:rsid w:val="00BA78CA"/>
    <w:rsid w:val="00BA7E28"/>
    <w:rsid w:val="00BA7F78"/>
    <w:rsid w:val="00BB060D"/>
    <w:rsid w:val="00BB1205"/>
    <w:rsid w:val="00BB1515"/>
    <w:rsid w:val="00BB1525"/>
    <w:rsid w:val="00BB2AF3"/>
    <w:rsid w:val="00BB2F75"/>
    <w:rsid w:val="00BB3102"/>
    <w:rsid w:val="00BB3721"/>
    <w:rsid w:val="00BB4995"/>
    <w:rsid w:val="00BB58B7"/>
    <w:rsid w:val="00BB6A43"/>
    <w:rsid w:val="00BB77FA"/>
    <w:rsid w:val="00BC02B6"/>
    <w:rsid w:val="00BC0FCF"/>
    <w:rsid w:val="00BC175F"/>
    <w:rsid w:val="00BC1B80"/>
    <w:rsid w:val="00BC1ED1"/>
    <w:rsid w:val="00BC245F"/>
    <w:rsid w:val="00BC270F"/>
    <w:rsid w:val="00BC299C"/>
    <w:rsid w:val="00BC30A4"/>
    <w:rsid w:val="00BC3473"/>
    <w:rsid w:val="00BC4871"/>
    <w:rsid w:val="00BC5199"/>
    <w:rsid w:val="00BC616A"/>
    <w:rsid w:val="00BC6535"/>
    <w:rsid w:val="00BC69FE"/>
    <w:rsid w:val="00BD0623"/>
    <w:rsid w:val="00BD084D"/>
    <w:rsid w:val="00BD0EA4"/>
    <w:rsid w:val="00BD1D09"/>
    <w:rsid w:val="00BD203B"/>
    <w:rsid w:val="00BD2191"/>
    <w:rsid w:val="00BD21BC"/>
    <w:rsid w:val="00BD23D0"/>
    <w:rsid w:val="00BD3310"/>
    <w:rsid w:val="00BD33D7"/>
    <w:rsid w:val="00BD4C45"/>
    <w:rsid w:val="00BD5660"/>
    <w:rsid w:val="00BD572D"/>
    <w:rsid w:val="00BD5B69"/>
    <w:rsid w:val="00BD5BA9"/>
    <w:rsid w:val="00BD5E52"/>
    <w:rsid w:val="00BD5E8B"/>
    <w:rsid w:val="00BD7B3D"/>
    <w:rsid w:val="00BD7F1D"/>
    <w:rsid w:val="00BE0193"/>
    <w:rsid w:val="00BE059F"/>
    <w:rsid w:val="00BE0D5C"/>
    <w:rsid w:val="00BE1FA6"/>
    <w:rsid w:val="00BE4423"/>
    <w:rsid w:val="00BE58D6"/>
    <w:rsid w:val="00BE6D85"/>
    <w:rsid w:val="00BE7317"/>
    <w:rsid w:val="00BE7AE8"/>
    <w:rsid w:val="00BE7E07"/>
    <w:rsid w:val="00BF082E"/>
    <w:rsid w:val="00BF12E1"/>
    <w:rsid w:val="00BF1974"/>
    <w:rsid w:val="00BF1F4F"/>
    <w:rsid w:val="00BF2C84"/>
    <w:rsid w:val="00BF376F"/>
    <w:rsid w:val="00BF39C6"/>
    <w:rsid w:val="00BF4D18"/>
    <w:rsid w:val="00BF5354"/>
    <w:rsid w:val="00BF5C25"/>
    <w:rsid w:val="00BF607C"/>
    <w:rsid w:val="00BF61BC"/>
    <w:rsid w:val="00BF73A4"/>
    <w:rsid w:val="00BF7572"/>
    <w:rsid w:val="00BF7810"/>
    <w:rsid w:val="00BF7BE9"/>
    <w:rsid w:val="00C00A8B"/>
    <w:rsid w:val="00C00CC7"/>
    <w:rsid w:val="00C01AC2"/>
    <w:rsid w:val="00C01F31"/>
    <w:rsid w:val="00C036DD"/>
    <w:rsid w:val="00C03B99"/>
    <w:rsid w:val="00C03D99"/>
    <w:rsid w:val="00C04B9E"/>
    <w:rsid w:val="00C05255"/>
    <w:rsid w:val="00C05798"/>
    <w:rsid w:val="00C057A0"/>
    <w:rsid w:val="00C057A4"/>
    <w:rsid w:val="00C061B8"/>
    <w:rsid w:val="00C06C1C"/>
    <w:rsid w:val="00C06ED4"/>
    <w:rsid w:val="00C078D5"/>
    <w:rsid w:val="00C07B02"/>
    <w:rsid w:val="00C101AC"/>
    <w:rsid w:val="00C10C35"/>
    <w:rsid w:val="00C1198B"/>
    <w:rsid w:val="00C120EF"/>
    <w:rsid w:val="00C1257B"/>
    <w:rsid w:val="00C12B0E"/>
    <w:rsid w:val="00C12BF1"/>
    <w:rsid w:val="00C13486"/>
    <w:rsid w:val="00C13560"/>
    <w:rsid w:val="00C13DF5"/>
    <w:rsid w:val="00C13E8A"/>
    <w:rsid w:val="00C20353"/>
    <w:rsid w:val="00C206F0"/>
    <w:rsid w:val="00C20D1D"/>
    <w:rsid w:val="00C20E3A"/>
    <w:rsid w:val="00C2234F"/>
    <w:rsid w:val="00C22973"/>
    <w:rsid w:val="00C232CA"/>
    <w:rsid w:val="00C2332F"/>
    <w:rsid w:val="00C23354"/>
    <w:rsid w:val="00C239F2"/>
    <w:rsid w:val="00C24FEF"/>
    <w:rsid w:val="00C25426"/>
    <w:rsid w:val="00C25DFF"/>
    <w:rsid w:val="00C26BF5"/>
    <w:rsid w:val="00C26F89"/>
    <w:rsid w:val="00C27383"/>
    <w:rsid w:val="00C306F0"/>
    <w:rsid w:val="00C30D5D"/>
    <w:rsid w:val="00C31948"/>
    <w:rsid w:val="00C31BFA"/>
    <w:rsid w:val="00C31C23"/>
    <w:rsid w:val="00C32374"/>
    <w:rsid w:val="00C3271B"/>
    <w:rsid w:val="00C33552"/>
    <w:rsid w:val="00C33AB1"/>
    <w:rsid w:val="00C345F5"/>
    <w:rsid w:val="00C34DDB"/>
    <w:rsid w:val="00C35311"/>
    <w:rsid w:val="00C36650"/>
    <w:rsid w:val="00C377FF"/>
    <w:rsid w:val="00C37A81"/>
    <w:rsid w:val="00C40C89"/>
    <w:rsid w:val="00C412AD"/>
    <w:rsid w:val="00C41923"/>
    <w:rsid w:val="00C41A8A"/>
    <w:rsid w:val="00C41D25"/>
    <w:rsid w:val="00C42A28"/>
    <w:rsid w:val="00C43546"/>
    <w:rsid w:val="00C43C79"/>
    <w:rsid w:val="00C44B12"/>
    <w:rsid w:val="00C460AD"/>
    <w:rsid w:val="00C468DC"/>
    <w:rsid w:val="00C47419"/>
    <w:rsid w:val="00C477AA"/>
    <w:rsid w:val="00C4790A"/>
    <w:rsid w:val="00C503BD"/>
    <w:rsid w:val="00C5045A"/>
    <w:rsid w:val="00C51AAB"/>
    <w:rsid w:val="00C51BBD"/>
    <w:rsid w:val="00C51CE0"/>
    <w:rsid w:val="00C52760"/>
    <w:rsid w:val="00C52DD4"/>
    <w:rsid w:val="00C53199"/>
    <w:rsid w:val="00C532FA"/>
    <w:rsid w:val="00C53525"/>
    <w:rsid w:val="00C535FC"/>
    <w:rsid w:val="00C540C4"/>
    <w:rsid w:val="00C5522C"/>
    <w:rsid w:val="00C5536D"/>
    <w:rsid w:val="00C554FB"/>
    <w:rsid w:val="00C56078"/>
    <w:rsid w:val="00C563D1"/>
    <w:rsid w:val="00C56914"/>
    <w:rsid w:val="00C5717D"/>
    <w:rsid w:val="00C5721C"/>
    <w:rsid w:val="00C619B8"/>
    <w:rsid w:val="00C61AA1"/>
    <w:rsid w:val="00C621E9"/>
    <w:rsid w:val="00C6245B"/>
    <w:rsid w:val="00C63342"/>
    <w:rsid w:val="00C63684"/>
    <w:rsid w:val="00C64BF7"/>
    <w:rsid w:val="00C650F2"/>
    <w:rsid w:val="00C6672F"/>
    <w:rsid w:val="00C66FC6"/>
    <w:rsid w:val="00C676FB"/>
    <w:rsid w:val="00C67999"/>
    <w:rsid w:val="00C70265"/>
    <w:rsid w:val="00C70F2D"/>
    <w:rsid w:val="00C7184E"/>
    <w:rsid w:val="00C7199B"/>
    <w:rsid w:val="00C71C89"/>
    <w:rsid w:val="00C72160"/>
    <w:rsid w:val="00C727F9"/>
    <w:rsid w:val="00C730C6"/>
    <w:rsid w:val="00C73666"/>
    <w:rsid w:val="00C73717"/>
    <w:rsid w:val="00C73AFD"/>
    <w:rsid w:val="00C7524C"/>
    <w:rsid w:val="00C75B0A"/>
    <w:rsid w:val="00C76DFD"/>
    <w:rsid w:val="00C76E7A"/>
    <w:rsid w:val="00C77A6F"/>
    <w:rsid w:val="00C81466"/>
    <w:rsid w:val="00C82037"/>
    <w:rsid w:val="00C8231B"/>
    <w:rsid w:val="00C825B9"/>
    <w:rsid w:val="00C8299D"/>
    <w:rsid w:val="00C82B7E"/>
    <w:rsid w:val="00C83611"/>
    <w:rsid w:val="00C83735"/>
    <w:rsid w:val="00C84173"/>
    <w:rsid w:val="00C84EB9"/>
    <w:rsid w:val="00C85199"/>
    <w:rsid w:val="00C8662B"/>
    <w:rsid w:val="00C8682B"/>
    <w:rsid w:val="00C904F5"/>
    <w:rsid w:val="00C9059D"/>
    <w:rsid w:val="00C919F4"/>
    <w:rsid w:val="00C922C7"/>
    <w:rsid w:val="00C92853"/>
    <w:rsid w:val="00C92E6E"/>
    <w:rsid w:val="00C935D5"/>
    <w:rsid w:val="00C943E6"/>
    <w:rsid w:val="00C950F6"/>
    <w:rsid w:val="00C95497"/>
    <w:rsid w:val="00C95893"/>
    <w:rsid w:val="00C95DDC"/>
    <w:rsid w:val="00C9761F"/>
    <w:rsid w:val="00C97B6B"/>
    <w:rsid w:val="00C97D92"/>
    <w:rsid w:val="00C97EBD"/>
    <w:rsid w:val="00CA0269"/>
    <w:rsid w:val="00CA05D2"/>
    <w:rsid w:val="00CA14DA"/>
    <w:rsid w:val="00CA2114"/>
    <w:rsid w:val="00CA22FB"/>
    <w:rsid w:val="00CA28B9"/>
    <w:rsid w:val="00CA4407"/>
    <w:rsid w:val="00CA4ECA"/>
    <w:rsid w:val="00CA6725"/>
    <w:rsid w:val="00CB04AA"/>
    <w:rsid w:val="00CB0BFE"/>
    <w:rsid w:val="00CB1489"/>
    <w:rsid w:val="00CB1D81"/>
    <w:rsid w:val="00CB2394"/>
    <w:rsid w:val="00CB2BDC"/>
    <w:rsid w:val="00CB348E"/>
    <w:rsid w:val="00CB48AE"/>
    <w:rsid w:val="00CB4B1D"/>
    <w:rsid w:val="00CB54B0"/>
    <w:rsid w:val="00CB54F6"/>
    <w:rsid w:val="00CB6034"/>
    <w:rsid w:val="00CB6BFE"/>
    <w:rsid w:val="00CB6CF2"/>
    <w:rsid w:val="00CB7159"/>
    <w:rsid w:val="00CB795C"/>
    <w:rsid w:val="00CB7CCA"/>
    <w:rsid w:val="00CC144A"/>
    <w:rsid w:val="00CC1796"/>
    <w:rsid w:val="00CC218B"/>
    <w:rsid w:val="00CC3F6F"/>
    <w:rsid w:val="00CC3FE9"/>
    <w:rsid w:val="00CC4777"/>
    <w:rsid w:val="00CC48D2"/>
    <w:rsid w:val="00CC4DB5"/>
    <w:rsid w:val="00CC69F8"/>
    <w:rsid w:val="00CD060E"/>
    <w:rsid w:val="00CD1415"/>
    <w:rsid w:val="00CD23BA"/>
    <w:rsid w:val="00CD34A8"/>
    <w:rsid w:val="00CD34C7"/>
    <w:rsid w:val="00CD5212"/>
    <w:rsid w:val="00CD5418"/>
    <w:rsid w:val="00CD55F7"/>
    <w:rsid w:val="00CD69E4"/>
    <w:rsid w:val="00CD79CE"/>
    <w:rsid w:val="00CD7A52"/>
    <w:rsid w:val="00CD7B6D"/>
    <w:rsid w:val="00CD7BC9"/>
    <w:rsid w:val="00CE00D6"/>
    <w:rsid w:val="00CE06AC"/>
    <w:rsid w:val="00CE07C4"/>
    <w:rsid w:val="00CE2886"/>
    <w:rsid w:val="00CE2B80"/>
    <w:rsid w:val="00CE2CA6"/>
    <w:rsid w:val="00CE2CC0"/>
    <w:rsid w:val="00CE2FA1"/>
    <w:rsid w:val="00CE3E5B"/>
    <w:rsid w:val="00CE3EFF"/>
    <w:rsid w:val="00CE452E"/>
    <w:rsid w:val="00CE46C6"/>
    <w:rsid w:val="00CE48BC"/>
    <w:rsid w:val="00CE4F76"/>
    <w:rsid w:val="00CE66B2"/>
    <w:rsid w:val="00CE6855"/>
    <w:rsid w:val="00CE6AEC"/>
    <w:rsid w:val="00CF00BE"/>
    <w:rsid w:val="00CF00EE"/>
    <w:rsid w:val="00CF1F57"/>
    <w:rsid w:val="00CF1F8D"/>
    <w:rsid w:val="00CF2405"/>
    <w:rsid w:val="00CF2D93"/>
    <w:rsid w:val="00CF30CA"/>
    <w:rsid w:val="00CF520F"/>
    <w:rsid w:val="00CF6A4F"/>
    <w:rsid w:val="00CF7623"/>
    <w:rsid w:val="00D001D4"/>
    <w:rsid w:val="00D003A6"/>
    <w:rsid w:val="00D00AC7"/>
    <w:rsid w:val="00D00D4A"/>
    <w:rsid w:val="00D00FF1"/>
    <w:rsid w:val="00D02F45"/>
    <w:rsid w:val="00D0340A"/>
    <w:rsid w:val="00D037D8"/>
    <w:rsid w:val="00D04529"/>
    <w:rsid w:val="00D050F7"/>
    <w:rsid w:val="00D055D8"/>
    <w:rsid w:val="00D05D18"/>
    <w:rsid w:val="00D06577"/>
    <w:rsid w:val="00D068AF"/>
    <w:rsid w:val="00D06C99"/>
    <w:rsid w:val="00D07402"/>
    <w:rsid w:val="00D10300"/>
    <w:rsid w:val="00D125AB"/>
    <w:rsid w:val="00D12B34"/>
    <w:rsid w:val="00D12E1A"/>
    <w:rsid w:val="00D14483"/>
    <w:rsid w:val="00D1451A"/>
    <w:rsid w:val="00D14567"/>
    <w:rsid w:val="00D14E14"/>
    <w:rsid w:val="00D154BE"/>
    <w:rsid w:val="00D15944"/>
    <w:rsid w:val="00D15EC2"/>
    <w:rsid w:val="00D16EE7"/>
    <w:rsid w:val="00D17DF0"/>
    <w:rsid w:val="00D218F6"/>
    <w:rsid w:val="00D21913"/>
    <w:rsid w:val="00D2263A"/>
    <w:rsid w:val="00D23794"/>
    <w:rsid w:val="00D277F1"/>
    <w:rsid w:val="00D31586"/>
    <w:rsid w:val="00D31BE1"/>
    <w:rsid w:val="00D31D6F"/>
    <w:rsid w:val="00D31DD0"/>
    <w:rsid w:val="00D31F7C"/>
    <w:rsid w:val="00D324E4"/>
    <w:rsid w:val="00D32E99"/>
    <w:rsid w:val="00D34409"/>
    <w:rsid w:val="00D3452F"/>
    <w:rsid w:val="00D348E1"/>
    <w:rsid w:val="00D349B1"/>
    <w:rsid w:val="00D3566D"/>
    <w:rsid w:val="00D3662A"/>
    <w:rsid w:val="00D366A3"/>
    <w:rsid w:val="00D36791"/>
    <w:rsid w:val="00D371B6"/>
    <w:rsid w:val="00D375D7"/>
    <w:rsid w:val="00D41344"/>
    <w:rsid w:val="00D4148B"/>
    <w:rsid w:val="00D41972"/>
    <w:rsid w:val="00D428E3"/>
    <w:rsid w:val="00D42926"/>
    <w:rsid w:val="00D4315D"/>
    <w:rsid w:val="00D433C3"/>
    <w:rsid w:val="00D43C58"/>
    <w:rsid w:val="00D441D1"/>
    <w:rsid w:val="00D444E5"/>
    <w:rsid w:val="00D44F8E"/>
    <w:rsid w:val="00D457C1"/>
    <w:rsid w:val="00D4585C"/>
    <w:rsid w:val="00D462F7"/>
    <w:rsid w:val="00D504C8"/>
    <w:rsid w:val="00D5063D"/>
    <w:rsid w:val="00D51E1D"/>
    <w:rsid w:val="00D520F1"/>
    <w:rsid w:val="00D52160"/>
    <w:rsid w:val="00D523C8"/>
    <w:rsid w:val="00D53CCC"/>
    <w:rsid w:val="00D54881"/>
    <w:rsid w:val="00D55316"/>
    <w:rsid w:val="00D55C6A"/>
    <w:rsid w:val="00D55C97"/>
    <w:rsid w:val="00D5637D"/>
    <w:rsid w:val="00D5724D"/>
    <w:rsid w:val="00D57E3B"/>
    <w:rsid w:val="00D6097E"/>
    <w:rsid w:val="00D62659"/>
    <w:rsid w:val="00D62E24"/>
    <w:rsid w:val="00D63207"/>
    <w:rsid w:val="00D64667"/>
    <w:rsid w:val="00D65BD2"/>
    <w:rsid w:val="00D66928"/>
    <w:rsid w:val="00D67ADC"/>
    <w:rsid w:val="00D67B7F"/>
    <w:rsid w:val="00D70780"/>
    <w:rsid w:val="00D71C8D"/>
    <w:rsid w:val="00D723A8"/>
    <w:rsid w:val="00D725EB"/>
    <w:rsid w:val="00D72E43"/>
    <w:rsid w:val="00D77BAB"/>
    <w:rsid w:val="00D80119"/>
    <w:rsid w:val="00D80BD9"/>
    <w:rsid w:val="00D81165"/>
    <w:rsid w:val="00D8170D"/>
    <w:rsid w:val="00D82CFD"/>
    <w:rsid w:val="00D837F3"/>
    <w:rsid w:val="00D84147"/>
    <w:rsid w:val="00D84184"/>
    <w:rsid w:val="00D84EED"/>
    <w:rsid w:val="00D85308"/>
    <w:rsid w:val="00D860B0"/>
    <w:rsid w:val="00D86475"/>
    <w:rsid w:val="00D870D1"/>
    <w:rsid w:val="00D87615"/>
    <w:rsid w:val="00D8797F"/>
    <w:rsid w:val="00D92424"/>
    <w:rsid w:val="00D92790"/>
    <w:rsid w:val="00D92A9C"/>
    <w:rsid w:val="00D92AD2"/>
    <w:rsid w:val="00D93472"/>
    <w:rsid w:val="00D939AF"/>
    <w:rsid w:val="00D94B5B"/>
    <w:rsid w:val="00D95782"/>
    <w:rsid w:val="00D96BA1"/>
    <w:rsid w:val="00DA01A9"/>
    <w:rsid w:val="00DA084C"/>
    <w:rsid w:val="00DA0BD6"/>
    <w:rsid w:val="00DA0CEA"/>
    <w:rsid w:val="00DA0D34"/>
    <w:rsid w:val="00DA0FBC"/>
    <w:rsid w:val="00DA1259"/>
    <w:rsid w:val="00DA1E51"/>
    <w:rsid w:val="00DA1EA0"/>
    <w:rsid w:val="00DA3B5D"/>
    <w:rsid w:val="00DA4309"/>
    <w:rsid w:val="00DA442D"/>
    <w:rsid w:val="00DA4538"/>
    <w:rsid w:val="00DA4BD3"/>
    <w:rsid w:val="00DA5367"/>
    <w:rsid w:val="00DA5957"/>
    <w:rsid w:val="00DA5F74"/>
    <w:rsid w:val="00DA6454"/>
    <w:rsid w:val="00DA69C1"/>
    <w:rsid w:val="00DB0CCF"/>
    <w:rsid w:val="00DB1267"/>
    <w:rsid w:val="00DB14B8"/>
    <w:rsid w:val="00DB1763"/>
    <w:rsid w:val="00DB1C33"/>
    <w:rsid w:val="00DB1C90"/>
    <w:rsid w:val="00DB22EC"/>
    <w:rsid w:val="00DB24BB"/>
    <w:rsid w:val="00DB27D5"/>
    <w:rsid w:val="00DB32B7"/>
    <w:rsid w:val="00DB3598"/>
    <w:rsid w:val="00DB3A2E"/>
    <w:rsid w:val="00DB4DA7"/>
    <w:rsid w:val="00DB4F6F"/>
    <w:rsid w:val="00DB55ED"/>
    <w:rsid w:val="00DB5CD1"/>
    <w:rsid w:val="00DB61A3"/>
    <w:rsid w:val="00DB63B7"/>
    <w:rsid w:val="00DB645D"/>
    <w:rsid w:val="00DB686B"/>
    <w:rsid w:val="00DB69C4"/>
    <w:rsid w:val="00DB6C30"/>
    <w:rsid w:val="00DB78BA"/>
    <w:rsid w:val="00DB7CE6"/>
    <w:rsid w:val="00DC00C1"/>
    <w:rsid w:val="00DC00E1"/>
    <w:rsid w:val="00DC27DD"/>
    <w:rsid w:val="00DC2899"/>
    <w:rsid w:val="00DC36E5"/>
    <w:rsid w:val="00DC4222"/>
    <w:rsid w:val="00DC4F9D"/>
    <w:rsid w:val="00DC56A0"/>
    <w:rsid w:val="00DC5D00"/>
    <w:rsid w:val="00DC6965"/>
    <w:rsid w:val="00DC7077"/>
    <w:rsid w:val="00DC7E6B"/>
    <w:rsid w:val="00DD0C58"/>
    <w:rsid w:val="00DD182A"/>
    <w:rsid w:val="00DD1B0E"/>
    <w:rsid w:val="00DD1C95"/>
    <w:rsid w:val="00DD2743"/>
    <w:rsid w:val="00DD2C41"/>
    <w:rsid w:val="00DD3006"/>
    <w:rsid w:val="00DD31AF"/>
    <w:rsid w:val="00DD42D8"/>
    <w:rsid w:val="00DD518C"/>
    <w:rsid w:val="00DD56DD"/>
    <w:rsid w:val="00DD6028"/>
    <w:rsid w:val="00DD61C2"/>
    <w:rsid w:val="00DD7167"/>
    <w:rsid w:val="00DD76D3"/>
    <w:rsid w:val="00DD7AAC"/>
    <w:rsid w:val="00DE0A46"/>
    <w:rsid w:val="00DE0C0A"/>
    <w:rsid w:val="00DE19D7"/>
    <w:rsid w:val="00DE2EF7"/>
    <w:rsid w:val="00DE3464"/>
    <w:rsid w:val="00DE4070"/>
    <w:rsid w:val="00DE42C5"/>
    <w:rsid w:val="00DE4E1F"/>
    <w:rsid w:val="00DE557D"/>
    <w:rsid w:val="00DE629A"/>
    <w:rsid w:val="00DE6318"/>
    <w:rsid w:val="00DE6623"/>
    <w:rsid w:val="00DE6CA3"/>
    <w:rsid w:val="00DE7DFD"/>
    <w:rsid w:val="00DF0455"/>
    <w:rsid w:val="00DF0B9E"/>
    <w:rsid w:val="00DF1B20"/>
    <w:rsid w:val="00DF1E17"/>
    <w:rsid w:val="00DF20BC"/>
    <w:rsid w:val="00DF26CD"/>
    <w:rsid w:val="00DF2D3E"/>
    <w:rsid w:val="00DF324D"/>
    <w:rsid w:val="00DF3971"/>
    <w:rsid w:val="00DF3B52"/>
    <w:rsid w:val="00DF40BC"/>
    <w:rsid w:val="00DF445A"/>
    <w:rsid w:val="00DF50E4"/>
    <w:rsid w:val="00DF5223"/>
    <w:rsid w:val="00DF6035"/>
    <w:rsid w:val="00DF759D"/>
    <w:rsid w:val="00DF77E4"/>
    <w:rsid w:val="00DF7A57"/>
    <w:rsid w:val="00DF7AF1"/>
    <w:rsid w:val="00DF7BDA"/>
    <w:rsid w:val="00E00C3D"/>
    <w:rsid w:val="00E01D77"/>
    <w:rsid w:val="00E02069"/>
    <w:rsid w:val="00E0275D"/>
    <w:rsid w:val="00E02D91"/>
    <w:rsid w:val="00E02DBB"/>
    <w:rsid w:val="00E032C9"/>
    <w:rsid w:val="00E0367B"/>
    <w:rsid w:val="00E0371E"/>
    <w:rsid w:val="00E03D8C"/>
    <w:rsid w:val="00E03F1F"/>
    <w:rsid w:val="00E04684"/>
    <w:rsid w:val="00E05370"/>
    <w:rsid w:val="00E05393"/>
    <w:rsid w:val="00E05814"/>
    <w:rsid w:val="00E05B25"/>
    <w:rsid w:val="00E05F68"/>
    <w:rsid w:val="00E067F2"/>
    <w:rsid w:val="00E07130"/>
    <w:rsid w:val="00E07E33"/>
    <w:rsid w:val="00E105A2"/>
    <w:rsid w:val="00E105C9"/>
    <w:rsid w:val="00E108D3"/>
    <w:rsid w:val="00E110FF"/>
    <w:rsid w:val="00E116DC"/>
    <w:rsid w:val="00E131E1"/>
    <w:rsid w:val="00E13F5B"/>
    <w:rsid w:val="00E14387"/>
    <w:rsid w:val="00E14EE6"/>
    <w:rsid w:val="00E15A78"/>
    <w:rsid w:val="00E1695A"/>
    <w:rsid w:val="00E16BCA"/>
    <w:rsid w:val="00E16C3A"/>
    <w:rsid w:val="00E16D02"/>
    <w:rsid w:val="00E17D18"/>
    <w:rsid w:val="00E17FEB"/>
    <w:rsid w:val="00E20F11"/>
    <w:rsid w:val="00E213BB"/>
    <w:rsid w:val="00E2152E"/>
    <w:rsid w:val="00E21DB4"/>
    <w:rsid w:val="00E22845"/>
    <w:rsid w:val="00E22D4A"/>
    <w:rsid w:val="00E230D7"/>
    <w:rsid w:val="00E232E6"/>
    <w:rsid w:val="00E23A50"/>
    <w:rsid w:val="00E24460"/>
    <w:rsid w:val="00E24488"/>
    <w:rsid w:val="00E24757"/>
    <w:rsid w:val="00E2479A"/>
    <w:rsid w:val="00E2622C"/>
    <w:rsid w:val="00E26AEB"/>
    <w:rsid w:val="00E26D69"/>
    <w:rsid w:val="00E27B76"/>
    <w:rsid w:val="00E300C3"/>
    <w:rsid w:val="00E3047F"/>
    <w:rsid w:val="00E31270"/>
    <w:rsid w:val="00E327C2"/>
    <w:rsid w:val="00E3283D"/>
    <w:rsid w:val="00E33078"/>
    <w:rsid w:val="00E3496B"/>
    <w:rsid w:val="00E349CF"/>
    <w:rsid w:val="00E34D1A"/>
    <w:rsid w:val="00E355D6"/>
    <w:rsid w:val="00E356EA"/>
    <w:rsid w:val="00E36E14"/>
    <w:rsid w:val="00E40253"/>
    <w:rsid w:val="00E403F9"/>
    <w:rsid w:val="00E40E79"/>
    <w:rsid w:val="00E4138D"/>
    <w:rsid w:val="00E41769"/>
    <w:rsid w:val="00E41B0E"/>
    <w:rsid w:val="00E41E7E"/>
    <w:rsid w:val="00E42B83"/>
    <w:rsid w:val="00E42FCA"/>
    <w:rsid w:val="00E442B4"/>
    <w:rsid w:val="00E444E4"/>
    <w:rsid w:val="00E4523A"/>
    <w:rsid w:val="00E454CD"/>
    <w:rsid w:val="00E45CEC"/>
    <w:rsid w:val="00E4726C"/>
    <w:rsid w:val="00E474F2"/>
    <w:rsid w:val="00E479DC"/>
    <w:rsid w:val="00E47B22"/>
    <w:rsid w:val="00E504A6"/>
    <w:rsid w:val="00E50BDF"/>
    <w:rsid w:val="00E50DCB"/>
    <w:rsid w:val="00E50FE0"/>
    <w:rsid w:val="00E51018"/>
    <w:rsid w:val="00E51AEA"/>
    <w:rsid w:val="00E52012"/>
    <w:rsid w:val="00E52699"/>
    <w:rsid w:val="00E52723"/>
    <w:rsid w:val="00E53117"/>
    <w:rsid w:val="00E53A14"/>
    <w:rsid w:val="00E53E8A"/>
    <w:rsid w:val="00E5408F"/>
    <w:rsid w:val="00E54107"/>
    <w:rsid w:val="00E54343"/>
    <w:rsid w:val="00E55433"/>
    <w:rsid w:val="00E5584F"/>
    <w:rsid w:val="00E5732E"/>
    <w:rsid w:val="00E5765E"/>
    <w:rsid w:val="00E60AA5"/>
    <w:rsid w:val="00E60CE3"/>
    <w:rsid w:val="00E6200C"/>
    <w:rsid w:val="00E629AA"/>
    <w:rsid w:val="00E64D35"/>
    <w:rsid w:val="00E65852"/>
    <w:rsid w:val="00E65A9D"/>
    <w:rsid w:val="00E6630E"/>
    <w:rsid w:val="00E678AB"/>
    <w:rsid w:val="00E67E10"/>
    <w:rsid w:val="00E710B1"/>
    <w:rsid w:val="00E71B3A"/>
    <w:rsid w:val="00E72094"/>
    <w:rsid w:val="00E720CE"/>
    <w:rsid w:val="00E729B8"/>
    <w:rsid w:val="00E72B8D"/>
    <w:rsid w:val="00E72DF4"/>
    <w:rsid w:val="00E73C11"/>
    <w:rsid w:val="00E73DBF"/>
    <w:rsid w:val="00E74136"/>
    <w:rsid w:val="00E8004E"/>
    <w:rsid w:val="00E80272"/>
    <w:rsid w:val="00E80798"/>
    <w:rsid w:val="00E81E92"/>
    <w:rsid w:val="00E81F06"/>
    <w:rsid w:val="00E83338"/>
    <w:rsid w:val="00E85DA2"/>
    <w:rsid w:val="00E86AF7"/>
    <w:rsid w:val="00E875E0"/>
    <w:rsid w:val="00E90D9E"/>
    <w:rsid w:val="00E90F3B"/>
    <w:rsid w:val="00E93657"/>
    <w:rsid w:val="00E942A0"/>
    <w:rsid w:val="00E9456D"/>
    <w:rsid w:val="00E946DB"/>
    <w:rsid w:val="00E95ACA"/>
    <w:rsid w:val="00E95D49"/>
    <w:rsid w:val="00E96AB0"/>
    <w:rsid w:val="00E96EBF"/>
    <w:rsid w:val="00E9728C"/>
    <w:rsid w:val="00EA0526"/>
    <w:rsid w:val="00EA0B34"/>
    <w:rsid w:val="00EA0E61"/>
    <w:rsid w:val="00EA14F1"/>
    <w:rsid w:val="00EA1AA5"/>
    <w:rsid w:val="00EA2BE5"/>
    <w:rsid w:val="00EA35AF"/>
    <w:rsid w:val="00EA3605"/>
    <w:rsid w:val="00EA4378"/>
    <w:rsid w:val="00EA4F8C"/>
    <w:rsid w:val="00EA569C"/>
    <w:rsid w:val="00EA6C54"/>
    <w:rsid w:val="00EA7C6E"/>
    <w:rsid w:val="00EB0152"/>
    <w:rsid w:val="00EB031A"/>
    <w:rsid w:val="00EB08B5"/>
    <w:rsid w:val="00EB09AA"/>
    <w:rsid w:val="00EB1F65"/>
    <w:rsid w:val="00EB208C"/>
    <w:rsid w:val="00EB2C8E"/>
    <w:rsid w:val="00EB2C91"/>
    <w:rsid w:val="00EB3001"/>
    <w:rsid w:val="00EB3CF8"/>
    <w:rsid w:val="00EB596C"/>
    <w:rsid w:val="00EB6179"/>
    <w:rsid w:val="00EB75EA"/>
    <w:rsid w:val="00EC1101"/>
    <w:rsid w:val="00EC19A8"/>
    <w:rsid w:val="00EC1A6E"/>
    <w:rsid w:val="00EC259C"/>
    <w:rsid w:val="00EC2A29"/>
    <w:rsid w:val="00EC39B9"/>
    <w:rsid w:val="00EC5C2B"/>
    <w:rsid w:val="00EC5E14"/>
    <w:rsid w:val="00EC6927"/>
    <w:rsid w:val="00EC7007"/>
    <w:rsid w:val="00EC78C4"/>
    <w:rsid w:val="00ED01F7"/>
    <w:rsid w:val="00ED0644"/>
    <w:rsid w:val="00ED1077"/>
    <w:rsid w:val="00ED1403"/>
    <w:rsid w:val="00ED1BC0"/>
    <w:rsid w:val="00ED253F"/>
    <w:rsid w:val="00ED42EB"/>
    <w:rsid w:val="00ED4AC2"/>
    <w:rsid w:val="00ED5211"/>
    <w:rsid w:val="00ED54FE"/>
    <w:rsid w:val="00ED622D"/>
    <w:rsid w:val="00ED6C41"/>
    <w:rsid w:val="00ED6E7F"/>
    <w:rsid w:val="00ED71A3"/>
    <w:rsid w:val="00ED75BB"/>
    <w:rsid w:val="00ED782C"/>
    <w:rsid w:val="00EE0117"/>
    <w:rsid w:val="00EE045F"/>
    <w:rsid w:val="00EE0886"/>
    <w:rsid w:val="00EE0E9C"/>
    <w:rsid w:val="00EE10FA"/>
    <w:rsid w:val="00EE11E9"/>
    <w:rsid w:val="00EE122B"/>
    <w:rsid w:val="00EE1A50"/>
    <w:rsid w:val="00EE1C81"/>
    <w:rsid w:val="00EE2D01"/>
    <w:rsid w:val="00EE3FD7"/>
    <w:rsid w:val="00EE4E60"/>
    <w:rsid w:val="00EE5992"/>
    <w:rsid w:val="00EE5B38"/>
    <w:rsid w:val="00EE685B"/>
    <w:rsid w:val="00EE6ECA"/>
    <w:rsid w:val="00EF1063"/>
    <w:rsid w:val="00EF18AA"/>
    <w:rsid w:val="00EF260C"/>
    <w:rsid w:val="00EF2A0C"/>
    <w:rsid w:val="00EF2C0B"/>
    <w:rsid w:val="00EF2F41"/>
    <w:rsid w:val="00EF32D9"/>
    <w:rsid w:val="00EF34BD"/>
    <w:rsid w:val="00EF3A1A"/>
    <w:rsid w:val="00EF3F88"/>
    <w:rsid w:val="00EF5144"/>
    <w:rsid w:val="00EF5430"/>
    <w:rsid w:val="00EF5AA7"/>
    <w:rsid w:val="00EF6F12"/>
    <w:rsid w:val="00EF7A0F"/>
    <w:rsid w:val="00EF7B62"/>
    <w:rsid w:val="00F0004A"/>
    <w:rsid w:val="00F00B6F"/>
    <w:rsid w:val="00F00F9E"/>
    <w:rsid w:val="00F01963"/>
    <w:rsid w:val="00F019D5"/>
    <w:rsid w:val="00F02F81"/>
    <w:rsid w:val="00F034FF"/>
    <w:rsid w:val="00F038E9"/>
    <w:rsid w:val="00F03CE5"/>
    <w:rsid w:val="00F04B39"/>
    <w:rsid w:val="00F04C81"/>
    <w:rsid w:val="00F054D7"/>
    <w:rsid w:val="00F05EF2"/>
    <w:rsid w:val="00F07CC6"/>
    <w:rsid w:val="00F106C3"/>
    <w:rsid w:val="00F1160A"/>
    <w:rsid w:val="00F11652"/>
    <w:rsid w:val="00F12856"/>
    <w:rsid w:val="00F12FCD"/>
    <w:rsid w:val="00F131C2"/>
    <w:rsid w:val="00F13FA8"/>
    <w:rsid w:val="00F1403A"/>
    <w:rsid w:val="00F1454F"/>
    <w:rsid w:val="00F14A20"/>
    <w:rsid w:val="00F159D9"/>
    <w:rsid w:val="00F2045A"/>
    <w:rsid w:val="00F20582"/>
    <w:rsid w:val="00F2191B"/>
    <w:rsid w:val="00F21A02"/>
    <w:rsid w:val="00F22152"/>
    <w:rsid w:val="00F22EB4"/>
    <w:rsid w:val="00F23AB3"/>
    <w:rsid w:val="00F23B7F"/>
    <w:rsid w:val="00F23BB3"/>
    <w:rsid w:val="00F24184"/>
    <w:rsid w:val="00F24AE3"/>
    <w:rsid w:val="00F250D1"/>
    <w:rsid w:val="00F26309"/>
    <w:rsid w:val="00F2639A"/>
    <w:rsid w:val="00F266D5"/>
    <w:rsid w:val="00F26DF1"/>
    <w:rsid w:val="00F30652"/>
    <w:rsid w:val="00F310B7"/>
    <w:rsid w:val="00F316BE"/>
    <w:rsid w:val="00F32B2B"/>
    <w:rsid w:val="00F33890"/>
    <w:rsid w:val="00F33966"/>
    <w:rsid w:val="00F33A38"/>
    <w:rsid w:val="00F33C83"/>
    <w:rsid w:val="00F33FBB"/>
    <w:rsid w:val="00F33FBC"/>
    <w:rsid w:val="00F34545"/>
    <w:rsid w:val="00F352CE"/>
    <w:rsid w:val="00F3571A"/>
    <w:rsid w:val="00F35DA6"/>
    <w:rsid w:val="00F36341"/>
    <w:rsid w:val="00F3674B"/>
    <w:rsid w:val="00F37AD3"/>
    <w:rsid w:val="00F40408"/>
    <w:rsid w:val="00F40EE8"/>
    <w:rsid w:val="00F4179C"/>
    <w:rsid w:val="00F41DC7"/>
    <w:rsid w:val="00F41E65"/>
    <w:rsid w:val="00F42345"/>
    <w:rsid w:val="00F439E0"/>
    <w:rsid w:val="00F45356"/>
    <w:rsid w:val="00F463A3"/>
    <w:rsid w:val="00F46CEB"/>
    <w:rsid w:val="00F47515"/>
    <w:rsid w:val="00F5167D"/>
    <w:rsid w:val="00F51A85"/>
    <w:rsid w:val="00F53A4F"/>
    <w:rsid w:val="00F53E28"/>
    <w:rsid w:val="00F547F4"/>
    <w:rsid w:val="00F55E32"/>
    <w:rsid w:val="00F566DD"/>
    <w:rsid w:val="00F56FF3"/>
    <w:rsid w:val="00F57B14"/>
    <w:rsid w:val="00F60521"/>
    <w:rsid w:val="00F60B27"/>
    <w:rsid w:val="00F621BE"/>
    <w:rsid w:val="00F64029"/>
    <w:rsid w:val="00F64B0C"/>
    <w:rsid w:val="00F65069"/>
    <w:rsid w:val="00F6506E"/>
    <w:rsid w:val="00F65171"/>
    <w:rsid w:val="00F653B8"/>
    <w:rsid w:val="00F65426"/>
    <w:rsid w:val="00F66CF5"/>
    <w:rsid w:val="00F67678"/>
    <w:rsid w:val="00F7013A"/>
    <w:rsid w:val="00F7054F"/>
    <w:rsid w:val="00F70FED"/>
    <w:rsid w:val="00F71DB1"/>
    <w:rsid w:val="00F7232F"/>
    <w:rsid w:val="00F7389F"/>
    <w:rsid w:val="00F74FC3"/>
    <w:rsid w:val="00F75F98"/>
    <w:rsid w:val="00F77E1C"/>
    <w:rsid w:val="00F80DC3"/>
    <w:rsid w:val="00F81B34"/>
    <w:rsid w:val="00F81E05"/>
    <w:rsid w:val="00F81E99"/>
    <w:rsid w:val="00F82918"/>
    <w:rsid w:val="00F82E4A"/>
    <w:rsid w:val="00F83474"/>
    <w:rsid w:val="00F83E3A"/>
    <w:rsid w:val="00F84272"/>
    <w:rsid w:val="00F84864"/>
    <w:rsid w:val="00F8573E"/>
    <w:rsid w:val="00F860BE"/>
    <w:rsid w:val="00F868D1"/>
    <w:rsid w:val="00F870C4"/>
    <w:rsid w:val="00F905D4"/>
    <w:rsid w:val="00F9078D"/>
    <w:rsid w:val="00F911E1"/>
    <w:rsid w:val="00F917FB"/>
    <w:rsid w:val="00F91912"/>
    <w:rsid w:val="00F91B48"/>
    <w:rsid w:val="00F921B1"/>
    <w:rsid w:val="00F9250D"/>
    <w:rsid w:val="00F927C5"/>
    <w:rsid w:val="00F92D49"/>
    <w:rsid w:val="00F93268"/>
    <w:rsid w:val="00F933BE"/>
    <w:rsid w:val="00F944B6"/>
    <w:rsid w:val="00F94B69"/>
    <w:rsid w:val="00F95619"/>
    <w:rsid w:val="00F956B4"/>
    <w:rsid w:val="00F95702"/>
    <w:rsid w:val="00F9582B"/>
    <w:rsid w:val="00F95E3A"/>
    <w:rsid w:val="00F95F50"/>
    <w:rsid w:val="00F971AB"/>
    <w:rsid w:val="00F9739E"/>
    <w:rsid w:val="00FA1CC2"/>
    <w:rsid w:val="00FA2271"/>
    <w:rsid w:val="00FA307F"/>
    <w:rsid w:val="00FA36D7"/>
    <w:rsid w:val="00FA3A2D"/>
    <w:rsid w:val="00FA4406"/>
    <w:rsid w:val="00FA470D"/>
    <w:rsid w:val="00FA5919"/>
    <w:rsid w:val="00FA5921"/>
    <w:rsid w:val="00FA5B3A"/>
    <w:rsid w:val="00FA67AC"/>
    <w:rsid w:val="00FA7A7A"/>
    <w:rsid w:val="00FB0A95"/>
    <w:rsid w:val="00FB25D2"/>
    <w:rsid w:val="00FB2E1B"/>
    <w:rsid w:val="00FB33E7"/>
    <w:rsid w:val="00FB3482"/>
    <w:rsid w:val="00FB3FA5"/>
    <w:rsid w:val="00FB4EC4"/>
    <w:rsid w:val="00FB5392"/>
    <w:rsid w:val="00FB55D7"/>
    <w:rsid w:val="00FB5ACA"/>
    <w:rsid w:val="00FB5D27"/>
    <w:rsid w:val="00FB5FD2"/>
    <w:rsid w:val="00FB62A2"/>
    <w:rsid w:val="00FB74A0"/>
    <w:rsid w:val="00FB7D51"/>
    <w:rsid w:val="00FC27F7"/>
    <w:rsid w:val="00FC2F87"/>
    <w:rsid w:val="00FC3F39"/>
    <w:rsid w:val="00FC46E6"/>
    <w:rsid w:val="00FC57BB"/>
    <w:rsid w:val="00FC5B34"/>
    <w:rsid w:val="00FC5EFF"/>
    <w:rsid w:val="00FC6108"/>
    <w:rsid w:val="00FC7C73"/>
    <w:rsid w:val="00FD14F0"/>
    <w:rsid w:val="00FD18F2"/>
    <w:rsid w:val="00FD1FB3"/>
    <w:rsid w:val="00FD2A46"/>
    <w:rsid w:val="00FD2BD6"/>
    <w:rsid w:val="00FD3112"/>
    <w:rsid w:val="00FD352E"/>
    <w:rsid w:val="00FD3FB2"/>
    <w:rsid w:val="00FD44F0"/>
    <w:rsid w:val="00FD4C78"/>
    <w:rsid w:val="00FD5189"/>
    <w:rsid w:val="00FD574C"/>
    <w:rsid w:val="00FD666B"/>
    <w:rsid w:val="00FD6F69"/>
    <w:rsid w:val="00FD7DEF"/>
    <w:rsid w:val="00FD7FC9"/>
    <w:rsid w:val="00FE02A0"/>
    <w:rsid w:val="00FE07DC"/>
    <w:rsid w:val="00FE07EE"/>
    <w:rsid w:val="00FE0FA0"/>
    <w:rsid w:val="00FE2C1C"/>
    <w:rsid w:val="00FE2C90"/>
    <w:rsid w:val="00FE3410"/>
    <w:rsid w:val="00FE3A01"/>
    <w:rsid w:val="00FE43A1"/>
    <w:rsid w:val="00FE45EA"/>
    <w:rsid w:val="00FE4F70"/>
    <w:rsid w:val="00FE5CFC"/>
    <w:rsid w:val="00FE791C"/>
    <w:rsid w:val="00FF0FD3"/>
    <w:rsid w:val="00FF1059"/>
    <w:rsid w:val="00FF147C"/>
    <w:rsid w:val="00FF2615"/>
    <w:rsid w:val="00FF364D"/>
    <w:rsid w:val="00FF370C"/>
    <w:rsid w:val="00FF3E6C"/>
    <w:rsid w:val="00FF41A2"/>
    <w:rsid w:val="00FF537C"/>
    <w:rsid w:val="00FF621A"/>
    <w:rsid w:val="00FF7985"/>
    <w:rsid w:val="00FF7AC9"/>
    <w:rsid w:val="014F00E1"/>
    <w:rsid w:val="016C2597"/>
    <w:rsid w:val="01B501EF"/>
    <w:rsid w:val="01CF02A7"/>
    <w:rsid w:val="02466CAF"/>
    <w:rsid w:val="0254402C"/>
    <w:rsid w:val="025B319F"/>
    <w:rsid w:val="02DA5BAC"/>
    <w:rsid w:val="03EC0177"/>
    <w:rsid w:val="0436259D"/>
    <w:rsid w:val="04504BAA"/>
    <w:rsid w:val="05697D67"/>
    <w:rsid w:val="064D1B2E"/>
    <w:rsid w:val="068154EF"/>
    <w:rsid w:val="0745410F"/>
    <w:rsid w:val="08513C0E"/>
    <w:rsid w:val="08A71DE7"/>
    <w:rsid w:val="096B2004"/>
    <w:rsid w:val="09BF7A8E"/>
    <w:rsid w:val="0A2E773B"/>
    <w:rsid w:val="0A3038AF"/>
    <w:rsid w:val="0AF22A5A"/>
    <w:rsid w:val="0AFE3804"/>
    <w:rsid w:val="0B6C07E9"/>
    <w:rsid w:val="0C2D1FDC"/>
    <w:rsid w:val="0C4B37F2"/>
    <w:rsid w:val="0C7617D6"/>
    <w:rsid w:val="0C864775"/>
    <w:rsid w:val="0C87136C"/>
    <w:rsid w:val="0CCA4AFC"/>
    <w:rsid w:val="0D906017"/>
    <w:rsid w:val="0D907060"/>
    <w:rsid w:val="0D913B3D"/>
    <w:rsid w:val="0E127057"/>
    <w:rsid w:val="0F190237"/>
    <w:rsid w:val="0F8A6A96"/>
    <w:rsid w:val="0FFA40C8"/>
    <w:rsid w:val="10293F0D"/>
    <w:rsid w:val="10373317"/>
    <w:rsid w:val="103B755F"/>
    <w:rsid w:val="10913ABF"/>
    <w:rsid w:val="10A157A2"/>
    <w:rsid w:val="10C1473A"/>
    <w:rsid w:val="10D1528F"/>
    <w:rsid w:val="10D80401"/>
    <w:rsid w:val="118653C1"/>
    <w:rsid w:val="12040D82"/>
    <w:rsid w:val="131D5837"/>
    <w:rsid w:val="13BB16B4"/>
    <w:rsid w:val="13BD7717"/>
    <w:rsid w:val="14717CE5"/>
    <w:rsid w:val="14E95CDC"/>
    <w:rsid w:val="157E0B23"/>
    <w:rsid w:val="15EA4982"/>
    <w:rsid w:val="15FE0B07"/>
    <w:rsid w:val="167B2846"/>
    <w:rsid w:val="16D40F16"/>
    <w:rsid w:val="16D57191"/>
    <w:rsid w:val="170F7429"/>
    <w:rsid w:val="17100793"/>
    <w:rsid w:val="172B6789"/>
    <w:rsid w:val="17A618FD"/>
    <w:rsid w:val="17B02551"/>
    <w:rsid w:val="18336682"/>
    <w:rsid w:val="183940BC"/>
    <w:rsid w:val="186C57E6"/>
    <w:rsid w:val="18B3705E"/>
    <w:rsid w:val="192D496C"/>
    <w:rsid w:val="194B1768"/>
    <w:rsid w:val="19A829BA"/>
    <w:rsid w:val="1A846F04"/>
    <w:rsid w:val="1B1966A9"/>
    <w:rsid w:val="1B3E3B5F"/>
    <w:rsid w:val="1B8D108D"/>
    <w:rsid w:val="1B937766"/>
    <w:rsid w:val="1B9E25E3"/>
    <w:rsid w:val="1C26283B"/>
    <w:rsid w:val="1C2E11BE"/>
    <w:rsid w:val="1C333B0F"/>
    <w:rsid w:val="1C657A63"/>
    <w:rsid w:val="1CB619B8"/>
    <w:rsid w:val="1D3D1946"/>
    <w:rsid w:val="1D706C47"/>
    <w:rsid w:val="1DA93CCA"/>
    <w:rsid w:val="1DC85359"/>
    <w:rsid w:val="1DF31705"/>
    <w:rsid w:val="1DFD4EE3"/>
    <w:rsid w:val="1E9F1A16"/>
    <w:rsid w:val="1EF97111"/>
    <w:rsid w:val="1F4153C3"/>
    <w:rsid w:val="1FA959E6"/>
    <w:rsid w:val="214C4E80"/>
    <w:rsid w:val="21553FB2"/>
    <w:rsid w:val="21AB656B"/>
    <w:rsid w:val="21B110D4"/>
    <w:rsid w:val="21E93BAA"/>
    <w:rsid w:val="22D17814"/>
    <w:rsid w:val="2393670E"/>
    <w:rsid w:val="241D19BD"/>
    <w:rsid w:val="24283B99"/>
    <w:rsid w:val="24A440FF"/>
    <w:rsid w:val="24E16DBB"/>
    <w:rsid w:val="24E72569"/>
    <w:rsid w:val="254B5F68"/>
    <w:rsid w:val="25C238BD"/>
    <w:rsid w:val="25ED5016"/>
    <w:rsid w:val="25F66C31"/>
    <w:rsid w:val="26192901"/>
    <w:rsid w:val="261E7716"/>
    <w:rsid w:val="263E088F"/>
    <w:rsid w:val="2663431E"/>
    <w:rsid w:val="26817DD4"/>
    <w:rsid w:val="26DC3C24"/>
    <w:rsid w:val="27062D99"/>
    <w:rsid w:val="271305F0"/>
    <w:rsid w:val="273C4A96"/>
    <w:rsid w:val="273D742E"/>
    <w:rsid w:val="2781113A"/>
    <w:rsid w:val="27947363"/>
    <w:rsid w:val="27B47F22"/>
    <w:rsid w:val="27EA5F8D"/>
    <w:rsid w:val="27F1686F"/>
    <w:rsid w:val="282B04D4"/>
    <w:rsid w:val="28AE0A7B"/>
    <w:rsid w:val="28F20E79"/>
    <w:rsid w:val="297A0504"/>
    <w:rsid w:val="2A677AF2"/>
    <w:rsid w:val="2AA24436"/>
    <w:rsid w:val="2B06017A"/>
    <w:rsid w:val="2B7D2B03"/>
    <w:rsid w:val="2B8920B4"/>
    <w:rsid w:val="2B911481"/>
    <w:rsid w:val="2BB62055"/>
    <w:rsid w:val="2BC462A7"/>
    <w:rsid w:val="2C18715F"/>
    <w:rsid w:val="2C9F665A"/>
    <w:rsid w:val="2CDB6DF8"/>
    <w:rsid w:val="2D2C09AB"/>
    <w:rsid w:val="2D3D469C"/>
    <w:rsid w:val="2D3E7B36"/>
    <w:rsid w:val="2D86611C"/>
    <w:rsid w:val="30DC13F0"/>
    <w:rsid w:val="313007A7"/>
    <w:rsid w:val="31515DAA"/>
    <w:rsid w:val="31922DCC"/>
    <w:rsid w:val="324820B3"/>
    <w:rsid w:val="324C66E9"/>
    <w:rsid w:val="32717916"/>
    <w:rsid w:val="32E13E5C"/>
    <w:rsid w:val="33683E89"/>
    <w:rsid w:val="337D75C2"/>
    <w:rsid w:val="338C7FA3"/>
    <w:rsid w:val="33BF4A14"/>
    <w:rsid w:val="34262811"/>
    <w:rsid w:val="34DB017C"/>
    <w:rsid w:val="35231AAD"/>
    <w:rsid w:val="358353BD"/>
    <w:rsid w:val="35EB3B48"/>
    <w:rsid w:val="35F03248"/>
    <w:rsid w:val="3600692A"/>
    <w:rsid w:val="369C6B03"/>
    <w:rsid w:val="375359FA"/>
    <w:rsid w:val="379C61BF"/>
    <w:rsid w:val="389C5867"/>
    <w:rsid w:val="389F1496"/>
    <w:rsid w:val="38F23F54"/>
    <w:rsid w:val="39382506"/>
    <w:rsid w:val="394E275F"/>
    <w:rsid w:val="395E7D80"/>
    <w:rsid w:val="39BB0067"/>
    <w:rsid w:val="3A4D2A17"/>
    <w:rsid w:val="3A5831F3"/>
    <w:rsid w:val="3B623FF2"/>
    <w:rsid w:val="3B976272"/>
    <w:rsid w:val="3BA6279B"/>
    <w:rsid w:val="3BFC46F4"/>
    <w:rsid w:val="3C41256C"/>
    <w:rsid w:val="3C7F70D3"/>
    <w:rsid w:val="3CAD17B5"/>
    <w:rsid w:val="3D6D1693"/>
    <w:rsid w:val="3DB36463"/>
    <w:rsid w:val="3DE12615"/>
    <w:rsid w:val="40040CBF"/>
    <w:rsid w:val="409352D4"/>
    <w:rsid w:val="412650CC"/>
    <w:rsid w:val="417C0D1C"/>
    <w:rsid w:val="41D11F95"/>
    <w:rsid w:val="41D204DB"/>
    <w:rsid w:val="424E4909"/>
    <w:rsid w:val="42644B7C"/>
    <w:rsid w:val="431F1203"/>
    <w:rsid w:val="439844B0"/>
    <w:rsid w:val="444E4ECD"/>
    <w:rsid w:val="4487047E"/>
    <w:rsid w:val="45DA6FF2"/>
    <w:rsid w:val="45E40E01"/>
    <w:rsid w:val="45ED68FD"/>
    <w:rsid w:val="46207231"/>
    <w:rsid w:val="469229FD"/>
    <w:rsid w:val="476C25D1"/>
    <w:rsid w:val="47C644B0"/>
    <w:rsid w:val="480706A9"/>
    <w:rsid w:val="48383507"/>
    <w:rsid w:val="4853505D"/>
    <w:rsid w:val="48A36541"/>
    <w:rsid w:val="48A70692"/>
    <w:rsid w:val="48A90552"/>
    <w:rsid w:val="49047521"/>
    <w:rsid w:val="49FD5387"/>
    <w:rsid w:val="4A9C305E"/>
    <w:rsid w:val="4AE66C9B"/>
    <w:rsid w:val="4B0610EB"/>
    <w:rsid w:val="4B187071"/>
    <w:rsid w:val="4C5B4EE7"/>
    <w:rsid w:val="4C780B7E"/>
    <w:rsid w:val="4C9C05C9"/>
    <w:rsid w:val="4CA55E77"/>
    <w:rsid w:val="4CC04D3C"/>
    <w:rsid w:val="4CE2021B"/>
    <w:rsid w:val="4DDD49AB"/>
    <w:rsid w:val="4DEA421F"/>
    <w:rsid w:val="4DF80E2A"/>
    <w:rsid w:val="4E164684"/>
    <w:rsid w:val="4E440349"/>
    <w:rsid w:val="4E4D2773"/>
    <w:rsid w:val="4EB81634"/>
    <w:rsid w:val="4EDE19AA"/>
    <w:rsid w:val="4EED4C41"/>
    <w:rsid w:val="4F204746"/>
    <w:rsid w:val="4F54761A"/>
    <w:rsid w:val="4F5B4D57"/>
    <w:rsid w:val="4F616A1C"/>
    <w:rsid w:val="4F8515DE"/>
    <w:rsid w:val="4FAA315A"/>
    <w:rsid w:val="4FE94B38"/>
    <w:rsid w:val="4FF52C3B"/>
    <w:rsid w:val="50A3640C"/>
    <w:rsid w:val="50ED09AC"/>
    <w:rsid w:val="50FD3932"/>
    <w:rsid w:val="522A09EE"/>
    <w:rsid w:val="525050C9"/>
    <w:rsid w:val="52D725C8"/>
    <w:rsid w:val="535C0653"/>
    <w:rsid w:val="535C5D81"/>
    <w:rsid w:val="53605111"/>
    <w:rsid w:val="539D6F14"/>
    <w:rsid w:val="53B92A73"/>
    <w:rsid w:val="53D61AFE"/>
    <w:rsid w:val="54141FC0"/>
    <w:rsid w:val="54977805"/>
    <w:rsid w:val="55843F7F"/>
    <w:rsid w:val="558F543D"/>
    <w:rsid w:val="559E7002"/>
    <w:rsid w:val="562C4BF8"/>
    <w:rsid w:val="564C5E20"/>
    <w:rsid w:val="56B7773E"/>
    <w:rsid w:val="56E26EEF"/>
    <w:rsid w:val="571D2A8A"/>
    <w:rsid w:val="57A112FD"/>
    <w:rsid w:val="57B52042"/>
    <w:rsid w:val="57EE5700"/>
    <w:rsid w:val="58495F02"/>
    <w:rsid w:val="58DA5965"/>
    <w:rsid w:val="591711EA"/>
    <w:rsid w:val="5974129B"/>
    <w:rsid w:val="59EA3055"/>
    <w:rsid w:val="59F712D6"/>
    <w:rsid w:val="5A227B99"/>
    <w:rsid w:val="5A411305"/>
    <w:rsid w:val="5A8F026E"/>
    <w:rsid w:val="5AB21F8A"/>
    <w:rsid w:val="5B5C2CBC"/>
    <w:rsid w:val="5BB24978"/>
    <w:rsid w:val="5BFF37DB"/>
    <w:rsid w:val="5C992640"/>
    <w:rsid w:val="5C9B4E2B"/>
    <w:rsid w:val="5CE15514"/>
    <w:rsid w:val="5D3035F6"/>
    <w:rsid w:val="5EB01642"/>
    <w:rsid w:val="5EDA221B"/>
    <w:rsid w:val="5EE906FA"/>
    <w:rsid w:val="5F093CE9"/>
    <w:rsid w:val="5FD773EE"/>
    <w:rsid w:val="5FE5531C"/>
    <w:rsid w:val="60F021CA"/>
    <w:rsid w:val="611412DC"/>
    <w:rsid w:val="617D0DF8"/>
    <w:rsid w:val="61C176C2"/>
    <w:rsid w:val="62240D82"/>
    <w:rsid w:val="62976F2F"/>
    <w:rsid w:val="62BB05B6"/>
    <w:rsid w:val="62EC4C13"/>
    <w:rsid w:val="63961133"/>
    <w:rsid w:val="64573FD9"/>
    <w:rsid w:val="649B608B"/>
    <w:rsid w:val="64AF1A60"/>
    <w:rsid w:val="64D8218A"/>
    <w:rsid w:val="64F30595"/>
    <w:rsid w:val="65211A85"/>
    <w:rsid w:val="65BE574D"/>
    <w:rsid w:val="65E43BEE"/>
    <w:rsid w:val="66344843"/>
    <w:rsid w:val="669F374C"/>
    <w:rsid w:val="674C7ADD"/>
    <w:rsid w:val="67A84E8E"/>
    <w:rsid w:val="680709F9"/>
    <w:rsid w:val="68BD60AB"/>
    <w:rsid w:val="68F27963"/>
    <w:rsid w:val="69222AC7"/>
    <w:rsid w:val="6A1B41F8"/>
    <w:rsid w:val="6A2413E1"/>
    <w:rsid w:val="6A7F5D63"/>
    <w:rsid w:val="6A843983"/>
    <w:rsid w:val="6ADA20D7"/>
    <w:rsid w:val="6B132D77"/>
    <w:rsid w:val="6B8F546C"/>
    <w:rsid w:val="6BCC3695"/>
    <w:rsid w:val="6BFBCA8A"/>
    <w:rsid w:val="6C5F52A7"/>
    <w:rsid w:val="6C634D12"/>
    <w:rsid w:val="6D3C6B14"/>
    <w:rsid w:val="6D83312E"/>
    <w:rsid w:val="6D8825AC"/>
    <w:rsid w:val="6D9C61AA"/>
    <w:rsid w:val="6DEB2BB2"/>
    <w:rsid w:val="6DEF55B7"/>
    <w:rsid w:val="6E752C5A"/>
    <w:rsid w:val="6E8C2E06"/>
    <w:rsid w:val="6EBA3E17"/>
    <w:rsid w:val="6ECE6BE5"/>
    <w:rsid w:val="6F0D7ADF"/>
    <w:rsid w:val="6F111624"/>
    <w:rsid w:val="6F1A267D"/>
    <w:rsid w:val="6F340EA2"/>
    <w:rsid w:val="6F8C727F"/>
    <w:rsid w:val="6FB42FEC"/>
    <w:rsid w:val="70AB1C6A"/>
    <w:rsid w:val="70FA74FC"/>
    <w:rsid w:val="715C00D6"/>
    <w:rsid w:val="71F5250F"/>
    <w:rsid w:val="721F0CF9"/>
    <w:rsid w:val="7310527D"/>
    <w:rsid w:val="74001890"/>
    <w:rsid w:val="740878DE"/>
    <w:rsid w:val="741644B0"/>
    <w:rsid w:val="74FF6BB8"/>
    <w:rsid w:val="755A1EB0"/>
    <w:rsid w:val="76E6408E"/>
    <w:rsid w:val="76FC2F56"/>
    <w:rsid w:val="77F2109F"/>
    <w:rsid w:val="782F3180"/>
    <w:rsid w:val="7834699C"/>
    <w:rsid w:val="783E31A9"/>
    <w:rsid w:val="785859A5"/>
    <w:rsid w:val="78B57CAF"/>
    <w:rsid w:val="78F4226E"/>
    <w:rsid w:val="79366388"/>
    <w:rsid w:val="79B74DEC"/>
    <w:rsid w:val="7A13262E"/>
    <w:rsid w:val="7A2E56DD"/>
    <w:rsid w:val="7A513882"/>
    <w:rsid w:val="7A603AC5"/>
    <w:rsid w:val="7A7237F8"/>
    <w:rsid w:val="7A975CF7"/>
    <w:rsid w:val="7B18439F"/>
    <w:rsid w:val="7B445938"/>
    <w:rsid w:val="7B951487"/>
    <w:rsid w:val="7C213321"/>
    <w:rsid w:val="7C2A3D97"/>
    <w:rsid w:val="7C5232BC"/>
    <w:rsid w:val="7C66738C"/>
    <w:rsid w:val="7C783E6A"/>
    <w:rsid w:val="7C7E6484"/>
    <w:rsid w:val="7CB84DBD"/>
    <w:rsid w:val="7CCE35F1"/>
    <w:rsid w:val="7D5611AF"/>
    <w:rsid w:val="7D5D24FC"/>
    <w:rsid w:val="7DAB6A9B"/>
    <w:rsid w:val="7E775881"/>
    <w:rsid w:val="7F181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CA22B7"/>
  <w15:docId w15:val="{EF40F102-337F-4EDE-8874-23691051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iPriority="0" w:qFormat="1"/>
    <w:lsdException w:name="footnote text" w:semiHidden="1" w:qFormat="1"/>
    <w:lsdException w:name="annotation text" w:semiHidden="1" w:qFormat="1"/>
    <w:lsdException w:name="header" w:semiHidden="1" w:qFormat="1"/>
    <w:lsdException w:name="footer" w:semiHidden="1"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qFormat="1"/>
    <w:lsdException w:name="annotation reference" w:semiHidden="1" w:qFormat="1"/>
    <w:lsdException w:name="line number" w:semiHidden="1" w:uiPriority="0" w:qFormat="1"/>
    <w:lsdException w:name="page number" w:semiHidden="1" w:uiPriority="0" w:qFormat="1"/>
    <w:lsdException w:name="endnote reference" w:semiHidden="1" w:qFormat="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uiPriority="0"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uiPriority="10" w:qFormat="1"/>
    <w:lsdException w:name="Closing" w:semiHidden="1" w:qFormat="1"/>
    <w:lsdException w:name="Signature" w:semiHidden="1" w:qFormat="1"/>
    <w:lsdException w:name="Default Paragraph Font" w:semiHidden="1" w:uiPriority="1" w:unhideWhenUsed="1"/>
    <w:lsdException w:name="Body Text" w:semiHidden="1" w:qFormat="1"/>
    <w:lsdException w:name="Body Text Indent" w:semiHidden="1" w:uiPriority="0"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uiPriority="11" w:qFormat="1"/>
    <w:lsdException w:name="Salutation" w:semiHidden="1" w:qFormat="1"/>
    <w:lsdException w:name="Date" w:semiHidden="1" w:uiPriority="0"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uiPriority="0" w:qFormat="1"/>
    <w:lsdException w:name="Body Text Indent 3" w:semiHidden="1" w:uiPriority="0" w:qFormat="1"/>
    <w:lsdException w:name="Block Text" w:semiHidden="1" w:qFormat="1"/>
    <w:lsdException w:name="Hyperlink" w:qFormat="1"/>
    <w:lsdException w:name="FollowedHyperlink" w:semiHidden="1" w:qFormat="1"/>
    <w:lsdException w:name="Strong" w:semiHidden="1" w:uiPriority="0" w:qFormat="1"/>
    <w:lsdException w:name="Emphasis" w:uiPriority="20" w:qFormat="1"/>
    <w:lsdException w:name="Document Map" w:semiHidden="1" w:uiPriority="0" w:qFormat="1"/>
    <w:lsdException w:name="Plain Text" w:semiHidden="1" w:qFormat="1"/>
    <w:lsdException w:name="E-mail Signature" w:semiHidden="1" w:qFormat="1"/>
    <w:lsdException w:name="HTML Top of Form" w:semiHidden="1" w:unhideWhenUsed="1"/>
    <w:lsdException w:name="HTML Bottom of Form" w:semiHidden="1" w:unhideWhenUsed="1"/>
    <w:lsdException w:name="Normal (Web)" w:semiHidden="1" w:uiPriority="0" w:qFormat="1"/>
    <w:lsdException w:name="HTML Acronym" w:semiHidden="1" w:uiPriority="0" w:qFormat="1"/>
    <w:lsdException w:name="HTML Address" w:semiHidden="1" w:uiPriority="0" w:qFormat="1"/>
    <w:lsdException w:name="HTML Cite" w:semiHidden="1" w:uiPriority="0" w:qFormat="1"/>
    <w:lsdException w:name="HTML Code" w:semiHidden="1" w:uiPriority="0" w:qFormat="1"/>
    <w:lsdException w:name="HTML Definition" w:semiHidden="1" w:uiPriority="0" w:qFormat="1"/>
    <w:lsdException w:name="HTML Keyboard" w:semiHidden="1" w:uiPriority="0" w:qFormat="1"/>
    <w:lsdException w:name="HTML Preformatted" w:semiHidden="1" w:uiPriority="0" w:qFormat="1"/>
    <w:lsdException w:name="HTML Sample" w:semiHidden="1" w:uiPriority="0" w:qFormat="1"/>
    <w:lsdException w:name="HTML Typewriter" w:semiHidden="1" w:qFormat="1"/>
    <w:lsdException w:name="HTML Variable" w:semiHidden="1" w:uiPriority="0" w:qFormat="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iPriority="0" w:unhideWhenUsed="1" w:qFormat="1"/>
    <w:lsdException w:name="Table Simple 3" w:semiHidden="1" w:uiPriority="0" w:unhideWhenUsed="1" w:qFormat="1"/>
    <w:lsdException w:name="Table Classic 1" w:semiHidden="1" w:uiPriority="0" w:unhideWhenUsed="1" w:qFormat="1"/>
    <w:lsdException w:name="Table Classic 2" w:semiHidden="1" w:uiPriority="0" w:unhideWhenUsed="1" w:qFormat="1"/>
    <w:lsdException w:name="Table Classic 3" w:semiHidden="1" w:uiPriority="0" w:unhideWhenUsed="1" w:qFormat="1"/>
    <w:lsdException w:name="Table Classic 4" w:semiHidden="1" w:uiPriority="0" w:unhideWhenUsed="1" w:qFormat="1"/>
    <w:lsdException w:name="Table Colorful 1" w:semiHidden="1" w:uiPriority="0" w:unhideWhenUsed="1" w:qFormat="1"/>
    <w:lsdException w:name="Table Colorful 2" w:semiHidden="1" w:uiPriority="0" w:unhideWhenUsed="1" w:qFormat="1"/>
    <w:lsdException w:name="Table Colorful 3" w:semiHidden="1" w:uiPriority="0" w:unhideWhenUsed="1" w:qFormat="1"/>
    <w:lsdException w:name="Table Columns 1" w:semiHidden="1" w:uiPriority="0" w:unhideWhenUsed="1" w:qFormat="1"/>
    <w:lsdException w:name="Table Columns 2" w:semiHidden="1" w:uiPriority="0" w:unhideWhenUsed="1" w:qFormat="1"/>
    <w:lsdException w:name="Table Columns 3" w:semiHidden="1" w:uiPriority="0" w:unhideWhenUsed="1" w:qFormat="1"/>
    <w:lsdException w:name="Table Columns 4" w:semiHidden="1" w:uiPriority="0" w:unhideWhenUsed="1" w:qFormat="1"/>
    <w:lsdException w:name="Table Columns 5" w:semiHidden="1" w:uiPriority="0" w:unhideWhenUsed="1" w:qFormat="1"/>
    <w:lsdException w:name="Table Grid 1" w:semiHidden="1" w:uiPriority="0" w:unhideWhenUsed="1" w:qFormat="1"/>
    <w:lsdException w:name="Table Grid 2" w:semiHidden="1" w:uiPriority="0" w:unhideWhenUsed="1" w:qFormat="1"/>
    <w:lsdException w:name="Table Grid 3" w:semiHidden="1" w:uiPriority="0" w:unhideWhenUsed="1" w:qFormat="1"/>
    <w:lsdException w:name="Table Grid 4" w:semiHidden="1" w:uiPriority="0" w:unhideWhenUsed="1" w:qFormat="1"/>
    <w:lsdException w:name="Table Grid 5" w:semiHidden="1" w:uiPriority="0" w:unhideWhenUsed="1" w:qFormat="1"/>
    <w:lsdException w:name="Table Grid 6" w:semiHidden="1" w:uiPriority="0" w:unhideWhenUsed="1" w:qFormat="1"/>
    <w:lsdException w:name="Table Grid 7" w:semiHidden="1" w:uiPriority="0" w:unhideWhenUsed="1" w:qFormat="1"/>
    <w:lsdException w:name="Table Grid 8" w:semiHidden="1" w:uiPriority="0" w:unhideWhenUsed="1" w:qFormat="1"/>
    <w:lsdException w:name="Table List 1" w:semiHidden="1" w:uiPriority="0" w:unhideWhenUsed="1" w:qFormat="1"/>
    <w:lsdException w:name="Table List 2" w:semiHidden="1" w:uiPriority="0" w:unhideWhenUsed="1" w:qFormat="1"/>
    <w:lsdException w:name="Table List 3" w:semiHidden="1" w:uiPriority="0" w:unhideWhenUsed="1" w:qFormat="1"/>
    <w:lsdException w:name="Table List 4" w:semiHidden="1" w:uiPriority="0" w:unhideWhenUsed="1" w:qFormat="1"/>
    <w:lsdException w:name="Table List 5" w:semiHidden="1" w:uiPriority="0" w:unhideWhenUsed="1" w:qFormat="1"/>
    <w:lsdException w:name="Table List 6" w:semiHidden="1" w:uiPriority="0" w:unhideWhenUsed="1" w:qFormat="1"/>
    <w:lsdException w:name="Table List 7" w:semiHidden="1" w:uiPriority="0" w:unhideWhenUsed="1" w:qFormat="1"/>
    <w:lsdException w:name="Table List 8" w:semiHidden="1" w:uiPriority="0" w:unhideWhenUsed="1" w:qFormat="1"/>
    <w:lsdException w:name="Table 3D effects 1" w:semiHidden="1" w:uiPriority="0" w:unhideWhenUsed="1" w:qFormat="1"/>
    <w:lsdException w:name="Table 3D effects 2" w:semiHidden="1" w:uiPriority="0" w:unhideWhenUsed="1" w:qFormat="1"/>
    <w:lsdException w:name="Table 3D effects 3" w:semiHidden="1" w:uiPriority="0" w:unhideWhenUsed="1" w:qFormat="1"/>
    <w:lsdException w:name="Table Contemporary" w:semiHidden="1" w:uiPriority="0" w:unhideWhenUsed="1" w:qFormat="1"/>
    <w:lsdException w:name="Table Elegant" w:semiHidden="1" w:uiPriority="0" w:unhideWhenUsed="1" w:qFormat="1"/>
    <w:lsdException w:name="Table Professional" w:semiHidden="1" w:uiPriority="0" w:unhideWhenUsed="1" w:qFormat="1"/>
    <w:lsdException w:name="Table Subtle 1" w:semiHidden="1" w:uiPriority="0" w:unhideWhenUsed="1" w:qFormat="1"/>
    <w:lsdException w:name="Table Subtle 2" w:semiHidden="1" w:uiPriority="0" w:unhideWhenUsed="1" w:qFormat="1"/>
    <w:lsdException w:name="Table Web 1" w:semiHidden="1" w:uiPriority="0" w:unhideWhenUsed="1" w:qFormat="1"/>
    <w:lsdException w:name="Table Web 2" w:semiHidden="1" w:uiPriority="0" w:unhideWhenUsed="1" w:qFormat="1"/>
    <w:lsdException w:name="Table Web 3" w:semiHidden="1" w:uiPriority="0" w:unhideWhenUsed="1" w:qFormat="1"/>
    <w:lsdException w:name="Balloon Text" w:semiHidden="1" w:qFormat="1"/>
    <w:lsdException w:name="Table Grid" w:uiPriority="39" w:qFormat="1"/>
    <w:lsdException w:name="Table Theme" w:semiHidden="1" w:unhideWhenUsed="1" w:qFormat="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beforeLines="50" w:before="50" w:afterLines="50" w:after="50" w:line="360" w:lineRule="auto"/>
      <w:ind w:firstLineChars="200" w:firstLine="200"/>
      <w:jc w:val="both"/>
    </w:pPr>
    <w:rPr>
      <w:kern w:val="2"/>
      <w:sz w:val="24"/>
      <w:szCs w:val="22"/>
    </w:rPr>
  </w:style>
  <w:style w:type="paragraph" w:styleId="1">
    <w:name w:val="heading 1"/>
    <w:next w:val="a0"/>
    <w:link w:val="10"/>
    <w:uiPriority w:val="9"/>
    <w:qFormat/>
    <w:pPr>
      <w:keepNext/>
      <w:keepLines/>
      <w:pageBreakBefore/>
      <w:numPr>
        <w:numId w:val="1"/>
      </w:numPr>
      <w:spacing w:beforeLines="50" w:before="50" w:afterLines="50" w:after="50" w:line="360" w:lineRule="auto"/>
      <w:jc w:val="center"/>
      <w:outlineLvl w:val="0"/>
    </w:pPr>
    <w:rPr>
      <w:rFonts w:eastAsia="黑体"/>
      <w:bCs/>
      <w:sz w:val="32"/>
      <w:szCs w:val="44"/>
    </w:rPr>
  </w:style>
  <w:style w:type="paragraph" w:styleId="2">
    <w:name w:val="heading 2"/>
    <w:next w:val="a0"/>
    <w:link w:val="20"/>
    <w:uiPriority w:val="9"/>
    <w:qFormat/>
    <w:pPr>
      <w:keepNext/>
      <w:keepLines/>
      <w:numPr>
        <w:ilvl w:val="1"/>
        <w:numId w:val="1"/>
      </w:numPr>
      <w:spacing w:beforeLines="50" w:before="50" w:afterLines="50" w:line="360" w:lineRule="auto"/>
      <w:jc w:val="both"/>
      <w:outlineLvl w:val="1"/>
    </w:pPr>
    <w:rPr>
      <w:rFonts w:eastAsia="黑体"/>
      <w:bCs/>
      <w:kern w:val="2"/>
      <w:sz w:val="28"/>
      <w:szCs w:val="32"/>
    </w:rPr>
  </w:style>
  <w:style w:type="paragraph" w:styleId="3">
    <w:name w:val="heading 3"/>
    <w:next w:val="a0"/>
    <w:link w:val="30"/>
    <w:uiPriority w:val="9"/>
    <w:qFormat/>
    <w:pPr>
      <w:keepNext/>
      <w:keepLines/>
      <w:numPr>
        <w:ilvl w:val="2"/>
        <w:numId w:val="1"/>
      </w:numPr>
      <w:spacing w:beforeLines="50" w:before="50" w:afterLines="50" w:line="360" w:lineRule="auto"/>
      <w:jc w:val="both"/>
      <w:outlineLvl w:val="2"/>
    </w:pPr>
    <w:rPr>
      <w:rFonts w:eastAsia="黑体"/>
      <w:bCs/>
      <w:color w:val="000000"/>
      <w:sz w:val="24"/>
      <w:szCs w:val="24"/>
      <w:lang w:eastAsia="ar-SA"/>
    </w:rPr>
  </w:style>
  <w:style w:type="paragraph" w:styleId="4">
    <w:name w:val="heading 4"/>
    <w:next w:val="a0"/>
    <w:link w:val="40"/>
    <w:uiPriority w:val="9"/>
    <w:qFormat/>
    <w:pPr>
      <w:keepNext/>
      <w:keepLines/>
      <w:numPr>
        <w:ilvl w:val="3"/>
        <w:numId w:val="1"/>
      </w:numPr>
      <w:spacing w:beforeLines="50" w:before="50" w:afterLines="50" w:after="50" w:line="360" w:lineRule="auto"/>
      <w:jc w:val="both"/>
      <w:outlineLvl w:val="3"/>
    </w:pPr>
    <w:rPr>
      <w:b/>
      <w:bCs/>
      <w:kern w:val="2"/>
      <w:sz w:val="24"/>
      <w:szCs w:val="28"/>
    </w:rPr>
  </w:style>
  <w:style w:type="paragraph" w:styleId="5">
    <w:name w:val="heading 5"/>
    <w:next w:val="a0"/>
    <w:link w:val="50"/>
    <w:qFormat/>
    <w:pPr>
      <w:keepNext/>
      <w:keepLines/>
      <w:numPr>
        <w:ilvl w:val="4"/>
        <w:numId w:val="1"/>
      </w:numPr>
      <w:spacing w:beforeLines="50" w:before="50" w:afterLines="50" w:after="50" w:line="360" w:lineRule="auto"/>
      <w:ind w:firstLine="482"/>
      <w:outlineLvl w:val="4"/>
    </w:pPr>
    <w:rPr>
      <w:bCs/>
      <w:kern w:val="2"/>
      <w:sz w:val="24"/>
      <w:szCs w:val="28"/>
    </w:rPr>
  </w:style>
  <w:style w:type="paragraph" w:styleId="6">
    <w:name w:val="heading 6"/>
    <w:next w:val="a0"/>
    <w:link w:val="60"/>
    <w:uiPriority w:val="9"/>
    <w:qFormat/>
    <w:pPr>
      <w:numPr>
        <w:ilvl w:val="5"/>
        <w:numId w:val="1"/>
      </w:numPr>
      <w:spacing w:beforeLines="50" w:before="50" w:afterLines="50" w:after="50" w:line="360" w:lineRule="auto"/>
      <w:jc w:val="both"/>
      <w:outlineLvl w:val="5"/>
    </w:pPr>
    <w:rPr>
      <w:bCs/>
      <w:kern w:val="2"/>
      <w:sz w:val="24"/>
      <w:szCs w:val="24"/>
    </w:rPr>
  </w:style>
  <w:style w:type="paragraph" w:styleId="7">
    <w:name w:val="heading 7"/>
    <w:next w:val="a0"/>
    <w:link w:val="70"/>
    <w:uiPriority w:val="9"/>
    <w:qFormat/>
    <w:pPr>
      <w:keepNext/>
      <w:keepLines/>
      <w:numPr>
        <w:ilvl w:val="6"/>
        <w:numId w:val="1"/>
      </w:numPr>
      <w:spacing w:beforeLines="50" w:before="50" w:afterLines="50" w:after="50" w:line="360" w:lineRule="auto"/>
      <w:outlineLvl w:val="6"/>
    </w:pPr>
    <w:rPr>
      <w:bCs/>
      <w:kern w:val="2"/>
      <w:sz w:val="24"/>
      <w:szCs w:val="24"/>
    </w:rPr>
  </w:style>
  <w:style w:type="paragraph" w:styleId="8">
    <w:name w:val="heading 8"/>
    <w:basedOn w:val="a"/>
    <w:next w:val="a"/>
    <w:link w:val="80"/>
    <w:uiPriority w:val="9"/>
    <w:semiHidden/>
    <w:qFormat/>
    <w:pPr>
      <w:keepNext/>
      <w:keepLines/>
      <w:spacing w:before="240" w:afterLines="0" w:after="64" w:line="320" w:lineRule="auto"/>
      <w:jc w:val="left"/>
      <w:outlineLvl w:val="7"/>
    </w:pPr>
    <w:rPr>
      <w:rFonts w:ascii="Cambria" w:hAnsi="Cambria"/>
      <w:szCs w:val="24"/>
      <w:lang w:val="zh-CN"/>
    </w:rPr>
  </w:style>
  <w:style w:type="paragraph" w:styleId="9">
    <w:name w:val="heading 9"/>
    <w:basedOn w:val="a"/>
    <w:next w:val="a"/>
    <w:link w:val="90"/>
    <w:uiPriority w:val="9"/>
    <w:semiHidden/>
    <w:qFormat/>
    <w:pPr>
      <w:keepNext/>
      <w:keepLines/>
      <w:adjustRightInd w:val="0"/>
      <w:spacing w:before="240" w:afterLines="0" w:after="64" w:line="320" w:lineRule="atLeast"/>
      <w:ind w:firstLine="480"/>
      <w:jc w:val="left"/>
      <w:textAlignment w:val="baseline"/>
      <w:outlineLvl w:val="8"/>
    </w:pPr>
    <w:rPr>
      <w:rFonts w:ascii="Arial" w:eastAsia="黑体" w:hAnsi="Arial"/>
      <w:kern w:val="0"/>
      <w:sz w:val="20"/>
      <w:szCs w:val="20"/>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macro"/>
    <w:link w:val="11"/>
    <w:uiPriority w:val="99"/>
    <w:semiHidden/>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0">
    <w:name w:val="Normal Indent"/>
    <w:link w:val="a5"/>
    <w:qFormat/>
    <w:pPr>
      <w:spacing w:beforeLines="50" w:before="50" w:line="360" w:lineRule="auto"/>
      <w:ind w:firstLineChars="200" w:firstLine="200"/>
      <w:jc w:val="both"/>
    </w:pPr>
    <w:rPr>
      <w:kern w:val="2"/>
      <w:sz w:val="24"/>
      <w:szCs w:val="23"/>
    </w:rPr>
  </w:style>
  <w:style w:type="paragraph" w:styleId="31">
    <w:name w:val="List 3"/>
    <w:basedOn w:val="a"/>
    <w:uiPriority w:val="99"/>
    <w:semiHidden/>
    <w:qFormat/>
    <w:pPr>
      <w:spacing w:afterLines="0" w:after="0"/>
      <w:ind w:left="1260" w:hanging="420"/>
      <w:jc w:val="left"/>
    </w:pPr>
    <w:rPr>
      <w:rFonts w:cs="宋体"/>
      <w:kern w:val="0"/>
      <w:szCs w:val="20"/>
    </w:rPr>
  </w:style>
  <w:style w:type="paragraph" w:styleId="TOC7">
    <w:name w:val="toc 7"/>
    <w:basedOn w:val="a"/>
    <w:next w:val="a"/>
    <w:uiPriority w:val="39"/>
    <w:qFormat/>
    <w:pPr>
      <w:spacing w:before="0" w:after="0"/>
      <w:ind w:left="1440"/>
      <w:jc w:val="left"/>
    </w:pPr>
    <w:rPr>
      <w:rFonts w:asciiTheme="minorHAnsi" w:eastAsiaTheme="minorHAnsi"/>
      <w:sz w:val="18"/>
      <w:szCs w:val="18"/>
    </w:rPr>
  </w:style>
  <w:style w:type="paragraph" w:styleId="21">
    <w:name w:val="List Number 2"/>
    <w:basedOn w:val="a"/>
    <w:uiPriority w:val="99"/>
    <w:semiHidden/>
    <w:qFormat/>
    <w:pPr>
      <w:widowControl/>
      <w:tabs>
        <w:tab w:val="left" w:pos="607"/>
      </w:tabs>
      <w:spacing w:beforeLines="0" w:before="0" w:afterLines="0" w:after="0" w:line="240" w:lineRule="auto"/>
      <w:ind w:leftChars="200" w:left="607" w:hangingChars="200" w:hanging="360"/>
      <w:jc w:val="left"/>
    </w:pPr>
    <w:rPr>
      <w:sz w:val="21"/>
      <w:szCs w:val="20"/>
    </w:rPr>
  </w:style>
  <w:style w:type="paragraph" w:styleId="a6">
    <w:name w:val="table of authorities"/>
    <w:basedOn w:val="a"/>
    <w:next w:val="a"/>
    <w:uiPriority w:val="99"/>
    <w:semiHidden/>
    <w:qFormat/>
    <w:pPr>
      <w:adjustRightInd w:val="0"/>
      <w:spacing w:beforeLines="0" w:before="0" w:afterLines="0" w:after="0" w:line="312" w:lineRule="atLeast"/>
      <w:ind w:leftChars="200" w:left="420" w:firstLineChars="0" w:firstLine="0"/>
      <w:textAlignment w:val="baseline"/>
    </w:pPr>
    <w:rPr>
      <w:rFonts w:ascii="宋体"/>
      <w:kern w:val="0"/>
      <w:sz w:val="34"/>
      <w:szCs w:val="20"/>
    </w:rPr>
  </w:style>
  <w:style w:type="paragraph" w:styleId="a7">
    <w:name w:val="Note Heading"/>
    <w:basedOn w:val="a"/>
    <w:next w:val="a"/>
    <w:link w:val="a8"/>
    <w:uiPriority w:val="99"/>
    <w:semiHidden/>
    <w:qFormat/>
    <w:pPr>
      <w:jc w:val="center"/>
    </w:pPr>
  </w:style>
  <w:style w:type="paragraph" w:styleId="41">
    <w:name w:val="List Bullet 4"/>
    <w:basedOn w:val="a"/>
    <w:uiPriority w:val="99"/>
    <w:semiHidden/>
    <w:qFormat/>
    <w:pPr>
      <w:tabs>
        <w:tab w:val="left" w:pos="1440"/>
      </w:tabs>
      <w:spacing w:after="0" w:line="300" w:lineRule="auto"/>
      <w:ind w:left="1440" w:hanging="360"/>
      <w:jc w:val="left"/>
    </w:pPr>
    <w:rPr>
      <w:rFonts w:cs="宋体"/>
      <w:kern w:val="0"/>
      <w:szCs w:val="24"/>
      <w:lang w:eastAsia="en-US"/>
    </w:rPr>
  </w:style>
  <w:style w:type="paragraph" w:styleId="81">
    <w:name w:val="index 8"/>
    <w:basedOn w:val="a"/>
    <w:next w:val="a"/>
    <w:uiPriority w:val="99"/>
    <w:semiHidden/>
    <w:qFormat/>
    <w:pPr>
      <w:spacing w:after="0" w:line="300" w:lineRule="auto"/>
      <w:ind w:left="1600" w:hanging="200"/>
      <w:jc w:val="left"/>
    </w:pPr>
    <w:rPr>
      <w:rFonts w:cs="宋体"/>
      <w:kern w:val="0"/>
      <w:szCs w:val="24"/>
    </w:rPr>
  </w:style>
  <w:style w:type="paragraph" w:styleId="a9">
    <w:name w:val="E-mail Signature"/>
    <w:basedOn w:val="a"/>
    <w:link w:val="aa"/>
    <w:uiPriority w:val="99"/>
    <w:semiHidden/>
    <w:qFormat/>
  </w:style>
  <w:style w:type="paragraph" w:styleId="ab">
    <w:name w:val="List Number"/>
    <w:basedOn w:val="a"/>
    <w:uiPriority w:val="99"/>
    <w:semiHidden/>
    <w:qFormat/>
    <w:pPr>
      <w:tabs>
        <w:tab w:val="left" w:pos="425"/>
      </w:tabs>
      <w:spacing w:after="0"/>
      <w:ind w:left="425" w:hanging="425"/>
      <w:jc w:val="left"/>
    </w:pPr>
    <w:rPr>
      <w:rFonts w:cs="宋体"/>
      <w:kern w:val="0"/>
      <w:szCs w:val="24"/>
    </w:rPr>
  </w:style>
  <w:style w:type="paragraph" w:styleId="ac">
    <w:name w:val="caption"/>
    <w:basedOn w:val="a"/>
    <w:next w:val="a"/>
    <w:link w:val="ad"/>
    <w:uiPriority w:val="99"/>
    <w:semiHidden/>
    <w:qFormat/>
    <w:pPr>
      <w:spacing w:after="0"/>
      <w:jc w:val="left"/>
      <w:outlineLvl w:val="1"/>
    </w:pPr>
    <w:rPr>
      <w:rFonts w:ascii="宋体" w:hAnsi="宋体"/>
      <w:b/>
      <w:sz w:val="32"/>
      <w:szCs w:val="32"/>
      <w:lang w:val="zh-CN"/>
    </w:rPr>
  </w:style>
  <w:style w:type="paragraph" w:styleId="51">
    <w:name w:val="index 5"/>
    <w:basedOn w:val="a"/>
    <w:next w:val="a"/>
    <w:uiPriority w:val="99"/>
    <w:semiHidden/>
    <w:qFormat/>
    <w:pPr>
      <w:spacing w:after="0" w:line="300" w:lineRule="auto"/>
      <w:ind w:left="1000" w:hanging="200"/>
      <w:jc w:val="left"/>
    </w:pPr>
    <w:rPr>
      <w:rFonts w:cs="宋体"/>
      <w:kern w:val="0"/>
      <w:szCs w:val="24"/>
    </w:rPr>
  </w:style>
  <w:style w:type="paragraph" w:styleId="ae">
    <w:name w:val="List Bullet"/>
    <w:basedOn w:val="a"/>
    <w:link w:val="af"/>
    <w:semiHidden/>
    <w:qFormat/>
    <w:pPr>
      <w:tabs>
        <w:tab w:val="left" w:pos="360"/>
      </w:tabs>
      <w:spacing w:afterLines="0" w:after="0"/>
      <w:ind w:left="360" w:hangingChars="200" w:hanging="360"/>
      <w:jc w:val="left"/>
    </w:pPr>
    <w:rPr>
      <w:kern w:val="0"/>
      <w:sz w:val="20"/>
      <w:szCs w:val="24"/>
      <w:lang w:val="zh-CN"/>
    </w:rPr>
  </w:style>
  <w:style w:type="paragraph" w:styleId="af0">
    <w:name w:val="envelope address"/>
    <w:basedOn w:val="a"/>
    <w:uiPriority w:val="99"/>
    <w:semiHidden/>
    <w:qFormat/>
    <w:pPr>
      <w:framePr w:w="7920" w:h="1980" w:hRule="exact" w:hSpace="180" w:wrap="auto" w:hAnchor="page" w:xAlign="center" w:yAlign="bottom"/>
      <w:spacing w:after="0" w:line="300" w:lineRule="auto"/>
      <w:ind w:left="2880"/>
      <w:jc w:val="left"/>
    </w:pPr>
    <w:rPr>
      <w:rFonts w:ascii="Arial" w:hAnsi="Arial" w:cs="宋体"/>
      <w:kern w:val="0"/>
      <w:szCs w:val="24"/>
    </w:rPr>
  </w:style>
  <w:style w:type="paragraph" w:styleId="af1">
    <w:name w:val="Document Map"/>
    <w:basedOn w:val="a"/>
    <w:link w:val="af2"/>
    <w:semiHidden/>
    <w:qFormat/>
    <w:pPr>
      <w:spacing w:afterLines="0" w:after="0"/>
      <w:ind w:firstLine="480"/>
      <w:jc w:val="left"/>
    </w:pPr>
    <w:rPr>
      <w:rFonts w:ascii="宋体" w:hAnsi="Calibri"/>
      <w:kern w:val="0"/>
      <w:sz w:val="18"/>
      <w:szCs w:val="18"/>
      <w:lang w:val="zh-CN"/>
    </w:rPr>
  </w:style>
  <w:style w:type="paragraph" w:styleId="af3">
    <w:name w:val="toa heading"/>
    <w:basedOn w:val="a"/>
    <w:next w:val="a"/>
    <w:uiPriority w:val="99"/>
    <w:semiHidden/>
    <w:qFormat/>
    <w:pPr>
      <w:tabs>
        <w:tab w:val="left" w:pos="870"/>
      </w:tabs>
      <w:spacing w:after="0" w:line="300" w:lineRule="auto"/>
      <w:jc w:val="center"/>
    </w:pPr>
    <w:rPr>
      <w:rFonts w:cs="Arial"/>
      <w:b/>
      <w:bCs/>
      <w:kern w:val="0"/>
      <w:szCs w:val="24"/>
      <w:lang w:eastAsia="en-US"/>
    </w:rPr>
  </w:style>
  <w:style w:type="paragraph" w:styleId="af4">
    <w:name w:val="annotation text"/>
    <w:basedOn w:val="a"/>
    <w:link w:val="af5"/>
    <w:uiPriority w:val="99"/>
    <w:qFormat/>
    <w:pPr>
      <w:jc w:val="left"/>
    </w:pPr>
  </w:style>
  <w:style w:type="paragraph" w:styleId="61">
    <w:name w:val="index 6"/>
    <w:basedOn w:val="a"/>
    <w:next w:val="a"/>
    <w:uiPriority w:val="99"/>
    <w:semiHidden/>
    <w:qFormat/>
    <w:pPr>
      <w:spacing w:after="0" w:line="300" w:lineRule="auto"/>
      <w:ind w:left="1200" w:hanging="200"/>
      <w:jc w:val="left"/>
    </w:pPr>
    <w:rPr>
      <w:rFonts w:cs="宋体"/>
      <w:kern w:val="0"/>
      <w:szCs w:val="24"/>
    </w:rPr>
  </w:style>
  <w:style w:type="paragraph" w:styleId="af6">
    <w:name w:val="Salutation"/>
    <w:basedOn w:val="a"/>
    <w:next w:val="a"/>
    <w:link w:val="af7"/>
    <w:uiPriority w:val="99"/>
    <w:semiHidden/>
    <w:qFormat/>
    <w:pPr>
      <w:spacing w:after="0" w:line="300" w:lineRule="auto"/>
      <w:jc w:val="left"/>
    </w:pPr>
    <w:rPr>
      <w:kern w:val="0"/>
      <w:szCs w:val="24"/>
      <w:lang w:val="zh-CN" w:eastAsia="en-US"/>
    </w:rPr>
  </w:style>
  <w:style w:type="paragraph" w:styleId="32">
    <w:name w:val="Body Text 3"/>
    <w:basedOn w:val="a"/>
    <w:link w:val="33"/>
    <w:uiPriority w:val="99"/>
    <w:semiHidden/>
    <w:qFormat/>
    <w:pPr>
      <w:spacing w:afterLines="0" w:after="120"/>
      <w:ind w:firstLine="480"/>
      <w:jc w:val="left"/>
    </w:pPr>
    <w:rPr>
      <w:kern w:val="0"/>
      <w:sz w:val="16"/>
      <w:szCs w:val="20"/>
      <w:lang w:val="zh-CN"/>
    </w:rPr>
  </w:style>
  <w:style w:type="paragraph" w:styleId="af8">
    <w:name w:val="Closing"/>
    <w:basedOn w:val="a"/>
    <w:link w:val="af9"/>
    <w:uiPriority w:val="99"/>
    <w:semiHidden/>
    <w:qFormat/>
    <w:pPr>
      <w:spacing w:after="0" w:line="300" w:lineRule="auto"/>
      <w:ind w:left="4320"/>
      <w:jc w:val="left"/>
    </w:pPr>
    <w:rPr>
      <w:kern w:val="0"/>
      <w:szCs w:val="24"/>
      <w:lang w:val="zh-CN" w:eastAsia="en-US"/>
    </w:rPr>
  </w:style>
  <w:style w:type="paragraph" w:styleId="34">
    <w:name w:val="List Bullet 3"/>
    <w:basedOn w:val="a"/>
    <w:uiPriority w:val="99"/>
    <w:semiHidden/>
    <w:qFormat/>
    <w:pPr>
      <w:tabs>
        <w:tab w:val="left" w:pos="567"/>
      </w:tabs>
      <w:spacing w:after="0" w:line="300" w:lineRule="auto"/>
      <w:ind w:left="567" w:hanging="567"/>
      <w:jc w:val="left"/>
    </w:pPr>
    <w:rPr>
      <w:rFonts w:cs="宋体"/>
      <w:kern w:val="0"/>
      <w:szCs w:val="24"/>
      <w:lang w:eastAsia="en-US"/>
    </w:rPr>
  </w:style>
  <w:style w:type="paragraph" w:styleId="afa">
    <w:name w:val="Body Text"/>
    <w:basedOn w:val="a"/>
    <w:link w:val="afb"/>
    <w:uiPriority w:val="99"/>
    <w:qFormat/>
    <w:pPr>
      <w:spacing w:after="120"/>
    </w:pPr>
  </w:style>
  <w:style w:type="paragraph" w:styleId="afc">
    <w:name w:val="Body Text Indent"/>
    <w:basedOn w:val="a"/>
    <w:link w:val="afd"/>
    <w:semiHidden/>
    <w:qFormat/>
    <w:pPr>
      <w:autoSpaceDE w:val="0"/>
      <w:autoSpaceDN w:val="0"/>
      <w:adjustRightInd w:val="0"/>
      <w:spacing w:afterLines="0" w:after="0"/>
      <w:ind w:firstLine="480"/>
      <w:jc w:val="left"/>
    </w:pPr>
    <w:rPr>
      <w:rFonts w:ascii="宋体" w:hAnsi="宋体"/>
      <w:color w:val="0000FF"/>
      <w:kern w:val="0"/>
      <w:szCs w:val="24"/>
      <w:lang w:val="zh-CN"/>
    </w:rPr>
  </w:style>
  <w:style w:type="paragraph" w:styleId="35">
    <w:name w:val="List Number 3"/>
    <w:basedOn w:val="a"/>
    <w:uiPriority w:val="99"/>
    <w:semiHidden/>
    <w:qFormat/>
    <w:pPr>
      <w:tabs>
        <w:tab w:val="left" w:pos="1200"/>
      </w:tabs>
      <w:ind w:leftChars="400" w:left="1200" w:hangingChars="200" w:hanging="360"/>
    </w:pPr>
  </w:style>
  <w:style w:type="paragraph" w:styleId="22">
    <w:name w:val="List 2"/>
    <w:basedOn w:val="a"/>
    <w:uiPriority w:val="99"/>
    <w:semiHidden/>
    <w:qFormat/>
    <w:pPr>
      <w:spacing w:afterLines="0" w:after="0"/>
      <w:ind w:leftChars="200" w:left="100" w:hangingChars="200" w:hanging="200"/>
      <w:jc w:val="left"/>
    </w:pPr>
    <w:rPr>
      <w:rFonts w:cs="宋体"/>
      <w:kern w:val="0"/>
      <w:szCs w:val="24"/>
    </w:rPr>
  </w:style>
  <w:style w:type="paragraph" w:styleId="afe">
    <w:name w:val="List Continue"/>
    <w:basedOn w:val="a"/>
    <w:uiPriority w:val="99"/>
    <w:semiHidden/>
    <w:qFormat/>
    <w:pPr>
      <w:spacing w:after="0" w:line="300" w:lineRule="auto"/>
      <w:ind w:left="360"/>
      <w:jc w:val="left"/>
    </w:pPr>
    <w:rPr>
      <w:rFonts w:cs="宋体"/>
      <w:kern w:val="0"/>
      <w:szCs w:val="24"/>
      <w:lang w:eastAsia="en-US"/>
    </w:rPr>
  </w:style>
  <w:style w:type="paragraph" w:styleId="aff">
    <w:name w:val="Block Text"/>
    <w:basedOn w:val="a"/>
    <w:uiPriority w:val="99"/>
    <w:semiHidden/>
    <w:qFormat/>
    <w:pPr>
      <w:adjustRightInd w:val="0"/>
      <w:snapToGrid w:val="0"/>
      <w:spacing w:afterLines="0" w:after="0"/>
      <w:ind w:left="560" w:right="18" w:firstLine="480"/>
      <w:jc w:val="left"/>
    </w:pPr>
    <w:rPr>
      <w:rFonts w:ascii="仿宋_GB2312" w:eastAsia="仿宋_GB2312" w:cs="宋体"/>
      <w:color w:val="000000"/>
      <w:kern w:val="0"/>
      <w:sz w:val="28"/>
      <w:szCs w:val="20"/>
    </w:rPr>
  </w:style>
  <w:style w:type="paragraph" w:styleId="23">
    <w:name w:val="List Bullet 2"/>
    <w:basedOn w:val="a"/>
    <w:uiPriority w:val="99"/>
    <w:semiHidden/>
    <w:qFormat/>
    <w:pPr>
      <w:tabs>
        <w:tab w:val="left" w:pos="567"/>
      </w:tabs>
      <w:spacing w:after="0" w:line="300" w:lineRule="auto"/>
      <w:ind w:left="567" w:hanging="567"/>
      <w:jc w:val="left"/>
    </w:pPr>
    <w:rPr>
      <w:rFonts w:cs="宋体"/>
      <w:kern w:val="0"/>
      <w:szCs w:val="24"/>
      <w:lang w:eastAsia="en-US"/>
    </w:rPr>
  </w:style>
  <w:style w:type="paragraph" w:styleId="HTML">
    <w:name w:val="HTML Address"/>
    <w:basedOn w:val="a"/>
    <w:link w:val="HTML0"/>
    <w:semiHidden/>
    <w:qFormat/>
    <w:rPr>
      <w:i/>
      <w:iCs/>
    </w:rPr>
  </w:style>
  <w:style w:type="paragraph" w:styleId="42">
    <w:name w:val="index 4"/>
    <w:basedOn w:val="a"/>
    <w:next w:val="a"/>
    <w:uiPriority w:val="99"/>
    <w:semiHidden/>
    <w:qFormat/>
    <w:pPr>
      <w:spacing w:after="0" w:line="300" w:lineRule="auto"/>
      <w:ind w:left="800" w:hanging="200"/>
      <w:jc w:val="left"/>
    </w:pPr>
    <w:rPr>
      <w:rFonts w:cs="宋体"/>
      <w:kern w:val="0"/>
      <w:szCs w:val="24"/>
    </w:rPr>
  </w:style>
  <w:style w:type="paragraph" w:styleId="TOC5">
    <w:name w:val="toc 5"/>
    <w:basedOn w:val="a"/>
    <w:next w:val="a"/>
    <w:uiPriority w:val="39"/>
    <w:qFormat/>
    <w:pPr>
      <w:spacing w:before="0" w:after="0"/>
      <w:ind w:left="960"/>
      <w:jc w:val="left"/>
    </w:pPr>
    <w:rPr>
      <w:rFonts w:asciiTheme="minorHAnsi" w:eastAsiaTheme="minorHAnsi"/>
      <w:sz w:val="18"/>
      <w:szCs w:val="18"/>
    </w:rPr>
  </w:style>
  <w:style w:type="paragraph" w:styleId="TOC3">
    <w:name w:val="toc 3"/>
    <w:basedOn w:val="a"/>
    <w:next w:val="a"/>
    <w:uiPriority w:val="39"/>
    <w:qFormat/>
    <w:pPr>
      <w:spacing w:before="0" w:after="0"/>
      <w:ind w:left="480"/>
      <w:jc w:val="left"/>
    </w:pPr>
    <w:rPr>
      <w:rFonts w:asciiTheme="minorHAnsi" w:eastAsiaTheme="minorHAnsi"/>
      <w:i/>
      <w:iCs/>
      <w:sz w:val="20"/>
      <w:szCs w:val="20"/>
    </w:rPr>
  </w:style>
  <w:style w:type="paragraph" w:styleId="aff0">
    <w:name w:val="Plain Text"/>
    <w:basedOn w:val="a"/>
    <w:link w:val="aff1"/>
    <w:uiPriority w:val="99"/>
    <w:semiHidden/>
    <w:qFormat/>
    <w:pPr>
      <w:spacing w:afterLines="0" w:after="0"/>
      <w:ind w:firstLine="480"/>
      <w:jc w:val="left"/>
    </w:pPr>
    <w:rPr>
      <w:rFonts w:ascii="宋体" w:hAnsi="Courier New"/>
      <w:kern w:val="0"/>
      <w:sz w:val="20"/>
      <w:szCs w:val="20"/>
      <w:lang w:val="zh-CN"/>
    </w:rPr>
  </w:style>
  <w:style w:type="paragraph" w:styleId="52">
    <w:name w:val="List Bullet 5"/>
    <w:basedOn w:val="a"/>
    <w:uiPriority w:val="99"/>
    <w:semiHidden/>
    <w:qFormat/>
    <w:pPr>
      <w:tabs>
        <w:tab w:val="left" w:pos="1800"/>
      </w:tabs>
      <w:spacing w:after="0" w:line="300" w:lineRule="auto"/>
      <w:ind w:left="1800" w:hanging="360"/>
      <w:jc w:val="left"/>
    </w:pPr>
    <w:rPr>
      <w:rFonts w:cs="宋体"/>
      <w:kern w:val="0"/>
      <w:szCs w:val="24"/>
      <w:lang w:eastAsia="en-US"/>
    </w:rPr>
  </w:style>
  <w:style w:type="paragraph" w:styleId="43">
    <w:name w:val="List Number 4"/>
    <w:basedOn w:val="a"/>
    <w:uiPriority w:val="99"/>
    <w:semiHidden/>
    <w:qFormat/>
    <w:pPr>
      <w:tabs>
        <w:tab w:val="left" w:pos="1685"/>
      </w:tabs>
      <w:spacing w:after="0"/>
      <w:ind w:left="1685" w:hanging="425"/>
      <w:jc w:val="left"/>
    </w:pPr>
    <w:rPr>
      <w:rFonts w:cs="宋体"/>
      <w:kern w:val="0"/>
      <w:szCs w:val="24"/>
    </w:rPr>
  </w:style>
  <w:style w:type="paragraph" w:styleId="TOC8">
    <w:name w:val="toc 8"/>
    <w:basedOn w:val="a"/>
    <w:next w:val="a"/>
    <w:uiPriority w:val="39"/>
    <w:qFormat/>
    <w:pPr>
      <w:spacing w:before="0" w:after="0"/>
      <w:ind w:left="1680"/>
      <w:jc w:val="left"/>
    </w:pPr>
    <w:rPr>
      <w:rFonts w:asciiTheme="minorHAnsi" w:eastAsiaTheme="minorHAnsi"/>
      <w:sz w:val="18"/>
      <w:szCs w:val="18"/>
    </w:rPr>
  </w:style>
  <w:style w:type="paragraph" w:styleId="36">
    <w:name w:val="index 3"/>
    <w:basedOn w:val="a"/>
    <w:next w:val="a"/>
    <w:uiPriority w:val="99"/>
    <w:semiHidden/>
    <w:qFormat/>
    <w:pPr>
      <w:spacing w:after="0" w:line="300" w:lineRule="auto"/>
      <w:ind w:left="600" w:hanging="200"/>
      <w:jc w:val="left"/>
    </w:pPr>
    <w:rPr>
      <w:rFonts w:cs="宋体"/>
      <w:kern w:val="0"/>
      <w:szCs w:val="24"/>
    </w:rPr>
  </w:style>
  <w:style w:type="paragraph" w:styleId="aff2">
    <w:name w:val="Date"/>
    <w:basedOn w:val="a"/>
    <w:next w:val="a"/>
    <w:link w:val="aff3"/>
    <w:semiHidden/>
    <w:qFormat/>
    <w:pPr>
      <w:spacing w:afterLines="0" w:after="0"/>
      <w:ind w:leftChars="2500" w:left="100" w:firstLine="480"/>
      <w:jc w:val="left"/>
    </w:pPr>
    <w:rPr>
      <w:rFonts w:ascii="Calibri" w:hAnsi="Calibri"/>
      <w:sz w:val="21"/>
      <w:lang w:val="zh-CN"/>
    </w:rPr>
  </w:style>
  <w:style w:type="paragraph" w:styleId="24">
    <w:name w:val="Body Text Indent 2"/>
    <w:basedOn w:val="a"/>
    <w:link w:val="25"/>
    <w:semiHidden/>
    <w:qFormat/>
    <w:pPr>
      <w:adjustRightInd w:val="0"/>
      <w:spacing w:afterLines="0" w:after="0"/>
      <w:ind w:firstLine="660"/>
      <w:jc w:val="left"/>
      <w:textAlignment w:val="baseline"/>
    </w:pPr>
    <w:rPr>
      <w:rFonts w:eastAsia="仿宋_GB2312"/>
      <w:kern w:val="0"/>
      <w:position w:val="-6"/>
      <w:sz w:val="28"/>
      <w:szCs w:val="20"/>
      <w:lang w:val="zh-CN"/>
    </w:rPr>
  </w:style>
  <w:style w:type="paragraph" w:styleId="aff4">
    <w:name w:val="endnote text"/>
    <w:basedOn w:val="a"/>
    <w:link w:val="aff5"/>
    <w:uiPriority w:val="99"/>
    <w:semiHidden/>
    <w:qFormat/>
    <w:pPr>
      <w:snapToGrid w:val="0"/>
      <w:spacing w:after="0"/>
      <w:ind w:firstLine="480"/>
      <w:jc w:val="left"/>
    </w:pPr>
    <w:rPr>
      <w:rFonts w:ascii="Calibri" w:hAnsi="Calibri"/>
      <w:b/>
      <w:kern w:val="0"/>
      <w:sz w:val="32"/>
      <w:szCs w:val="20"/>
      <w:lang w:val="zh-CN"/>
    </w:rPr>
  </w:style>
  <w:style w:type="paragraph" w:styleId="53">
    <w:name w:val="List Continue 5"/>
    <w:basedOn w:val="a"/>
    <w:uiPriority w:val="99"/>
    <w:semiHidden/>
    <w:qFormat/>
    <w:pPr>
      <w:spacing w:after="0" w:line="300" w:lineRule="auto"/>
      <w:ind w:left="1800"/>
      <w:jc w:val="left"/>
    </w:pPr>
    <w:rPr>
      <w:rFonts w:cs="宋体"/>
      <w:kern w:val="0"/>
      <w:szCs w:val="24"/>
      <w:lang w:eastAsia="en-US"/>
    </w:rPr>
  </w:style>
  <w:style w:type="paragraph" w:styleId="aff6">
    <w:name w:val="Balloon Text"/>
    <w:basedOn w:val="a"/>
    <w:link w:val="aff7"/>
    <w:uiPriority w:val="99"/>
    <w:semiHidden/>
    <w:qFormat/>
    <w:pPr>
      <w:spacing w:afterLines="0" w:after="0"/>
      <w:jc w:val="left"/>
    </w:pPr>
    <w:rPr>
      <w:rFonts w:ascii="Calibri" w:hAnsi="Calibri"/>
      <w:sz w:val="18"/>
      <w:szCs w:val="18"/>
      <w:lang w:val="zh-CN"/>
    </w:rPr>
  </w:style>
  <w:style w:type="paragraph" w:styleId="aff8">
    <w:name w:val="footer"/>
    <w:basedOn w:val="a"/>
    <w:link w:val="aff9"/>
    <w:uiPriority w:val="99"/>
    <w:qFormat/>
    <w:pPr>
      <w:tabs>
        <w:tab w:val="center" w:pos="4153"/>
        <w:tab w:val="right" w:pos="8306"/>
      </w:tabs>
      <w:snapToGrid w:val="0"/>
      <w:spacing w:line="240" w:lineRule="auto"/>
      <w:jc w:val="left"/>
    </w:pPr>
    <w:rPr>
      <w:sz w:val="18"/>
      <w:szCs w:val="18"/>
    </w:rPr>
  </w:style>
  <w:style w:type="paragraph" w:styleId="affa">
    <w:name w:val="envelope return"/>
    <w:basedOn w:val="a"/>
    <w:uiPriority w:val="99"/>
    <w:semiHidden/>
    <w:qFormat/>
    <w:pPr>
      <w:spacing w:after="0" w:line="300" w:lineRule="auto"/>
      <w:jc w:val="left"/>
    </w:pPr>
    <w:rPr>
      <w:rFonts w:cs="Arial"/>
      <w:kern w:val="0"/>
      <w:sz w:val="20"/>
      <w:szCs w:val="20"/>
      <w:lang w:eastAsia="en-US"/>
    </w:rPr>
  </w:style>
  <w:style w:type="paragraph" w:styleId="affb">
    <w:name w:val="header"/>
    <w:basedOn w:val="a"/>
    <w:link w:val="affc"/>
    <w:uiPriority w:val="99"/>
    <w:qFormat/>
    <w:pPr>
      <w:tabs>
        <w:tab w:val="center" w:pos="4153"/>
        <w:tab w:val="right" w:pos="8306"/>
      </w:tabs>
      <w:snapToGrid w:val="0"/>
      <w:spacing w:line="240" w:lineRule="auto"/>
      <w:jc w:val="center"/>
    </w:pPr>
    <w:rPr>
      <w:sz w:val="18"/>
      <w:szCs w:val="18"/>
    </w:rPr>
  </w:style>
  <w:style w:type="paragraph" w:styleId="affd">
    <w:name w:val="Signature"/>
    <w:basedOn w:val="a"/>
    <w:link w:val="affe"/>
    <w:uiPriority w:val="99"/>
    <w:semiHidden/>
    <w:qFormat/>
    <w:pPr>
      <w:spacing w:afterLines="0" w:after="0"/>
      <w:ind w:leftChars="2100" w:left="100" w:firstLine="480"/>
      <w:jc w:val="left"/>
    </w:pPr>
    <w:rPr>
      <w:kern w:val="0"/>
      <w:sz w:val="20"/>
      <w:szCs w:val="24"/>
      <w:lang w:val="zh-CN"/>
    </w:rPr>
  </w:style>
  <w:style w:type="paragraph" w:styleId="TOC1">
    <w:name w:val="toc 1"/>
    <w:basedOn w:val="a"/>
    <w:next w:val="a"/>
    <w:link w:val="TOC13"/>
    <w:uiPriority w:val="39"/>
    <w:qFormat/>
    <w:pPr>
      <w:spacing w:beforeLines="0" w:before="0" w:afterLines="0" w:after="0"/>
      <w:ind w:firstLineChars="0" w:firstLine="0"/>
    </w:pPr>
    <w:rPr>
      <w:b/>
      <w:bCs/>
      <w:caps/>
      <w:szCs w:val="20"/>
    </w:rPr>
  </w:style>
  <w:style w:type="paragraph" w:styleId="44">
    <w:name w:val="List Continue 4"/>
    <w:basedOn w:val="a"/>
    <w:uiPriority w:val="99"/>
    <w:semiHidden/>
    <w:qFormat/>
    <w:pPr>
      <w:spacing w:after="0" w:line="300" w:lineRule="auto"/>
      <w:ind w:left="1440"/>
      <w:jc w:val="left"/>
    </w:pPr>
    <w:rPr>
      <w:rFonts w:cs="宋体"/>
      <w:kern w:val="0"/>
      <w:szCs w:val="24"/>
      <w:lang w:eastAsia="en-US"/>
    </w:rPr>
  </w:style>
  <w:style w:type="paragraph" w:styleId="TOC4">
    <w:name w:val="toc 4"/>
    <w:basedOn w:val="a"/>
    <w:next w:val="a"/>
    <w:uiPriority w:val="39"/>
    <w:qFormat/>
    <w:pPr>
      <w:spacing w:before="0" w:after="0"/>
      <w:ind w:left="720"/>
      <w:jc w:val="left"/>
    </w:pPr>
    <w:rPr>
      <w:rFonts w:asciiTheme="minorHAnsi" w:eastAsiaTheme="minorHAnsi"/>
      <w:sz w:val="18"/>
      <w:szCs w:val="18"/>
    </w:rPr>
  </w:style>
  <w:style w:type="paragraph" w:styleId="afff">
    <w:name w:val="index heading"/>
    <w:basedOn w:val="a"/>
    <w:next w:val="12"/>
    <w:uiPriority w:val="99"/>
    <w:semiHidden/>
    <w:qFormat/>
    <w:pPr>
      <w:pBdr>
        <w:top w:val="single" w:sz="12" w:space="0" w:color="auto"/>
      </w:pBdr>
      <w:spacing w:before="360" w:afterLines="0" w:after="240"/>
      <w:ind w:firstLine="480"/>
      <w:jc w:val="left"/>
    </w:pPr>
    <w:rPr>
      <w:rFonts w:cs="宋体"/>
      <w:b/>
      <w:i/>
      <w:kern w:val="0"/>
      <w:sz w:val="26"/>
      <w:szCs w:val="20"/>
    </w:rPr>
  </w:style>
  <w:style w:type="paragraph" w:styleId="12">
    <w:name w:val="index 1"/>
    <w:basedOn w:val="a"/>
    <w:next w:val="a"/>
    <w:uiPriority w:val="99"/>
    <w:semiHidden/>
    <w:qFormat/>
    <w:pPr>
      <w:ind w:firstLine="0"/>
    </w:pPr>
  </w:style>
  <w:style w:type="paragraph" w:styleId="afff0">
    <w:name w:val="Subtitle"/>
    <w:basedOn w:val="a"/>
    <w:next w:val="a"/>
    <w:link w:val="afff1"/>
    <w:uiPriority w:val="11"/>
    <w:qFormat/>
    <w:pPr>
      <w:spacing w:before="240" w:afterLines="0" w:after="60" w:line="312" w:lineRule="auto"/>
      <w:ind w:firstLine="480"/>
      <w:jc w:val="center"/>
      <w:outlineLvl w:val="1"/>
    </w:pPr>
    <w:rPr>
      <w:rFonts w:ascii="Cambria" w:hAnsi="Cambria"/>
      <w:b/>
      <w:bCs/>
      <w:kern w:val="28"/>
      <w:sz w:val="32"/>
      <w:szCs w:val="32"/>
      <w:lang w:val="zh-CN"/>
    </w:rPr>
  </w:style>
  <w:style w:type="paragraph" w:styleId="54">
    <w:name w:val="List Number 5"/>
    <w:basedOn w:val="a"/>
    <w:uiPriority w:val="99"/>
    <w:semiHidden/>
    <w:qFormat/>
    <w:pPr>
      <w:tabs>
        <w:tab w:val="left" w:pos="2040"/>
      </w:tabs>
      <w:ind w:leftChars="800" w:left="2040" w:hangingChars="200" w:hanging="360"/>
    </w:pPr>
  </w:style>
  <w:style w:type="paragraph" w:styleId="afff2">
    <w:name w:val="List"/>
    <w:basedOn w:val="a"/>
    <w:uiPriority w:val="99"/>
    <w:semiHidden/>
    <w:qFormat/>
    <w:pPr>
      <w:spacing w:afterLines="0" w:after="0"/>
      <w:ind w:left="420" w:hanging="420"/>
      <w:jc w:val="left"/>
    </w:pPr>
    <w:rPr>
      <w:rFonts w:cs="宋体"/>
      <w:kern w:val="0"/>
      <w:szCs w:val="20"/>
    </w:rPr>
  </w:style>
  <w:style w:type="paragraph" w:styleId="afff3">
    <w:name w:val="footnote text"/>
    <w:basedOn w:val="a"/>
    <w:link w:val="afff4"/>
    <w:uiPriority w:val="99"/>
    <w:semiHidden/>
    <w:qFormat/>
    <w:pPr>
      <w:snapToGrid w:val="0"/>
      <w:spacing w:afterLines="0" w:after="0"/>
      <w:ind w:firstLine="480"/>
      <w:jc w:val="left"/>
    </w:pPr>
    <w:rPr>
      <w:kern w:val="0"/>
      <w:sz w:val="18"/>
      <w:szCs w:val="18"/>
      <w:lang w:val="zh-CN"/>
    </w:rPr>
  </w:style>
  <w:style w:type="paragraph" w:styleId="TOC6">
    <w:name w:val="toc 6"/>
    <w:basedOn w:val="a"/>
    <w:next w:val="a"/>
    <w:uiPriority w:val="39"/>
    <w:qFormat/>
    <w:pPr>
      <w:spacing w:before="0" w:after="0"/>
      <w:ind w:left="1200"/>
      <w:jc w:val="left"/>
    </w:pPr>
    <w:rPr>
      <w:rFonts w:asciiTheme="minorHAnsi" w:eastAsiaTheme="minorHAnsi"/>
      <w:sz w:val="18"/>
      <w:szCs w:val="18"/>
    </w:rPr>
  </w:style>
  <w:style w:type="paragraph" w:styleId="55">
    <w:name w:val="List 5"/>
    <w:basedOn w:val="a"/>
    <w:uiPriority w:val="99"/>
    <w:semiHidden/>
    <w:qFormat/>
    <w:pPr>
      <w:ind w:leftChars="800" w:left="100" w:hangingChars="200" w:hanging="200"/>
    </w:pPr>
  </w:style>
  <w:style w:type="paragraph" w:styleId="37">
    <w:name w:val="Body Text Indent 3"/>
    <w:basedOn w:val="a"/>
    <w:link w:val="38"/>
    <w:semiHidden/>
    <w:qFormat/>
    <w:pPr>
      <w:adjustRightInd w:val="0"/>
      <w:spacing w:afterLines="0" w:after="0"/>
      <w:ind w:firstLine="570"/>
      <w:jc w:val="left"/>
      <w:textAlignment w:val="baseline"/>
    </w:pPr>
    <w:rPr>
      <w:rFonts w:ascii="宋体"/>
      <w:b/>
      <w:kern w:val="0"/>
      <w:sz w:val="32"/>
      <w:szCs w:val="20"/>
      <w:lang w:val="zh-CN"/>
    </w:rPr>
  </w:style>
  <w:style w:type="paragraph" w:styleId="71">
    <w:name w:val="index 7"/>
    <w:basedOn w:val="a"/>
    <w:next w:val="a"/>
    <w:uiPriority w:val="99"/>
    <w:semiHidden/>
    <w:qFormat/>
    <w:pPr>
      <w:spacing w:after="0" w:line="300" w:lineRule="auto"/>
      <w:ind w:left="1400" w:hanging="200"/>
      <w:jc w:val="left"/>
    </w:pPr>
    <w:rPr>
      <w:rFonts w:cs="宋体"/>
      <w:kern w:val="0"/>
      <w:szCs w:val="24"/>
    </w:rPr>
  </w:style>
  <w:style w:type="paragraph" w:styleId="91">
    <w:name w:val="index 9"/>
    <w:basedOn w:val="a"/>
    <w:next w:val="a"/>
    <w:uiPriority w:val="99"/>
    <w:semiHidden/>
    <w:qFormat/>
    <w:pPr>
      <w:spacing w:after="0" w:line="300" w:lineRule="auto"/>
      <w:ind w:left="1800" w:hanging="200"/>
      <w:jc w:val="left"/>
    </w:pPr>
    <w:rPr>
      <w:rFonts w:cs="宋体"/>
      <w:kern w:val="0"/>
      <w:szCs w:val="24"/>
    </w:rPr>
  </w:style>
  <w:style w:type="paragraph" w:styleId="afff5">
    <w:name w:val="table of figures"/>
    <w:basedOn w:val="a"/>
    <w:next w:val="a"/>
    <w:uiPriority w:val="99"/>
    <w:semiHidden/>
    <w:qFormat/>
    <w:pPr>
      <w:spacing w:beforeLines="0" w:before="0" w:afterLines="0" w:after="0" w:line="240" w:lineRule="auto"/>
      <w:ind w:leftChars="200" w:left="840" w:hangingChars="200" w:hanging="420"/>
    </w:pPr>
    <w:rPr>
      <w:rFonts w:ascii="宋体" w:hAnsi="Calibri"/>
      <w:kern w:val="0"/>
      <w:sz w:val="34"/>
    </w:rPr>
  </w:style>
  <w:style w:type="paragraph" w:styleId="TOC2">
    <w:name w:val="toc 2"/>
    <w:basedOn w:val="a"/>
    <w:next w:val="a"/>
    <w:uiPriority w:val="39"/>
    <w:qFormat/>
    <w:pPr>
      <w:spacing w:beforeLines="0" w:before="0" w:afterLines="0" w:after="0"/>
      <w:ind w:left="238" w:firstLineChars="0" w:firstLine="0"/>
    </w:pPr>
    <w:rPr>
      <w:smallCaps/>
      <w:szCs w:val="20"/>
    </w:rPr>
  </w:style>
  <w:style w:type="paragraph" w:styleId="TOC9">
    <w:name w:val="toc 9"/>
    <w:basedOn w:val="a"/>
    <w:next w:val="a"/>
    <w:uiPriority w:val="39"/>
    <w:qFormat/>
    <w:pPr>
      <w:spacing w:before="0" w:after="0"/>
      <w:ind w:left="1920"/>
      <w:jc w:val="left"/>
    </w:pPr>
    <w:rPr>
      <w:rFonts w:asciiTheme="minorHAnsi" w:eastAsiaTheme="minorHAnsi"/>
      <w:sz w:val="18"/>
      <w:szCs w:val="18"/>
    </w:rPr>
  </w:style>
  <w:style w:type="paragraph" w:styleId="26">
    <w:name w:val="Body Text 2"/>
    <w:basedOn w:val="a"/>
    <w:link w:val="27"/>
    <w:uiPriority w:val="99"/>
    <w:semiHidden/>
    <w:qFormat/>
    <w:pPr>
      <w:spacing w:afterLines="0" w:after="0" w:line="500" w:lineRule="exact"/>
      <w:ind w:right="28" w:firstLine="480"/>
      <w:jc w:val="left"/>
    </w:pPr>
    <w:rPr>
      <w:rFonts w:ascii="宋体" w:hAnsi="宋体"/>
      <w:color w:val="3366FF"/>
      <w:kern w:val="0"/>
      <w:szCs w:val="24"/>
      <w:lang w:val="zh-CN"/>
    </w:rPr>
  </w:style>
  <w:style w:type="paragraph" w:styleId="45">
    <w:name w:val="List 4"/>
    <w:basedOn w:val="a"/>
    <w:uiPriority w:val="99"/>
    <w:semiHidden/>
    <w:qFormat/>
    <w:pPr>
      <w:ind w:leftChars="600" w:left="100" w:hangingChars="200" w:hanging="200"/>
    </w:pPr>
  </w:style>
  <w:style w:type="paragraph" w:styleId="28">
    <w:name w:val="List Continue 2"/>
    <w:basedOn w:val="a"/>
    <w:uiPriority w:val="99"/>
    <w:semiHidden/>
    <w:qFormat/>
    <w:pPr>
      <w:spacing w:after="0" w:line="300" w:lineRule="auto"/>
      <w:ind w:left="720"/>
      <w:jc w:val="left"/>
    </w:pPr>
    <w:rPr>
      <w:rFonts w:cs="宋体"/>
      <w:kern w:val="0"/>
      <w:szCs w:val="24"/>
      <w:lang w:eastAsia="en-US"/>
    </w:rPr>
  </w:style>
  <w:style w:type="paragraph" w:styleId="afff6">
    <w:name w:val="Message Header"/>
    <w:basedOn w:val="a"/>
    <w:link w:val="afff7"/>
    <w:uiPriority w:val="99"/>
    <w:semiHidden/>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Cs w:val="24"/>
    </w:rPr>
  </w:style>
  <w:style w:type="paragraph" w:styleId="HTML1">
    <w:name w:val="HTML Preformatted"/>
    <w:basedOn w:val="a"/>
    <w:link w:val="HTML2"/>
    <w:semiHidde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0" w:after="0"/>
      <w:ind w:firstLine="480"/>
      <w:jc w:val="left"/>
    </w:pPr>
    <w:rPr>
      <w:rFonts w:ascii="宋体" w:hAnsi="宋体"/>
      <w:kern w:val="0"/>
      <w:szCs w:val="24"/>
      <w:lang w:val="zh-CN"/>
    </w:rPr>
  </w:style>
  <w:style w:type="paragraph" w:styleId="afff8">
    <w:name w:val="Normal (Web)"/>
    <w:basedOn w:val="a"/>
    <w:link w:val="afff9"/>
    <w:semiHidden/>
    <w:qFormat/>
    <w:pPr>
      <w:spacing w:before="100" w:beforeAutospacing="1" w:afterLines="0" w:after="100" w:afterAutospacing="1"/>
      <w:ind w:firstLine="480"/>
      <w:jc w:val="left"/>
    </w:pPr>
    <w:rPr>
      <w:rFonts w:ascii="宋体" w:hAnsi="宋体"/>
      <w:kern w:val="0"/>
      <w:szCs w:val="24"/>
      <w:lang w:val="zh-CN"/>
    </w:rPr>
  </w:style>
  <w:style w:type="paragraph" w:styleId="39">
    <w:name w:val="List Continue 3"/>
    <w:basedOn w:val="a"/>
    <w:uiPriority w:val="99"/>
    <w:semiHidden/>
    <w:qFormat/>
    <w:pPr>
      <w:spacing w:after="0" w:line="300" w:lineRule="auto"/>
      <w:ind w:left="1080"/>
      <w:jc w:val="left"/>
    </w:pPr>
    <w:rPr>
      <w:rFonts w:cs="宋体"/>
      <w:kern w:val="0"/>
      <w:szCs w:val="24"/>
      <w:lang w:eastAsia="en-US"/>
    </w:rPr>
  </w:style>
  <w:style w:type="paragraph" w:styleId="29">
    <w:name w:val="index 2"/>
    <w:basedOn w:val="a"/>
    <w:next w:val="a"/>
    <w:uiPriority w:val="99"/>
    <w:semiHidden/>
    <w:qFormat/>
    <w:pPr>
      <w:spacing w:after="0" w:line="300" w:lineRule="auto"/>
      <w:ind w:left="400" w:hanging="200"/>
      <w:jc w:val="left"/>
    </w:pPr>
    <w:rPr>
      <w:rFonts w:cs="宋体"/>
      <w:kern w:val="0"/>
      <w:szCs w:val="24"/>
    </w:rPr>
  </w:style>
  <w:style w:type="paragraph" w:styleId="afffa">
    <w:name w:val="Title"/>
    <w:basedOn w:val="a"/>
    <w:next w:val="a"/>
    <w:link w:val="afffb"/>
    <w:uiPriority w:val="10"/>
    <w:qFormat/>
    <w:pPr>
      <w:spacing w:before="240" w:afterLines="0" w:after="60"/>
      <w:ind w:firstLine="480"/>
      <w:jc w:val="center"/>
      <w:outlineLvl w:val="0"/>
    </w:pPr>
    <w:rPr>
      <w:rFonts w:ascii="Cambria" w:hAnsi="Cambria"/>
      <w:b/>
      <w:bCs/>
      <w:kern w:val="0"/>
      <w:sz w:val="32"/>
      <w:szCs w:val="32"/>
      <w:lang w:val="zh-CN"/>
    </w:rPr>
  </w:style>
  <w:style w:type="paragraph" w:styleId="afffc">
    <w:name w:val="annotation subject"/>
    <w:basedOn w:val="af4"/>
    <w:next w:val="af4"/>
    <w:link w:val="afffd"/>
    <w:semiHidden/>
    <w:qFormat/>
    <w:rPr>
      <w:b/>
      <w:bCs/>
    </w:rPr>
  </w:style>
  <w:style w:type="paragraph" w:styleId="afffe">
    <w:name w:val="Body Text First Indent"/>
    <w:basedOn w:val="afa"/>
    <w:link w:val="affff"/>
    <w:uiPriority w:val="99"/>
    <w:semiHidden/>
    <w:qFormat/>
    <w:pPr>
      <w:spacing w:afterLines="0"/>
      <w:ind w:firstLine="420"/>
      <w:jc w:val="left"/>
    </w:pPr>
    <w:rPr>
      <w:sz w:val="21"/>
      <w:lang w:val="zh-CN"/>
    </w:rPr>
  </w:style>
  <w:style w:type="paragraph" w:styleId="2a">
    <w:name w:val="Body Text First Indent 2"/>
    <w:basedOn w:val="afc"/>
    <w:link w:val="2b"/>
    <w:uiPriority w:val="99"/>
    <w:qFormat/>
    <w:pPr>
      <w:autoSpaceDE/>
      <w:autoSpaceDN/>
      <w:adjustRightInd/>
      <w:spacing w:after="120" w:line="240" w:lineRule="auto"/>
      <w:ind w:leftChars="200" w:left="420" w:firstLine="420"/>
      <w:jc w:val="both"/>
    </w:pPr>
    <w:rPr>
      <w:rFonts w:ascii="Times New Roman" w:eastAsia="仿宋_GB2312" w:hAnsi="Times New Roman"/>
      <w:sz w:val="21"/>
    </w:rPr>
  </w:style>
  <w:style w:type="table" w:styleId="affff0">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1">
    <w:name w:val="Table Theme"/>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Table Colorful 1"/>
    <w:basedOn w:val="a2"/>
    <w:semiHidden/>
    <w:qFormat/>
    <w:pPr>
      <w:widowControl w:val="0"/>
      <w:spacing w:beforeLines="50" w:before="50" w:afterLines="50" w:after="50" w:line="360" w:lineRule="auto"/>
      <w:ind w:firstLineChars="200" w:firstLine="200"/>
      <w:jc w:val="both"/>
    </w:pPr>
    <w:rPr>
      <w:rFonts w:ascii="等线" w:eastAsia="等线" w:hAnsi="等线"/>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c">
    <w:name w:val="Table Colorful 2"/>
    <w:basedOn w:val="a2"/>
    <w:semiHidden/>
    <w:qFormat/>
    <w:pPr>
      <w:widowControl w:val="0"/>
      <w:spacing w:beforeLines="50" w:before="50" w:afterLines="50" w:after="50" w:line="360" w:lineRule="auto"/>
      <w:ind w:firstLineChars="200" w:firstLine="200"/>
      <w:jc w:val="both"/>
    </w:pPr>
    <w:rPr>
      <w:rFonts w:ascii="等线" w:eastAsia="等线" w:hAnsi="等线"/>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a">
    <w:name w:val="Table Colorful 3"/>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ff2">
    <w:name w:val="Table Elegant"/>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4">
    <w:name w:val="Table Classic 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d">
    <w:name w:val="Table Classic 2"/>
    <w:basedOn w:val="a2"/>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b">
    <w:name w:val="Table Classic 3"/>
    <w:basedOn w:val="a2"/>
    <w:semiHidden/>
    <w:qFormat/>
    <w:pPr>
      <w:widowControl w:val="0"/>
      <w:spacing w:beforeLines="50" w:before="50" w:afterLines="50" w:after="50" w:line="360" w:lineRule="auto"/>
      <w:ind w:firstLineChars="200" w:firstLine="200"/>
      <w:jc w:val="both"/>
    </w:pPr>
    <w:rPr>
      <w:rFonts w:ascii="等线" w:eastAsia="等线" w:hAnsi="等线"/>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e">
    <w:name w:val="Table Simple 2"/>
    <w:basedOn w:val="a2"/>
    <w:semiHidden/>
    <w:qFormat/>
    <w:pPr>
      <w:widowControl w:val="0"/>
      <w:spacing w:beforeLines="50" w:before="50" w:afterLines="50" w:after="50" w:line="360" w:lineRule="auto"/>
      <w:ind w:firstLineChars="200" w:firstLine="200"/>
      <w:jc w:val="both"/>
    </w:pPr>
    <w:rPr>
      <w:rFonts w:ascii="等线" w:eastAsia="等线" w:hAnsi="等线"/>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c">
    <w:name w:val="Table Simple 3"/>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2"/>
    <w:semiHidden/>
    <w:qFormat/>
    <w:pPr>
      <w:widowControl w:val="0"/>
      <w:spacing w:beforeLines="50" w:before="50" w:afterLines="50" w:after="50" w:line="360" w:lineRule="auto"/>
      <w:ind w:firstLineChars="200" w:firstLine="200"/>
      <w:jc w:val="both"/>
    </w:pPr>
    <w:rPr>
      <w:rFonts w:ascii="等线" w:eastAsia="等线" w:hAnsi="等线"/>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Subtle 2"/>
    <w:basedOn w:val="a2"/>
    <w:semiHidden/>
    <w:qFormat/>
    <w:pPr>
      <w:widowControl w:val="0"/>
      <w:spacing w:beforeLines="50" w:before="50" w:afterLines="50" w:after="50" w:line="360" w:lineRule="auto"/>
      <w:ind w:firstLineChars="200" w:firstLine="200"/>
      <w:jc w:val="both"/>
    </w:pPr>
    <w:rPr>
      <w:rFonts w:ascii="等线" w:eastAsia="等线" w:hAnsi="等线"/>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2"/>
    <w:semiHidden/>
    <w:qFormat/>
    <w:pPr>
      <w:widowControl w:val="0"/>
      <w:spacing w:beforeLines="50" w:before="50" w:afterLines="50" w:after="50" w:line="360" w:lineRule="auto"/>
      <w:ind w:firstLineChars="200" w:firstLine="200"/>
      <w:jc w:val="both"/>
    </w:pPr>
    <w:rPr>
      <w:rFonts w:ascii="等线" w:eastAsia="等线" w:hAnsi="等线"/>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0">
    <w:name w:val="Table 3D effects 2"/>
    <w:basedOn w:val="a2"/>
    <w:semiHidden/>
    <w:qFormat/>
    <w:pPr>
      <w:widowControl w:val="0"/>
      <w:spacing w:beforeLines="50" w:before="50" w:afterLines="50" w:after="50" w:line="360" w:lineRule="auto"/>
      <w:ind w:firstLineChars="200" w:firstLine="200"/>
      <w:jc w:val="both"/>
    </w:pPr>
    <w:rPr>
      <w:rFonts w:ascii="等线" w:eastAsia="等线" w:hAnsi="等线"/>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d">
    <w:name w:val="Table 3D effects 3"/>
    <w:basedOn w:val="a2"/>
    <w:semiHidden/>
    <w:qFormat/>
    <w:pPr>
      <w:widowControl w:val="0"/>
      <w:spacing w:beforeLines="50" w:before="50" w:afterLines="50" w:after="50" w:line="360" w:lineRule="auto"/>
      <w:ind w:firstLineChars="200" w:firstLine="200"/>
      <w:jc w:val="both"/>
    </w:pPr>
    <w:rPr>
      <w:rFonts w:ascii="等线" w:eastAsia="等线" w:hAnsi="等线"/>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1">
    <w:name w:val="Table List 2"/>
    <w:basedOn w:val="a2"/>
    <w:semiHidden/>
    <w:qFormat/>
    <w:pPr>
      <w:widowControl w:val="0"/>
      <w:spacing w:beforeLines="50" w:before="50" w:afterLines="50" w:after="50" w:line="360" w:lineRule="auto"/>
      <w:ind w:firstLineChars="200" w:firstLine="200"/>
      <w:jc w:val="both"/>
    </w:pPr>
    <w:rPr>
      <w:rFonts w:ascii="等线" w:eastAsia="等线" w:hAnsi="等线"/>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e">
    <w:name w:val="Table List 3"/>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ff3">
    <w:name w:val="Table Contemporary"/>
    <w:basedOn w:val="a2"/>
    <w:semiHidden/>
    <w:qFormat/>
    <w:pPr>
      <w:widowControl w:val="0"/>
      <w:spacing w:beforeLines="50" w:before="50" w:afterLines="50" w:after="50" w:line="360" w:lineRule="auto"/>
      <w:ind w:firstLineChars="200" w:firstLine="200"/>
      <w:jc w:val="both"/>
    </w:pPr>
    <w:rPr>
      <w:rFonts w:ascii="等线" w:eastAsia="等线" w:hAnsi="等线"/>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2"/>
    <w:semiHidden/>
    <w:qFormat/>
    <w:pPr>
      <w:widowControl w:val="0"/>
      <w:spacing w:beforeLines="50" w:before="50" w:afterLines="50" w:after="50" w:line="360" w:lineRule="auto"/>
      <w:ind w:firstLineChars="200" w:firstLine="200"/>
      <w:jc w:val="both"/>
    </w:pPr>
    <w:rPr>
      <w:rFonts w:ascii="等线" w:eastAsia="等线" w:hAnsi="等线"/>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2">
    <w:name w:val="Table Columns 2"/>
    <w:basedOn w:val="a2"/>
    <w:qFormat/>
    <w:pPr>
      <w:widowControl w:val="0"/>
      <w:spacing w:beforeLines="50" w:before="50" w:afterLines="50" w:after="50" w:line="360" w:lineRule="auto"/>
      <w:ind w:firstLineChars="200" w:firstLine="200"/>
      <w:jc w:val="both"/>
    </w:pPr>
    <w:rPr>
      <w:rFonts w:ascii="等线" w:eastAsia="等线" w:hAnsi="等线"/>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f">
    <w:name w:val="Table Columns 3"/>
    <w:basedOn w:val="a2"/>
    <w:semiHidden/>
    <w:qFormat/>
    <w:pPr>
      <w:widowControl w:val="0"/>
      <w:spacing w:beforeLines="50" w:before="50" w:afterLines="50" w:after="50" w:line="360" w:lineRule="auto"/>
      <w:ind w:firstLineChars="200" w:firstLine="200"/>
      <w:jc w:val="both"/>
    </w:pPr>
    <w:rPr>
      <w:rFonts w:ascii="等线" w:eastAsia="等线" w:hAnsi="等线"/>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2"/>
    <w:semiHidden/>
    <w:qFormat/>
    <w:pPr>
      <w:widowControl w:val="0"/>
      <w:spacing w:beforeLines="50" w:before="50" w:afterLines="50" w:after="50" w:line="360" w:lineRule="auto"/>
      <w:ind w:firstLineChars="200" w:firstLine="200"/>
      <w:jc w:val="both"/>
    </w:pPr>
    <w:rPr>
      <w:rFonts w:ascii="等线" w:eastAsia="等线" w:hAnsi="等线"/>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3">
    <w:name w:val="Table Grid 2"/>
    <w:basedOn w:val="a2"/>
    <w:semiHidden/>
    <w:qFormat/>
    <w:pPr>
      <w:widowControl w:val="0"/>
      <w:spacing w:beforeLines="50" w:before="50" w:afterLines="50" w:after="50" w:line="360" w:lineRule="auto"/>
      <w:ind w:firstLineChars="200" w:firstLine="200"/>
      <w:jc w:val="both"/>
    </w:pPr>
    <w:rPr>
      <w:rFonts w:ascii="等线" w:eastAsia="等线" w:hAnsi="等线"/>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0">
    <w:name w:val="Table Grid 3"/>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2"/>
    <w:semiHidden/>
    <w:qFormat/>
    <w:pPr>
      <w:widowControl w:val="0"/>
      <w:spacing w:beforeLines="50" w:before="50" w:afterLines="50" w:after="50" w:line="360" w:lineRule="auto"/>
      <w:ind w:firstLineChars="200" w:firstLine="200"/>
      <w:jc w:val="both"/>
    </w:pPr>
    <w:rPr>
      <w:rFonts w:ascii="等线" w:eastAsia="等线" w:hAnsi="等线"/>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2"/>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2"/>
    <w:semiHidden/>
    <w:qFormat/>
    <w:pPr>
      <w:widowControl w:val="0"/>
      <w:spacing w:beforeLines="50" w:before="50" w:afterLines="50" w:after="50" w:line="360" w:lineRule="auto"/>
      <w:ind w:firstLineChars="200" w:firstLine="200"/>
      <w:jc w:val="both"/>
    </w:pPr>
    <w:rPr>
      <w:rFonts w:ascii="等线" w:eastAsia="等线" w:hAnsi="等线"/>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2"/>
    <w:semiHidden/>
    <w:qFormat/>
    <w:pPr>
      <w:widowControl w:val="0"/>
      <w:spacing w:beforeLines="50" w:before="50" w:afterLines="50" w:after="50" w:line="360" w:lineRule="auto"/>
      <w:ind w:firstLineChars="200" w:firstLine="200"/>
      <w:jc w:val="both"/>
    </w:pPr>
    <w:rPr>
      <w:rFonts w:ascii="等线" w:eastAsia="等线" w:hAnsi="等线"/>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4">
    <w:name w:val="Table Web 2"/>
    <w:basedOn w:val="a2"/>
    <w:semiHidden/>
    <w:qFormat/>
    <w:pPr>
      <w:widowControl w:val="0"/>
      <w:spacing w:beforeLines="50" w:before="50" w:afterLines="50" w:after="50" w:line="360" w:lineRule="auto"/>
      <w:ind w:firstLineChars="200" w:firstLine="200"/>
      <w:jc w:val="both"/>
    </w:pPr>
    <w:rPr>
      <w:rFonts w:ascii="等线" w:eastAsia="等线" w:hAnsi="等线"/>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1">
    <w:name w:val="Table Web 3"/>
    <w:basedOn w:val="a2"/>
    <w:semiHidden/>
    <w:qFormat/>
    <w:pPr>
      <w:widowControl w:val="0"/>
      <w:spacing w:beforeLines="50" w:before="50" w:afterLines="50" w:after="50" w:line="360" w:lineRule="auto"/>
      <w:ind w:firstLineChars="200" w:firstLine="200"/>
      <w:jc w:val="both"/>
    </w:pPr>
    <w:rPr>
      <w:rFonts w:ascii="等线" w:eastAsia="等线" w:hAnsi="等线"/>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ff4">
    <w:name w:val="Table Professional"/>
    <w:basedOn w:val="a2"/>
    <w:qFormat/>
    <w:pPr>
      <w:widowControl w:val="0"/>
      <w:spacing w:beforeLines="50" w:before="50" w:afterLines="50" w:after="50" w:line="360" w:lineRule="auto"/>
      <w:ind w:firstLineChars="200" w:firstLine="200"/>
      <w:jc w:val="both"/>
    </w:pPr>
    <w:rPr>
      <w:rFonts w:ascii="等线" w:eastAsia="等线" w:hAnsi="等线"/>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2">
    <w:name w:val="Light Shading Accent 2"/>
    <w:basedOn w:val="a2"/>
    <w:uiPriority w:val="60"/>
    <w:qFormat/>
    <w:rPr>
      <w:color w:val="C45911"/>
    </w:rPr>
    <w:tblPr>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l2br w:val="nil"/>
          <w:tr2bl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style>
  <w:style w:type="table" w:styleId="-5">
    <w:name w:val="Light Shading Accent 5"/>
    <w:basedOn w:val="a2"/>
    <w:uiPriority w:val="60"/>
    <w:qFormat/>
    <w:rPr>
      <w:color w:val="2F5496"/>
    </w:rPr>
    <w:tblPr>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l2br w:val="nil"/>
          <w:tr2bl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0DBF0"/>
      </w:tcPr>
    </w:tblStylePr>
    <w:tblStylePr w:type="band1Horz">
      <w:tblPr/>
      <w:tcPr>
        <w:tcBorders>
          <w:top w:val="nil"/>
          <w:left w:val="nil"/>
          <w:bottom w:val="nil"/>
          <w:right w:val="nil"/>
          <w:insideH w:val="nil"/>
          <w:insideV w:val="nil"/>
          <w:tl2br w:val="nil"/>
          <w:tr2bl w:val="nil"/>
        </w:tcBorders>
        <w:shd w:val="clear" w:color="auto" w:fill="D0DBF0"/>
      </w:tcPr>
    </w:tblStylePr>
  </w:style>
  <w:style w:type="character" w:styleId="affff5">
    <w:name w:val="Strong"/>
    <w:qFormat/>
    <w:rPr>
      <w:b/>
      <w:bCs/>
    </w:rPr>
  </w:style>
  <w:style w:type="character" w:styleId="affff6">
    <w:name w:val="endnote reference"/>
    <w:uiPriority w:val="99"/>
    <w:semiHidden/>
    <w:qFormat/>
    <w:rPr>
      <w:vertAlign w:val="superscript"/>
    </w:rPr>
  </w:style>
  <w:style w:type="character" w:styleId="affff7">
    <w:name w:val="page number"/>
    <w:basedOn w:val="a1"/>
    <w:semiHidden/>
    <w:qFormat/>
  </w:style>
  <w:style w:type="character" w:styleId="affff8">
    <w:name w:val="FollowedHyperlink"/>
    <w:uiPriority w:val="99"/>
    <w:qFormat/>
    <w:rPr>
      <w:color w:val="954F72"/>
      <w:u w:val="single"/>
    </w:rPr>
  </w:style>
  <w:style w:type="character" w:styleId="affff9">
    <w:name w:val="Emphasis"/>
    <w:uiPriority w:val="20"/>
    <w:qFormat/>
    <w:rPr>
      <w:color w:val="CC0000"/>
    </w:rPr>
  </w:style>
  <w:style w:type="character" w:styleId="affffa">
    <w:name w:val="line number"/>
    <w:basedOn w:val="a1"/>
    <w:semiHidden/>
    <w:qFormat/>
  </w:style>
  <w:style w:type="character" w:styleId="HTML3">
    <w:name w:val="HTML Definition"/>
    <w:semiHidden/>
    <w:qFormat/>
    <w:rPr>
      <w:i/>
      <w:iCs/>
    </w:rPr>
  </w:style>
  <w:style w:type="character" w:styleId="HTML4">
    <w:name w:val="HTML Typewriter"/>
    <w:uiPriority w:val="99"/>
    <w:semiHidden/>
    <w:qFormat/>
    <w:rPr>
      <w:rFonts w:ascii="宋体" w:eastAsia="宋体" w:hAnsi="宋体" w:cs="宋体"/>
      <w:sz w:val="24"/>
      <w:szCs w:val="24"/>
    </w:rPr>
  </w:style>
  <w:style w:type="character" w:styleId="HTML5">
    <w:name w:val="HTML Acronym"/>
    <w:basedOn w:val="a1"/>
    <w:semiHidden/>
    <w:qFormat/>
  </w:style>
  <w:style w:type="character" w:styleId="HTML6">
    <w:name w:val="HTML Variable"/>
    <w:semiHidden/>
    <w:qFormat/>
    <w:rPr>
      <w:i/>
      <w:iCs/>
    </w:rPr>
  </w:style>
  <w:style w:type="character" w:styleId="affffb">
    <w:name w:val="Hyperlink"/>
    <w:uiPriority w:val="99"/>
    <w:qFormat/>
    <w:rPr>
      <w:color w:val="0000FF"/>
      <w:u w:val="single"/>
    </w:rPr>
  </w:style>
  <w:style w:type="character" w:styleId="HTML7">
    <w:name w:val="HTML Code"/>
    <w:semiHidden/>
    <w:qFormat/>
    <w:rPr>
      <w:rFonts w:ascii="Courier New" w:hAnsi="Courier New" w:cs="Courier New"/>
      <w:sz w:val="20"/>
      <w:szCs w:val="20"/>
    </w:rPr>
  </w:style>
  <w:style w:type="character" w:styleId="affffc">
    <w:name w:val="annotation reference"/>
    <w:basedOn w:val="a1"/>
    <w:uiPriority w:val="99"/>
    <w:qFormat/>
    <w:rPr>
      <w:sz w:val="21"/>
      <w:szCs w:val="21"/>
    </w:rPr>
  </w:style>
  <w:style w:type="character" w:styleId="HTML8">
    <w:name w:val="HTML Cite"/>
    <w:semiHidden/>
    <w:qFormat/>
    <w:rPr>
      <w:i/>
      <w:iCs/>
    </w:rPr>
  </w:style>
  <w:style w:type="character" w:styleId="affffd">
    <w:name w:val="footnote reference"/>
    <w:basedOn w:val="a1"/>
    <w:uiPriority w:val="99"/>
    <w:semiHidden/>
    <w:qFormat/>
    <w:rPr>
      <w:vertAlign w:val="superscript"/>
    </w:rPr>
  </w:style>
  <w:style w:type="character" w:styleId="HTML9">
    <w:name w:val="HTML Keyboard"/>
    <w:semiHidden/>
    <w:qFormat/>
    <w:rPr>
      <w:rFonts w:ascii="Courier New" w:hAnsi="Courier New" w:cs="Courier New"/>
      <w:sz w:val="20"/>
      <w:szCs w:val="20"/>
    </w:rPr>
  </w:style>
  <w:style w:type="character" w:styleId="HTMLa">
    <w:name w:val="HTML Sample"/>
    <w:semiHidden/>
    <w:qFormat/>
    <w:rPr>
      <w:rFonts w:ascii="Courier New" w:hAnsi="Courier New" w:cs="Courier New"/>
    </w:rPr>
  </w:style>
  <w:style w:type="character" w:customStyle="1" w:styleId="10">
    <w:name w:val="标题 1 字符"/>
    <w:basedOn w:val="a1"/>
    <w:link w:val="1"/>
    <w:uiPriority w:val="9"/>
    <w:qFormat/>
    <w:rPr>
      <w:rFonts w:eastAsia="黑体"/>
      <w:bCs/>
      <w:sz w:val="32"/>
      <w:szCs w:val="44"/>
    </w:rPr>
  </w:style>
  <w:style w:type="character" w:customStyle="1" w:styleId="20">
    <w:name w:val="标题 2 字符"/>
    <w:basedOn w:val="a1"/>
    <w:link w:val="2"/>
    <w:uiPriority w:val="9"/>
    <w:qFormat/>
    <w:rPr>
      <w:rFonts w:eastAsia="黑体"/>
      <w:bCs/>
      <w:kern w:val="2"/>
      <w:sz w:val="28"/>
      <w:szCs w:val="32"/>
    </w:rPr>
  </w:style>
  <w:style w:type="character" w:customStyle="1" w:styleId="30">
    <w:name w:val="标题 3 字符"/>
    <w:basedOn w:val="a1"/>
    <w:link w:val="3"/>
    <w:uiPriority w:val="9"/>
    <w:qFormat/>
    <w:rPr>
      <w:rFonts w:eastAsia="黑体"/>
      <w:bCs/>
      <w:color w:val="000000"/>
      <w:sz w:val="24"/>
      <w:szCs w:val="24"/>
      <w:lang w:eastAsia="ar-SA"/>
    </w:rPr>
  </w:style>
  <w:style w:type="character" w:customStyle="1" w:styleId="40">
    <w:name w:val="标题 4 字符"/>
    <w:basedOn w:val="a1"/>
    <w:link w:val="4"/>
    <w:uiPriority w:val="9"/>
    <w:qFormat/>
    <w:rPr>
      <w:b/>
      <w:bCs/>
      <w:kern w:val="2"/>
      <w:sz w:val="24"/>
      <w:szCs w:val="28"/>
    </w:rPr>
  </w:style>
  <w:style w:type="character" w:customStyle="1" w:styleId="50">
    <w:name w:val="标题 5 字符"/>
    <w:basedOn w:val="a1"/>
    <w:link w:val="5"/>
    <w:qFormat/>
    <w:rPr>
      <w:bCs/>
      <w:kern w:val="2"/>
      <w:sz w:val="24"/>
      <w:szCs w:val="28"/>
    </w:rPr>
  </w:style>
  <w:style w:type="character" w:customStyle="1" w:styleId="60">
    <w:name w:val="标题 6 字符"/>
    <w:basedOn w:val="a1"/>
    <w:link w:val="6"/>
    <w:uiPriority w:val="9"/>
    <w:qFormat/>
    <w:rPr>
      <w:bCs/>
      <w:kern w:val="2"/>
      <w:sz w:val="24"/>
      <w:szCs w:val="24"/>
    </w:rPr>
  </w:style>
  <w:style w:type="character" w:customStyle="1" w:styleId="70">
    <w:name w:val="标题 7 字符"/>
    <w:basedOn w:val="a1"/>
    <w:link w:val="7"/>
    <w:uiPriority w:val="9"/>
    <w:qFormat/>
    <w:rPr>
      <w:bCs/>
      <w:kern w:val="2"/>
      <w:sz w:val="24"/>
      <w:szCs w:val="24"/>
    </w:rPr>
  </w:style>
  <w:style w:type="paragraph" w:customStyle="1" w:styleId="affffe">
    <w:name w:val="表格后说明"/>
    <w:next w:val="a0"/>
    <w:uiPriority w:val="3"/>
    <w:qFormat/>
    <w:pPr>
      <w:jc w:val="both"/>
    </w:pPr>
    <w:rPr>
      <w:kern w:val="2"/>
      <w:sz w:val="24"/>
      <w:szCs w:val="24"/>
    </w:rPr>
  </w:style>
  <w:style w:type="paragraph" w:customStyle="1" w:styleId="afffff">
    <w:name w:val="表格前单位"/>
    <w:next w:val="a0"/>
    <w:uiPriority w:val="2"/>
    <w:qFormat/>
    <w:pPr>
      <w:keepNext/>
      <w:spacing w:before="120"/>
      <w:ind w:firstLine="480"/>
      <w:jc w:val="right"/>
    </w:pPr>
    <w:rPr>
      <w:kern w:val="2"/>
      <w:sz w:val="21"/>
      <w:szCs w:val="21"/>
    </w:rPr>
  </w:style>
  <w:style w:type="table" w:customStyle="1" w:styleId="afffff0">
    <w:name w:val="报告表格"/>
    <w:basedOn w:val="a2"/>
    <w:uiPriority w:val="99"/>
    <w:qFormat/>
    <w:rPr>
      <w:sz w:val="18"/>
    </w:rPr>
    <w:tblPr/>
  </w:style>
  <w:style w:type="paragraph" w:customStyle="1" w:styleId="TOC10">
    <w:name w:val="TOC 标题1"/>
    <w:basedOn w:val="1"/>
    <w:next w:val="a"/>
    <w:uiPriority w:val="39"/>
    <w:qFormat/>
    <w:pPr>
      <w:pageBreakBefore w:val="0"/>
      <w:numPr>
        <w:numId w:val="0"/>
      </w:numPr>
      <w:snapToGrid w:val="0"/>
      <w:spacing w:beforeLines="0" w:before="240" w:afterLines="0" w:after="0" w:line="259" w:lineRule="auto"/>
      <w:outlineLvl w:val="9"/>
    </w:pPr>
    <w:rPr>
      <w:bCs w:val="0"/>
      <w:szCs w:val="32"/>
    </w:rPr>
  </w:style>
  <w:style w:type="character" w:customStyle="1" w:styleId="003Char">
    <w:name w:val="003三级标题 Char"/>
    <w:link w:val="003"/>
    <w:qFormat/>
    <w:rPr>
      <w:rFonts w:eastAsia="黑体"/>
      <w:b/>
      <w:bCs/>
      <w:kern w:val="2"/>
      <w:sz w:val="24"/>
      <w:szCs w:val="28"/>
    </w:rPr>
  </w:style>
  <w:style w:type="paragraph" w:customStyle="1" w:styleId="003">
    <w:name w:val="003三级标题"/>
    <w:link w:val="003Char"/>
    <w:qFormat/>
    <w:pPr>
      <w:keepNext/>
      <w:keepLines/>
      <w:widowControl w:val="0"/>
      <w:spacing w:beforeLines="50" w:before="50" w:afterLines="50" w:after="50" w:line="360" w:lineRule="auto"/>
      <w:ind w:firstLineChars="200" w:firstLine="200"/>
      <w:jc w:val="both"/>
      <w:outlineLvl w:val="2"/>
    </w:pPr>
    <w:rPr>
      <w:rFonts w:eastAsia="黑体"/>
      <w:b/>
      <w:bCs/>
      <w:kern w:val="2"/>
      <w:sz w:val="24"/>
      <w:szCs w:val="28"/>
    </w:rPr>
  </w:style>
  <w:style w:type="paragraph" w:customStyle="1" w:styleId="001">
    <w:name w:val="001一级标题"/>
    <w:link w:val="001Char"/>
    <w:qFormat/>
    <w:pPr>
      <w:keepNext/>
      <w:keepLines/>
      <w:pageBreakBefore/>
      <w:widowControl w:val="0"/>
      <w:spacing w:beforeLines="50" w:before="50" w:afterLines="50" w:after="50" w:line="360" w:lineRule="auto"/>
      <w:jc w:val="center"/>
      <w:outlineLvl w:val="0"/>
    </w:pPr>
    <w:rPr>
      <w:rFonts w:eastAsia="黑体"/>
      <w:b/>
      <w:bCs/>
      <w:kern w:val="2"/>
      <w:sz w:val="32"/>
      <w:szCs w:val="28"/>
    </w:rPr>
  </w:style>
  <w:style w:type="paragraph" w:customStyle="1" w:styleId="002">
    <w:name w:val="002二级标题"/>
    <w:link w:val="002Char"/>
    <w:qFormat/>
    <w:pPr>
      <w:keepNext/>
      <w:keepLines/>
      <w:widowControl w:val="0"/>
      <w:spacing w:beforeLines="50" w:before="50" w:afterLines="50" w:after="50" w:line="360" w:lineRule="auto"/>
      <w:jc w:val="both"/>
      <w:outlineLvl w:val="1"/>
    </w:pPr>
    <w:rPr>
      <w:rFonts w:eastAsia="黑体"/>
      <w:b/>
      <w:bCs/>
      <w:kern w:val="2"/>
      <w:sz w:val="28"/>
      <w:szCs w:val="28"/>
    </w:rPr>
  </w:style>
  <w:style w:type="paragraph" w:customStyle="1" w:styleId="005">
    <w:name w:val="005正文"/>
    <w:link w:val="005Char"/>
    <w:qFormat/>
    <w:pPr>
      <w:widowControl w:val="0"/>
      <w:spacing w:beforeLines="50" w:before="50" w:line="360" w:lineRule="auto"/>
      <w:ind w:firstLineChars="200" w:firstLine="200"/>
      <w:jc w:val="both"/>
    </w:pPr>
    <w:rPr>
      <w:kern w:val="2"/>
      <w:sz w:val="24"/>
      <w:szCs w:val="22"/>
    </w:rPr>
  </w:style>
  <w:style w:type="paragraph" w:customStyle="1" w:styleId="006">
    <w:name w:val="006备注"/>
    <w:qFormat/>
    <w:pPr>
      <w:widowControl w:val="0"/>
      <w:ind w:firstLineChars="200" w:firstLine="200"/>
      <w:jc w:val="both"/>
    </w:pPr>
    <w:rPr>
      <w:rFonts w:cs="Arial"/>
      <w:bCs/>
      <w:kern w:val="2"/>
      <w:sz w:val="21"/>
      <w:szCs w:val="22"/>
    </w:rPr>
  </w:style>
  <w:style w:type="paragraph" w:customStyle="1" w:styleId="009">
    <w:name w:val="009单位"/>
    <w:qFormat/>
    <w:pPr>
      <w:keepNext/>
      <w:widowControl w:val="0"/>
      <w:jc w:val="right"/>
    </w:pPr>
    <w:rPr>
      <w:kern w:val="2"/>
      <w:sz w:val="21"/>
      <w:szCs w:val="22"/>
    </w:rPr>
  </w:style>
  <w:style w:type="character" w:customStyle="1" w:styleId="002Char">
    <w:name w:val="002二级标题 Char"/>
    <w:link w:val="002"/>
    <w:qFormat/>
    <w:rPr>
      <w:rFonts w:eastAsia="黑体"/>
      <w:b/>
      <w:bCs/>
      <w:kern w:val="2"/>
      <w:sz w:val="28"/>
      <w:szCs w:val="28"/>
    </w:rPr>
  </w:style>
  <w:style w:type="character" w:customStyle="1" w:styleId="005Char">
    <w:name w:val="005正文 Char"/>
    <w:link w:val="005"/>
    <w:qFormat/>
    <w:rPr>
      <w:kern w:val="2"/>
      <w:sz w:val="24"/>
      <w:szCs w:val="22"/>
    </w:rPr>
  </w:style>
  <w:style w:type="paragraph" w:customStyle="1" w:styleId="004">
    <w:name w:val="004四级标题"/>
    <w:link w:val="004Char"/>
    <w:qFormat/>
    <w:pPr>
      <w:keepNext/>
      <w:keepLines/>
      <w:widowControl w:val="0"/>
      <w:spacing w:beforeLines="50" w:before="50" w:afterLines="50" w:after="50" w:line="360" w:lineRule="auto"/>
      <w:ind w:firstLineChars="200" w:firstLine="200"/>
      <w:jc w:val="both"/>
      <w:outlineLvl w:val="3"/>
    </w:pPr>
    <w:rPr>
      <w:b/>
      <w:bCs/>
      <w:kern w:val="2"/>
      <w:sz w:val="24"/>
      <w:szCs w:val="28"/>
    </w:rPr>
  </w:style>
  <w:style w:type="character" w:customStyle="1" w:styleId="004Char">
    <w:name w:val="004四级标题 Char"/>
    <w:link w:val="004"/>
    <w:qFormat/>
    <w:rPr>
      <w:b/>
      <w:bCs/>
      <w:kern w:val="2"/>
      <w:sz w:val="24"/>
      <w:szCs w:val="28"/>
    </w:rPr>
  </w:style>
  <w:style w:type="character" w:customStyle="1" w:styleId="affc">
    <w:name w:val="页眉 字符"/>
    <w:basedOn w:val="a1"/>
    <w:link w:val="affb"/>
    <w:uiPriority w:val="99"/>
    <w:qFormat/>
    <w:rPr>
      <w:kern w:val="2"/>
      <w:sz w:val="18"/>
      <w:szCs w:val="18"/>
    </w:rPr>
  </w:style>
  <w:style w:type="character" w:customStyle="1" w:styleId="aff9">
    <w:name w:val="页脚 字符"/>
    <w:basedOn w:val="a1"/>
    <w:link w:val="aff8"/>
    <w:uiPriority w:val="99"/>
    <w:qFormat/>
    <w:rPr>
      <w:kern w:val="2"/>
      <w:sz w:val="18"/>
      <w:szCs w:val="18"/>
    </w:rPr>
  </w:style>
  <w:style w:type="character" w:customStyle="1" w:styleId="af5">
    <w:name w:val="批注文字 字符"/>
    <w:basedOn w:val="a1"/>
    <w:link w:val="af4"/>
    <w:uiPriority w:val="99"/>
    <w:qFormat/>
    <w:rPr>
      <w:kern w:val="2"/>
      <w:sz w:val="24"/>
      <w:szCs w:val="22"/>
    </w:rPr>
  </w:style>
  <w:style w:type="character" w:customStyle="1" w:styleId="afffd">
    <w:name w:val="批注主题 字符"/>
    <w:basedOn w:val="af5"/>
    <w:link w:val="afffc"/>
    <w:semiHidden/>
    <w:qFormat/>
    <w:rPr>
      <w:b/>
      <w:bCs/>
      <w:kern w:val="2"/>
      <w:sz w:val="24"/>
      <w:szCs w:val="22"/>
    </w:rPr>
  </w:style>
  <w:style w:type="table" w:customStyle="1" w:styleId="TableNormal1">
    <w:name w:val="Table Normal1"/>
    <w:uiPriority w:val="2"/>
    <w:semiHidden/>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afb">
    <w:name w:val="正文文本 字符"/>
    <w:basedOn w:val="a1"/>
    <w:link w:val="afa"/>
    <w:uiPriority w:val="99"/>
    <w:qFormat/>
    <w:rPr>
      <w:kern w:val="2"/>
      <w:sz w:val="24"/>
      <w:szCs w:val="22"/>
    </w:rPr>
  </w:style>
  <w:style w:type="character" w:customStyle="1" w:styleId="80">
    <w:name w:val="标题 8 字符"/>
    <w:basedOn w:val="a1"/>
    <w:link w:val="8"/>
    <w:uiPriority w:val="9"/>
    <w:semiHidden/>
    <w:qFormat/>
    <w:rPr>
      <w:rFonts w:ascii="Cambria" w:hAnsi="Cambria"/>
      <w:kern w:val="2"/>
      <w:sz w:val="24"/>
      <w:szCs w:val="24"/>
      <w:lang w:val="zh-CN"/>
    </w:rPr>
  </w:style>
  <w:style w:type="character" w:customStyle="1" w:styleId="90">
    <w:name w:val="标题 9 字符"/>
    <w:basedOn w:val="a1"/>
    <w:link w:val="9"/>
    <w:uiPriority w:val="9"/>
    <w:semiHidden/>
    <w:qFormat/>
    <w:rPr>
      <w:rFonts w:ascii="Arial" w:eastAsia="黑体" w:hAnsi="Arial"/>
      <w:lang w:val="zh-CN"/>
    </w:rPr>
  </w:style>
  <w:style w:type="character" w:customStyle="1" w:styleId="af2">
    <w:name w:val="文档结构图 字符"/>
    <w:basedOn w:val="a1"/>
    <w:link w:val="af1"/>
    <w:semiHidden/>
    <w:qFormat/>
    <w:rPr>
      <w:rFonts w:ascii="宋体" w:hAnsi="Calibri"/>
      <w:sz w:val="18"/>
      <w:szCs w:val="18"/>
      <w:lang w:val="zh-CN"/>
    </w:rPr>
  </w:style>
  <w:style w:type="character" w:customStyle="1" w:styleId="af7">
    <w:name w:val="称呼 字符"/>
    <w:basedOn w:val="a1"/>
    <w:link w:val="af6"/>
    <w:uiPriority w:val="99"/>
    <w:semiHidden/>
    <w:qFormat/>
    <w:rPr>
      <w:sz w:val="24"/>
      <w:szCs w:val="24"/>
      <w:lang w:val="zh-CN" w:eastAsia="en-US"/>
    </w:rPr>
  </w:style>
  <w:style w:type="character" w:customStyle="1" w:styleId="33">
    <w:name w:val="正文文本 3 字符"/>
    <w:basedOn w:val="a1"/>
    <w:link w:val="32"/>
    <w:uiPriority w:val="99"/>
    <w:semiHidden/>
    <w:qFormat/>
    <w:rPr>
      <w:sz w:val="16"/>
      <w:lang w:val="zh-CN"/>
    </w:rPr>
  </w:style>
  <w:style w:type="character" w:customStyle="1" w:styleId="af9">
    <w:name w:val="结束语 字符"/>
    <w:basedOn w:val="a1"/>
    <w:link w:val="af8"/>
    <w:uiPriority w:val="99"/>
    <w:semiHidden/>
    <w:qFormat/>
    <w:rPr>
      <w:sz w:val="24"/>
      <w:szCs w:val="24"/>
      <w:lang w:val="zh-CN" w:eastAsia="en-US"/>
    </w:rPr>
  </w:style>
  <w:style w:type="character" w:customStyle="1" w:styleId="afd">
    <w:name w:val="正文文本缩进 字符"/>
    <w:basedOn w:val="a1"/>
    <w:link w:val="afc"/>
    <w:semiHidden/>
    <w:qFormat/>
    <w:rPr>
      <w:rFonts w:ascii="宋体" w:hAnsi="宋体"/>
      <w:color w:val="0000FF"/>
      <w:sz w:val="24"/>
      <w:szCs w:val="24"/>
      <w:lang w:val="zh-CN"/>
    </w:rPr>
  </w:style>
  <w:style w:type="character" w:customStyle="1" w:styleId="aff1">
    <w:name w:val="纯文本 字符"/>
    <w:basedOn w:val="a1"/>
    <w:link w:val="aff0"/>
    <w:uiPriority w:val="99"/>
    <w:semiHidden/>
    <w:qFormat/>
    <w:rPr>
      <w:rFonts w:ascii="宋体" w:hAnsi="Courier New"/>
      <w:lang w:val="zh-CN"/>
    </w:rPr>
  </w:style>
  <w:style w:type="character" w:customStyle="1" w:styleId="aff3">
    <w:name w:val="日期 字符"/>
    <w:basedOn w:val="a1"/>
    <w:link w:val="aff2"/>
    <w:semiHidden/>
    <w:qFormat/>
    <w:rPr>
      <w:rFonts w:ascii="Calibri" w:hAnsi="Calibri"/>
      <w:kern w:val="2"/>
      <w:sz w:val="21"/>
      <w:szCs w:val="22"/>
      <w:lang w:val="zh-CN"/>
    </w:rPr>
  </w:style>
  <w:style w:type="character" w:customStyle="1" w:styleId="25">
    <w:name w:val="正文文本缩进 2 字符"/>
    <w:basedOn w:val="a1"/>
    <w:link w:val="24"/>
    <w:semiHidden/>
    <w:qFormat/>
    <w:rPr>
      <w:rFonts w:eastAsia="仿宋_GB2312"/>
      <w:position w:val="-6"/>
      <w:sz w:val="28"/>
      <w:lang w:val="zh-CN"/>
    </w:rPr>
  </w:style>
  <w:style w:type="character" w:customStyle="1" w:styleId="aff5">
    <w:name w:val="尾注文本 字符"/>
    <w:basedOn w:val="a1"/>
    <w:link w:val="aff4"/>
    <w:uiPriority w:val="99"/>
    <w:semiHidden/>
    <w:qFormat/>
    <w:rPr>
      <w:rFonts w:ascii="Calibri" w:hAnsi="Calibri"/>
      <w:b/>
      <w:sz w:val="32"/>
      <w:lang w:val="zh-CN"/>
    </w:rPr>
  </w:style>
  <w:style w:type="character" w:customStyle="1" w:styleId="aff7">
    <w:name w:val="批注框文本 字符"/>
    <w:basedOn w:val="a1"/>
    <w:link w:val="aff6"/>
    <w:uiPriority w:val="99"/>
    <w:semiHidden/>
    <w:qFormat/>
    <w:rPr>
      <w:rFonts w:ascii="Calibri" w:hAnsi="Calibri"/>
      <w:kern w:val="2"/>
      <w:sz w:val="18"/>
      <w:szCs w:val="18"/>
      <w:lang w:val="zh-CN"/>
    </w:rPr>
  </w:style>
  <w:style w:type="character" w:customStyle="1" w:styleId="affe">
    <w:name w:val="签名 字符"/>
    <w:basedOn w:val="a1"/>
    <w:link w:val="affd"/>
    <w:uiPriority w:val="99"/>
    <w:semiHidden/>
    <w:qFormat/>
    <w:rPr>
      <w:szCs w:val="24"/>
      <w:lang w:val="zh-CN"/>
    </w:rPr>
  </w:style>
  <w:style w:type="character" w:customStyle="1" w:styleId="afff1">
    <w:name w:val="副标题 字符"/>
    <w:basedOn w:val="a1"/>
    <w:link w:val="afff0"/>
    <w:uiPriority w:val="11"/>
    <w:qFormat/>
    <w:rPr>
      <w:rFonts w:ascii="Cambria" w:hAnsi="Cambria"/>
      <w:b/>
      <w:bCs/>
      <w:kern w:val="28"/>
      <w:sz w:val="32"/>
      <w:szCs w:val="32"/>
      <w:lang w:val="zh-CN"/>
    </w:rPr>
  </w:style>
  <w:style w:type="character" w:customStyle="1" w:styleId="afff4">
    <w:name w:val="脚注文本 字符"/>
    <w:basedOn w:val="a1"/>
    <w:link w:val="afff3"/>
    <w:uiPriority w:val="99"/>
    <w:semiHidden/>
    <w:qFormat/>
    <w:rPr>
      <w:sz w:val="18"/>
      <w:szCs w:val="18"/>
      <w:lang w:val="zh-CN"/>
    </w:rPr>
  </w:style>
  <w:style w:type="character" w:customStyle="1" w:styleId="38">
    <w:name w:val="正文文本缩进 3 字符"/>
    <w:basedOn w:val="a1"/>
    <w:link w:val="37"/>
    <w:semiHidden/>
    <w:qFormat/>
    <w:rPr>
      <w:rFonts w:ascii="宋体"/>
      <w:b/>
      <w:sz w:val="32"/>
      <w:lang w:val="zh-CN"/>
    </w:rPr>
  </w:style>
  <w:style w:type="character" w:customStyle="1" w:styleId="27">
    <w:name w:val="正文文本 2 字符"/>
    <w:basedOn w:val="a1"/>
    <w:link w:val="26"/>
    <w:uiPriority w:val="99"/>
    <w:semiHidden/>
    <w:qFormat/>
    <w:rPr>
      <w:rFonts w:ascii="宋体" w:hAnsi="宋体"/>
      <w:color w:val="3366FF"/>
      <w:sz w:val="24"/>
      <w:szCs w:val="24"/>
      <w:lang w:val="zh-CN"/>
    </w:rPr>
  </w:style>
  <w:style w:type="character" w:customStyle="1" w:styleId="HTML2">
    <w:name w:val="HTML 预设格式 字符"/>
    <w:basedOn w:val="a1"/>
    <w:link w:val="HTML1"/>
    <w:semiHidden/>
    <w:qFormat/>
    <w:rPr>
      <w:rFonts w:ascii="宋体" w:hAnsi="宋体"/>
      <w:sz w:val="24"/>
      <w:szCs w:val="24"/>
      <w:lang w:val="zh-CN"/>
    </w:rPr>
  </w:style>
  <w:style w:type="character" w:customStyle="1" w:styleId="afffb">
    <w:name w:val="标题 字符"/>
    <w:basedOn w:val="a1"/>
    <w:link w:val="afffa"/>
    <w:uiPriority w:val="10"/>
    <w:qFormat/>
    <w:rPr>
      <w:rFonts w:ascii="Cambria" w:hAnsi="Cambria"/>
      <w:b/>
      <w:bCs/>
      <w:sz w:val="32"/>
      <w:szCs w:val="32"/>
      <w:lang w:val="zh-CN"/>
    </w:rPr>
  </w:style>
  <w:style w:type="character" w:customStyle="1" w:styleId="affff">
    <w:name w:val="正文文本首行缩进 字符"/>
    <w:basedOn w:val="afb"/>
    <w:link w:val="afffe"/>
    <w:uiPriority w:val="99"/>
    <w:semiHidden/>
    <w:qFormat/>
    <w:rPr>
      <w:kern w:val="2"/>
      <w:sz w:val="21"/>
      <w:szCs w:val="22"/>
      <w:lang w:val="zh-CN"/>
    </w:rPr>
  </w:style>
  <w:style w:type="character" w:customStyle="1" w:styleId="2b">
    <w:name w:val="正文文本首行缩进 2 字符"/>
    <w:basedOn w:val="afd"/>
    <w:link w:val="2a"/>
    <w:uiPriority w:val="99"/>
    <w:qFormat/>
    <w:rPr>
      <w:rFonts w:ascii="宋体" w:eastAsia="仿宋_GB2312" w:hAnsi="宋体"/>
      <w:color w:val="0000FF"/>
      <w:sz w:val="21"/>
      <w:szCs w:val="24"/>
      <w:lang w:val="zh-CN"/>
    </w:rPr>
  </w:style>
  <w:style w:type="table" w:customStyle="1" w:styleId="afffff1">
    <w:name w:val="新时达报告书"/>
    <w:basedOn w:val="a2"/>
    <w:uiPriority w:val="99"/>
    <w:qFormat/>
    <w:tblPr>
      <w:tblBorders>
        <w:insideH w:val="single" w:sz="4" w:space="0" w:color="auto"/>
        <w:insideV w:val="single" w:sz="4" w:space="0" w:color="auto"/>
      </w:tblBorders>
    </w:tblPr>
    <w:tblStylePr w:type="firstRow">
      <w:tblPr/>
      <w:tcPr>
        <w:tcBorders>
          <w:top w:val="single" w:sz="12" w:space="0" w:color="auto"/>
        </w:tcBorders>
      </w:tcPr>
    </w:tblStylePr>
    <w:tblStylePr w:type="lastRow">
      <w:tblPr/>
      <w:tcPr>
        <w:tcBorders>
          <w:bottom w:val="single" w:sz="12" w:space="0" w:color="auto"/>
        </w:tcBorders>
      </w:tcPr>
    </w:tblStylePr>
    <w:tblStylePr w:type="firstCol">
      <w:tblPr/>
      <w:tcPr>
        <w:tcBorders>
          <w:top w:val="single" w:sz="12" w:space="0" w:color="auto"/>
        </w:tcBorders>
      </w:tcPr>
    </w:tblStylePr>
  </w:style>
  <w:style w:type="paragraph" w:customStyle="1" w:styleId="2f5">
    <w:name w:val="无间隔2"/>
    <w:link w:val="Char"/>
    <w:uiPriority w:val="1"/>
    <w:semiHidden/>
    <w:qFormat/>
    <w:pPr>
      <w:widowControl w:val="0"/>
      <w:jc w:val="both"/>
    </w:pPr>
    <w:rPr>
      <w:kern w:val="2"/>
      <w:sz w:val="21"/>
      <w:szCs w:val="22"/>
    </w:rPr>
  </w:style>
  <w:style w:type="character" w:customStyle="1" w:styleId="Char">
    <w:name w:val="无间隔 Char"/>
    <w:link w:val="2f5"/>
    <w:uiPriority w:val="1"/>
    <w:semiHidden/>
    <w:qFormat/>
    <w:rPr>
      <w:kern w:val="2"/>
      <w:sz w:val="21"/>
      <w:szCs w:val="22"/>
    </w:rPr>
  </w:style>
  <w:style w:type="paragraph" w:customStyle="1" w:styleId="afffff2">
    <w:name w:val="特殊"/>
    <w:basedOn w:val="a"/>
    <w:uiPriority w:val="99"/>
    <w:semiHidden/>
    <w:qFormat/>
    <w:pPr>
      <w:spacing w:afterLines="0" w:after="0"/>
      <w:ind w:firstLine="480"/>
      <w:jc w:val="center"/>
    </w:pPr>
    <w:rPr>
      <w:rFonts w:cs="宋体"/>
      <w:kern w:val="0"/>
      <w:szCs w:val="24"/>
    </w:rPr>
  </w:style>
  <w:style w:type="paragraph" w:customStyle="1" w:styleId="-">
    <w:name w:val="一级标题-重组报告书"/>
    <w:basedOn w:val="a"/>
    <w:link w:val="-Char"/>
    <w:semiHidden/>
    <w:qFormat/>
    <w:pPr>
      <w:keepNext/>
      <w:keepLines/>
      <w:spacing w:beforeLines="100" w:before="100" w:afterLines="100" w:after="100"/>
      <w:ind w:firstLineChars="0" w:firstLine="0"/>
      <w:jc w:val="center"/>
      <w:outlineLvl w:val="0"/>
    </w:pPr>
    <w:rPr>
      <w:rFonts w:ascii="黑体" w:eastAsia="黑体" w:hAnsi="黑体"/>
      <w:b/>
      <w:bCs/>
      <w:kern w:val="0"/>
      <w:sz w:val="36"/>
      <w:szCs w:val="36"/>
      <w:lang w:val="zh-CN"/>
    </w:rPr>
  </w:style>
  <w:style w:type="character" w:customStyle="1" w:styleId="-Char">
    <w:name w:val="一级标题-重组报告书 Char"/>
    <w:link w:val="-"/>
    <w:semiHidden/>
    <w:qFormat/>
    <w:rPr>
      <w:rFonts w:ascii="黑体" w:eastAsia="黑体" w:hAnsi="黑体"/>
      <w:b/>
      <w:bCs/>
      <w:sz w:val="36"/>
      <w:szCs w:val="36"/>
      <w:lang w:val="zh-CN"/>
    </w:rPr>
  </w:style>
  <w:style w:type="paragraph" w:customStyle="1" w:styleId="1c">
    <w:name w:val="正文1"/>
    <w:link w:val="1Char"/>
    <w:semiHidden/>
    <w:qFormat/>
    <w:pPr>
      <w:spacing w:before="120" w:after="120" w:line="380" w:lineRule="exact"/>
      <w:ind w:firstLineChars="200" w:firstLine="480"/>
      <w:textAlignment w:val="baseline"/>
    </w:pPr>
    <w:rPr>
      <w:rFonts w:ascii="宋体"/>
      <w:color w:val="000000"/>
      <w:kern w:val="2"/>
      <w:sz w:val="24"/>
    </w:rPr>
  </w:style>
  <w:style w:type="paragraph" w:customStyle="1" w:styleId="1d">
    <w:name w:val="修订1"/>
    <w:hidden/>
    <w:uiPriority w:val="99"/>
    <w:qFormat/>
    <w:rPr>
      <w:rFonts w:ascii="Calibri" w:hAnsi="Calibri"/>
      <w:kern w:val="2"/>
      <w:sz w:val="21"/>
      <w:szCs w:val="22"/>
    </w:rPr>
  </w:style>
  <w:style w:type="paragraph" w:customStyle="1" w:styleId="afffff3">
    <w:name w:val="新时达正文"/>
    <w:basedOn w:val="a"/>
    <w:link w:val="Char0"/>
    <w:semiHidden/>
    <w:qFormat/>
    <w:pPr>
      <w:spacing w:before="211" w:afterLines="0" w:after="0"/>
      <w:ind w:firstLine="480"/>
      <w:jc w:val="left"/>
    </w:pPr>
    <w:rPr>
      <w:szCs w:val="24"/>
      <w:lang w:val="zh-CN"/>
    </w:rPr>
  </w:style>
  <w:style w:type="character" w:customStyle="1" w:styleId="Char0">
    <w:name w:val="新时达正文 Char"/>
    <w:link w:val="afffff3"/>
    <w:semiHidden/>
    <w:qFormat/>
    <w:rPr>
      <w:kern w:val="2"/>
      <w:sz w:val="24"/>
      <w:szCs w:val="24"/>
      <w:lang w:val="zh-CN"/>
    </w:rPr>
  </w:style>
  <w:style w:type="paragraph" w:customStyle="1" w:styleId="afffff4">
    <w:name w:val="三级标题重组报告书"/>
    <w:basedOn w:val="a"/>
    <w:link w:val="Char1"/>
    <w:semiHidden/>
    <w:qFormat/>
    <w:pPr>
      <w:jc w:val="left"/>
      <w:outlineLvl w:val="2"/>
    </w:pPr>
    <w:rPr>
      <w:b/>
      <w:kern w:val="0"/>
      <w:sz w:val="28"/>
      <w:szCs w:val="28"/>
      <w:lang w:val="zh-CN"/>
    </w:rPr>
  </w:style>
  <w:style w:type="character" w:customStyle="1" w:styleId="Char1">
    <w:name w:val="三级标题重组报告书 Char"/>
    <w:link w:val="afffff4"/>
    <w:semiHidden/>
    <w:qFormat/>
    <w:rPr>
      <w:b/>
      <w:sz w:val="28"/>
      <w:szCs w:val="28"/>
      <w:lang w:val="zh-CN"/>
    </w:rPr>
  </w:style>
  <w:style w:type="paragraph" w:customStyle="1" w:styleId="Default">
    <w:name w:val="Default"/>
    <w:uiPriority w:val="99"/>
    <w:semiHidden/>
    <w:qFormat/>
    <w:pPr>
      <w:widowControl w:val="0"/>
      <w:autoSpaceDE w:val="0"/>
      <w:autoSpaceDN w:val="0"/>
      <w:adjustRightInd w:val="0"/>
    </w:pPr>
    <w:rPr>
      <w:rFonts w:ascii="宋体" w:hAnsi="Calibri" w:cs="宋体"/>
      <w:color w:val="000000"/>
      <w:sz w:val="24"/>
      <w:szCs w:val="24"/>
    </w:rPr>
  </w:style>
  <w:style w:type="paragraph" w:customStyle="1" w:styleId="afffff5">
    <w:name w:val="华测二级目录"/>
    <w:basedOn w:val="a"/>
    <w:link w:val="Char2"/>
    <w:semiHidden/>
    <w:qFormat/>
    <w:pPr>
      <w:spacing w:before="156" w:after="0"/>
      <w:jc w:val="left"/>
      <w:outlineLvl w:val="1"/>
    </w:pPr>
    <w:rPr>
      <w:rFonts w:eastAsia="黑体"/>
      <w:sz w:val="32"/>
      <w:szCs w:val="32"/>
      <w:lang w:val="zh-CN"/>
    </w:rPr>
  </w:style>
  <w:style w:type="character" w:customStyle="1" w:styleId="Char2">
    <w:name w:val="华测二级目录 Char"/>
    <w:link w:val="afffff5"/>
    <w:semiHidden/>
    <w:qFormat/>
    <w:rPr>
      <w:rFonts w:eastAsia="黑体"/>
      <w:kern w:val="2"/>
      <w:sz w:val="32"/>
      <w:szCs w:val="32"/>
      <w:lang w:val="zh-CN"/>
    </w:rPr>
  </w:style>
  <w:style w:type="paragraph" w:customStyle="1" w:styleId="Char10">
    <w:name w:val="Char1"/>
    <w:basedOn w:val="a"/>
    <w:uiPriority w:val="99"/>
    <w:semiHidden/>
    <w:qFormat/>
    <w:pPr>
      <w:spacing w:afterLines="0" w:after="0"/>
      <w:jc w:val="left"/>
    </w:pPr>
    <w:rPr>
      <w:rFonts w:ascii="宋体" w:hAnsi="宋体" w:cs="宋体"/>
      <w:kern w:val="0"/>
      <w:szCs w:val="24"/>
    </w:rPr>
  </w:style>
  <w:style w:type="paragraph" w:styleId="afffff6">
    <w:name w:val="List Paragraph"/>
    <w:basedOn w:val="a"/>
    <w:link w:val="afffff7"/>
    <w:uiPriority w:val="34"/>
    <w:qFormat/>
    <w:pPr>
      <w:spacing w:afterLines="0" w:after="0"/>
      <w:ind w:firstLine="420"/>
      <w:jc w:val="left"/>
    </w:pPr>
    <w:rPr>
      <w:sz w:val="21"/>
      <w:szCs w:val="24"/>
      <w:lang w:val="zh-CN"/>
    </w:rPr>
  </w:style>
  <w:style w:type="character" w:customStyle="1" w:styleId="afffff7">
    <w:name w:val="列表段落 字符"/>
    <w:link w:val="afffff6"/>
    <w:uiPriority w:val="34"/>
    <w:qFormat/>
    <w:locked/>
    <w:rPr>
      <w:kern w:val="2"/>
      <w:sz w:val="21"/>
      <w:szCs w:val="24"/>
      <w:lang w:val="zh-CN"/>
    </w:rPr>
  </w:style>
  <w:style w:type="paragraph" w:customStyle="1" w:styleId="BY">
    <w:name w:val="BY表格正文"/>
    <w:basedOn w:val="a"/>
    <w:uiPriority w:val="99"/>
    <w:semiHidden/>
    <w:qFormat/>
    <w:pPr>
      <w:spacing w:afterLines="0" w:after="0"/>
      <w:ind w:firstLine="480"/>
      <w:jc w:val="left"/>
    </w:pPr>
    <w:rPr>
      <w:rFonts w:cs="宋体"/>
      <w:kern w:val="0"/>
      <w:szCs w:val="24"/>
    </w:rPr>
  </w:style>
  <w:style w:type="paragraph" w:customStyle="1" w:styleId="IPO2">
    <w:name w:val="IPO标题2"/>
    <w:basedOn w:val="2"/>
    <w:uiPriority w:val="99"/>
    <w:semiHidden/>
    <w:qFormat/>
    <w:pPr>
      <w:keepNext w:val="0"/>
      <w:keepLines w:val="0"/>
      <w:widowControl w:val="0"/>
      <w:numPr>
        <w:ilvl w:val="0"/>
        <w:numId w:val="0"/>
      </w:numPr>
      <w:tabs>
        <w:tab w:val="left" w:pos="500"/>
        <w:tab w:val="left" w:pos="1008"/>
      </w:tabs>
      <w:spacing w:before="260" w:after="260"/>
      <w:ind w:firstLineChars="200" w:firstLine="480"/>
      <w:jc w:val="left"/>
    </w:pPr>
    <w:rPr>
      <w:rFonts w:ascii="黑体" w:hAnsi="宋体"/>
      <w:b/>
      <w:kern w:val="0"/>
      <w:szCs w:val="28"/>
      <w:lang w:val="zh-CN"/>
    </w:rPr>
  </w:style>
  <w:style w:type="character" w:customStyle="1" w:styleId="Char11">
    <w:name w:val="段 Char1"/>
    <w:semiHidden/>
    <w:qFormat/>
    <w:rPr>
      <w:rFonts w:ascii="Arial" w:eastAsia="宋体" w:hAnsi="Arial" w:cs="Times New Roman"/>
      <w:kern w:val="0"/>
      <w:sz w:val="24"/>
      <w:szCs w:val="20"/>
    </w:rPr>
  </w:style>
  <w:style w:type="paragraph" w:customStyle="1" w:styleId="1e">
    <w:name w:val="列出段落1"/>
    <w:basedOn w:val="a"/>
    <w:uiPriority w:val="34"/>
    <w:semiHidden/>
    <w:qFormat/>
    <w:pPr>
      <w:spacing w:afterLines="0" w:after="0"/>
      <w:ind w:firstLine="420"/>
      <w:jc w:val="left"/>
    </w:pPr>
    <w:rPr>
      <w:rFonts w:cs="宋体"/>
      <w:kern w:val="0"/>
      <w:szCs w:val="24"/>
    </w:rPr>
  </w:style>
  <w:style w:type="paragraph" w:customStyle="1" w:styleId="-11">
    <w:name w:val="彩色列表 - 着色 11"/>
    <w:basedOn w:val="a"/>
    <w:uiPriority w:val="34"/>
    <w:semiHidden/>
    <w:qFormat/>
    <w:pPr>
      <w:spacing w:afterLines="0" w:after="0"/>
      <w:ind w:firstLine="420"/>
      <w:jc w:val="left"/>
    </w:pPr>
    <w:rPr>
      <w:rFonts w:cs="宋体"/>
      <w:kern w:val="0"/>
      <w:szCs w:val="24"/>
    </w:rPr>
  </w:style>
  <w:style w:type="paragraph" w:customStyle="1" w:styleId="afffff8">
    <w:name w:val="附注三级"/>
    <w:basedOn w:val="a"/>
    <w:link w:val="Char3"/>
    <w:semiHidden/>
    <w:qFormat/>
    <w:pPr>
      <w:tabs>
        <w:tab w:val="left" w:pos="1273"/>
      </w:tabs>
      <w:adjustRightInd w:val="0"/>
      <w:snapToGrid w:val="0"/>
      <w:spacing w:afterLines="0" w:after="0" w:line="400" w:lineRule="atLeast"/>
      <w:ind w:leftChars="342" w:left="1256" w:hangingChars="255" w:hanging="538"/>
      <w:jc w:val="left"/>
    </w:pPr>
    <w:rPr>
      <w:rFonts w:ascii="宋体" w:hAnsi="宋体"/>
      <w:b/>
      <w:bCs/>
      <w:sz w:val="21"/>
      <w:szCs w:val="21"/>
      <w:lang w:val="zh-CN"/>
    </w:rPr>
  </w:style>
  <w:style w:type="paragraph" w:customStyle="1" w:styleId="210">
    <w:name w:val="中等深浅网格 21"/>
    <w:uiPriority w:val="1"/>
    <w:semiHidden/>
    <w:qFormat/>
    <w:pPr>
      <w:widowControl w:val="0"/>
      <w:jc w:val="both"/>
    </w:pPr>
    <w:rPr>
      <w:rFonts w:ascii="Calibri" w:hAnsi="Calibri"/>
      <w:kern w:val="2"/>
      <w:sz w:val="21"/>
      <w:szCs w:val="22"/>
    </w:rPr>
  </w:style>
  <w:style w:type="paragraph" w:customStyle="1" w:styleId="afffff9">
    <w:name w:val="报告正文"/>
    <w:basedOn w:val="a"/>
    <w:link w:val="Char4"/>
    <w:semiHidden/>
    <w:qFormat/>
    <w:pPr>
      <w:adjustRightInd w:val="0"/>
      <w:snapToGrid w:val="0"/>
      <w:spacing w:afterLines="0" w:after="0" w:line="400" w:lineRule="exact"/>
      <w:ind w:firstLine="560"/>
      <w:jc w:val="left"/>
    </w:pPr>
    <w:rPr>
      <w:rFonts w:ascii="宋体" w:hAnsi="宋体"/>
      <w:kern w:val="0"/>
      <w:sz w:val="28"/>
      <w:szCs w:val="24"/>
      <w:lang w:val="zh-CN"/>
    </w:rPr>
  </w:style>
  <w:style w:type="character" w:customStyle="1" w:styleId="Char4">
    <w:name w:val="报告正文 Char"/>
    <w:link w:val="afffff9"/>
    <w:semiHidden/>
    <w:qFormat/>
    <w:rPr>
      <w:rFonts w:ascii="宋体" w:hAnsi="宋体"/>
      <w:sz w:val="28"/>
      <w:szCs w:val="24"/>
      <w:lang w:val="zh-CN"/>
    </w:rPr>
  </w:style>
  <w:style w:type="paragraph" w:customStyle="1" w:styleId="310">
    <w:name w:val="网格表 31"/>
    <w:basedOn w:val="1"/>
    <w:next w:val="a"/>
    <w:uiPriority w:val="39"/>
    <w:semiHidden/>
    <w:qFormat/>
    <w:pPr>
      <w:pageBreakBefore w:val="0"/>
      <w:widowControl w:val="0"/>
      <w:numPr>
        <w:numId w:val="0"/>
      </w:numPr>
      <w:spacing w:before="480" w:afterLines="0" w:after="0" w:line="276" w:lineRule="auto"/>
      <w:ind w:firstLineChars="200" w:firstLine="480"/>
      <w:jc w:val="left"/>
      <w:outlineLvl w:val="9"/>
    </w:pPr>
    <w:rPr>
      <w:rFonts w:ascii="Cambria" w:eastAsia="宋体" w:hAnsi="Cambria"/>
      <w:b/>
      <w:color w:val="365F91"/>
      <w:sz w:val="28"/>
      <w:szCs w:val="28"/>
      <w:lang w:val="zh-CN"/>
    </w:rPr>
  </w:style>
  <w:style w:type="character" w:customStyle="1" w:styleId="1Char">
    <w:name w:val="正文1 Char"/>
    <w:link w:val="1c"/>
    <w:semiHidden/>
    <w:qFormat/>
    <w:rPr>
      <w:rFonts w:ascii="宋体"/>
      <w:color w:val="000000"/>
      <w:kern w:val="2"/>
      <w:sz w:val="24"/>
    </w:rPr>
  </w:style>
  <w:style w:type="paragraph" w:customStyle="1" w:styleId="ListLegal1">
    <w:name w:val="List Legal 1"/>
    <w:basedOn w:val="a"/>
    <w:uiPriority w:val="99"/>
    <w:semiHidden/>
    <w:qFormat/>
    <w:pPr>
      <w:tabs>
        <w:tab w:val="left" w:pos="360"/>
      </w:tabs>
      <w:spacing w:afterLines="0" w:after="240" w:line="288" w:lineRule="auto"/>
      <w:ind w:left="900" w:firstLine="0"/>
      <w:jc w:val="left"/>
    </w:pPr>
    <w:rPr>
      <w:rFonts w:cs="宋体"/>
      <w:kern w:val="0"/>
      <w:szCs w:val="20"/>
      <w:lang w:eastAsia="en-US"/>
    </w:rPr>
  </w:style>
  <w:style w:type="paragraph" w:customStyle="1" w:styleId="xl29">
    <w:name w:val="xl29"/>
    <w:basedOn w:val="a"/>
    <w:uiPriority w:val="99"/>
    <w:semiHidden/>
    <w:qFormat/>
    <w:pPr>
      <w:pBdr>
        <w:top w:val="single" w:sz="8" w:space="0" w:color="auto"/>
        <w:bottom w:val="single" w:sz="8" w:space="0" w:color="auto"/>
        <w:right w:val="single" w:sz="4" w:space="0" w:color="auto"/>
      </w:pBdr>
      <w:spacing w:before="100" w:beforeAutospacing="1" w:afterLines="0" w:after="100" w:afterAutospacing="1"/>
      <w:ind w:firstLine="480"/>
      <w:jc w:val="center"/>
      <w:textAlignment w:val="center"/>
    </w:pPr>
    <w:rPr>
      <w:rFonts w:ascii="宋体" w:hAnsi="宋体" w:cs="宋体"/>
      <w:kern w:val="0"/>
      <w:sz w:val="18"/>
      <w:szCs w:val="18"/>
    </w:rPr>
  </w:style>
  <w:style w:type="paragraph" w:customStyle="1" w:styleId="afffffa">
    <w:name w:val="附注二级"/>
    <w:basedOn w:val="a"/>
    <w:link w:val="Char5"/>
    <w:semiHidden/>
    <w:qFormat/>
    <w:pPr>
      <w:tabs>
        <w:tab w:val="left" w:pos="714"/>
      </w:tabs>
      <w:adjustRightInd w:val="0"/>
      <w:snapToGrid w:val="0"/>
      <w:spacing w:afterLines="0" w:after="0" w:line="400" w:lineRule="atLeast"/>
      <w:ind w:left="756" w:hanging="770"/>
      <w:jc w:val="left"/>
      <w:outlineLvl w:val="0"/>
    </w:pPr>
    <w:rPr>
      <w:rFonts w:ascii="宋体" w:hAnsi="宋体"/>
      <w:b/>
      <w:sz w:val="21"/>
      <w:szCs w:val="21"/>
      <w:lang w:val="zh-CN"/>
    </w:rPr>
  </w:style>
  <w:style w:type="paragraph" w:customStyle="1" w:styleId="afffffb">
    <w:name w:val="附注三级正文"/>
    <w:basedOn w:val="a"/>
    <w:link w:val="Char6"/>
    <w:semiHidden/>
    <w:qFormat/>
    <w:pPr>
      <w:tabs>
        <w:tab w:val="left" w:pos="630"/>
      </w:tabs>
      <w:adjustRightInd w:val="0"/>
      <w:snapToGrid w:val="0"/>
      <w:spacing w:afterLines="0" w:after="0" w:line="400" w:lineRule="atLeast"/>
      <w:ind w:leftChars="600" w:left="1260" w:firstLine="480"/>
      <w:jc w:val="left"/>
    </w:pPr>
    <w:rPr>
      <w:rFonts w:ascii="宋体" w:hAnsi="宋体"/>
      <w:sz w:val="21"/>
      <w:szCs w:val="21"/>
      <w:lang w:val="zh-CN"/>
    </w:rPr>
  </w:style>
  <w:style w:type="paragraph" w:customStyle="1" w:styleId="reader-word-layer">
    <w:name w:val="reader-word-layer"/>
    <w:basedOn w:val="a"/>
    <w:uiPriority w:val="99"/>
    <w:semiHidden/>
    <w:qFormat/>
    <w:pPr>
      <w:spacing w:before="100" w:beforeAutospacing="1" w:afterLines="0" w:after="100" w:afterAutospacing="1"/>
      <w:ind w:firstLine="480"/>
      <w:jc w:val="left"/>
    </w:pPr>
    <w:rPr>
      <w:rFonts w:ascii="宋体" w:hAnsi="宋体" w:cs="宋体"/>
      <w:kern w:val="0"/>
      <w:szCs w:val="24"/>
    </w:rPr>
  </w:style>
  <w:style w:type="paragraph" w:customStyle="1" w:styleId="afffffc">
    <w:name w:val="附注二级正文"/>
    <w:basedOn w:val="a"/>
    <w:link w:val="Char7"/>
    <w:semiHidden/>
    <w:qFormat/>
    <w:pPr>
      <w:adjustRightInd w:val="0"/>
      <w:snapToGrid w:val="0"/>
      <w:spacing w:afterLines="0" w:after="0" w:line="400" w:lineRule="atLeast"/>
      <w:ind w:leftChars="342" w:left="718" w:firstLine="480"/>
      <w:jc w:val="left"/>
    </w:pPr>
    <w:rPr>
      <w:rFonts w:ascii="宋体" w:hAnsi="宋体"/>
      <w:sz w:val="21"/>
      <w:szCs w:val="21"/>
      <w:lang w:val="zh-CN"/>
    </w:rPr>
  </w:style>
  <w:style w:type="paragraph" w:customStyle="1" w:styleId="z-1">
    <w:name w:val="z-窗体底端1"/>
    <w:basedOn w:val="a"/>
    <w:next w:val="a"/>
    <w:link w:val="z-"/>
    <w:uiPriority w:val="99"/>
    <w:semiHidden/>
    <w:qFormat/>
    <w:pPr>
      <w:pBdr>
        <w:top w:val="single" w:sz="6" w:space="1" w:color="auto"/>
      </w:pBdr>
      <w:spacing w:afterLines="0" w:after="0"/>
      <w:ind w:firstLine="480"/>
      <w:jc w:val="center"/>
    </w:pPr>
    <w:rPr>
      <w:rFonts w:ascii="Arial" w:hAnsi="Arial"/>
      <w:vanish/>
      <w:kern w:val="0"/>
      <w:sz w:val="16"/>
      <w:szCs w:val="16"/>
      <w:lang w:val="zh-CN"/>
    </w:rPr>
  </w:style>
  <w:style w:type="character" w:customStyle="1" w:styleId="z-">
    <w:name w:val="z-窗体底端 字符"/>
    <w:link w:val="z-1"/>
    <w:uiPriority w:val="99"/>
    <w:semiHidden/>
    <w:qFormat/>
    <w:rPr>
      <w:rFonts w:ascii="Arial" w:hAnsi="Arial"/>
      <w:vanish/>
      <w:sz w:val="16"/>
      <w:szCs w:val="16"/>
      <w:lang w:val="zh-CN"/>
    </w:rPr>
  </w:style>
  <w:style w:type="paragraph" w:customStyle="1" w:styleId="afffffd">
    <w:name w:val="海大一级"/>
    <w:basedOn w:val="a"/>
    <w:uiPriority w:val="99"/>
    <w:semiHidden/>
    <w:qFormat/>
    <w:pPr>
      <w:autoSpaceDE w:val="0"/>
      <w:autoSpaceDN w:val="0"/>
      <w:adjustRightInd w:val="0"/>
      <w:spacing w:beforeLines="100" w:afterLines="200" w:after="0"/>
      <w:ind w:firstLine="480"/>
      <w:jc w:val="center"/>
    </w:pPr>
    <w:rPr>
      <w:rFonts w:ascii="黑体" w:eastAsia="黑体" w:cs="黑体"/>
      <w:b/>
      <w:kern w:val="0"/>
      <w:sz w:val="36"/>
      <w:szCs w:val="36"/>
    </w:rPr>
  </w:style>
  <w:style w:type="paragraph" w:customStyle="1" w:styleId="59">
    <w:name w:val="海大公司债5"/>
    <w:basedOn w:val="a"/>
    <w:uiPriority w:val="99"/>
    <w:semiHidden/>
    <w:qFormat/>
    <w:pPr>
      <w:spacing w:after="0"/>
      <w:ind w:firstLine="480"/>
      <w:jc w:val="left"/>
    </w:pPr>
    <w:rPr>
      <w:rFonts w:ascii="宋体" w:hAnsi="宋体" w:cs="宋体"/>
      <w:kern w:val="0"/>
      <w:szCs w:val="24"/>
    </w:rPr>
  </w:style>
  <w:style w:type="character" w:customStyle="1" w:styleId="apple-converted-space">
    <w:name w:val="apple-converted-space"/>
    <w:basedOn w:val="a1"/>
    <w:semiHidden/>
    <w:qFormat/>
  </w:style>
  <w:style w:type="paragraph" w:customStyle="1" w:styleId="Web">
    <w:name w:val="普通 (Web)"/>
    <w:basedOn w:val="a"/>
    <w:uiPriority w:val="99"/>
    <w:semiHidden/>
    <w:qFormat/>
    <w:pPr>
      <w:spacing w:afterLines="0" w:after="0" w:line="432" w:lineRule="atLeast"/>
      <w:ind w:firstLine="810"/>
      <w:jc w:val="left"/>
    </w:pPr>
    <w:rPr>
      <w:rFonts w:ascii="仿宋_GB2312" w:eastAsia="仿宋_GB2312" w:hAnsi="Verdana" w:cs="宋体"/>
      <w:spacing w:val="30"/>
      <w:kern w:val="0"/>
      <w:sz w:val="28"/>
      <w:szCs w:val="20"/>
    </w:rPr>
  </w:style>
  <w:style w:type="paragraph" w:customStyle="1" w:styleId="-110">
    <w:name w:val="彩色底纹 - 着色 11"/>
    <w:hidden/>
    <w:uiPriority w:val="99"/>
    <w:semiHidden/>
    <w:qFormat/>
    <w:rPr>
      <w:rFonts w:ascii="Calibri" w:hAnsi="Calibri"/>
      <w:kern w:val="2"/>
      <w:sz w:val="21"/>
      <w:szCs w:val="22"/>
    </w:rPr>
  </w:style>
  <w:style w:type="paragraph" w:customStyle="1" w:styleId="CharCharChar1Char">
    <w:name w:val="Char Char Char1 Char"/>
    <w:basedOn w:val="a"/>
    <w:uiPriority w:val="99"/>
    <w:semiHidden/>
    <w:qFormat/>
    <w:pPr>
      <w:spacing w:afterLines="0" w:after="0"/>
      <w:ind w:firstLine="480"/>
      <w:jc w:val="left"/>
    </w:pPr>
    <w:rPr>
      <w:rFonts w:ascii="Tahoma" w:hAnsi="Tahoma" w:cs="宋体"/>
      <w:kern w:val="0"/>
      <w:szCs w:val="20"/>
    </w:rPr>
  </w:style>
  <w:style w:type="paragraph" w:customStyle="1" w:styleId="ParaCharCharCharCharCharCharChar">
    <w:name w:val="默认段落字体 Para Char Char Char Char Char Char Char"/>
    <w:basedOn w:val="a"/>
    <w:uiPriority w:val="99"/>
    <w:semiHidden/>
    <w:qFormat/>
    <w:pPr>
      <w:spacing w:afterLines="0" w:after="0"/>
      <w:ind w:firstLine="480"/>
      <w:jc w:val="left"/>
    </w:pPr>
    <w:rPr>
      <w:rFonts w:ascii="Tahoma" w:hAnsi="Tahoma" w:cs="宋体"/>
      <w:kern w:val="0"/>
      <w:szCs w:val="20"/>
    </w:rPr>
  </w:style>
  <w:style w:type="paragraph" w:customStyle="1" w:styleId="PlainText1">
    <w:name w:val="Plain Text1"/>
    <w:basedOn w:val="a"/>
    <w:link w:val="PlainText1Char"/>
    <w:semiHidden/>
    <w:qFormat/>
    <w:pPr>
      <w:autoSpaceDE w:val="0"/>
      <w:autoSpaceDN w:val="0"/>
      <w:adjustRightInd w:val="0"/>
      <w:spacing w:afterLines="0" w:after="0"/>
      <w:ind w:firstLine="480"/>
      <w:jc w:val="left"/>
      <w:textAlignment w:val="baseline"/>
    </w:pPr>
    <w:rPr>
      <w:rFonts w:ascii="宋体"/>
      <w:kern w:val="0"/>
      <w:sz w:val="20"/>
      <w:szCs w:val="21"/>
      <w:lang w:val="zh-CN"/>
    </w:rPr>
  </w:style>
  <w:style w:type="character" w:customStyle="1" w:styleId="PlainText1Char">
    <w:name w:val="Plain Text1 Char"/>
    <w:link w:val="PlainText1"/>
    <w:semiHidden/>
    <w:qFormat/>
    <w:rPr>
      <w:rFonts w:ascii="宋体"/>
      <w:szCs w:val="21"/>
      <w:lang w:val="zh-CN"/>
    </w:rPr>
  </w:style>
  <w:style w:type="paragraph" w:customStyle="1" w:styleId="zw">
    <w:name w:val="zw"/>
    <w:basedOn w:val="a"/>
    <w:link w:val="zwChar"/>
    <w:semiHidden/>
    <w:qFormat/>
    <w:pPr>
      <w:adjustRightInd w:val="0"/>
      <w:spacing w:afterLines="0" w:after="0"/>
      <w:ind w:firstLine="482"/>
      <w:jc w:val="left"/>
      <w:textAlignment w:val="baseline"/>
    </w:pPr>
    <w:rPr>
      <w:rFonts w:ascii="Arial Narrow" w:eastAsia="楷体_GB2312" w:hAnsi="Arial Narrow"/>
      <w:kern w:val="0"/>
      <w:szCs w:val="20"/>
      <w:lang w:val="zh-CN"/>
    </w:rPr>
  </w:style>
  <w:style w:type="character" w:customStyle="1" w:styleId="zwChar">
    <w:name w:val="zw Char"/>
    <w:link w:val="zw"/>
    <w:semiHidden/>
    <w:qFormat/>
    <w:rPr>
      <w:rFonts w:ascii="Arial Narrow" w:eastAsia="楷体_GB2312" w:hAnsi="Arial Narrow"/>
      <w:sz w:val="24"/>
      <w:lang w:val="zh-CN"/>
    </w:rPr>
  </w:style>
  <w:style w:type="paragraph" w:customStyle="1" w:styleId="yu">
    <w:name w:val="正文yu"/>
    <w:basedOn w:val="32"/>
    <w:uiPriority w:val="99"/>
    <w:semiHidden/>
    <w:qFormat/>
    <w:pPr>
      <w:adjustRightInd w:val="0"/>
      <w:snapToGrid w:val="0"/>
      <w:spacing w:after="0"/>
      <w:ind w:firstLine="560"/>
      <w:jc w:val="both"/>
    </w:pPr>
    <w:rPr>
      <w:rFonts w:eastAsia="黑体"/>
      <w:kern w:val="2"/>
      <w:sz w:val="28"/>
      <w:szCs w:val="28"/>
    </w:rPr>
  </w:style>
  <w:style w:type="paragraph" w:customStyle="1" w:styleId="Enclosure">
    <w:name w:val="Enclosure"/>
    <w:basedOn w:val="afa"/>
    <w:next w:val="a"/>
    <w:uiPriority w:val="99"/>
    <w:semiHidden/>
    <w:qFormat/>
    <w:pPr>
      <w:keepNext/>
      <w:keepLines/>
      <w:overflowPunct w:val="0"/>
      <w:autoSpaceDE w:val="0"/>
      <w:autoSpaceDN w:val="0"/>
      <w:adjustRightInd w:val="0"/>
      <w:spacing w:afterLines="0" w:after="240" w:line="240" w:lineRule="atLeast"/>
      <w:ind w:firstLine="480"/>
      <w:jc w:val="left"/>
      <w:textAlignment w:val="baseline"/>
    </w:pPr>
    <w:rPr>
      <w:rFonts w:ascii="Garamond" w:eastAsia="仿宋_GB2312" w:hAnsi="Garamond"/>
      <w:kern w:val="18"/>
      <w:sz w:val="28"/>
      <w:szCs w:val="20"/>
      <w:lang w:val="zh-CN"/>
    </w:rPr>
  </w:style>
  <w:style w:type="paragraph" w:customStyle="1" w:styleId="afffffe">
    <w:name w:val="大标题"/>
    <w:basedOn w:val="afa"/>
    <w:uiPriority w:val="99"/>
    <w:semiHidden/>
    <w:qFormat/>
    <w:pPr>
      <w:spacing w:afterLines="0" w:after="0"/>
      <w:ind w:firstLine="480"/>
      <w:jc w:val="left"/>
      <w:outlineLvl w:val="0"/>
    </w:pPr>
    <w:rPr>
      <w:rFonts w:ascii="仿宋_GB2312" w:eastAsia="仿宋_GB2312"/>
      <w:b/>
      <w:kern w:val="0"/>
      <w:szCs w:val="20"/>
      <w:lang w:val="zh-CN"/>
    </w:rPr>
  </w:style>
  <w:style w:type="paragraph" w:customStyle="1" w:styleId="affffff">
    <w:name w:val="表格文字"/>
    <w:basedOn w:val="a"/>
    <w:uiPriority w:val="99"/>
    <w:semiHidden/>
    <w:qFormat/>
    <w:pPr>
      <w:snapToGrid w:val="0"/>
      <w:spacing w:afterLines="0" w:after="0"/>
      <w:ind w:left="-6" w:right="-108" w:firstLine="480"/>
      <w:jc w:val="left"/>
    </w:pPr>
    <w:rPr>
      <w:rFonts w:cs="宋体"/>
      <w:kern w:val="0"/>
      <w:sz w:val="18"/>
      <w:szCs w:val="20"/>
    </w:rPr>
  </w:style>
  <w:style w:type="paragraph" w:customStyle="1" w:styleId="xl35">
    <w:name w:val="xl35"/>
    <w:basedOn w:val="a"/>
    <w:uiPriority w:val="99"/>
    <w:semiHidden/>
    <w:qFormat/>
    <w:pPr>
      <w:pBdr>
        <w:left w:val="single" w:sz="4" w:space="0" w:color="auto"/>
        <w:bottom w:val="single" w:sz="4" w:space="0" w:color="auto"/>
        <w:right w:val="single" w:sz="4" w:space="0" w:color="auto"/>
      </w:pBdr>
      <w:spacing w:before="100" w:afterLines="0" w:after="100"/>
      <w:ind w:firstLine="480"/>
      <w:jc w:val="left"/>
      <w:textAlignment w:val="center"/>
    </w:pPr>
    <w:rPr>
      <w:rFonts w:ascii="宋体" w:hAnsi="宋体" w:cs="宋体"/>
      <w:kern w:val="0"/>
      <w:sz w:val="18"/>
      <w:szCs w:val="20"/>
    </w:rPr>
  </w:style>
  <w:style w:type="paragraph" w:customStyle="1" w:styleId="ZW0">
    <w:name w:val="ZW"/>
    <w:basedOn w:val="a"/>
    <w:link w:val="ZWChar0"/>
    <w:semiHidden/>
    <w:qFormat/>
    <w:pPr>
      <w:adjustRightInd w:val="0"/>
      <w:spacing w:afterLines="0" w:after="0" w:line="440" w:lineRule="atLeast"/>
      <w:ind w:firstLine="601"/>
      <w:jc w:val="left"/>
      <w:textAlignment w:val="baseline"/>
    </w:pPr>
    <w:rPr>
      <w:rFonts w:ascii="Arial Narrow" w:eastAsia="昆仑楷体"/>
      <w:kern w:val="0"/>
      <w:sz w:val="28"/>
      <w:szCs w:val="20"/>
      <w:lang w:val="zh-CN"/>
    </w:rPr>
  </w:style>
  <w:style w:type="paragraph" w:customStyle="1" w:styleId="110">
    <w:name w:val="纯文本11"/>
    <w:basedOn w:val="a"/>
    <w:uiPriority w:val="99"/>
    <w:semiHidden/>
    <w:qFormat/>
    <w:pPr>
      <w:adjustRightInd w:val="0"/>
      <w:spacing w:afterLines="0" w:after="0"/>
      <w:ind w:firstLine="480"/>
      <w:jc w:val="left"/>
      <w:textAlignment w:val="baseline"/>
    </w:pPr>
    <w:rPr>
      <w:rFonts w:ascii="宋体" w:cs="宋体"/>
      <w:kern w:val="0"/>
      <w:szCs w:val="20"/>
    </w:rPr>
  </w:style>
  <w:style w:type="paragraph" w:customStyle="1" w:styleId="font5">
    <w:name w:val="font5"/>
    <w:basedOn w:val="a"/>
    <w:qFormat/>
    <w:pPr>
      <w:spacing w:before="100" w:beforeAutospacing="1" w:afterLines="0" w:after="100" w:afterAutospacing="1"/>
      <w:ind w:firstLine="480"/>
      <w:jc w:val="left"/>
    </w:pPr>
    <w:rPr>
      <w:rFonts w:ascii="宋体" w:hAnsi="宋体" w:cs="Arial Unicode MS" w:hint="eastAsia"/>
      <w:kern w:val="0"/>
      <w:sz w:val="18"/>
      <w:szCs w:val="18"/>
    </w:rPr>
  </w:style>
  <w:style w:type="paragraph" w:customStyle="1" w:styleId="font6">
    <w:name w:val="font6"/>
    <w:basedOn w:val="a"/>
    <w:uiPriority w:val="99"/>
    <w:semiHidden/>
    <w:qFormat/>
    <w:pPr>
      <w:spacing w:before="100" w:beforeAutospacing="1" w:afterLines="0" w:after="100" w:afterAutospacing="1"/>
      <w:ind w:firstLine="480"/>
      <w:jc w:val="left"/>
    </w:pPr>
    <w:rPr>
      <w:rFonts w:eastAsia="Arial Unicode MS" w:cs="宋体"/>
      <w:kern w:val="0"/>
      <w:sz w:val="20"/>
      <w:szCs w:val="20"/>
    </w:rPr>
  </w:style>
  <w:style w:type="paragraph" w:customStyle="1" w:styleId="font7">
    <w:name w:val="font7"/>
    <w:basedOn w:val="a"/>
    <w:uiPriority w:val="99"/>
    <w:semiHidden/>
    <w:qFormat/>
    <w:pPr>
      <w:spacing w:before="100" w:beforeAutospacing="1" w:afterLines="0" w:after="100" w:afterAutospacing="1"/>
      <w:ind w:firstLine="480"/>
      <w:jc w:val="left"/>
    </w:pPr>
    <w:rPr>
      <w:rFonts w:ascii="宋体" w:hAnsi="宋体" w:cs="Arial Unicode MS" w:hint="eastAsia"/>
      <w:kern w:val="0"/>
      <w:sz w:val="20"/>
      <w:szCs w:val="20"/>
    </w:rPr>
  </w:style>
  <w:style w:type="paragraph" w:customStyle="1" w:styleId="font8">
    <w:name w:val="font8"/>
    <w:basedOn w:val="a"/>
    <w:uiPriority w:val="99"/>
    <w:semiHidden/>
    <w:qFormat/>
    <w:pPr>
      <w:spacing w:before="100" w:beforeAutospacing="1" w:afterLines="0" w:after="100" w:afterAutospacing="1"/>
      <w:ind w:firstLine="480"/>
      <w:jc w:val="left"/>
    </w:pPr>
    <w:rPr>
      <w:rFonts w:ascii="宋体" w:hAnsi="宋体" w:cs="Arial Unicode MS" w:hint="eastAsia"/>
      <w:b/>
      <w:bCs/>
      <w:color w:val="000000"/>
      <w:kern w:val="0"/>
      <w:sz w:val="18"/>
      <w:szCs w:val="18"/>
    </w:rPr>
  </w:style>
  <w:style w:type="paragraph" w:customStyle="1" w:styleId="font9">
    <w:name w:val="font9"/>
    <w:basedOn w:val="a"/>
    <w:uiPriority w:val="99"/>
    <w:semiHidden/>
    <w:qFormat/>
    <w:pPr>
      <w:spacing w:before="100" w:beforeAutospacing="1" w:afterLines="0" w:after="100" w:afterAutospacing="1"/>
      <w:ind w:firstLine="480"/>
      <w:jc w:val="left"/>
    </w:pPr>
    <w:rPr>
      <w:rFonts w:ascii="宋体" w:hAnsi="宋体" w:cs="Arial Unicode MS" w:hint="eastAsia"/>
      <w:color w:val="000000"/>
      <w:kern w:val="0"/>
      <w:sz w:val="18"/>
      <w:szCs w:val="18"/>
    </w:rPr>
  </w:style>
  <w:style w:type="paragraph" w:customStyle="1" w:styleId="xl47">
    <w:name w:val="xl47"/>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left"/>
    </w:pPr>
    <w:rPr>
      <w:rFonts w:ascii="Arial Unicode MS" w:eastAsia="Arial Unicode MS" w:hAnsi="Arial Unicode MS" w:cs="Arial Unicode MS"/>
      <w:kern w:val="0"/>
      <w:sz w:val="20"/>
      <w:szCs w:val="20"/>
    </w:rPr>
  </w:style>
  <w:style w:type="paragraph" w:customStyle="1" w:styleId="xl48">
    <w:name w:val="xl48"/>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left"/>
    </w:pPr>
    <w:rPr>
      <w:rFonts w:eastAsia="Arial Unicode MS" w:cs="宋体"/>
      <w:kern w:val="0"/>
      <w:sz w:val="20"/>
      <w:szCs w:val="20"/>
    </w:rPr>
  </w:style>
  <w:style w:type="paragraph" w:customStyle="1" w:styleId="xl49">
    <w:name w:val="xl49"/>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left"/>
    </w:pPr>
    <w:rPr>
      <w:rFonts w:ascii="Arial Unicode MS" w:eastAsia="Arial Unicode MS" w:hAnsi="Arial Unicode MS" w:cs="Arial Unicode MS"/>
      <w:kern w:val="0"/>
      <w:szCs w:val="24"/>
    </w:rPr>
  </w:style>
  <w:style w:type="paragraph" w:customStyle="1" w:styleId="xl50">
    <w:name w:val="xl50"/>
    <w:basedOn w:val="a"/>
    <w:uiPriority w:val="99"/>
    <w:semiHidden/>
    <w:qFormat/>
    <w:pPr>
      <w:pBdr>
        <w:top w:val="single" w:sz="4" w:space="0" w:color="auto"/>
        <w:left w:val="single" w:sz="4" w:space="0" w:color="auto"/>
        <w:bottom w:val="single" w:sz="4" w:space="0" w:color="auto"/>
        <w:right w:val="single" w:sz="4" w:space="0" w:color="auto"/>
      </w:pBdr>
      <w:shd w:val="clear" w:color="auto" w:fill="FFFF00"/>
      <w:spacing w:before="100" w:beforeAutospacing="1" w:afterLines="0" w:after="100" w:afterAutospacing="1"/>
      <w:ind w:firstLine="480"/>
      <w:jc w:val="left"/>
    </w:pPr>
    <w:rPr>
      <w:rFonts w:ascii="Arial Unicode MS" w:eastAsia="Arial Unicode MS" w:hAnsi="Arial Unicode MS" w:cs="Arial Unicode MS"/>
      <w:kern w:val="0"/>
      <w:sz w:val="20"/>
      <w:szCs w:val="20"/>
    </w:rPr>
  </w:style>
  <w:style w:type="paragraph" w:customStyle="1" w:styleId="xl51">
    <w:name w:val="xl51"/>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pPr>
    <w:rPr>
      <w:rFonts w:ascii="仿宋_GB2312" w:eastAsia="仿宋_GB2312" w:hAnsi="Arial Unicode MS" w:cs="Arial Unicode MS" w:hint="eastAsia"/>
      <w:kern w:val="0"/>
      <w:sz w:val="18"/>
      <w:szCs w:val="18"/>
    </w:rPr>
  </w:style>
  <w:style w:type="paragraph" w:customStyle="1" w:styleId="xl52">
    <w:name w:val="xl52"/>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pPr>
    <w:rPr>
      <w:rFonts w:eastAsia="Arial Unicode MS" w:cs="宋体"/>
      <w:kern w:val="0"/>
      <w:szCs w:val="21"/>
    </w:rPr>
  </w:style>
  <w:style w:type="paragraph" w:customStyle="1" w:styleId="xl53">
    <w:name w:val="xl53"/>
    <w:basedOn w:val="a"/>
    <w:uiPriority w:val="99"/>
    <w:semiHidden/>
    <w:qFormat/>
    <w:pPr>
      <w:pBdr>
        <w:top w:val="single" w:sz="4" w:space="0" w:color="auto"/>
        <w:left w:val="single" w:sz="4" w:space="0" w:color="auto"/>
        <w:bottom w:val="single" w:sz="4" w:space="0" w:color="auto"/>
        <w:right w:val="single" w:sz="4" w:space="0" w:color="auto"/>
      </w:pBdr>
      <w:shd w:val="clear" w:color="auto" w:fill="FFFF00"/>
      <w:spacing w:before="100" w:beforeAutospacing="1" w:afterLines="0" w:after="100" w:afterAutospacing="1"/>
      <w:ind w:firstLine="480"/>
      <w:jc w:val="center"/>
    </w:pPr>
    <w:rPr>
      <w:rFonts w:ascii="仿宋_GB2312" w:eastAsia="仿宋_GB2312" w:hAnsi="Arial Unicode MS" w:cs="Arial Unicode MS" w:hint="eastAsia"/>
      <w:kern w:val="0"/>
      <w:sz w:val="18"/>
      <w:szCs w:val="18"/>
    </w:rPr>
  </w:style>
  <w:style w:type="paragraph" w:customStyle="1" w:styleId="xl54">
    <w:name w:val="xl54"/>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pPr>
    <w:rPr>
      <w:rFonts w:eastAsia="Arial Unicode MS" w:cs="宋体"/>
      <w:kern w:val="0"/>
      <w:sz w:val="20"/>
      <w:szCs w:val="20"/>
    </w:rPr>
  </w:style>
  <w:style w:type="paragraph" w:customStyle="1" w:styleId="xl55">
    <w:name w:val="xl55"/>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textAlignment w:val="center"/>
    </w:pPr>
    <w:rPr>
      <w:rFonts w:ascii="仿宋_GB2312" w:eastAsia="仿宋_GB2312" w:hAnsi="Arial Unicode MS" w:cs="Arial Unicode MS" w:hint="eastAsia"/>
      <w:kern w:val="0"/>
      <w:sz w:val="18"/>
      <w:szCs w:val="18"/>
    </w:rPr>
  </w:style>
  <w:style w:type="paragraph" w:customStyle="1" w:styleId="xl56">
    <w:name w:val="xl56"/>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textAlignment w:val="center"/>
    </w:pPr>
    <w:rPr>
      <w:rFonts w:ascii="仿宋_GB2312" w:eastAsia="仿宋_GB2312" w:hAnsi="Arial Unicode MS" w:cs="Arial Unicode MS" w:hint="eastAsia"/>
      <w:kern w:val="0"/>
      <w:sz w:val="20"/>
      <w:szCs w:val="20"/>
    </w:rPr>
  </w:style>
  <w:style w:type="paragraph" w:customStyle="1" w:styleId="xl57">
    <w:name w:val="xl57"/>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pPr>
    <w:rPr>
      <w:rFonts w:ascii="Arial Unicode MS" w:eastAsia="Arial Unicode MS" w:hAnsi="Arial Unicode MS" w:cs="Arial Unicode MS"/>
      <w:kern w:val="0"/>
      <w:sz w:val="18"/>
      <w:szCs w:val="18"/>
    </w:rPr>
  </w:style>
  <w:style w:type="paragraph" w:customStyle="1" w:styleId="xl58">
    <w:name w:val="xl58"/>
    <w:basedOn w:val="a"/>
    <w:uiPriority w:val="99"/>
    <w:semiHidden/>
    <w:qFormat/>
    <w:pPr>
      <w:pBdr>
        <w:top w:val="single" w:sz="4" w:space="0" w:color="auto"/>
        <w:left w:val="single" w:sz="4" w:space="0" w:color="auto"/>
        <w:bottom w:val="single" w:sz="4" w:space="0" w:color="auto"/>
        <w:right w:val="single" w:sz="4" w:space="0" w:color="auto"/>
      </w:pBdr>
      <w:shd w:val="clear" w:color="auto" w:fill="FFFF00"/>
      <w:spacing w:before="100" w:beforeAutospacing="1" w:afterLines="0" w:after="100" w:afterAutospacing="1"/>
      <w:ind w:firstLine="480"/>
      <w:jc w:val="center"/>
    </w:pPr>
    <w:rPr>
      <w:rFonts w:ascii="Arial Unicode MS" w:eastAsia="Arial Unicode MS" w:hAnsi="Arial Unicode MS" w:cs="Arial Unicode MS"/>
      <w:kern w:val="0"/>
      <w:sz w:val="18"/>
      <w:szCs w:val="18"/>
    </w:rPr>
  </w:style>
  <w:style w:type="paragraph" w:customStyle="1" w:styleId="xl59">
    <w:name w:val="xl59"/>
    <w:basedOn w:val="a"/>
    <w:uiPriority w:val="99"/>
    <w:semiHidden/>
    <w:qFormat/>
    <w:pPr>
      <w:pBdr>
        <w:top w:val="single" w:sz="4" w:space="0" w:color="auto"/>
        <w:left w:val="single" w:sz="4" w:space="0" w:color="auto"/>
        <w:bottom w:val="single" w:sz="4" w:space="0" w:color="auto"/>
        <w:right w:val="single" w:sz="4" w:space="0" w:color="auto"/>
      </w:pBdr>
      <w:shd w:val="clear" w:color="auto" w:fill="FFFF00"/>
      <w:spacing w:before="100" w:beforeAutospacing="1" w:afterLines="0" w:after="100" w:afterAutospacing="1"/>
      <w:ind w:firstLine="480"/>
      <w:jc w:val="left"/>
    </w:pPr>
    <w:rPr>
      <w:rFonts w:eastAsia="Arial Unicode MS" w:cs="宋体"/>
      <w:kern w:val="0"/>
      <w:sz w:val="20"/>
      <w:szCs w:val="20"/>
    </w:rPr>
  </w:style>
  <w:style w:type="paragraph" w:customStyle="1" w:styleId="xl60">
    <w:name w:val="xl60"/>
    <w:basedOn w:val="a"/>
    <w:uiPriority w:val="99"/>
    <w:semiHidden/>
    <w:qFormat/>
    <w:pPr>
      <w:pBdr>
        <w:top w:val="single" w:sz="4" w:space="0" w:color="auto"/>
        <w:left w:val="single" w:sz="4" w:space="0" w:color="auto"/>
        <w:bottom w:val="single" w:sz="4" w:space="0" w:color="auto"/>
        <w:right w:val="single" w:sz="4" w:space="0" w:color="auto"/>
      </w:pBdr>
      <w:shd w:val="clear" w:color="auto" w:fill="FFFF00"/>
      <w:spacing w:before="100" w:beforeAutospacing="1" w:afterLines="0" w:after="100" w:afterAutospacing="1"/>
      <w:ind w:firstLine="480"/>
      <w:jc w:val="left"/>
    </w:pPr>
    <w:rPr>
      <w:rFonts w:ascii="Arial Unicode MS" w:eastAsia="Arial Unicode MS" w:hAnsi="Arial Unicode MS" w:cs="Arial Unicode MS"/>
      <w:kern w:val="0"/>
      <w:szCs w:val="24"/>
    </w:rPr>
  </w:style>
  <w:style w:type="paragraph" w:customStyle="1" w:styleId="xl61">
    <w:name w:val="xl61"/>
    <w:basedOn w:val="a"/>
    <w:uiPriority w:val="99"/>
    <w:semiHidden/>
    <w:qFormat/>
    <w:pPr>
      <w:pBdr>
        <w:top w:val="single" w:sz="4" w:space="0" w:color="auto"/>
        <w:left w:val="single" w:sz="4" w:space="0" w:color="auto"/>
        <w:right w:val="single" w:sz="4" w:space="0" w:color="auto"/>
      </w:pBdr>
      <w:spacing w:before="100" w:beforeAutospacing="1" w:afterLines="0" w:after="100" w:afterAutospacing="1"/>
      <w:ind w:firstLine="480"/>
      <w:jc w:val="center"/>
      <w:textAlignment w:val="center"/>
    </w:pPr>
    <w:rPr>
      <w:rFonts w:ascii="Arial Unicode MS" w:eastAsia="Arial Unicode MS" w:hAnsi="Arial Unicode MS" w:cs="Arial Unicode MS"/>
      <w:kern w:val="0"/>
      <w:sz w:val="18"/>
      <w:szCs w:val="18"/>
    </w:rPr>
  </w:style>
  <w:style w:type="paragraph" w:customStyle="1" w:styleId="xl62">
    <w:name w:val="xl62"/>
    <w:basedOn w:val="a"/>
    <w:uiPriority w:val="99"/>
    <w:semiHidden/>
    <w:qFormat/>
    <w:pPr>
      <w:pBdr>
        <w:left w:val="single" w:sz="4" w:space="0" w:color="auto"/>
        <w:bottom w:val="single" w:sz="4" w:space="0" w:color="auto"/>
        <w:right w:val="single" w:sz="4" w:space="0" w:color="auto"/>
      </w:pBdr>
      <w:spacing w:before="100" w:beforeAutospacing="1" w:afterLines="0" w:after="100" w:afterAutospacing="1"/>
      <w:ind w:firstLine="480"/>
      <w:jc w:val="center"/>
      <w:textAlignment w:val="center"/>
    </w:pPr>
    <w:rPr>
      <w:rFonts w:eastAsia="Arial Unicode MS" w:cs="宋体"/>
      <w:kern w:val="0"/>
      <w:sz w:val="18"/>
      <w:szCs w:val="18"/>
    </w:rPr>
  </w:style>
  <w:style w:type="paragraph" w:customStyle="1" w:styleId="xl63">
    <w:name w:val="xl63"/>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textAlignment w:val="center"/>
    </w:pPr>
    <w:rPr>
      <w:rFonts w:ascii="Arial Unicode MS" w:eastAsia="Arial Unicode MS" w:hAnsi="Arial Unicode MS" w:cs="Arial Unicode MS"/>
      <w:kern w:val="0"/>
      <w:sz w:val="20"/>
      <w:szCs w:val="20"/>
    </w:rPr>
  </w:style>
  <w:style w:type="paragraph" w:customStyle="1" w:styleId="xl64">
    <w:name w:val="xl64"/>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textAlignment w:val="center"/>
    </w:pPr>
    <w:rPr>
      <w:rFonts w:eastAsia="Arial Unicode MS" w:cs="宋体"/>
      <w:kern w:val="0"/>
      <w:sz w:val="20"/>
      <w:szCs w:val="20"/>
    </w:rPr>
  </w:style>
  <w:style w:type="paragraph" w:customStyle="1" w:styleId="xl65">
    <w:name w:val="xl65"/>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left"/>
    </w:pPr>
    <w:rPr>
      <w:rFonts w:ascii="Arial Unicode MS" w:eastAsia="Arial Unicode MS" w:hAnsi="Arial Unicode MS" w:cs="Arial Unicode MS"/>
      <w:kern w:val="0"/>
      <w:sz w:val="20"/>
      <w:szCs w:val="20"/>
    </w:rPr>
  </w:style>
  <w:style w:type="paragraph" w:customStyle="1" w:styleId="xl66">
    <w:name w:val="xl66"/>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left"/>
    </w:pPr>
    <w:rPr>
      <w:rFonts w:ascii="Arial Unicode MS" w:eastAsia="Arial Unicode MS" w:hAnsi="Arial Unicode MS" w:cs="Arial Unicode MS"/>
      <w:kern w:val="0"/>
      <w:sz w:val="20"/>
      <w:szCs w:val="20"/>
    </w:rPr>
  </w:style>
  <w:style w:type="paragraph" w:customStyle="1" w:styleId="xl67">
    <w:name w:val="xl67"/>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left"/>
    </w:pPr>
    <w:rPr>
      <w:rFonts w:ascii="MS Sans Serif" w:eastAsia="Arial Unicode MS" w:hAnsi="MS Sans Serif" w:cs="Arial Unicode MS"/>
      <w:kern w:val="0"/>
      <w:sz w:val="20"/>
      <w:szCs w:val="20"/>
    </w:rPr>
  </w:style>
  <w:style w:type="paragraph" w:customStyle="1" w:styleId="fig">
    <w:name w:val="fig"/>
    <w:basedOn w:val="a"/>
    <w:uiPriority w:val="99"/>
    <w:semiHidden/>
    <w:qFormat/>
    <w:pPr>
      <w:adjustRightInd w:val="0"/>
      <w:spacing w:before="120" w:afterLines="0" w:after="240" w:line="360" w:lineRule="atLeast"/>
      <w:ind w:firstLine="480"/>
      <w:jc w:val="center"/>
      <w:textAlignment w:val="baseline"/>
    </w:pPr>
    <w:rPr>
      <w:rFonts w:ascii="黑体" w:eastAsia="黑体" w:cs="宋体"/>
      <w:kern w:val="0"/>
      <w:szCs w:val="24"/>
    </w:rPr>
  </w:style>
  <w:style w:type="paragraph" w:customStyle="1" w:styleId="affffff0">
    <w:name w:val="杨"/>
    <w:basedOn w:val="zw"/>
    <w:uiPriority w:val="99"/>
    <w:semiHidden/>
    <w:qFormat/>
    <w:pPr>
      <w:spacing w:before="60" w:after="60" w:line="380" w:lineRule="atLeast"/>
    </w:pPr>
    <w:rPr>
      <w:rFonts w:eastAsia="宋体"/>
    </w:rPr>
  </w:style>
  <w:style w:type="paragraph" w:customStyle="1" w:styleId="1f">
    <w:name w:val="样式1"/>
    <w:basedOn w:val="a"/>
    <w:semiHidden/>
    <w:qFormat/>
    <w:pPr>
      <w:spacing w:afterLines="0" w:after="0"/>
      <w:ind w:firstLine="480"/>
      <w:jc w:val="left"/>
    </w:pPr>
    <w:rPr>
      <w:rFonts w:cs="宋体"/>
      <w:kern w:val="0"/>
      <w:szCs w:val="20"/>
    </w:rPr>
  </w:style>
  <w:style w:type="paragraph" w:customStyle="1" w:styleId="XBT">
    <w:name w:val="XBT"/>
    <w:basedOn w:val="a"/>
    <w:uiPriority w:val="99"/>
    <w:semiHidden/>
    <w:qFormat/>
    <w:pPr>
      <w:adjustRightInd w:val="0"/>
      <w:spacing w:before="360" w:afterLines="0" w:after="240" w:line="440" w:lineRule="atLeast"/>
      <w:ind w:firstLine="482"/>
      <w:jc w:val="left"/>
      <w:textAlignment w:val="baseline"/>
    </w:pPr>
    <w:rPr>
      <w:rFonts w:ascii="Arial Narrow" w:eastAsia="黑体" w:hAnsi="Arial Narrow" w:cs="宋体"/>
      <w:b/>
      <w:kern w:val="0"/>
      <w:szCs w:val="20"/>
    </w:rPr>
  </w:style>
  <w:style w:type="paragraph" w:customStyle="1" w:styleId="92">
    <w:name w:val="9"/>
    <w:uiPriority w:val="99"/>
    <w:semiHidden/>
    <w:qFormat/>
    <w:pPr>
      <w:widowControl w:val="0"/>
      <w:jc w:val="both"/>
    </w:pPr>
    <w:rPr>
      <w:rFonts w:ascii="Calibri" w:hAnsi="Calibri"/>
      <w:kern w:val="2"/>
      <w:sz w:val="21"/>
      <w:szCs w:val="22"/>
    </w:rPr>
  </w:style>
  <w:style w:type="paragraph" w:customStyle="1" w:styleId="b12">
    <w:name w:val="b12"/>
    <w:basedOn w:val="a"/>
    <w:uiPriority w:val="99"/>
    <w:semiHidden/>
    <w:qFormat/>
    <w:pPr>
      <w:spacing w:before="100" w:beforeAutospacing="1" w:afterLines="0" w:after="100" w:afterAutospacing="1"/>
      <w:ind w:firstLine="480"/>
      <w:jc w:val="left"/>
    </w:pPr>
    <w:rPr>
      <w:rFonts w:ascii="宋体" w:hAnsi="宋体" w:cs="宋体"/>
      <w:b/>
      <w:bCs/>
      <w:color w:val="000000"/>
      <w:kern w:val="0"/>
      <w:sz w:val="18"/>
      <w:szCs w:val="18"/>
    </w:rPr>
  </w:style>
  <w:style w:type="paragraph" w:customStyle="1" w:styleId="b15">
    <w:name w:val="b15"/>
    <w:basedOn w:val="a"/>
    <w:uiPriority w:val="99"/>
    <w:semiHidden/>
    <w:qFormat/>
    <w:pPr>
      <w:spacing w:before="100" w:beforeAutospacing="1" w:afterLines="0" w:after="100" w:afterAutospacing="1"/>
      <w:ind w:firstLine="480"/>
      <w:jc w:val="left"/>
    </w:pPr>
    <w:rPr>
      <w:rFonts w:ascii="宋体" w:hAnsi="宋体" w:cs="宋体"/>
      <w:b/>
      <w:bCs/>
      <w:color w:val="000000"/>
      <w:kern w:val="0"/>
      <w:sz w:val="23"/>
      <w:szCs w:val="23"/>
    </w:rPr>
  </w:style>
  <w:style w:type="paragraph" w:customStyle="1" w:styleId="xl34">
    <w:name w:val="xl34"/>
    <w:basedOn w:val="a"/>
    <w:uiPriority w:val="99"/>
    <w:semiHidden/>
    <w:qFormat/>
    <w:pPr>
      <w:pBdr>
        <w:bottom w:val="single" w:sz="4" w:space="0" w:color="auto"/>
        <w:right w:val="single" w:sz="4" w:space="0" w:color="auto"/>
      </w:pBdr>
      <w:spacing w:before="100" w:beforeAutospacing="1" w:afterLines="0" w:after="100" w:afterAutospacing="1"/>
      <w:ind w:firstLine="480"/>
      <w:jc w:val="right"/>
    </w:pPr>
    <w:rPr>
      <w:rFonts w:cs="宋体"/>
      <w:kern w:val="0"/>
      <w:sz w:val="18"/>
      <w:szCs w:val="18"/>
    </w:rPr>
  </w:style>
  <w:style w:type="paragraph" w:customStyle="1" w:styleId="xl31">
    <w:name w:val="xl31"/>
    <w:basedOn w:val="a"/>
    <w:uiPriority w:val="99"/>
    <w:semiHidden/>
    <w:qFormat/>
    <w:pPr>
      <w:pBdr>
        <w:bottom w:val="single" w:sz="4" w:space="0" w:color="auto"/>
        <w:right w:val="single" w:sz="4" w:space="0" w:color="auto"/>
      </w:pBdr>
      <w:spacing w:before="100" w:beforeAutospacing="1" w:afterLines="0" w:after="100" w:afterAutospacing="1"/>
      <w:ind w:firstLine="480"/>
      <w:jc w:val="right"/>
    </w:pPr>
    <w:rPr>
      <w:rFonts w:cs="宋体"/>
      <w:kern w:val="0"/>
      <w:sz w:val="18"/>
      <w:szCs w:val="18"/>
    </w:rPr>
  </w:style>
  <w:style w:type="paragraph" w:customStyle="1" w:styleId="GX">
    <w:name w:val="GX.正文"/>
    <w:basedOn w:val="a"/>
    <w:link w:val="GXChar"/>
    <w:semiHidden/>
    <w:qFormat/>
    <w:pPr>
      <w:spacing w:afterLines="0" w:after="0"/>
      <w:jc w:val="left"/>
    </w:pPr>
    <w:rPr>
      <w:rFonts w:eastAsia="仿宋_GB2312"/>
      <w:kern w:val="0"/>
      <w:szCs w:val="24"/>
      <w:lang w:val="zh-CN"/>
    </w:rPr>
  </w:style>
  <w:style w:type="character" w:customStyle="1" w:styleId="GXChar">
    <w:name w:val="GX.正文 Char"/>
    <w:link w:val="GX"/>
    <w:semiHidden/>
    <w:qFormat/>
    <w:rPr>
      <w:rFonts w:eastAsia="仿宋_GB2312"/>
      <w:sz w:val="24"/>
      <w:szCs w:val="24"/>
      <w:lang w:val="zh-CN"/>
    </w:rPr>
  </w:style>
  <w:style w:type="paragraph" w:customStyle="1" w:styleId="affffff1">
    <w:name w:val="正"/>
    <w:basedOn w:val="a"/>
    <w:uiPriority w:val="99"/>
    <w:semiHidden/>
    <w:qFormat/>
    <w:pPr>
      <w:autoSpaceDE w:val="0"/>
      <w:autoSpaceDN w:val="0"/>
      <w:adjustRightInd w:val="0"/>
      <w:spacing w:afterLines="0" w:after="0"/>
      <w:ind w:firstLine="510"/>
      <w:jc w:val="left"/>
      <w:textAlignment w:val="bottom"/>
    </w:pPr>
    <w:rPr>
      <w:rFonts w:cs="宋体"/>
      <w:kern w:val="0"/>
      <w:szCs w:val="20"/>
    </w:rPr>
  </w:style>
  <w:style w:type="paragraph" w:customStyle="1" w:styleId="affffff2">
    <w:name w:val="附 注"/>
    <w:basedOn w:val="a0"/>
    <w:uiPriority w:val="99"/>
    <w:semiHidden/>
    <w:qFormat/>
    <w:pPr>
      <w:widowControl w:val="0"/>
      <w:tabs>
        <w:tab w:val="left" w:pos="920"/>
      </w:tabs>
      <w:spacing w:after="60" w:line="440" w:lineRule="atLeast"/>
      <w:ind w:firstLine="624"/>
      <w:jc w:val="left"/>
    </w:pPr>
    <w:rPr>
      <w:rFonts w:ascii="Garamond" w:eastAsia="仿宋_GB2312" w:hAnsi="Garamond"/>
      <w:sz w:val="28"/>
      <w:szCs w:val="20"/>
      <w:lang w:val="zh-CN"/>
    </w:rPr>
  </w:style>
  <w:style w:type="paragraph" w:customStyle="1" w:styleId="xl24">
    <w:name w:val="xl24"/>
    <w:basedOn w:val="a"/>
    <w:uiPriority w:val="99"/>
    <w:semiHidden/>
    <w:qFormat/>
    <w:pPr>
      <w:pBdr>
        <w:top w:val="single" w:sz="4" w:space="0" w:color="000000"/>
        <w:left w:val="single" w:sz="4" w:space="0" w:color="000000"/>
        <w:bottom w:val="single" w:sz="4" w:space="0" w:color="auto"/>
        <w:right w:val="single" w:sz="8" w:space="0" w:color="000000"/>
      </w:pBdr>
      <w:shd w:val="clear" w:color="auto" w:fill="FFFFFF"/>
      <w:spacing w:before="100" w:beforeAutospacing="1" w:afterLines="0" w:after="100" w:afterAutospacing="1"/>
      <w:ind w:firstLine="480"/>
      <w:jc w:val="center"/>
      <w:textAlignment w:val="center"/>
    </w:pPr>
    <w:rPr>
      <w:rFonts w:ascii="宋体" w:hAnsi="宋体" w:cs="宋体"/>
      <w:color w:val="000000"/>
      <w:kern w:val="0"/>
      <w:sz w:val="18"/>
      <w:szCs w:val="18"/>
    </w:rPr>
  </w:style>
  <w:style w:type="paragraph" w:customStyle="1" w:styleId="xl25">
    <w:name w:val="xl25"/>
    <w:basedOn w:val="a"/>
    <w:uiPriority w:val="99"/>
    <w:semiHidden/>
    <w:qFormat/>
    <w:pPr>
      <w:pBdr>
        <w:top w:val="single" w:sz="4" w:space="0" w:color="auto"/>
        <w:left w:val="single" w:sz="8" w:space="0" w:color="000000"/>
        <w:bottom w:val="single" w:sz="4" w:space="0" w:color="808080"/>
        <w:right w:val="single" w:sz="4" w:space="0" w:color="808080"/>
      </w:pBdr>
      <w:spacing w:before="100" w:beforeAutospacing="1" w:afterLines="0" w:after="100" w:afterAutospacing="1"/>
      <w:ind w:firstLine="480"/>
      <w:jc w:val="left"/>
      <w:textAlignment w:val="center"/>
    </w:pPr>
    <w:rPr>
      <w:rFonts w:ascii="宋体" w:hAnsi="宋体" w:cs="宋体"/>
      <w:color w:val="000000"/>
      <w:kern w:val="0"/>
      <w:sz w:val="18"/>
      <w:szCs w:val="18"/>
    </w:rPr>
  </w:style>
  <w:style w:type="paragraph" w:customStyle="1" w:styleId="xl26">
    <w:name w:val="xl26"/>
    <w:basedOn w:val="a"/>
    <w:uiPriority w:val="99"/>
    <w:semiHidden/>
    <w:qFormat/>
    <w:pPr>
      <w:pBdr>
        <w:top w:val="single" w:sz="4" w:space="0" w:color="auto"/>
        <w:left w:val="single" w:sz="4" w:space="0" w:color="808080"/>
        <w:bottom w:val="single" w:sz="4" w:space="0" w:color="808080"/>
        <w:right w:val="single" w:sz="4" w:space="0" w:color="808080"/>
      </w:pBdr>
      <w:spacing w:before="100" w:beforeAutospacing="1" w:afterLines="0" w:after="100" w:afterAutospacing="1"/>
      <w:ind w:firstLine="480"/>
      <w:jc w:val="left"/>
      <w:textAlignment w:val="center"/>
    </w:pPr>
    <w:rPr>
      <w:rFonts w:ascii="宋体" w:hAnsi="宋体" w:cs="宋体"/>
      <w:color w:val="000000"/>
      <w:kern w:val="0"/>
      <w:sz w:val="18"/>
      <w:szCs w:val="18"/>
    </w:rPr>
  </w:style>
  <w:style w:type="paragraph" w:customStyle="1" w:styleId="xl27">
    <w:name w:val="xl27"/>
    <w:basedOn w:val="a"/>
    <w:uiPriority w:val="99"/>
    <w:semiHidden/>
    <w:qFormat/>
    <w:pPr>
      <w:pBdr>
        <w:top w:val="single" w:sz="4" w:space="0" w:color="auto"/>
        <w:left w:val="single" w:sz="4" w:space="0" w:color="808080"/>
        <w:bottom w:val="single" w:sz="4" w:space="0" w:color="808080"/>
        <w:right w:val="single" w:sz="4" w:space="0" w:color="808080"/>
      </w:pBdr>
      <w:spacing w:before="100" w:beforeAutospacing="1" w:afterLines="0" w:after="100" w:afterAutospacing="1"/>
      <w:ind w:firstLine="480"/>
      <w:jc w:val="left"/>
      <w:textAlignment w:val="center"/>
    </w:pPr>
    <w:rPr>
      <w:rFonts w:ascii="宋体" w:hAnsi="宋体" w:cs="宋体"/>
      <w:color w:val="000000"/>
      <w:kern w:val="0"/>
      <w:sz w:val="18"/>
      <w:szCs w:val="18"/>
    </w:rPr>
  </w:style>
  <w:style w:type="paragraph" w:customStyle="1" w:styleId="xl28">
    <w:name w:val="xl28"/>
    <w:basedOn w:val="a"/>
    <w:uiPriority w:val="99"/>
    <w:semiHidden/>
    <w:qFormat/>
    <w:pPr>
      <w:pBdr>
        <w:top w:val="single" w:sz="4" w:space="0" w:color="auto"/>
        <w:left w:val="single" w:sz="4" w:space="0" w:color="808080"/>
        <w:bottom w:val="single" w:sz="4" w:space="0" w:color="808080"/>
        <w:right w:val="single" w:sz="8" w:space="0" w:color="000000"/>
      </w:pBdr>
      <w:spacing w:before="100" w:beforeAutospacing="1" w:afterLines="0" w:after="100" w:afterAutospacing="1"/>
      <w:ind w:firstLine="480"/>
      <w:jc w:val="left"/>
      <w:textAlignment w:val="center"/>
    </w:pPr>
    <w:rPr>
      <w:rFonts w:ascii="宋体" w:hAnsi="宋体" w:cs="宋体"/>
      <w:color w:val="000000"/>
      <w:kern w:val="0"/>
      <w:sz w:val="18"/>
      <w:szCs w:val="18"/>
    </w:rPr>
  </w:style>
  <w:style w:type="paragraph" w:customStyle="1" w:styleId="xl30">
    <w:name w:val="xl30"/>
    <w:basedOn w:val="a"/>
    <w:uiPriority w:val="99"/>
    <w:semiHidden/>
    <w:qFormat/>
    <w:pPr>
      <w:pBdr>
        <w:top w:val="single" w:sz="4" w:space="0" w:color="808080"/>
        <w:left w:val="single" w:sz="4" w:space="0" w:color="808080"/>
        <w:bottom w:val="single" w:sz="4" w:space="0" w:color="808080"/>
        <w:right w:val="single" w:sz="4" w:space="0" w:color="808080"/>
      </w:pBdr>
      <w:spacing w:before="100" w:beforeAutospacing="1" w:afterLines="0" w:after="100" w:afterAutospacing="1"/>
      <w:ind w:firstLine="480"/>
      <w:jc w:val="left"/>
      <w:textAlignment w:val="center"/>
    </w:pPr>
    <w:rPr>
      <w:rFonts w:ascii="宋体" w:hAnsi="宋体" w:cs="宋体"/>
      <w:color w:val="000000"/>
      <w:kern w:val="0"/>
      <w:sz w:val="18"/>
      <w:szCs w:val="18"/>
    </w:rPr>
  </w:style>
  <w:style w:type="paragraph" w:customStyle="1" w:styleId="xl32">
    <w:name w:val="xl32"/>
    <w:basedOn w:val="a"/>
    <w:uiPriority w:val="99"/>
    <w:semiHidden/>
    <w:qFormat/>
    <w:pPr>
      <w:pBdr>
        <w:top w:val="single" w:sz="4" w:space="0" w:color="808080"/>
        <w:left w:val="single" w:sz="4" w:space="0" w:color="808080"/>
        <w:bottom w:val="single" w:sz="4" w:space="0" w:color="808080"/>
        <w:right w:val="single" w:sz="8" w:space="0" w:color="000000"/>
      </w:pBdr>
      <w:spacing w:before="100" w:beforeAutospacing="1" w:afterLines="0" w:after="100" w:afterAutospacing="1"/>
      <w:ind w:firstLine="480"/>
      <w:jc w:val="left"/>
      <w:textAlignment w:val="center"/>
    </w:pPr>
    <w:rPr>
      <w:rFonts w:ascii="宋体" w:hAnsi="宋体" w:cs="宋体"/>
      <w:color w:val="000000"/>
      <w:kern w:val="0"/>
      <w:sz w:val="18"/>
      <w:szCs w:val="18"/>
    </w:rPr>
  </w:style>
  <w:style w:type="paragraph" w:customStyle="1" w:styleId="xl33">
    <w:name w:val="xl33"/>
    <w:basedOn w:val="a"/>
    <w:uiPriority w:val="99"/>
    <w:semiHidden/>
    <w:qFormat/>
    <w:pPr>
      <w:pBdr>
        <w:top w:val="single" w:sz="8" w:space="0" w:color="000000"/>
        <w:left w:val="single" w:sz="8" w:space="0" w:color="000000"/>
        <w:right w:val="single" w:sz="4" w:space="0" w:color="000000"/>
      </w:pBdr>
      <w:shd w:val="clear" w:color="auto" w:fill="FFFFFF"/>
      <w:spacing w:before="100" w:beforeAutospacing="1" w:afterLines="0" w:after="100" w:afterAutospacing="1"/>
      <w:ind w:firstLine="480"/>
      <w:jc w:val="center"/>
      <w:textAlignment w:val="center"/>
    </w:pPr>
    <w:rPr>
      <w:rFonts w:ascii="宋体" w:hAnsi="宋体" w:cs="宋体"/>
      <w:color w:val="000000"/>
      <w:kern w:val="0"/>
      <w:sz w:val="18"/>
      <w:szCs w:val="18"/>
    </w:rPr>
  </w:style>
  <w:style w:type="paragraph" w:customStyle="1" w:styleId="xl36">
    <w:name w:val="xl36"/>
    <w:basedOn w:val="a"/>
    <w:uiPriority w:val="99"/>
    <w:semiHidden/>
    <w:qFormat/>
    <w:pPr>
      <w:pBdr>
        <w:left w:val="single" w:sz="4" w:space="0" w:color="000000"/>
        <w:bottom w:val="single" w:sz="4" w:space="0" w:color="auto"/>
        <w:right w:val="single" w:sz="4" w:space="0" w:color="000000"/>
      </w:pBdr>
      <w:shd w:val="clear" w:color="auto" w:fill="FFFFFF"/>
      <w:spacing w:before="100" w:beforeAutospacing="1" w:afterLines="0" w:after="100" w:afterAutospacing="1"/>
      <w:ind w:firstLine="480"/>
      <w:jc w:val="center"/>
      <w:textAlignment w:val="center"/>
    </w:pPr>
    <w:rPr>
      <w:rFonts w:ascii="宋体" w:hAnsi="宋体" w:cs="宋体"/>
      <w:color w:val="000000"/>
      <w:kern w:val="0"/>
      <w:sz w:val="18"/>
      <w:szCs w:val="18"/>
    </w:rPr>
  </w:style>
  <w:style w:type="paragraph" w:customStyle="1" w:styleId="xl22">
    <w:name w:val="xl22"/>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left"/>
      <w:textAlignment w:val="center"/>
    </w:pPr>
    <w:rPr>
      <w:rFonts w:ascii="宋体" w:hAnsi="宋体" w:cs="宋体"/>
      <w:color w:val="000000"/>
      <w:kern w:val="0"/>
      <w:sz w:val="18"/>
      <w:szCs w:val="18"/>
    </w:rPr>
  </w:style>
  <w:style w:type="paragraph" w:customStyle="1" w:styleId="xl23">
    <w:name w:val="xl23"/>
    <w:basedOn w:val="a"/>
    <w:uiPriority w:val="99"/>
    <w:semiHidden/>
    <w:qFormat/>
    <w:pPr>
      <w:pBdr>
        <w:top w:val="single" w:sz="8" w:space="0" w:color="auto"/>
        <w:left w:val="single" w:sz="8" w:space="0" w:color="auto"/>
        <w:bottom w:val="single" w:sz="4" w:space="0" w:color="auto"/>
        <w:right w:val="single" w:sz="4" w:space="0" w:color="auto"/>
      </w:pBdr>
      <w:shd w:val="clear" w:color="auto" w:fill="FFFFFF"/>
      <w:spacing w:before="100" w:beforeAutospacing="1" w:afterLines="0" w:after="100" w:afterAutospacing="1"/>
      <w:ind w:firstLine="480"/>
      <w:jc w:val="center"/>
      <w:textAlignment w:val="center"/>
    </w:pPr>
    <w:rPr>
      <w:rFonts w:ascii="宋体" w:hAnsi="宋体" w:cs="宋体"/>
      <w:color w:val="000000"/>
      <w:kern w:val="0"/>
      <w:sz w:val="18"/>
      <w:szCs w:val="18"/>
    </w:rPr>
  </w:style>
  <w:style w:type="paragraph" w:customStyle="1" w:styleId="xl37">
    <w:name w:val="xl37"/>
    <w:basedOn w:val="a"/>
    <w:uiPriority w:val="99"/>
    <w:semiHidden/>
    <w:qFormat/>
    <w:pPr>
      <w:pBdr>
        <w:left w:val="single" w:sz="4" w:space="0" w:color="auto"/>
        <w:bottom w:val="single" w:sz="4" w:space="0" w:color="auto"/>
        <w:right w:val="single" w:sz="4" w:space="0" w:color="auto"/>
      </w:pBdr>
      <w:spacing w:before="100" w:beforeAutospacing="1" w:afterLines="0" w:after="100" w:afterAutospacing="1"/>
      <w:ind w:firstLine="480"/>
      <w:jc w:val="center"/>
    </w:pPr>
    <w:rPr>
      <w:rFonts w:ascii="宋体" w:hAnsi="宋体" w:cs="宋体"/>
      <w:kern w:val="0"/>
      <w:sz w:val="20"/>
      <w:szCs w:val="20"/>
    </w:rPr>
  </w:style>
  <w:style w:type="paragraph" w:customStyle="1" w:styleId="xl38">
    <w:name w:val="xl38"/>
    <w:basedOn w:val="a"/>
    <w:uiPriority w:val="99"/>
    <w:semiHidden/>
    <w:qFormat/>
    <w:pPr>
      <w:pBdr>
        <w:bottom w:val="single" w:sz="4" w:space="0" w:color="auto"/>
        <w:right w:val="single" w:sz="4" w:space="0" w:color="auto"/>
      </w:pBdr>
      <w:spacing w:before="100" w:beforeAutospacing="1" w:afterLines="0" w:after="100" w:afterAutospacing="1"/>
      <w:ind w:firstLine="480"/>
      <w:jc w:val="center"/>
      <w:textAlignment w:val="top"/>
    </w:pPr>
    <w:rPr>
      <w:rFonts w:ascii="宋体" w:hAnsi="宋体" w:cs="宋体"/>
      <w:b/>
      <w:bCs/>
      <w:kern w:val="0"/>
      <w:sz w:val="20"/>
      <w:szCs w:val="20"/>
    </w:rPr>
  </w:style>
  <w:style w:type="paragraph" w:customStyle="1" w:styleId="xl39">
    <w:name w:val="xl39"/>
    <w:basedOn w:val="a"/>
    <w:uiPriority w:val="99"/>
    <w:semiHidden/>
    <w:qFormat/>
    <w:pPr>
      <w:pBdr>
        <w:top w:val="single" w:sz="4" w:space="0" w:color="auto"/>
        <w:bottom w:val="single" w:sz="4" w:space="0" w:color="auto"/>
        <w:right w:val="single" w:sz="4" w:space="0" w:color="auto"/>
      </w:pBdr>
      <w:spacing w:before="100" w:beforeAutospacing="1" w:afterLines="0" w:after="100" w:afterAutospacing="1"/>
      <w:ind w:firstLine="480"/>
      <w:jc w:val="center"/>
    </w:pPr>
    <w:rPr>
      <w:rFonts w:ascii="宋体" w:hAnsi="宋体" w:cs="宋体"/>
      <w:kern w:val="0"/>
      <w:sz w:val="20"/>
      <w:szCs w:val="20"/>
    </w:rPr>
  </w:style>
  <w:style w:type="paragraph" w:customStyle="1" w:styleId="xl40">
    <w:name w:val="xl40"/>
    <w:basedOn w:val="a"/>
    <w:uiPriority w:val="99"/>
    <w:semiHidden/>
    <w:qFormat/>
    <w:pPr>
      <w:pBdr>
        <w:bottom w:val="single" w:sz="4" w:space="0" w:color="auto"/>
        <w:right w:val="single" w:sz="4" w:space="0" w:color="auto"/>
      </w:pBdr>
      <w:spacing w:before="100" w:beforeAutospacing="1" w:afterLines="0" w:after="100" w:afterAutospacing="1"/>
      <w:ind w:firstLine="480"/>
      <w:jc w:val="right"/>
    </w:pPr>
    <w:rPr>
      <w:rFonts w:cs="宋体"/>
      <w:b/>
      <w:bCs/>
      <w:kern w:val="0"/>
      <w:sz w:val="20"/>
      <w:szCs w:val="20"/>
    </w:rPr>
  </w:style>
  <w:style w:type="paragraph" w:customStyle="1" w:styleId="CharChar1Char">
    <w:name w:val="Char Char1 Char"/>
    <w:basedOn w:val="af1"/>
    <w:uiPriority w:val="99"/>
    <w:semiHidden/>
    <w:qFormat/>
    <w:pPr>
      <w:shd w:val="clear" w:color="auto" w:fill="000080"/>
    </w:pPr>
    <w:rPr>
      <w:rFonts w:ascii="Tahoma" w:hAnsi="Tahoma"/>
      <w:sz w:val="24"/>
      <w:szCs w:val="24"/>
    </w:rPr>
  </w:style>
  <w:style w:type="paragraph" w:customStyle="1" w:styleId="TableText">
    <w:name w:val="Table Text"/>
    <w:semiHidden/>
    <w:qFormat/>
    <w:pPr>
      <w:jc w:val="center"/>
    </w:pPr>
    <w:rPr>
      <w:snapToGrid w:val="0"/>
      <w:color w:val="000000"/>
      <w:sz w:val="22"/>
      <w:lang w:eastAsia="en-US"/>
    </w:rPr>
  </w:style>
  <w:style w:type="table" w:customStyle="1" w:styleId="affffff3">
    <w:name w:val="附注表格"/>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paragraph" w:customStyle="1" w:styleId="affffff4">
    <w:name w:val="招股书正文"/>
    <w:basedOn w:val="a"/>
    <w:uiPriority w:val="99"/>
    <w:semiHidden/>
    <w:qFormat/>
    <w:pPr>
      <w:spacing w:afterLines="0" w:after="0"/>
      <w:jc w:val="left"/>
    </w:pPr>
    <w:rPr>
      <w:rFonts w:ascii="Arial" w:hAnsi="Arial" w:cs="宋体"/>
      <w:kern w:val="0"/>
      <w:szCs w:val="24"/>
    </w:rPr>
  </w:style>
  <w:style w:type="paragraph" w:customStyle="1" w:styleId="5a">
    <w:name w:val="表格5"/>
    <w:basedOn w:val="a"/>
    <w:uiPriority w:val="99"/>
    <w:semiHidden/>
    <w:qFormat/>
    <w:pPr>
      <w:spacing w:afterLines="0" w:after="0"/>
      <w:ind w:firstLine="480"/>
      <w:jc w:val="left"/>
    </w:pPr>
    <w:rPr>
      <w:rFonts w:eastAsia="仿宋_GB2312" w:cs="宋体"/>
      <w:kern w:val="0"/>
      <w:szCs w:val="21"/>
    </w:rPr>
  </w:style>
  <w:style w:type="paragraph" w:customStyle="1" w:styleId="Arial">
    <w:name w:val="样式 招股书正文 + (符号) Arial 加粗"/>
    <w:basedOn w:val="affffff4"/>
    <w:uiPriority w:val="99"/>
    <w:semiHidden/>
    <w:qFormat/>
    <w:rPr>
      <w:bCs/>
    </w:rPr>
  </w:style>
  <w:style w:type="paragraph" w:customStyle="1" w:styleId="Arial1">
    <w:name w:val="样式 招股书正文 + (符号) Arial 加粗1"/>
    <w:basedOn w:val="affffff4"/>
    <w:uiPriority w:val="99"/>
    <w:semiHidden/>
    <w:qFormat/>
    <w:rPr>
      <w:bCs/>
    </w:rPr>
  </w:style>
  <w:style w:type="character" w:customStyle="1" w:styleId="ArialChar">
    <w:name w:val="样式 招股书正文 + (符号) Arial 加粗 Char"/>
    <w:semiHidden/>
    <w:qFormat/>
    <w:rPr>
      <w:rFonts w:ascii="Arial" w:eastAsia="宋体" w:hAnsi="Arial"/>
      <w:bCs/>
      <w:kern w:val="2"/>
      <w:sz w:val="24"/>
      <w:szCs w:val="24"/>
      <w:lang w:val="en-US" w:eastAsia="zh-CN" w:bidi="ar-SA"/>
    </w:rPr>
  </w:style>
  <w:style w:type="paragraph" w:customStyle="1" w:styleId="2f6">
    <w:name w:val="样式 招股书正文 + 首行缩进:  2 字符"/>
    <w:basedOn w:val="affffff4"/>
    <w:uiPriority w:val="99"/>
    <w:semiHidden/>
    <w:qFormat/>
    <w:pPr>
      <w:ind w:firstLine="480"/>
    </w:pPr>
    <w:rPr>
      <w:szCs w:val="20"/>
    </w:rPr>
  </w:style>
  <w:style w:type="paragraph" w:customStyle="1" w:styleId="3Arial">
    <w:name w:val="样式 招股书标题3 + (西文) Arial (中文) 宋体 非加粗"/>
    <w:basedOn w:val="a"/>
    <w:uiPriority w:val="99"/>
    <w:semiHidden/>
    <w:qFormat/>
    <w:pPr>
      <w:spacing w:after="0"/>
      <w:jc w:val="left"/>
      <w:outlineLvl w:val="3"/>
    </w:pPr>
    <w:rPr>
      <w:rFonts w:ascii="Arial" w:hAnsi="Arial" w:cs="宋体"/>
      <w:b/>
      <w:kern w:val="0"/>
      <w:position w:val="2"/>
      <w:szCs w:val="24"/>
    </w:rPr>
  </w:style>
  <w:style w:type="character" w:customStyle="1" w:styleId="2Char">
    <w:name w:val="样式 样式 招股书正文 + 首行缩进:  2 字符 + 加粗 Char"/>
    <w:semiHidden/>
    <w:qFormat/>
    <w:rPr>
      <w:rFonts w:ascii="Arial" w:eastAsia="宋体" w:hAnsi="Arial" w:cs="宋体"/>
      <w:bCs/>
      <w:kern w:val="2"/>
      <w:sz w:val="24"/>
      <w:szCs w:val="24"/>
      <w:lang w:val="en-US" w:eastAsia="zh-CN" w:bidi="ar-SA"/>
    </w:rPr>
  </w:style>
  <w:style w:type="character" w:customStyle="1" w:styleId="GB2312">
    <w:name w:val="样式 楷体_GB2312"/>
    <w:semiHidden/>
    <w:qFormat/>
    <w:rPr>
      <w:rFonts w:ascii="楷体_GB2312" w:eastAsia="楷体_GB2312" w:hAnsi="楷体_GB2312"/>
      <w:b/>
    </w:rPr>
  </w:style>
  <w:style w:type="character" w:customStyle="1" w:styleId="GB23121">
    <w:name w:val="样式 楷体_GB23121"/>
    <w:semiHidden/>
    <w:qFormat/>
    <w:rPr>
      <w:rFonts w:ascii="楷体_GB2312" w:eastAsia="楷体_GB2312" w:hAnsi="楷体_GB2312"/>
      <w:b/>
    </w:rPr>
  </w:style>
  <w:style w:type="character" w:customStyle="1" w:styleId="GB23120">
    <w:name w:val="样式 楷体_GB2312 小四"/>
    <w:semiHidden/>
    <w:qFormat/>
    <w:rPr>
      <w:rFonts w:ascii="楷体_GB2312" w:eastAsia="楷体_GB2312" w:hAnsi="楷体_GB2312"/>
      <w:b/>
      <w:sz w:val="24"/>
    </w:rPr>
  </w:style>
  <w:style w:type="character" w:customStyle="1" w:styleId="21Char">
    <w:name w:val="样式 样式 招股书正文 + 首行缩进:  2 字符 + 加粗1 Char"/>
    <w:semiHidden/>
    <w:qFormat/>
    <w:rPr>
      <w:rFonts w:ascii="Arial" w:eastAsia="宋体" w:hAnsi="Arial" w:cs="宋体"/>
      <w:bCs/>
      <w:kern w:val="2"/>
      <w:sz w:val="24"/>
      <w:szCs w:val="24"/>
      <w:lang w:val="en-US" w:eastAsia="zh-CN" w:bidi="ar-SA"/>
    </w:rPr>
  </w:style>
  <w:style w:type="character" w:customStyle="1" w:styleId="affffff5">
    <w:name w:val="样式 小四 加粗"/>
    <w:semiHidden/>
    <w:qFormat/>
    <w:rPr>
      <w:rFonts w:ascii="Arial" w:hAnsi="Arial"/>
      <w:bCs/>
      <w:sz w:val="24"/>
    </w:rPr>
  </w:style>
  <w:style w:type="paragraph" w:customStyle="1" w:styleId="affffff6">
    <w:name w:val="正文_缩进"/>
    <w:basedOn w:val="a"/>
    <w:uiPriority w:val="99"/>
    <w:semiHidden/>
    <w:qFormat/>
    <w:pPr>
      <w:spacing w:afterLines="0" w:after="0"/>
      <w:jc w:val="left"/>
    </w:pPr>
    <w:rPr>
      <w:rFonts w:ascii="Arial" w:eastAsia="Times New Roman" w:hAnsi="Arial" w:cs="Arial"/>
      <w:kern w:val="0"/>
      <w:szCs w:val="24"/>
    </w:rPr>
  </w:style>
  <w:style w:type="paragraph" w:customStyle="1" w:styleId="3f2">
    <w:name w:val="招股书标题3"/>
    <w:basedOn w:val="a"/>
    <w:next w:val="affffff4"/>
    <w:uiPriority w:val="99"/>
    <w:semiHidden/>
    <w:qFormat/>
    <w:pPr>
      <w:spacing w:afterLines="0" w:after="0"/>
      <w:jc w:val="left"/>
      <w:outlineLvl w:val="3"/>
    </w:pPr>
    <w:rPr>
      <w:rFonts w:ascii="宋体" w:eastAsia="楷体_GB2312" w:hAnsi="宋体" w:cs="宋体"/>
      <w:b/>
      <w:bCs/>
      <w:kern w:val="0"/>
      <w:position w:val="2"/>
      <w:szCs w:val="24"/>
    </w:rPr>
  </w:style>
  <w:style w:type="paragraph" w:customStyle="1" w:styleId="2f7">
    <w:name w:val="招股书标题2"/>
    <w:basedOn w:val="a"/>
    <w:next w:val="affffff4"/>
    <w:uiPriority w:val="99"/>
    <w:semiHidden/>
    <w:qFormat/>
    <w:pPr>
      <w:spacing w:afterLines="0" w:after="0"/>
      <w:jc w:val="left"/>
      <w:outlineLvl w:val="2"/>
    </w:pPr>
    <w:rPr>
      <w:rFonts w:ascii="宋体" w:eastAsia="楷体_GB2312" w:hAnsi="宋体" w:cs="宋体"/>
      <w:b/>
      <w:bCs/>
      <w:kern w:val="0"/>
      <w:position w:val="2"/>
      <w:szCs w:val="24"/>
    </w:rPr>
  </w:style>
  <w:style w:type="paragraph" w:customStyle="1" w:styleId="3f3">
    <w:name w:val="样式 招股书标题3 + (中文) 宋体 小五"/>
    <w:basedOn w:val="3f2"/>
    <w:uiPriority w:val="99"/>
    <w:semiHidden/>
    <w:qFormat/>
    <w:rPr>
      <w:rFonts w:ascii="Arial" w:eastAsia="宋体" w:hAnsi="Arial"/>
      <w:b w:val="0"/>
      <w:sz w:val="18"/>
    </w:rPr>
  </w:style>
  <w:style w:type="paragraph" w:customStyle="1" w:styleId="affffff7">
    <w:name w:val="表序"/>
    <w:basedOn w:val="a"/>
    <w:uiPriority w:val="99"/>
    <w:semiHidden/>
    <w:qFormat/>
    <w:pPr>
      <w:adjustRightInd w:val="0"/>
      <w:spacing w:beforeLines="20" w:afterLines="20" w:after="0"/>
      <w:ind w:firstLineChars="100" w:firstLine="100"/>
      <w:jc w:val="left"/>
      <w:textAlignment w:val="baseline"/>
    </w:pPr>
    <w:rPr>
      <w:rFonts w:ascii="宋体" w:eastAsia="黑体" w:hAnsi="宋体" w:cs="宋体"/>
      <w:color w:val="000000"/>
      <w:kern w:val="0"/>
      <w:szCs w:val="20"/>
    </w:rPr>
  </w:style>
  <w:style w:type="paragraph" w:customStyle="1" w:styleId="affffff8">
    <w:name w:val="附注－标题二"/>
    <w:basedOn w:val="a"/>
    <w:uiPriority w:val="99"/>
    <w:semiHidden/>
    <w:qFormat/>
    <w:pPr>
      <w:keepNext/>
      <w:tabs>
        <w:tab w:val="left" w:pos="480"/>
        <w:tab w:val="left" w:pos="525"/>
        <w:tab w:val="left" w:pos="924"/>
        <w:tab w:val="left" w:pos="1092"/>
        <w:tab w:val="left" w:pos="1204"/>
      </w:tabs>
      <w:adjustRightInd w:val="0"/>
      <w:snapToGrid w:val="0"/>
      <w:spacing w:after="0"/>
      <w:ind w:left="480" w:hanging="480"/>
      <w:jc w:val="left"/>
      <w:outlineLvl w:val="1"/>
    </w:pPr>
    <w:rPr>
      <w:rFonts w:ascii="黑体" w:eastAsia="黑体" w:hAnsi="宋体" w:cs="宋体"/>
      <w:b/>
      <w:snapToGrid w:val="0"/>
      <w:color w:val="000000"/>
      <w:kern w:val="0"/>
      <w:szCs w:val="28"/>
    </w:rPr>
  </w:style>
  <w:style w:type="paragraph" w:customStyle="1" w:styleId="affffff9">
    <w:name w:val="附注－标题五"/>
    <w:basedOn w:val="a"/>
    <w:next w:val="affffffa"/>
    <w:uiPriority w:val="99"/>
    <w:semiHidden/>
    <w:qFormat/>
    <w:pPr>
      <w:tabs>
        <w:tab w:val="left" w:pos="720"/>
      </w:tabs>
      <w:adjustRightInd w:val="0"/>
      <w:snapToGrid w:val="0"/>
      <w:spacing w:before="120" w:after="0"/>
      <w:ind w:firstLine="480"/>
      <w:jc w:val="left"/>
    </w:pPr>
    <w:rPr>
      <w:rFonts w:ascii="Arial Narrow" w:hAnsi="Arial Narrow" w:cs="宋体"/>
      <w:b/>
      <w:kern w:val="0"/>
      <w:szCs w:val="21"/>
    </w:rPr>
  </w:style>
  <w:style w:type="paragraph" w:customStyle="1" w:styleId="affffffa">
    <w:name w:val="附注－正文"/>
    <w:basedOn w:val="afc"/>
    <w:uiPriority w:val="99"/>
    <w:semiHidden/>
    <w:qFormat/>
    <w:pPr>
      <w:autoSpaceDE/>
      <w:autoSpaceDN/>
      <w:snapToGrid w:val="0"/>
      <w:spacing w:afterLines="50"/>
      <w:ind w:firstLine="200"/>
      <w:jc w:val="both"/>
    </w:pPr>
    <w:rPr>
      <w:rFonts w:ascii="Times New Roman" w:hAnsi="Times New Roman"/>
      <w:color w:val="auto"/>
      <w:sz w:val="21"/>
      <w:szCs w:val="20"/>
    </w:rPr>
  </w:style>
  <w:style w:type="paragraph" w:customStyle="1" w:styleId="Char40">
    <w:name w:val="Char4"/>
    <w:basedOn w:val="a"/>
    <w:uiPriority w:val="99"/>
    <w:semiHidden/>
    <w:qFormat/>
    <w:pPr>
      <w:spacing w:afterLines="0" w:after="0"/>
      <w:ind w:firstLine="480"/>
      <w:jc w:val="left"/>
    </w:pPr>
    <w:rPr>
      <w:rFonts w:ascii="Tahoma" w:hAnsi="Tahoma" w:cs="宋体"/>
      <w:kern w:val="0"/>
      <w:szCs w:val="20"/>
    </w:rPr>
  </w:style>
  <w:style w:type="paragraph" w:customStyle="1" w:styleId="Char14">
    <w:name w:val="Char14"/>
    <w:basedOn w:val="a"/>
    <w:link w:val="Char1Char"/>
    <w:semiHidden/>
    <w:qFormat/>
    <w:pPr>
      <w:spacing w:afterLines="0" w:after="0"/>
      <w:ind w:firstLine="480"/>
      <w:jc w:val="left"/>
    </w:pPr>
    <w:rPr>
      <w:rFonts w:ascii="Tahoma" w:hAnsi="Tahoma"/>
      <w:kern w:val="0"/>
      <w:szCs w:val="20"/>
      <w:lang w:val="zh-CN"/>
    </w:rPr>
  </w:style>
  <w:style w:type="character" w:customStyle="1" w:styleId="Char1Char">
    <w:name w:val="Char1 Char"/>
    <w:link w:val="Char14"/>
    <w:semiHidden/>
    <w:qFormat/>
    <w:rPr>
      <w:rFonts w:ascii="Tahoma" w:hAnsi="Tahoma"/>
      <w:sz w:val="24"/>
      <w:lang w:val="zh-CN"/>
    </w:rPr>
  </w:style>
  <w:style w:type="paragraph" w:customStyle="1" w:styleId="CharCharCharCharCharCharChar">
    <w:name w:val="Char Char Char Char Char Char Char"/>
    <w:basedOn w:val="a"/>
    <w:uiPriority w:val="99"/>
    <w:semiHidden/>
    <w:qFormat/>
    <w:pPr>
      <w:spacing w:afterLines="0" w:after="160" w:line="240" w:lineRule="exact"/>
      <w:ind w:firstLine="480"/>
      <w:jc w:val="left"/>
    </w:pPr>
    <w:rPr>
      <w:rFonts w:ascii="Verdana" w:hAnsi="Verdana" w:cs="宋体"/>
      <w:kern w:val="0"/>
      <w:sz w:val="20"/>
      <w:szCs w:val="20"/>
      <w:lang w:eastAsia="en-US"/>
    </w:rPr>
  </w:style>
  <w:style w:type="paragraph" w:customStyle="1" w:styleId="p0">
    <w:name w:val="p0"/>
    <w:basedOn w:val="a"/>
    <w:uiPriority w:val="99"/>
    <w:semiHidden/>
    <w:qFormat/>
    <w:pPr>
      <w:spacing w:before="100" w:beforeAutospacing="1" w:afterLines="0" w:after="100" w:afterAutospacing="1"/>
      <w:ind w:firstLine="480"/>
      <w:jc w:val="left"/>
    </w:pPr>
    <w:rPr>
      <w:rFonts w:ascii="宋体" w:hAnsi="宋体" w:cs="宋体"/>
      <w:kern w:val="0"/>
      <w:szCs w:val="24"/>
    </w:rPr>
  </w:style>
  <w:style w:type="paragraph" w:customStyle="1" w:styleId="xl44">
    <w:name w:val="xl44"/>
    <w:basedOn w:val="a"/>
    <w:uiPriority w:val="99"/>
    <w:semiHidden/>
    <w:qFormat/>
    <w:pPr>
      <w:spacing w:before="100" w:beforeAutospacing="1" w:afterLines="0" w:after="100" w:afterAutospacing="1"/>
      <w:ind w:firstLine="480"/>
      <w:jc w:val="center"/>
      <w:textAlignment w:val="center"/>
    </w:pPr>
    <w:rPr>
      <w:rFonts w:ascii="宋体" w:hAnsi="宋体" w:cs="宋体"/>
      <w:b/>
      <w:bCs/>
      <w:kern w:val="0"/>
      <w:sz w:val="28"/>
      <w:szCs w:val="28"/>
    </w:rPr>
  </w:style>
  <w:style w:type="paragraph" w:customStyle="1" w:styleId="xl41">
    <w:name w:val="xl41"/>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textAlignment w:val="center"/>
    </w:pPr>
    <w:rPr>
      <w:rFonts w:ascii="宋体" w:hAnsi="宋体" w:cs="宋体"/>
      <w:kern w:val="0"/>
      <w:sz w:val="20"/>
      <w:szCs w:val="20"/>
    </w:rPr>
  </w:style>
  <w:style w:type="paragraph" w:customStyle="1" w:styleId="xl42">
    <w:name w:val="xl42"/>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textAlignment w:val="center"/>
    </w:pPr>
    <w:rPr>
      <w:rFonts w:ascii="宋体" w:hAnsi="宋体" w:cs="宋体"/>
      <w:kern w:val="0"/>
      <w:sz w:val="20"/>
      <w:szCs w:val="20"/>
    </w:rPr>
  </w:style>
  <w:style w:type="paragraph" w:customStyle="1" w:styleId="xl43">
    <w:name w:val="xl43"/>
    <w:basedOn w:val="a"/>
    <w:uiPriority w:val="99"/>
    <w:semiHidden/>
    <w:qFormat/>
    <w:pPr>
      <w:pBdr>
        <w:top w:val="single" w:sz="4" w:space="0" w:color="auto"/>
        <w:left w:val="single" w:sz="4" w:space="0" w:color="auto"/>
        <w:bottom w:val="single" w:sz="4" w:space="0" w:color="auto"/>
      </w:pBdr>
      <w:spacing w:before="100" w:beforeAutospacing="1" w:afterLines="0" w:after="100" w:afterAutospacing="1"/>
      <w:ind w:firstLine="480"/>
      <w:jc w:val="center"/>
      <w:textAlignment w:val="center"/>
    </w:pPr>
    <w:rPr>
      <w:rFonts w:cs="宋体"/>
      <w:kern w:val="0"/>
      <w:sz w:val="20"/>
      <w:szCs w:val="20"/>
    </w:rPr>
  </w:style>
  <w:style w:type="paragraph" w:customStyle="1" w:styleId="xl45">
    <w:name w:val="xl45"/>
    <w:basedOn w:val="a"/>
    <w:uiPriority w:val="99"/>
    <w:semiHidden/>
    <w:qFormat/>
    <w:pPr>
      <w:pBdr>
        <w:top w:val="single" w:sz="4" w:space="0" w:color="auto"/>
        <w:bottom w:val="single" w:sz="4" w:space="0" w:color="auto"/>
        <w:right w:val="single" w:sz="4" w:space="0" w:color="auto"/>
      </w:pBdr>
      <w:spacing w:before="100" w:beforeAutospacing="1" w:afterLines="0" w:after="100" w:afterAutospacing="1"/>
      <w:ind w:firstLine="480"/>
      <w:jc w:val="left"/>
      <w:textAlignment w:val="center"/>
    </w:pPr>
    <w:rPr>
      <w:rFonts w:ascii="宋体" w:hAnsi="宋体" w:cs="宋体"/>
      <w:kern w:val="0"/>
      <w:sz w:val="20"/>
      <w:szCs w:val="20"/>
    </w:rPr>
  </w:style>
  <w:style w:type="paragraph" w:customStyle="1" w:styleId="xl46">
    <w:name w:val="xl46"/>
    <w:basedOn w:val="a"/>
    <w:uiPriority w:val="99"/>
    <w:semiHidden/>
    <w:qFormat/>
    <w:pPr>
      <w:pBdr>
        <w:top w:val="single" w:sz="4" w:space="0" w:color="auto"/>
        <w:bottom w:val="single" w:sz="4" w:space="0" w:color="auto"/>
        <w:right w:val="single" w:sz="4" w:space="0" w:color="auto"/>
      </w:pBdr>
      <w:spacing w:before="100" w:beforeAutospacing="1" w:afterLines="0" w:after="100" w:afterAutospacing="1"/>
      <w:ind w:firstLine="480"/>
      <w:jc w:val="center"/>
      <w:textAlignment w:val="center"/>
    </w:pPr>
    <w:rPr>
      <w:rFonts w:cs="宋体"/>
      <w:kern w:val="0"/>
      <w:sz w:val="20"/>
      <w:szCs w:val="20"/>
    </w:rPr>
  </w:style>
  <w:style w:type="paragraph" w:customStyle="1" w:styleId="xl68">
    <w:name w:val="xl68"/>
    <w:basedOn w:val="a"/>
    <w:uiPriority w:val="99"/>
    <w:semiHidden/>
    <w:qFormat/>
    <w:pPr>
      <w:pBdr>
        <w:left w:val="single" w:sz="4" w:space="0" w:color="auto"/>
        <w:right w:val="single" w:sz="4" w:space="0" w:color="auto"/>
      </w:pBdr>
      <w:spacing w:before="100" w:beforeAutospacing="1" w:afterLines="0" w:after="100" w:afterAutospacing="1"/>
      <w:ind w:firstLine="480"/>
      <w:jc w:val="center"/>
    </w:pPr>
    <w:rPr>
      <w:rFonts w:ascii="Arial Unicode MS" w:eastAsia="Arial Unicode MS" w:hAnsi="Arial Unicode MS" w:cs="Arial Unicode MS"/>
      <w:kern w:val="0"/>
      <w:sz w:val="20"/>
      <w:szCs w:val="20"/>
    </w:rPr>
  </w:style>
  <w:style w:type="paragraph" w:customStyle="1" w:styleId="3f4">
    <w:name w:val="3"/>
    <w:basedOn w:val="a"/>
    <w:next w:val="HTML1"/>
    <w:uiPriority w:val="99"/>
    <w:semiHidde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0" w:after="0"/>
      <w:ind w:firstLine="480"/>
      <w:jc w:val="left"/>
    </w:pPr>
    <w:rPr>
      <w:rFonts w:ascii="黑体" w:eastAsia="黑体" w:hAnsi="Courier New" w:cs="Courier New"/>
      <w:kern w:val="0"/>
      <w:sz w:val="20"/>
      <w:szCs w:val="20"/>
    </w:rPr>
  </w:style>
  <w:style w:type="paragraph" w:customStyle="1" w:styleId="affffffb">
    <w:name w:val="编号"/>
    <w:basedOn w:val="afffe"/>
    <w:uiPriority w:val="99"/>
    <w:semiHidden/>
    <w:qFormat/>
    <w:pPr>
      <w:tabs>
        <w:tab w:val="left" w:pos="780"/>
      </w:tabs>
      <w:spacing w:before="120" w:after="0"/>
      <w:ind w:left="780" w:hanging="360"/>
    </w:pPr>
    <w:rPr>
      <w:rFonts w:ascii="Garamond" w:eastAsia="仿宋_GB2312" w:hAnsi="Garamond"/>
      <w:sz w:val="28"/>
    </w:rPr>
  </w:style>
  <w:style w:type="paragraph" w:customStyle="1" w:styleId="affffffc">
    <w:name w:val="屈正文"/>
    <w:basedOn w:val="a"/>
    <w:uiPriority w:val="99"/>
    <w:semiHidden/>
    <w:qFormat/>
    <w:pPr>
      <w:tabs>
        <w:tab w:val="left" w:pos="1280"/>
      </w:tabs>
      <w:spacing w:afterLines="0" w:after="120"/>
      <w:ind w:firstLine="560"/>
      <w:jc w:val="left"/>
    </w:pPr>
    <w:rPr>
      <w:rFonts w:ascii="Garamond" w:eastAsia="仿宋_GB2312" w:hAnsi="Garamond" w:cs="宋体"/>
      <w:kern w:val="0"/>
      <w:sz w:val="28"/>
      <w:szCs w:val="20"/>
    </w:rPr>
  </w:style>
  <w:style w:type="paragraph" w:customStyle="1" w:styleId="2f8">
    <w:name w:val="2"/>
    <w:basedOn w:val="a"/>
    <w:next w:val="26"/>
    <w:uiPriority w:val="99"/>
    <w:semiHidden/>
    <w:qFormat/>
    <w:pPr>
      <w:spacing w:afterLines="0" w:after="0" w:line="500" w:lineRule="exact"/>
      <w:ind w:right="28" w:firstLine="480"/>
      <w:jc w:val="left"/>
    </w:pPr>
    <w:rPr>
      <w:rFonts w:ascii="宋体" w:hAnsi="宋体" w:cs="Arial"/>
      <w:color w:val="3366FF"/>
      <w:kern w:val="0"/>
      <w:szCs w:val="24"/>
    </w:rPr>
  </w:style>
  <w:style w:type="paragraph" w:customStyle="1" w:styleId="affffffd">
    <w:name w:val="主标题"/>
    <w:basedOn w:val="afa"/>
    <w:uiPriority w:val="99"/>
    <w:semiHidden/>
    <w:qFormat/>
    <w:pPr>
      <w:spacing w:before="360" w:afterLines="0" w:after="360"/>
      <w:ind w:firstLine="480"/>
      <w:jc w:val="center"/>
    </w:pPr>
    <w:rPr>
      <w:rFonts w:ascii="文鼎小标宋简" w:eastAsia="文鼎小标宋简" w:hAnsi="Garamond"/>
      <w:kern w:val="0"/>
      <w:sz w:val="40"/>
      <w:szCs w:val="20"/>
      <w:lang w:val="zh-CN"/>
    </w:rPr>
  </w:style>
  <w:style w:type="paragraph" w:customStyle="1" w:styleId="1f0">
    <w:name w:val="附件标题1"/>
    <w:basedOn w:val="4"/>
    <w:uiPriority w:val="99"/>
    <w:semiHidden/>
    <w:qFormat/>
    <w:pPr>
      <w:widowControl w:val="0"/>
      <w:numPr>
        <w:ilvl w:val="0"/>
        <w:numId w:val="0"/>
      </w:numPr>
      <w:tabs>
        <w:tab w:val="left" w:pos="1417"/>
      </w:tabs>
      <w:adjustRightInd w:val="0"/>
      <w:spacing w:before="120" w:afterLines="0" w:after="0" w:line="376" w:lineRule="atLeast"/>
      <w:ind w:left="1417" w:firstLineChars="200" w:hanging="855"/>
      <w:jc w:val="left"/>
      <w:textAlignment w:val="baseline"/>
    </w:pPr>
    <w:rPr>
      <w:rFonts w:ascii="Arial" w:hAnsi="Arial"/>
      <w:bCs w:val="0"/>
      <w:kern w:val="0"/>
      <w:sz w:val="28"/>
      <w:szCs w:val="20"/>
      <w:lang w:val="zh-CN"/>
    </w:rPr>
  </w:style>
  <w:style w:type="paragraph" w:customStyle="1" w:styleId="affffffe">
    <w:name w:val="表格标题"/>
    <w:basedOn w:val="a"/>
    <w:link w:val="afffffff"/>
    <w:semiHidden/>
    <w:qFormat/>
    <w:pPr>
      <w:spacing w:before="240" w:afterLines="0" w:after="240" w:line="360" w:lineRule="atLeast"/>
      <w:ind w:firstLine="480"/>
      <w:jc w:val="center"/>
    </w:pPr>
    <w:rPr>
      <w:rFonts w:ascii="Garamond" w:eastAsia="仿宋_GB2312" w:hAnsi="Garamond" w:cs="宋体"/>
      <w:b/>
      <w:kern w:val="0"/>
      <w:sz w:val="30"/>
      <w:szCs w:val="20"/>
    </w:rPr>
  </w:style>
  <w:style w:type="paragraph" w:customStyle="1" w:styleId="1f1">
    <w:name w:val="1"/>
    <w:basedOn w:val="a"/>
    <w:next w:val="26"/>
    <w:link w:val="1Char0"/>
    <w:semiHidden/>
    <w:qFormat/>
    <w:pPr>
      <w:spacing w:afterLines="0" w:after="120" w:line="480" w:lineRule="auto"/>
      <w:ind w:firstLine="480"/>
      <w:jc w:val="left"/>
    </w:pPr>
    <w:rPr>
      <w:sz w:val="21"/>
      <w:szCs w:val="24"/>
      <w:lang w:val="zh-CN"/>
    </w:rPr>
  </w:style>
  <w:style w:type="paragraph" w:customStyle="1" w:styleId="xl112">
    <w:name w:val="xl112"/>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textAlignment w:val="center"/>
    </w:pPr>
    <w:rPr>
      <w:rFonts w:ascii="宋体" w:hAnsi="宋体" w:cs="宋体"/>
      <w:b/>
      <w:bCs/>
      <w:color w:val="000000"/>
      <w:kern w:val="0"/>
      <w:sz w:val="18"/>
      <w:szCs w:val="18"/>
    </w:rPr>
  </w:style>
  <w:style w:type="paragraph" w:customStyle="1" w:styleId="xl113">
    <w:name w:val="xl113"/>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center"/>
      <w:textAlignment w:val="center"/>
    </w:pPr>
    <w:rPr>
      <w:rFonts w:ascii="宋体" w:hAnsi="宋体" w:cs="宋体"/>
      <w:color w:val="000000"/>
      <w:kern w:val="0"/>
      <w:sz w:val="18"/>
      <w:szCs w:val="18"/>
    </w:rPr>
  </w:style>
  <w:style w:type="paragraph" w:customStyle="1" w:styleId="xl114">
    <w:name w:val="xl114"/>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left"/>
      <w:textAlignment w:val="center"/>
    </w:pPr>
    <w:rPr>
      <w:rFonts w:ascii="宋体" w:hAnsi="宋体" w:cs="宋体"/>
      <w:color w:val="000000"/>
      <w:kern w:val="0"/>
      <w:sz w:val="18"/>
      <w:szCs w:val="18"/>
    </w:rPr>
  </w:style>
  <w:style w:type="paragraph" w:customStyle="1" w:styleId="xl115">
    <w:name w:val="xl115"/>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left"/>
    </w:pPr>
    <w:rPr>
      <w:rFonts w:ascii="宋体" w:hAnsi="宋体" w:cs="宋体"/>
      <w:kern w:val="0"/>
      <w:sz w:val="20"/>
      <w:szCs w:val="20"/>
    </w:rPr>
  </w:style>
  <w:style w:type="paragraph" w:customStyle="1" w:styleId="xl116">
    <w:name w:val="xl116"/>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right"/>
      <w:textAlignment w:val="center"/>
    </w:pPr>
    <w:rPr>
      <w:rFonts w:ascii="宋体" w:hAnsi="宋体" w:cs="宋体"/>
      <w:color w:val="000000"/>
      <w:kern w:val="0"/>
      <w:sz w:val="18"/>
      <w:szCs w:val="18"/>
    </w:rPr>
  </w:style>
  <w:style w:type="paragraph" w:customStyle="1" w:styleId="xl117">
    <w:name w:val="xl117"/>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100" w:afterAutospacing="1"/>
      <w:ind w:firstLine="480"/>
      <w:jc w:val="left"/>
    </w:pPr>
    <w:rPr>
      <w:rFonts w:cs="宋体"/>
      <w:kern w:val="0"/>
      <w:sz w:val="20"/>
      <w:szCs w:val="20"/>
    </w:rPr>
  </w:style>
  <w:style w:type="paragraph" w:customStyle="1" w:styleId="PresentationSubtitle">
    <w:name w:val="Presentation Subtitle"/>
    <w:basedOn w:val="a"/>
    <w:next w:val="a"/>
    <w:uiPriority w:val="99"/>
    <w:semiHidden/>
    <w:qFormat/>
    <w:pPr>
      <w:tabs>
        <w:tab w:val="right" w:pos="10800"/>
      </w:tabs>
      <w:spacing w:afterLines="0" w:after="0"/>
      <w:ind w:right="648" w:firstLine="480"/>
      <w:jc w:val="left"/>
    </w:pPr>
    <w:rPr>
      <w:rFonts w:ascii="UBSHeadline" w:eastAsia="华文楷体" w:hAnsi="UBSHeadline" w:cs="宋体"/>
      <w:color w:val="FFD539"/>
      <w:kern w:val="0"/>
      <w:sz w:val="48"/>
      <w:szCs w:val="20"/>
    </w:rPr>
  </w:style>
  <w:style w:type="paragraph" w:customStyle="1" w:styleId="Char2CharCharChar">
    <w:name w:val="Char2 Char Char Char"/>
    <w:basedOn w:val="a"/>
    <w:uiPriority w:val="99"/>
    <w:semiHidden/>
    <w:qFormat/>
    <w:pPr>
      <w:spacing w:afterLines="0" w:after="0"/>
      <w:ind w:firstLine="480"/>
      <w:jc w:val="left"/>
    </w:pPr>
    <w:rPr>
      <w:rFonts w:ascii="Tahoma" w:hAnsi="Tahoma" w:cs="宋体"/>
      <w:kern w:val="0"/>
      <w:szCs w:val="20"/>
    </w:rPr>
  </w:style>
  <w:style w:type="paragraph" w:customStyle="1" w:styleId="Char1CharCharChar">
    <w:name w:val="Char1 Char Char Char"/>
    <w:basedOn w:val="a"/>
    <w:uiPriority w:val="99"/>
    <w:semiHidden/>
    <w:qFormat/>
    <w:pPr>
      <w:spacing w:afterLines="0" w:after="0"/>
      <w:ind w:firstLine="480"/>
      <w:jc w:val="left"/>
    </w:pPr>
    <w:rPr>
      <w:rFonts w:ascii="Tahoma" w:hAnsi="Tahoma" w:cs="宋体"/>
      <w:kern w:val="0"/>
      <w:szCs w:val="20"/>
    </w:rPr>
  </w:style>
  <w:style w:type="paragraph" w:customStyle="1" w:styleId="afffffff0">
    <w:name w:val="内部地址姓名"/>
    <w:basedOn w:val="a"/>
    <w:uiPriority w:val="99"/>
    <w:semiHidden/>
    <w:qFormat/>
    <w:pPr>
      <w:spacing w:afterLines="0" w:after="0"/>
      <w:ind w:firstLine="480"/>
      <w:jc w:val="left"/>
    </w:pPr>
    <w:rPr>
      <w:rFonts w:cs="宋体"/>
      <w:kern w:val="0"/>
      <w:szCs w:val="24"/>
    </w:rPr>
  </w:style>
  <w:style w:type="paragraph" w:customStyle="1" w:styleId="CharCharCharChar">
    <w:name w:val="Char Char Char Char"/>
    <w:basedOn w:val="a"/>
    <w:uiPriority w:val="99"/>
    <w:semiHidden/>
    <w:qFormat/>
    <w:pPr>
      <w:spacing w:afterLines="0" w:after="0"/>
      <w:ind w:firstLine="480"/>
      <w:jc w:val="left"/>
    </w:pPr>
    <w:rPr>
      <w:rFonts w:ascii="Tahoma" w:hAnsi="Tahoma" w:cs="宋体"/>
      <w:kern w:val="0"/>
      <w:szCs w:val="20"/>
    </w:rPr>
  </w:style>
  <w:style w:type="paragraph" w:customStyle="1" w:styleId="2f9">
    <w:name w:val="样式2"/>
    <w:basedOn w:val="a"/>
    <w:semiHidden/>
    <w:qFormat/>
    <w:pPr>
      <w:adjustRightInd w:val="0"/>
      <w:snapToGrid w:val="0"/>
      <w:spacing w:afterLines="0" w:after="0"/>
      <w:ind w:firstLine="480"/>
      <w:jc w:val="left"/>
      <w:textAlignment w:val="baseline"/>
    </w:pPr>
    <w:rPr>
      <w:rFonts w:ascii="宋体" w:cs="宋体"/>
      <w:spacing w:val="2"/>
      <w:kern w:val="0"/>
      <w:szCs w:val="20"/>
    </w:rPr>
  </w:style>
  <w:style w:type="paragraph" w:customStyle="1" w:styleId="Char4CharCharCharCharCharCharCharCharCharCharCharCharCharChar">
    <w:name w:val="Char4 Char Char Char Char Char Char Char Char Char Char Char Char Char Char"/>
    <w:basedOn w:val="a"/>
    <w:uiPriority w:val="99"/>
    <w:semiHidden/>
    <w:qFormat/>
    <w:pPr>
      <w:spacing w:afterLines="0" w:after="0"/>
      <w:ind w:firstLine="480"/>
      <w:jc w:val="left"/>
    </w:pPr>
    <w:rPr>
      <w:rFonts w:ascii="Tahoma" w:hAnsi="Tahoma" w:cs="宋体"/>
      <w:kern w:val="0"/>
      <w:szCs w:val="20"/>
    </w:rPr>
  </w:style>
  <w:style w:type="paragraph" w:customStyle="1" w:styleId="Char2CharChar1CharCharCharCharCharCharCharCharChar">
    <w:name w:val="Char2 Char Char1 Char Char Char Char Char Char Char Char Char"/>
    <w:basedOn w:val="a"/>
    <w:uiPriority w:val="99"/>
    <w:semiHidden/>
    <w:qFormat/>
    <w:pPr>
      <w:spacing w:afterLines="0" w:after="0"/>
      <w:ind w:firstLine="480"/>
      <w:jc w:val="left"/>
    </w:pPr>
    <w:rPr>
      <w:rFonts w:ascii="Tahoma" w:hAnsi="Tahoma" w:cs="宋体"/>
      <w:kern w:val="0"/>
      <w:szCs w:val="20"/>
    </w:rPr>
  </w:style>
  <w:style w:type="paragraph" w:customStyle="1" w:styleId="-0">
    <w:name w:val="È±Ê¡ÎÄ±¾-×¢ÊÍ"/>
    <w:basedOn w:val="a"/>
    <w:uiPriority w:val="99"/>
    <w:semiHidden/>
    <w:qFormat/>
    <w:pPr>
      <w:tabs>
        <w:tab w:val="left" w:pos="595"/>
        <w:tab w:val="center" w:pos="2245"/>
        <w:tab w:val="center" w:pos="6497"/>
      </w:tabs>
      <w:overflowPunct w:val="0"/>
      <w:autoSpaceDE w:val="0"/>
      <w:autoSpaceDN w:val="0"/>
      <w:adjustRightInd w:val="0"/>
      <w:spacing w:afterLines="0" w:after="120"/>
      <w:ind w:firstLine="480"/>
      <w:jc w:val="left"/>
      <w:textAlignment w:val="baseline"/>
    </w:pPr>
    <w:rPr>
      <w:rFonts w:cs="宋体"/>
      <w:kern w:val="0"/>
      <w:szCs w:val="20"/>
    </w:rPr>
  </w:style>
  <w:style w:type="paragraph" w:customStyle="1" w:styleId="2fa">
    <w:name w:val="×Ó±êÌâ2"/>
    <w:basedOn w:val="a"/>
    <w:uiPriority w:val="99"/>
    <w:semiHidden/>
    <w:qFormat/>
    <w:pPr>
      <w:overflowPunct w:val="0"/>
      <w:autoSpaceDE w:val="0"/>
      <w:autoSpaceDN w:val="0"/>
      <w:adjustRightInd w:val="0"/>
      <w:spacing w:afterLines="0" w:after="140"/>
      <w:ind w:left="-383" w:firstLine="480"/>
      <w:jc w:val="left"/>
      <w:textAlignment w:val="baseline"/>
    </w:pPr>
    <w:rPr>
      <w:rFonts w:ascii="Arial" w:hAnsi="Arial" w:cs="宋体"/>
      <w:kern w:val="0"/>
      <w:sz w:val="28"/>
      <w:szCs w:val="20"/>
    </w:rPr>
  </w:style>
  <w:style w:type="paragraph" w:customStyle="1" w:styleId="3-">
    <w:name w:val="×Ó±êÌâ3-×¢ÊÍ"/>
    <w:basedOn w:val="a"/>
    <w:uiPriority w:val="99"/>
    <w:semiHidden/>
    <w:qFormat/>
    <w:pPr>
      <w:tabs>
        <w:tab w:val="left" w:pos="595"/>
        <w:tab w:val="center" w:pos="2245"/>
        <w:tab w:val="center" w:pos="6497"/>
      </w:tabs>
      <w:overflowPunct w:val="0"/>
      <w:autoSpaceDE w:val="0"/>
      <w:autoSpaceDN w:val="0"/>
      <w:adjustRightInd w:val="0"/>
      <w:spacing w:afterLines="0" w:after="120"/>
      <w:ind w:left="-383" w:firstLine="480"/>
      <w:jc w:val="left"/>
      <w:textAlignment w:val="baseline"/>
    </w:pPr>
    <w:rPr>
      <w:rFonts w:cs="宋体"/>
      <w:kern w:val="0"/>
      <w:szCs w:val="20"/>
    </w:rPr>
  </w:style>
  <w:style w:type="character" w:customStyle="1" w:styleId="af">
    <w:name w:val="列表项目符号 字符"/>
    <w:link w:val="ae"/>
    <w:semiHidden/>
    <w:qFormat/>
    <w:rPr>
      <w:szCs w:val="24"/>
      <w:lang w:val="zh-CN"/>
    </w:rPr>
  </w:style>
  <w:style w:type="paragraph" w:customStyle="1" w:styleId="CharCharChar">
    <w:name w:val="Char Char Char"/>
    <w:basedOn w:val="a"/>
    <w:uiPriority w:val="99"/>
    <w:semiHidden/>
    <w:qFormat/>
    <w:pPr>
      <w:spacing w:afterLines="0" w:after="160" w:line="240" w:lineRule="exact"/>
      <w:ind w:firstLine="480"/>
      <w:jc w:val="left"/>
    </w:pPr>
    <w:rPr>
      <w:rFonts w:ascii="Verdana" w:hAnsi="Verdana" w:cs="宋体"/>
      <w:kern w:val="0"/>
      <w:sz w:val="20"/>
      <w:szCs w:val="20"/>
      <w:lang w:eastAsia="en-US"/>
    </w:rPr>
  </w:style>
  <w:style w:type="paragraph" w:customStyle="1" w:styleId="font1">
    <w:name w:val="font1"/>
    <w:basedOn w:val="a"/>
    <w:qFormat/>
    <w:pPr>
      <w:spacing w:before="100" w:beforeAutospacing="1" w:afterLines="0" w:after="100" w:afterAutospacing="1"/>
      <w:ind w:firstLine="480"/>
      <w:jc w:val="left"/>
    </w:pPr>
    <w:rPr>
      <w:rFonts w:ascii="宋体" w:hAnsi="宋体" w:cs="Arial Unicode MS" w:hint="eastAsia"/>
      <w:kern w:val="0"/>
      <w:szCs w:val="24"/>
    </w:rPr>
  </w:style>
  <w:style w:type="paragraph" w:customStyle="1" w:styleId="64">
    <w:name w:val="6"/>
    <w:basedOn w:val="a"/>
    <w:next w:val="HTML1"/>
    <w:uiPriority w:val="99"/>
    <w:semiHidde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0" w:after="0"/>
      <w:ind w:firstLine="480"/>
      <w:jc w:val="left"/>
    </w:pPr>
    <w:rPr>
      <w:rFonts w:ascii="黑体" w:eastAsia="黑体" w:hAnsi="Courier New" w:cs="Courier New"/>
      <w:kern w:val="0"/>
      <w:sz w:val="20"/>
      <w:szCs w:val="20"/>
    </w:rPr>
  </w:style>
  <w:style w:type="paragraph" w:customStyle="1" w:styleId="5b">
    <w:name w:val="5"/>
    <w:basedOn w:val="a"/>
    <w:next w:val="26"/>
    <w:uiPriority w:val="99"/>
    <w:semiHidden/>
    <w:qFormat/>
    <w:pPr>
      <w:spacing w:afterLines="0" w:after="0" w:line="500" w:lineRule="exact"/>
      <w:ind w:right="28" w:firstLine="480"/>
      <w:jc w:val="left"/>
    </w:pPr>
    <w:rPr>
      <w:rFonts w:ascii="宋体" w:hAnsi="宋体" w:cs="Arial"/>
      <w:color w:val="3366FF"/>
      <w:kern w:val="0"/>
      <w:szCs w:val="24"/>
    </w:rPr>
  </w:style>
  <w:style w:type="paragraph" w:customStyle="1" w:styleId="4a">
    <w:name w:val="4"/>
    <w:basedOn w:val="a"/>
    <w:next w:val="26"/>
    <w:uiPriority w:val="99"/>
    <w:semiHidden/>
    <w:qFormat/>
    <w:pPr>
      <w:spacing w:afterLines="0" w:after="120" w:line="480" w:lineRule="auto"/>
      <w:ind w:firstLine="480"/>
      <w:jc w:val="left"/>
    </w:pPr>
    <w:rPr>
      <w:rFonts w:cs="宋体"/>
      <w:kern w:val="0"/>
      <w:szCs w:val="24"/>
    </w:rPr>
  </w:style>
  <w:style w:type="character" w:customStyle="1" w:styleId="unnamed81">
    <w:name w:val="unnamed81"/>
    <w:semiHidden/>
    <w:qFormat/>
    <w:rPr>
      <w:sz w:val="22"/>
      <w:szCs w:val="22"/>
    </w:rPr>
  </w:style>
  <w:style w:type="paragraph" w:customStyle="1" w:styleId="2fb">
    <w:name w:val="正文2"/>
    <w:uiPriority w:val="99"/>
    <w:semiHidden/>
    <w:qFormat/>
    <w:pPr>
      <w:widowControl w:val="0"/>
      <w:adjustRightInd w:val="0"/>
      <w:spacing w:line="312" w:lineRule="atLeast"/>
      <w:jc w:val="both"/>
      <w:textAlignment w:val="baseline"/>
    </w:pPr>
    <w:rPr>
      <w:rFonts w:ascii="宋体"/>
      <w:sz w:val="34"/>
    </w:rPr>
  </w:style>
  <w:style w:type="character" w:customStyle="1" w:styleId="v15">
    <w:name w:val="v15"/>
    <w:basedOn w:val="a1"/>
    <w:semiHidden/>
    <w:qFormat/>
  </w:style>
  <w:style w:type="paragraph" w:customStyle="1" w:styleId="H3">
    <w:name w:val="H3"/>
    <w:basedOn w:val="2"/>
    <w:uiPriority w:val="99"/>
    <w:semiHidden/>
    <w:qFormat/>
    <w:pPr>
      <w:keepNext w:val="0"/>
      <w:keepLines w:val="0"/>
      <w:widowControl w:val="0"/>
      <w:numPr>
        <w:ilvl w:val="0"/>
        <w:numId w:val="0"/>
      </w:numPr>
      <w:adjustRightInd w:val="0"/>
      <w:spacing w:before="120" w:afterLines="0" w:after="120" w:line="360" w:lineRule="atLeast"/>
      <w:ind w:right="28" w:firstLineChars="200" w:firstLine="480"/>
      <w:jc w:val="left"/>
      <w:textAlignment w:val="baseline"/>
      <w:outlineLvl w:val="9"/>
    </w:pPr>
    <w:rPr>
      <w:rFonts w:ascii="宋体" w:eastAsia="宋体"/>
      <w:b/>
      <w:bCs w:val="0"/>
      <w:kern w:val="0"/>
      <w:sz w:val="24"/>
      <w:szCs w:val="20"/>
    </w:rPr>
  </w:style>
  <w:style w:type="paragraph" w:customStyle="1" w:styleId="table">
    <w:name w:val="table"/>
    <w:basedOn w:val="a"/>
    <w:uiPriority w:val="99"/>
    <w:semiHidden/>
    <w:qFormat/>
    <w:pPr>
      <w:adjustRightInd w:val="0"/>
      <w:spacing w:before="240" w:afterLines="0" w:after="120" w:line="360" w:lineRule="atLeast"/>
      <w:ind w:firstLine="425"/>
      <w:jc w:val="center"/>
      <w:textAlignment w:val="baseline"/>
    </w:pPr>
    <w:rPr>
      <w:rFonts w:ascii="黑体" w:eastAsia="黑体" w:cs="宋体"/>
      <w:b/>
      <w:kern w:val="0"/>
      <w:szCs w:val="20"/>
    </w:rPr>
  </w:style>
  <w:style w:type="paragraph" w:customStyle="1" w:styleId="H4">
    <w:name w:val="H4"/>
    <w:basedOn w:val="a"/>
    <w:uiPriority w:val="99"/>
    <w:semiHidden/>
    <w:qFormat/>
    <w:pPr>
      <w:adjustRightInd w:val="0"/>
      <w:spacing w:before="120" w:afterLines="0" w:after="120" w:line="360" w:lineRule="exact"/>
      <w:ind w:right="28" w:firstLine="425"/>
      <w:jc w:val="left"/>
      <w:textAlignment w:val="baseline"/>
    </w:pPr>
    <w:rPr>
      <w:rFonts w:ascii="宋体" w:cs="宋体"/>
      <w:b/>
      <w:kern w:val="0"/>
      <w:szCs w:val="20"/>
    </w:rPr>
  </w:style>
  <w:style w:type="paragraph" w:customStyle="1" w:styleId="ZWBT">
    <w:name w:val="ZWBT"/>
    <w:basedOn w:val="a"/>
    <w:uiPriority w:val="99"/>
    <w:semiHidden/>
    <w:qFormat/>
    <w:pPr>
      <w:autoSpaceDE w:val="0"/>
      <w:autoSpaceDN w:val="0"/>
      <w:adjustRightInd w:val="0"/>
      <w:spacing w:before="240" w:afterLines="0" w:after="120" w:line="440" w:lineRule="atLeast"/>
      <w:ind w:left="601" w:right="386" w:firstLine="480"/>
      <w:jc w:val="left"/>
      <w:textAlignment w:val="bottom"/>
    </w:pPr>
    <w:rPr>
      <w:rFonts w:ascii="黑体" w:eastAsia="黑体" w:hAnsi="Arial" w:cs="宋体"/>
      <w:kern w:val="0"/>
      <w:sz w:val="32"/>
      <w:szCs w:val="20"/>
    </w:rPr>
  </w:style>
  <w:style w:type="paragraph" w:customStyle="1" w:styleId="l18">
    <w:name w:val="l18"/>
    <w:basedOn w:val="a"/>
    <w:uiPriority w:val="99"/>
    <w:semiHidden/>
    <w:qFormat/>
    <w:pPr>
      <w:spacing w:before="100" w:beforeAutospacing="1" w:afterLines="0" w:after="100" w:afterAutospacing="1"/>
      <w:ind w:firstLine="480"/>
      <w:jc w:val="left"/>
    </w:pPr>
    <w:rPr>
      <w:rFonts w:ascii="宋体" w:hAnsi="宋体" w:cs="宋体"/>
      <w:color w:val="000000"/>
      <w:kern w:val="0"/>
      <w:sz w:val="14"/>
      <w:szCs w:val="14"/>
    </w:rPr>
  </w:style>
  <w:style w:type="paragraph" w:customStyle="1" w:styleId="65">
    <w:name w:val="样式6"/>
    <w:basedOn w:val="a"/>
    <w:uiPriority w:val="99"/>
    <w:semiHidden/>
    <w:qFormat/>
    <w:pPr>
      <w:tabs>
        <w:tab w:val="left" w:pos="1440"/>
      </w:tabs>
      <w:spacing w:afterLines="0" w:after="120"/>
      <w:ind w:left="675" w:hanging="315"/>
      <w:jc w:val="left"/>
    </w:pPr>
    <w:rPr>
      <w:rFonts w:eastAsia="楷体_GB2312" w:cs="宋体"/>
      <w:kern w:val="0"/>
      <w:szCs w:val="20"/>
    </w:rPr>
  </w:style>
  <w:style w:type="paragraph" w:customStyle="1" w:styleId="74">
    <w:name w:val="样式7"/>
    <w:basedOn w:val="a"/>
    <w:uiPriority w:val="99"/>
    <w:semiHidden/>
    <w:qFormat/>
    <w:pPr>
      <w:tabs>
        <w:tab w:val="left" w:pos="992"/>
        <w:tab w:val="left" w:pos="1440"/>
      </w:tabs>
      <w:spacing w:afterLines="0" w:after="120"/>
      <w:ind w:left="992" w:hanging="315"/>
      <w:jc w:val="left"/>
    </w:pPr>
    <w:rPr>
      <w:rFonts w:eastAsia="楷体_GB2312" w:cs="宋体"/>
      <w:kern w:val="0"/>
      <w:szCs w:val="20"/>
    </w:rPr>
  </w:style>
  <w:style w:type="paragraph" w:customStyle="1" w:styleId="afffffff1">
    <w:name w:val="表格内容"/>
    <w:basedOn w:val="a"/>
    <w:link w:val="Char8"/>
    <w:semiHidden/>
    <w:qFormat/>
    <w:pPr>
      <w:autoSpaceDE w:val="0"/>
      <w:autoSpaceDN w:val="0"/>
      <w:adjustRightInd w:val="0"/>
      <w:spacing w:before="60" w:afterLines="0" w:after="0" w:line="300" w:lineRule="auto"/>
      <w:ind w:firstLine="480"/>
      <w:jc w:val="center"/>
      <w:textAlignment w:val="bottom"/>
    </w:pPr>
    <w:rPr>
      <w:rFonts w:ascii="Arial" w:eastAsia="楷体_GB2312" w:hAnsi="Arial"/>
      <w:spacing w:val="-25"/>
      <w:kern w:val="0"/>
      <w:szCs w:val="20"/>
      <w:lang w:val="zh-CN"/>
    </w:rPr>
  </w:style>
  <w:style w:type="paragraph" w:customStyle="1" w:styleId="afffffff2">
    <w:name w:val="简单回函地址"/>
    <w:basedOn w:val="a"/>
    <w:uiPriority w:val="99"/>
    <w:semiHidden/>
    <w:qFormat/>
    <w:pPr>
      <w:spacing w:afterLines="0" w:after="0"/>
      <w:ind w:firstLine="480"/>
      <w:jc w:val="left"/>
    </w:pPr>
    <w:rPr>
      <w:rFonts w:cs="宋体"/>
      <w:kern w:val="0"/>
      <w:szCs w:val="20"/>
    </w:rPr>
  </w:style>
  <w:style w:type="paragraph" w:customStyle="1" w:styleId="CharCharCharCharCharCharChar1">
    <w:name w:val="Char Char Char Char Char Char Char1"/>
    <w:basedOn w:val="a"/>
    <w:uiPriority w:val="99"/>
    <w:semiHidden/>
    <w:qFormat/>
    <w:pPr>
      <w:spacing w:afterLines="0" w:after="160" w:line="240" w:lineRule="exact"/>
      <w:ind w:firstLine="480"/>
      <w:jc w:val="left"/>
    </w:pPr>
    <w:rPr>
      <w:rFonts w:eastAsia="Times New Roman" w:cs="Angsana New"/>
      <w:kern w:val="0"/>
      <w:sz w:val="20"/>
      <w:szCs w:val="20"/>
      <w:lang w:bidi="th-TH"/>
    </w:rPr>
  </w:style>
  <w:style w:type="character" w:customStyle="1" w:styleId="14zihongcu1">
    <w:name w:val="14zihong_cu1"/>
    <w:semiHidden/>
    <w:qFormat/>
    <w:rPr>
      <w:b/>
      <w:bCs/>
      <w:sz w:val="18"/>
      <w:szCs w:val="18"/>
      <w:u w:val="none"/>
    </w:rPr>
  </w:style>
  <w:style w:type="character" w:customStyle="1" w:styleId="grame">
    <w:name w:val="grame"/>
    <w:basedOn w:val="a1"/>
    <w:semiHidden/>
    <w:qFormat/>
  </w:style>
  <w:style w:type="character" w:customStyle="1" w:styleId="font141">
    <w:name w:val="font141"/>
    <w:semiHidden/>
    <w:qFormat/>
    <w:rPr>
      <w:rFonts w:ascii="ˎ̥" w:hAnsi="ˎ̥" w:hint="default"/>
      <w:sz w:val="21"/>
      <w:szCs w:val="21"/>
    </w:rPr>
  </w:style>
  <w:style w:type="paragraph" w:customStyle="1" w:styleId="BodySingle">
    <w:name w:val="Body Single"/>
    <w:uiPriority w:val="99"/>
    <w:semiHidden/>
    <w:qFormat/>
    <w:pPr>
      <w:widowControl w:val="0"/>
      <w:tabs>
        <w:tab w:val="left" w:pos="705"/>
        <w:tab w:val="left" w:pos="1440"/>
        <w:tab w:val="left" w:pos="2304"/>
        <w:tab w:val="right" w:pos="10425"/>
      </w:tabs>
      <w:jc w:val="both"/>
    </w:pPr>
    <w:rPr>
      <w:snapToGrid w:val="0"/>
      <w:color w:val="000000"/>
      <w:sz w:val="24"/>
      <w:lang w:eastAsia="en-US"/>
    </w:rPr>
  </w:style>
  <w:style w:type="character" w:customStyle="1" w:styleId="text1">
    <w:name w:val="text1"/>
    <w:semiHidden/>
    <w:qFormat/>
    <w:rPr>
      <w:color w:val="000000"/>
      <w:spacing w:val="360"/>
      <w:sz w:val="22"/>
      <w:szCs w:val="22"/>
      <w:u w:val="none"/>
    </w:rPr>
  </w:style>
  <w:style w:type="character" w:customStyle="1" w:styleId="txt1">
    <w:name w:val="txt1"/>
    <w:semiHidden/>
    <w:qFormat/>
    <w:rPr>
      <w:rFonts w:ascii="宋体" w:eastAsia="宋体" w:hAnsi="宋体" w:hint="eastAsia"/>
      <w:color w:val="000000"/>
      <w:spacing w:val="280"/>
      <w:sz w:val="16"/>
      <w:szCs w:val="16"/>
      <w:u w:val="none"/>
    </w:rPr>
  </w:style>
  <w:style w:type="paragraph" w:customStyle="1" w:styleId="Heading">
    <w:name w:val="Heading"/>
    <w:basedOn w:val="afa"/>
    <w:uiPriority w:val="99"/>
    <w:semiHidden/>
    <w:qFormat/>
    <w:pPr>
      <w:tabs>
        <w:tab w:val="left" w:pos="1008"/>
        <w:tab w:val="left" w:pos="1872"/>
        <w:tab w:val="left" w:pos="2592"/>
      </w:tabs>
      <w:autoSpaceDE w:val="0"/>
      <w:autoSpaceDN w:val="0"/>
      <w:spacing w:afterLines="0" w:after="0"/>
      <w:ind w:firstLine="480"/>
      <w:jc w:val="left"/>
    </w:pPr>
    <w:rPr>
      <w:rFonts w:ascii="Arial" w:hAnsi="Arial"/>
      <w:b/>
      <w:color w:val="000000"/>
      <w:kern w:val="0"/>
      <w:sz w:val="20"/>
      <w:lang w:val="zh-CN"/>
    </w:rPr>
  </w:style>
  <w:style w:type="paragraph" w:customStyle="1" w:styleId="LettHdOnly">
    <w:name w:val="LettHd_Only"/>
    <w:uiPriority w:val="99"/>
    <w:semiHidden/>
    <w:qFormat/>
    <w:pPr>
      <w:autoSpaceDE w:val="0"/>
      <w:autoSpaceDN w:val="0"/>
      <w:ind w:left="56"/>
    </w:pPr>
    <w:rPr>
      <w:rFonts w:ascii="Helvetica" w:hAnsi="Helvetica"/>
      <w:color w:val="000000"/>
      <w:sz w:val="14"/>
    </w:rPr>
  </w:style>
  <w:style w:type="paragraph" w:customStyle="1" w:styleId="Level1">
    <w:name w:val="Level 1"/>
    <w:uiPriority w:val="99"/>
    <w:semiHidden/>
    <w:qFormat/>
    <w:pPr>
      <w:widowControl w:val="0"/>
      <w:tabs>
        <w:tab w:val="left" w:pos="720"/>
        <w:tab w:val="left" w:pos="1425"/>
        <w:tab w:val="left" w:pos="2355"/>
        <w:tab w:val="right" w:pos="10440"/>
      </w:tabs>
      <w:spacing w:after="288"/>
      <w:ind w:firstLine="720"/>
      <w:jc w:val="both"/>
    </w:pPr>
    <w:rPr>
      <w:snapToGrid w:val="0"/>
      <w:color w:val="000000"/>
      <w:sz w:val="24"/>
      <w:lang w:eastAsia="en-US"/>
    </w:rPr>
  </w:style>
  <w:style w:type="paragraph" w:customStyle="1" w:styleId="Level2">
    <w:name w:val="Level 2"/>
    <w:uiPriority w:val="99"/>
    <w:semiHidden/>
    <w:qFormat/>
    <w:pPr>
      <w:widowControl w:val="0"/>
      <w:tabs>
        <w:tab w:val="left" w:pos="720"/>
        <w:tab w:val="left" w:pos="1425"/>
        <w:tab w:val="left" w:pos="2355"/>
      </w:tabs>
      <w:spacing w:after="288"/>
      <w:ind w:left="1440"/>
      <w:jc w:val="both"/>
    </w:pPr>
    <w:rPr>
      <w:snapToGrid w:val="0"/>
      <w:color w:val="000000"/>
      <w:sz w:val="24"/>
      <w:lang w:eastAsia="en-US"/>
    </w:rPr>
  </w:style>
  <w:style w:type="paragraph" w:customStyle="1" w:styleId="Level3">
    <w:name w:val="Level 3"/>
    <w:uiPriority w:val="99"/>
    <w:semiHidden/>
    <w:qFormat/>
    <w:pPr>
      <w:widowControl w:val="0"/>
      <w:tabs>
        <w:tab w:val="left" w:pos="720"/>
        <w:tab w:val="left" w:pos="1425"/>
      </w:tabs>
      <w:spacing w:after="288"/>
      <w:ind w:left="2160"/>
      <w:jc w:val="both"/>
    </w:pPr>
    <w:rPr>
      <w:snapToGrid w:val="0"/>
      <w:color w:val="000000"/>
      <w:sz w:val="24"/>
      <w:lang w:eastAsia="en-US"/>
    </w:rPr>
  </w:style>
  <w:style w:type="paragraph" w:customStyle="1" w:styleId="Bullet">
    <w:name w:val="Bullet"/>
    <w:uiPriority w:val="99"/>
    <w:semiHidden/>
    <w:qFormat/>
    <w:pPr>
      <w:widowControl w:val="0"/>
      <w:spacing w:after="288"/>
      <w:ind w:left="1440"/>
      <w:jc w:val="both"/>
    </w:pPr>
    <w:rPr>
      <w:snapToGrid w:val="0"/>
      <w:color w:val="000000"/>
      <w:sz w:val="24"/>
      <w:lang w:eastAsia="en-US"/>
    </w:rPr>
  </w:style>
  <w:style w:type="paragraph" w:customStyle="1" w:styleId="Major">
    <w:name w:val="Major"/>
    <w:next w:val="afa"/>
    <w:uiPriority w:val="99"/>
    <w:semiHidden/>
    <w:qFormat/>
    <w:pPr>
      <w:keepNext/>
      <w:keepLines/>
      <w:widowControl w:val="0"/>
      <w:tabs>
        <w:tab w:val="left" w:pos="705"/>
        <w:tab w:val="left" w:pos="1425"/>
        <w:tab w:val="left" w:pos="2310"/>
        <w:tab w:val="right" w:pos="10440"/>
      </w:tabs>
      <w:spacing w:after="288"/>
    </w:pPr>
    <w:rPr>
      <w:b/>
      <w:snapToGrid w:val="0"/>
      <w:color w:val="000000"/>
      <w:sz w:val="28"/>
      <w:lang w:eastAsia="en-US"/>
    </w:rPr>
  </w:style>
  <w:style w:type="paragraph" w:customStyle="1" w:styleId="Minor">
    <w:name w:val="Minor"/>
    <w:next w:val="afa"/>
    <w:uiPriority w:val="99"/>
    <w:semiHidden/>
    <w:qFormat/>
    <w:pPr>
      <w:keepNext/>
      <w:keepLines/>
      <w:widowControl w:val="0"/>
      <w:tabs>
        <w:tab w:val="left" w:pos="720"/>
        <w:tab w:val="left" w:pos="1425"/>
        <w:tab w:val="left" w:pos="2355"/>
        <w:tab w:val="right" w:pos="10440"/>
      </w:tabs>
      <w:spacing w:after="288"/>
    </w:pPr>
    <w:rPr>
      <w:b/>
      <w:snapToGrid w:val="0"/>
      <w:color w:val="000000"/>
      <w:sz w:val="24"/>
      <w:lang w:eastAsia="en-US"/>
    </w:rPr>
  </w:style>
  <w:style w:type="paragraph" w:customStyle="1" w:styleId="TableSBelow">
    <w:name w:val="Table S Below"/>
    <w:uiPriority w:val="99"/>
    <w:semiHidden/>
    <w:qFormat/>
    <w:pPr>
      <w:widowControl w:val="0"/>
    </w:pPr>
    <w:rPr>
      <w:snapToGrid w:val="0"/>
      <w:color w:val="000000"/>
      <w:sz w:val="24"/>
      <w:lang w:eastAsia="en-US"/>
    </w:rPr>
  </w:style>
  <w:style w:type="paragraph" w:customStyle="1" w:styleId="Boxbullet">
    <w:name w:val="Box bullet"/>
    <w:uiPriority w:val="99"/>
    <w:semiHidden/>
    <w:qFormat/>
    <w:pPr>
      <w:widowControl w:val="0"/>
      <w:spacing w:after="288"/>
      <w:ind w:left="1440"/>
      <w:jc w:val="both"/>
    </w:pPr>
    <w:rPr>
      <w:snapToGrid w:val="0"/>
      <w:color w:val="000000"/>
      <w:sz w:val="24"/>
      <w:lang w:eastAsia="en-US"/>
    </w:rPr>
  </w:style>
  <w:style w:type="paragraph" w:customStyle="1" w:styleId="Bulletsmall">
    <w:name w:val="Bullet small"/>
    <w:uiPriority w:val="99"/>
    <w:semiHidden/>
    <w:qFormat/>
    <w:pPr>
      <w:widowControl w:val="0"/>
      <w:spacing w:after="288"/>
      <w:ind w:left="1440"/>
      <w:jc w:val="both"/>
    </w:pPr>
    <w:rPr>
      <w:snapToGrid w:val="0"/>
      <w:color w:val="000000"/>
      <w:sz w:val="24"/>
      <w:lang w:eastAsia="en-US"/>
    </w:rPr>
  </w:style>
  <w:style w:type="paragraph" w:customStyle="1" w:styleId="Sub-minor">
    <w:name w:val="Sub-minor"/>
    <w:next w:val="afa"/>
    <w:uiPriority w:val="99"/>
    <w:semiHidden/>
    <w:qFormat/>
    <w:pPr>
      <w:keepNext/>
      <w:keepLines/>
      <w:widowControl w:val="0"/>
      <w:tabs>
        <w:tab w:val="left" w:pos="720"/>
        <w:tab w:val="left" w:pos="1425"/>
        <w:tab w:val="left" w:pos="2355"/>
        <w:tab w:val="right" w:pos="10440"/>
      </w:tabs>
      <w:spacing w:after="288"/>
      <w:ind w:left="720"/>
    </w:pPr>
    <w:rPr>
      <w:b/>
      <w:snapToGrid w:val="0"/>
      <w:color w:val="000000"/>
      <w:sz w:val="24"/>
      <w:lang w:eastAsia="en-US"/>
    </w:rPr>
  </w:style>
  <w:style w:type="paragraph" w:customStyle="1" w:styleId="Section">
    <w:name w:val="Section"/>
    <w:next w:val="Major"/>
    <w:uiPriority w:val="99"/>
    <w:semiHidden/>
    <w:qFormat/>
    <w:pPr>
      <w:keepNext/>
      <w:keepLines/>
      <w:widowControl w:val="0"/>
      <w:tabs>
        <w:tab w:val="left" w:pos="705"/>
        <w:tab w:val="left" w:pos="1425"/>
        <w:tab w:val="left" w:pos="2310"/>
        <w:tab w:val="right" w:pos="10425"/>
      </w:tabs>
      <w:spacing w:after="288"/>
    </w:pPr>
    <w:rPr>
      <w:b/>
      <w:snapToGrid w:val="0"/>
      <w:color w:val="000000"/>
      <w:sz w:val="36"/>
      <w:lang w:eastAsia="en-US"/>
    </w:rPr>
  </w:style>
  <w:style w:type="paragraph" w:customStyle="1" w:styleId="Note">
    <w:name w:val="Note:"/>
    <w:next w:val="afa"/>
    <w:uiPriority w:val="99"/>
    <w:semiHidden/>
    <w:qFormat/>
    <w:pPr>
      <w:widowControl w:val="0"/>
      <w:tabs>
        <w:tab w:val="left" w:pos="705"/>
        <w:tab w:val="left" w:pos="1440"/>
        <w:tab w:val="left" w:pos="2304"/>
        <w:tab w:val="right" w:pos="10425"/>
      </w:tabs>
      <w:spacing w:after="288"/>
      <w:ind w:left="720"/>
      <w:jc w:val="both"/>
    </w:pPr>
    <w:rPr>
      <w:snapToGrid w:val="0"/>
      <w:color w:val="000000"/>
      <w:sz w:val="24"/>
      <w:lang w:eastAsia="en-US"/>
    </w:rPr>
  </w:style>
  <w:style w:type="paragraph" w:customStyle="1" w:styleId="Indent">
    <w:name w:val="Indent"/>
    <w:uiPriority w:val="99"/>
    <w:semiHidden/>
    <w:qFormat/>
    <w:pPr>
      <w:widowControl w:val="0"/>
      <w:tabs>
        <w:tab w:val="left" w:pos="1425"/>
        <w:tab w:val="left" w:pos="2175"/>
        <w:tab w:val="left" w:pos="2895"/>
      </w:tabs>
      <w:spacing w:after="288"/>
      <w:ind w:left="720"/>
      <w:jc w:val="both"/>
    </w:pPr>
    <w:rPr>
      <w:snapToGrid w:val="0"/>
      <w:color w:val="000000"/>
      <w:sz w:val="24"/>
      <w:lang w:eastAsia="en-US"/>
    </w:rPr>
  </w:style>
  <w:style w:type="paragraph" w:customStyle="1" w:styleId="Tickbox">
    <w:name w:val="Tickbox"/>
    <w:uiPriority w:val="99"/>
    <w:semiHidden/>
    <w:qFormat/>
    <w:pPr>
      <w:widowControl w:val="0"/>
      <w:spacing w:after="288"/>
      <w:ind w:left="1440"/>
      <w:jc w:val="both"/>
    </w:pPr>
    <w:rPr>
      <w:snapToGrid w:val="0"/>
      <w:color w:val="000000"/>
      <w:sz w:val="24"/>
      <w:lang w:eastAsia="en-US"/>
    </w:rPr>
  </w:style>
  <w:style w:type="paragraph" w:customStyle="1" w:styleId="Tablebullet">
    <w:name w:val="Table bullet"/>
    <w:uiPriority w:val="99"/>
    <w:semiHidden/>
    <w:qFormat/>
    <w:pPr>
      <w:widowControl w:val="0"/>
      <w:ind w:left="316"/>
    </w:pPr>
    <w:rPr>
      <w:snapToGrid w:val="0"/>
      <w:color w:val="000000"/>
      <w:sz w:val="24"/>
      <w:lang w:eastAsia="en-US"/>
    </w:rPr>
  </w:style>
  <w:style w:type="paragraph" w:customStyle="1" w:styleId="TableSDUnd">
    <w:name w:val="Table S/D Und"/>
    <w:uiPriority w:val="99"/>
    <w:semiHidden/>
    <w:qFormat/>
    <w:pPr>
      <w:widowControl w:val="0"/>
    </w:pPr>
    <w:rPr>
      <w:snapToGrid w:val="0"/>
      <w:color w:val="000000"/>
      <w:sz w:val="24"/>
      <w:lang w:eastAsia="en-US"/>
    </w:rPr>
  </w:style>
  <w:style w:type="paragraph" w:customStyle="1" w:styleId="Dash">
    <w:name w:val="Dash"/>
    <w:uiPriority w:val="99"/>
    <w:semiHidden/>
    <w:qFormat/>
    <w:pPr>
      <w:widowControl w:val="0"/>
      <w:tabs>
        <w:tab w:val="left" w:pos="720"/>
        <w:tab w:val="left" w:pos="1425"/>
        <w:tab w:val="right" w:pos="9720"/>
      </w:tabs>
      <w:spacing w:after="288"/>
      <w:ind w:left="2160"/>
      <w:jc w:val="both"/>
    </w:pPr>
    <w:rPr>
      <w:snapToGrid w:val="0"/>
      <w:color w:val="000000"/>
      <w:sz w:val="24"/>
      <w:lang w:eastAsia="en-US"/>
    </w:rPr>
  </w:style>
  <w:style w:type="paragraph" w:customStyle="1" w:styleId="TableMidLine">
    <w:name w:val="Table MidLine"/>
    <w:uiPriority w:val="99"/>
    <w:semiHidden/>
    <w:qFormat/>
    <w:pPr>
      <w:widowControl w:val="0"/>
      <w:spacing w:line="360" w:lineRule="atLeast"/>
    </w:pPr>
    <w:rPr>
      <w:snapToGrid w:val="0"/>
      <w:color w:val="000000"/>
      <w:sz w:val="24"/>
      <w:lang w:eastAsia="en-US"/>
    </w:rPr>
  </w:style>
  <w:style w:type="paragraph" w:customStyle="1" w:styleId="xl75">
    <w:name w:val="xl75"/>
    <w:basedOn w:val="a"/>
    <w:uiPriority w:val="99"/>
    <w:semiHidden/>
    <w:qFormat/>
    <w:pPr>
      <w:spacing w:before="100" w:afterLines="0" w:after="100"/>
      <w:ind w:firstLine="480"/>
      <w:jc w:val="right"/>
      <w:textAlignment w:val="top"/>
    </w:pPr>
    <w:rPr>
      <w:rFonts w:ascii="Arial Unicode MS" w:eastAsia="Arial Unicode MS" w:hAnsi="Arial Unicode MS" w:cs="宋体"/>
      <w:color w:val="000000"/>
      <w:kern w:val="0"/>
      <w:sz w:val="18"/>
      <w:szCs w:val="24"/>
    </w:rPr>
  </w:style>
  <w:style w:type="character" w:customStyle="1" w:styleId="read1">
    <w:name w:val="read1"/>
    <w:semiHidden/>
    <w:qFormat/>
    <w:rPr>
      <w:rFonts w:ascii="ˎ̥" w:hAnsi="ˎ̥" w:hint="default"/>
      <w:color w:val="000000"/>
      <w:u w:val="none"/>
    </w:rPr>
  </w:style>
  <w:style w:type="paragraph" w:customStyle="1" w:styleId="textbody-c1">
    <w:name w:val="textbody-c1"/>
    <w:basedOn w:val="a"/>
    <w:uiPriority w:val="99"/>
    <w:semiHidden/>
    <w:qFormat/>
    <w:pPr>
      <w:spacing w:before="100" w:beforeAutospacing="1" w:afterLines="0" w:after="100" w:afterAutospacing="1"/>
      <w:ind w:firstLine="480"/>
      <w:jc w:val="left"/>
    </w:pPr>
    <w:rPr>
      <w:rFonts w:ascii="宋体" w:hAnsi="宋体" w:cs="宋体"/>
      <w:kern w:val="0"/>
      <w:szCs w:val="24"/>
    </w:rPr>
  </w:style>
  <w:style w:type="paragraph" w:customStyle="1" w:styleId="PP">
    <w:name w:val="PP 行"/>
    <w:basedOn w:val="affd"/>
    <w:uiPriority w:val="99"/>
    <w:semiHidden/>
    <w:qFormat/>
  </w:style>
  <w:style w:type="paragraph" w:customStyle="1" w:styleId="150">
    <w:name w:val="样式 两端对齐 行距: 1.5 倍行距"/>
    <w:basedOn w:val="a"/>
    <w:uiPriority w:val="99"/>
    <w:semiHidden/>
    <w:qFormat/>
    <w:pPr>
      <w:autoSpaceDE w:val="0"/>
      <w:autoSpaceDN w:val="0"/>
      <w:adjustRightInd w:val="0"/>
      <w:spacing w:afterLines="0" w:after="0"/>
      <w:ind w:firstLine="560"/>
      <w:jc w:val="left"/>
    </w:pPr>
    <w:rPr>
      <w:rFonts w:ascii="仿宋_GB2312" w:eastAsia="仿宋_GB2312" w:cs="宋体"/>
      <w:kern w:val="0"/>
      <w:sz w:val="28"/>
      <w:szCs w:val="20"/>
    </w:rPr>
  </w:style>
  <w:style w:type="character" w:customStyle="1" w:styleId="f31">
    <w:name w:val="f31"/>
    <w:semiHidden/>
    <w:qFormat/>
    <w:rPr>
      <w:spacing w:val="375"/>
      <w:sz w:val="18"/>
      <w:szCs w:val="18"/>
      <w:u w:val="none"/>
    </w:rPr>
  </w:style>
  <w:style w:type="paragraph" w:customStyle="1" w:styleId="21215Char">
    <w:name w:val="样式 样式 样式 样式 首行缩进:  2 字符1 + 首行缩进:  2 字符 + 行距: 1.5 倍行距 Char + 首行缩进..."/>
    <w:basedOn w:val="a"/>
    <w:uiPriority w:val="99"/>
    <w:semiHidden/>
    <w:qFormat/>
    <w:pPr>
      <w:spacing w:afterLines="0" w:after="0"/>
      <w:ind w:firstLine="560"/>
      <w:jc w:val="left"/>
    </w:pPr>
    <w:rPr>
      <w:rFonts w:cs="宋体"/>
      <w:kern w:val="0"/>
      <w:sz w:val="28"/>
      <w:szCs w:val="28"/>
    </w:rPr>
  </w:style>
  <w:style w:type="character" w:customStyle="1" w:styleId="dsfd">
    <w:name w:val="dsfd"/>
    <w:basedOn w:val="a1"/>
    <w:semiHidden/>
    <w:qFormat/>
  </w:style>
  <w:style w:type="character" w:customStyle="1" w:styleId="t151">
    <w:name w:val="t151"/>
    <w:semiHidden/>
    <w:qFormat/>
    <w:rPr>
      <w:rFonts w:ascii="ˎ̥" w:hAnsi="ˎ̥" w:hint="default"/>
      <w:color w:val="B34300"/>
      <w:sz w:val="18"/>
      <w:szCs w:val="18"/>
    </w:rPr>
  </w:style>
  <w:style w:type="character" w:customStyle="1" w:styleId="redcolor1">
    <w:name w:val="red_color1"/>
    <w:semiHidden/>
    <w:qFormat/>
    <w:rPr>
      <w:color w:val="990000"/>
    </w:rPr>
  </w:style>
  <w:style w:type="paragraph" w:customStyle="1" w:styleId="AT3">
    <w:name w:val="AT标题3"/>
    <w:basedOn w:val="3"/>
    <w:next w:val="a"/>
    <w:uiPriority w:val="99"/>
    <w:semiHidden/>
    <w:qFormat/>
    <w:pPr>
      <w:keepNext w:val="0"/>
      <w:keepLines w:val="0"/>
      <w:widowControl w:val="0"/>
      <w:numPr>
        <w:ilvl w:val="0"/>
        <w:numId w:val="0"/>
      </w:numPr>
      <w:spacing w:before="0" w:afterLines="0"/>
      <w:ind w:firstLineChars="200" w:firstLine="480"/>
      <w:jc w:val="left"/>
    </w:pPr>
    <w:rPr>
      <w:rFonts w:ascii="仿宋_GB2312" w:eastAsia="仿宋_GB2312"/>
      <w:b/>
      <w:color w:val="auto"/>
      <w:sz w:val="28"/>
      <w:szCs w:val="32"/>
      <w:lang w:val="zh-CN" w:eastAsia="zh-CN"/>
    </w:rPr>
  </w:style>
  <w:style w:type="paragraph" w:customStyle="1" w:styleId="AT">
    <w:name w:val="AT正文"/>
    <w:basedOn w:val="a"/>
    <w:uiPriority w:val="99"/>
    <w:semiHidden/>
    <w:qFormat/>
    <w:pPr>
      <w:wordWrap w:val="0"/>
      <w:spacing w:afterLines="0" w:after="0"/>
      <w:ind w:firstLineChars="2571" w:firstLine="5399"/>
      <w:jc w:val="left"/>
    </w:pPr>
    <w:rPr>
      <w:rFonts w:eastAsia="仿宋_GB2312" w:cs="宋体"/>
      <w:bCs/>
      <w:kern w:val="0"/>
      <w:szCs w:val="21"/>
    </w:rPr>
  </w:style>
  <w:style w:type="paragraph" w:customStyle="1" w:styleId="AT0">
    <w:name w:val="AT表格"/>
    <w:basedOn w:val="a"/>
    <w:uiPriority w:val="99"/>
    <w:semiHidden/>
    <w:qFormat/>
    <w:pPr>
      <w:spacing w:afterLines="0" w:after="0"/>
      <w:ind w:firstLine="480"/>
      <w:jc w:val="center"/>
    </w:pPr>
    <w:rPr>
      <w:rFonts w:ascii="Arial Narrow" w:eastAsia="仿宋_GB2312" w:hAnsi="Arial Narrow" w:cs="宋体"/>
      <w:color w:val="000000"/>
      <w:kern w:val="0"/>
      <w:sz w:val="18"/>
      <w:szCs w:val="18"/>
    </w:rPr>
  </w:style>
  <w:style w:type="paragraph" w:customStyle="1" w:styleId="AT1">
    <w:name w:val="AT表头"/>
    <w:basedOn w:val="AT"/>
    <w:uiPriority w:val="99"/>
    <w:semiHidden/>
    <w:qFormat/>
    <w:pPr>
      <w:ind w:firstLineChars="0" w:firstLine="0"/>
      <w:jc w:val="center"/>
    </w:pPr>
    <w:rPr>
      <w:b/>
    </w:rPr>
  </w:style>
  <w:style w:type="character" w:customStyle="1" w:styleId="da1">
    <w:name w:val="da1"/>
    <w:semiHidden/>
    <w:qFormat/>
    <w:rPr>
      <w:rFonts w:ascii="宋体" w:eastAsia="宋体" w:hAnsi="宋体" w:hint="eastAsia"/>
      <w:color w:val="000000"/>
      <w:spacing w:val="360"/>
      <w:sz w:val="28"/>
      <w:szCs w:val="28"/>
      <w:u w:val="none"/>
    </w:rPr>
  </w:style>
  <w:style w:type="character" w:customStyle="1" w:styleId="font21">
    <w:name w:val="font21"/>
    <w:basedOn w:val="a1"/>
    <w:qFormat/>
    <w:rPr>
      <w:color w:val="000000"/>
      <w:sz w:val="21"/>
      <w:szCs w:val="21"/>
      <w:u w:val="none"/>
    </w:rPr>
  </w:style>
  <w:style w:type="paragraph" w:customStyle="1" w:styleId="font10">
    <w:name w:val="font10"/>
    <w:basedOn w:val="a"/>
    <w:uiPriority w:val="99"/>
    <w:semiHidden/>
    <w:qFormat/>
    <w:pPr>
      <w:spacing w:before="100" w:beforeAutospacing="1" w:afterLines="0" w:after="100" w:afterAutospacing="1"/>
      <w:ind w:firstLine="480"/>
      <w:jc w:val="left"/>
    </w:pPr>
    <w:rPr>
      <w:rFonts w:ascii="宋体" w:hAnsi="宋体" w:cs="Arial Unicode MS" w:hint="eastAsia"/>
      <w:color w:val="000000"/>
      <w:kern w:val="0"/>
      <w:sz w:val="20"/>
      <w:szCs w:val="20"/>
    </w:rPr>
  </w:style>
  <w:style w:type="character" w:customStyle="1" w:styleId="md2">
    <w:name w:val="md2"/>
    <w:semiHidden/>
    <w:qFormat/>
    <w:rPr>
      <w:spacing w:val="300"/>
      <w:sz w:val="22"/>
      <w:szCs w:val="22"/>
    </w:rPr>
  </w:style>
  <w:style w:type="paragraph" w:customStyle="1" w:styleId="font11">
    <w:name w:val="font11"/>
    <w:basedOn w:val="a"/>
    <w:uiPriority w:val="99"/>
    <w:semiHidden/>
    <w:qFormat/>
    <w:pPr>
      <w:spacing w:before="100" w:beforeAutospacing="1" w:afterLines="0" w:after="100" w:afterAutospacing="1"/>
      <w:ind w:firstLine="480"/>
      <w:jc w:val="left"/>
    </w:pPr>
    <w:rPr>
      <w:rFonts w:ascii="宋体" w:hAnsi="宋体" w:cs="宋体"/>
      <w:kern w:val="0"/>
      <w:sz w:val="20"/>
      <w:szCs w:val="20"/>
    </w:rPr>
  </w:style>
  <w:style w:type="character" w:customStyle="1" w:styleId="h1">
    <w:name w:val="h1"/>
    <w:semiHidden/>
    <w:qFormat/>
    <w:rPr>
      <w:rFonts w:hint="default"/>
      <w:spacing w:val="274"/>
      <w:sz w:val="21"/>
      <w:szCs w:val="21"/>
    </w:rPr>
  </w:style>
  <w:style w:type="character" w:customStyle="1" w:styleId="style61">
    <w:name w:val="style61"/>
    <w:semiHidden/>
    <w:qFormat/>
    <w:rPr>
      <w:b/>
      <w:bCs/>
      <w:color w:val="CC0000"/>
      <w:sz w:val="33"/>
      <w:szCs w:val="33"/>
    </w:rPr>
  </w:style>
  <w:style w:type="paragraph" w:customStyle="1" w:styleId="CharCharCharCharCharChar">
    <w:name w:val="Char Char Char Char Char Char"/>
    <w:basedOn w:val="a"/>
    <w:uiPriority w:val="99"/>
    <w:semiHidden/>
    <w:qFormat/>
    <w:pPr>
      <w:spacing w:afterLines="0" w:after="160" w:line="240" w:lineRule="exact"/>
      <w:ind w:firstLine="480"/>
      <w:jc w:val="left"/>
    </w:pPr>
    <w:rPr>
      <w:rFonts w:ascii="Arial" w:eastAsia="Times New Roman" w:hAnsi="Arial" w:cs="Verdana"/>
      <w:b/>
      <w:kern w:val="0"/>
      <w:szCs w:val="20"/>
      <w:lang w:eastAsia="en-US"/>
    </w:rPr>
  </w:style>
  <w:style w:type="paragraph" w:customStyle="1" w:styleId="311">
    <w:name w:val="正文文本缩进 31"/>
    <w:basedOn w:val="a"/>
    <w:uiPriority w:val="99"/>
    <w:semiHidden/>
    <w:qFormat/>
    <w:pPr>
      <w:adjustRightInd w:val="0"/>
      <w:spacing w:afterLines="0" w:after="0" w:line="440" w:lineRule="exact"/>
      <w:ind w:firstLine="480"/>
      <w:jc w:val="left"/>
      <w:textAlignment w:val="baseline"/>
    </w:pPr>
    <w:rPr>
      <w:rFonts w:ascii="宋体" w:hAnsi="宋体" w:cs="宋体"/>
      <w:kern w:val="0"/>
      <w:szCs w:val="20"/>
    </w:rPr>
  </w:style>
  <w:style w:type="paragraph" w:customStyle="1" w:styleId="af32hichaf0dbchf32cgrid">
    <w:name w:val="af32hichaf0dbchf32cgrid"/>
    <w:uiPriority w:val="99"/>
    <w:semiHidden/>
    <w:qFormat/>
    <w:pPr>
      <w:widowControl w:val="0"/>
      <w:tabs>
        <w:tab w:val="left" w:pos="0"/>
      </w:tabs>
      <w:autoSpaceDE w:val="0"/>
      <w:autoSpaceDN w:val="0"/>
      <w:adjustRightInd w:val="0"/>
      <w:ind w:right="26" w:firstLine="480"/>
    </w:pPr>
    <w:rPr>
      <w:rFonts w:ascii="楷体_GB2312" w:eastAsia="楷体_GB2312"/>
      <w:sz w:val="28"/>
    </w:rPr>
  </w:style>
  <w:style w:type="character" w:customStyle="1" w:styleId="CharChar1">
    <w:name w:val="Char Char1"/>
    <w:semiHidden/>
    <w:qFormat/>
    <w:rPr>
      <w:rFonts w:ascii="宋体" w:eastAsia="宋体" w:hAnsi="宋体" w:cs="宋体"/>
      <w:color w:val="000080"/>
      <w:sz w:val="24"/>
      <w:szCs w:val="24"/>
      <w:lang w:val="en-US" w:eastAsia="zh-CN" w:bidi="ar-SA"/>
    </w:rPr>
  </w:style>
  <w:style w:type="paragraph" w:customStyle="1" w:styleId="ATCharCharCharCharCharChar">
    <w:name w:val="AT正文 Char Char Char Char Char Char"/>
    <w:basedOn w:val="a"/>
    <w:uiPriority w:val="99"/>
    <w:semiHidden/>
    <w:qFormat/>
    <w:pPr>
      <w:wordWrap w:val="0"/>
      <w:spacing w:afterLines="0" w:after="0"/>
      <w:ind w:firstLine="480"/>
      <w:jc w:val="left"/>
    </w:pPr>
    <w:rPr>
      <w:rFonts w:ascii="仿宋_GB2312" w:eastAsia="仿宋_GB2312" w:cs="宋体"/>
      <w:bCs/>
      <w:kern w:val="0"/>
      <w:sz w:val="28"/>
      <w:szCs w:val="28"/>
    </w:rPr>
  </w:style>
  <w:style w:type="paragraph" w:customStyle="1" w:styleId="1f2">
    <w:name w:val="日期1"/>
    <w:basedOn w:val="a"/>
    <w:next w:val="a"/>
    <w:uiPriority w:val="99"/>
    <w:semiHidden/>
    <w:qFormat/>
    <w:pPr>
      <w:adjustRightInd w:val="0"/>
      <w:spacing w:afterLines="0" w:after="0" w:line="312" w:lineRule="atLeast"/>
      <w:ind w:firstLine="480"/>
      <w:jc w:val="left"/>
      <w:textAlignment w:val="baseline"/>
    </w:pPr>
    <w:rPr>
      <w:rFonts w:ascii="宋体" w:cs="宋体"/>
      <w:kern w:val="0"/>
      <w:sz w:val="28"/>
      <w:szCs w:val="20"/>
    </w:rPr>
  </w:style>
  <w:style w:type="paragraph" w:customStyle="1" w:styleId="ZW1">
    <w:name w:val="ZW1"/>
    <w:basedOn w:val="a"/>
    <w:uiPriority w:val="99"/>
    <w:semiHidden/>
    <w:qFormat/>
    <w:pPr>
      <w:spacing w:before="120" w:afterLines="0" w:after="0"/>
      <w:ind w:firstLine="567"/>
      <w:jc w:val="left"/>
    </w:pPr>
    <w:rPr>
      <w:rFonts w:ascii="Arial Narrow" w:hAnsi="Arial Narrow" w:cs="宋体"/>
      <w:kern w:val="0"/>
      <w:szCs w:val="20"/>
    </w:rPr>
  </w:style>
  <w:style w:type="paragraph" w:customStyle="1" w:styleId="211">
    <w:name w:val="正文文本缩进 21"/>
    <w:basedOn w:val="a"/>
    <w:uiPriority w:val="99"/>
    <w:semiHidden/>
    <w:qFormat/>
    <w:pPr>
      <w:adjustRightInd w:val="0"/>
      <w:spacing w:afterLines="0" w:after="0"/>
      <w:ind w:firstLine="435"/>
      <w:jc w:val="left"/>
      <w:textAlignment w:val="baseline"/>
    </w:pPr>
    <w:rPr>
      <w:rFonts w:cs="宋体"/>
      <w:color w:val="000000"/>
      <w:kern w:val="0"/>
      <w:sz w:val="28"/>
      <w:szCs w:val="20"/>
    </w:rPr>
  </w:style>
  <w:style w:type="paragraph" w:customStyle="1" w:styleId="212">
    <w:name w:val="正文文本 21"/>
    <w:basedOn w:val="a"/>
    <w:uiPriority w:val="99"/>
    <w:semiHidden/>
    <w:qFormat/>
    <w:pPr>
      <w:adjustRightInd w:val="0"/>
      <w:spacing w:afterLines="0" w:after="0"/>
      <w:ind w:firstLine="420"/>
      <w:jc w:val="left"/>
      <w:textAlignment w:val="baseline"/>
    </w:pPr>
    <w:rPr>
      <w:rFonts w:ascii="宋体" w:cs="宋体"/>
      <w:color w:val="000000"/>
      <w:kern w:val="0"/>
      <w:szCs w:val="20"/>
    </w:rPr>
  </w:style>
  <w:style w:type="paragraph" w:customStyle="1" w:styleId="xl1077">
    <w:name w:val="xl1077"/>
    <w:basedOn w:val="a"/>
    <w:uiPriority w:val="99"/>
    <w:semiHidden/>
    <w:qFormat/>
    <w:pPr>
      <w:spacing w:before="100" w:afterLines="0" w:after="100"/>
      <w:ind w:firstLine="480"/>
      <w:jc w:val="center"/>
      <w:textAlignment w:val="center"/>
    </w:pPr>
    <w:rPr>
      <w:rFonts w:ascii="仿宋_GB2312" w:eastAsia="仿宋_GB2312" w:hAnsi="宋体" w:cs="宋体" w:hint="eastAsia"/>
      <w:b/>
      <w:kern w:val="0"/>
      <w:szCs w:val="20"/>
    </w:rPr>
  </w:style>
  <w:style w:type="paragraph" w:customStyle="1" w:styleId="afffffff3">
    <w:name w:val="标准"/>
    <w:basedOn w:val="a"/>
    <w:uiPriority w:val="99"/>
    <w:semiHidden/>
    <w:qFormat/>
    <w:pPr>
      <w:autoSpaceDE w:val="0"/>
      <w:autoSpaceDN w:val="0"/>
      <w:adjustRightInd w:val="0"/>
      <w:spacing w:afterLines="0" w:after="0"/>
      <w:ind w:firstLine="480"/>
      <w:jc w:val="center"/>
      <w:textAlignment w:val="baseline"/>
    </w:pPr>
    <w:rPr>
      <w:rFonts w:ascii="仿宋_GB2312" w:eastAsia="仿宋_GB2312" w:cs="宋体"/>
      <w:kern w:val="0"/>
      <w:szCs w:val="20"/>
    </w:rPr>
  </w:style>
  <w:style w:type="paragraph" w:customStyle="1" w:styleId="Char20">
    <w:name w:val="Char2"/>
    <w:basedOn w:val="a"/>
    <w:uiPriority w:val="99"/>
    <w:semiHidden/>
    <w:qFormat/>
    <w:pPr>
      <w:spacing w:afterLines="0" w:after="0"/>
      <w:ind w:firstLine="480"/>
      <w:jc w:val="left"/>
    </w:pPr>
    <w:rPr>
      <w:rFonts w:cs="宋体"/>
      <w:kern w:val="0"/>
      <w:szCs w:val="24"/>
    </w:rPr>
  </w:style>
  <w:style w:type="paragraph" w:customStyle="1" w:styleId="xl72">
    <w:name w:val="xl72"/>
    <w:basedOn w:val="a"/>
    <w:uiPriority w:val="99"/>
    <w:semiHidden/>
    <w:qFormat/>
    <w:pPr>
      <w:pBdr>
        <w:left w:val="single" w:sz="4" w:space="0" w:color="auto"/>
        <w:bottom w:val="single" w:sz="4" w:space="0" w:color="auto"/>
        <w:right w:val="single" w:sz="4" w:space="0" w:color="auto"/>
      </w:pBdr>
      <w:spacing w:before="100" w:beforeAutospacing="1" w:afterLines="0" w:after="100" w:afterAutospacing="1"/>
      <w:ind w:firstLine="480"/>
      <w:jc w:val="center"/>
      <w:textAlignment w:val="center"/>
    </w:pPr>
    <w:rPr>
      <w:rFonts w:ascii="仿宋_GB2312" w:eastAsia="仿宋_GB2312" w:hAnsi="宋体" w:cs="宋体" w:hint="eastAsia"/>
      <w:kern w:val="0"/>
      <w:sz w:val="20"/>
      <w:szCs w:val="20"/>
    </w:rPr>
  </w:style>
  <w:style w:type="paragraph" w:customStyle="1" w:styleId="Char2CharCharCharCharCharCharCharCharChar">
    <w:name w:val="Char2 Char Char Char Char Char Char Char Char Char"/>
    <w:basedOn w:val="a"/>
    <w:uiPriority w:val="99"/>
    <w:semiHidden/>
    <w:qFormat/>
    <w:pPr>
      <w:spacing w:afterLines="0" w:after="0"/>
      <w:ind w:firstLine="480"/>
      <w:jc w:val="left"/>
    </w:pPr>
    <w:rPr>
      <w:rFonts w:ascii="Tahoma" w:hAnsi="Tahoma" w:cs="宋体"/>
      <w:kern w:val="0"/>
      <w:szCs w:val="20"/>
    </w:rPr>
  </w:style>
  <w:style w:type="paragraph" w:customStyle="1" w:styleId="Char2CharCharChar2CharCharChar">
    <w:name w:val="Char2 Char Char Char2 Char Char Char"/>
    <w:basedOn w:val="a"/>
    <w:uiPriority w:val="99"/>
    <w:semiHidden/>
    <w:qFormat/>
    <w:pPr>
      <w:spacing w:afterLines="0" w:after="160" w:line="240" w:lineRule="exact"/>
      <w:ind w:firstLine="480"/>
      <w:jc w:val="left"/>
    </w:pPr>
    <w:rPr>
      <w:rFonts w:cs="宋体"/>
      <w:kern w:val="0"/>
      <w:sz w:val="20"/>
      <w:szCs w:val="20"/>
    </w:rPr>
  </w:style>
  <w:style w:type="paragraph" w:customStyle="1" w:styleId="Char2CharCharCharCharCharCharCharChar1Char">
    <w:name w:val="Char2 Char Char Char Char Char Char Char Char1 Char"/>
    <w:basedOn w:val="a"/>
    <w:uiPriority w:val="99"/>
    <w:semiHidden/>
    <w:qFormat/>
    <w:pPr>
      <w:adjustRightInd w:val="0"/>
      <w:spacing w:afterLines="0" w:after="0"/>
      <w:ind w:firstLine="480"/>
      <w:jc w:val="left"/>
    </w:pPr>
    <w:rPr>
      <w:rFonts w:cs="宋体"/>
      <w:kern w:val="0"/>
      <w:szCs w:val="20"/>
    </w:rPr>
  </w:style>
  <w:style w:type="paragraph" w:customStyle="1" w:styleId="ParaChar">
    <w:name w:val="默认段落字体 Para Char"/>
    <w:basedOn w:val="a"/>
    <w:uiPriority w:val="99"/>
    <w:semiHidden/>
    <w:qFormat/>
    <w:pPr>
      <w:spacing w:afterLines="0" w:after="0"/>
      <w:ind w:firstLine="480"/>
      <w:jc w:val="left"/>
    </w:pPr>
    <w:rPr>
      <w:rFonts w:cs="宋体"/>
      <w:kern w:val="0"/>
      <w:szCs w:val="24"/>
    </w:rPr>
  </w:style>
  <w:style w:type="paragraph" w:customStyle="1" w:styleId="yuCharChar">
    <w:name w:val="正文yu Char Char"/>
    <w:basedOn w:val="32"/>
    <w:link w:val="yuCharCharChar"/>
    <w:semiHidden/>
    <w:qFormat/>
    <w:pPr>
      <w:spacing w:after="0"/>
      <w:ind w:firstLineChars="192" w:firstLine="538"/>
      <w:jc w:val="both"/>
    </w:pPr>
    <w:rPr>
      <w:rFonts w:ascii="宋体" w:hAnsi="宋体"/>
      <w:sz w:val="28"/>
      <w:szCs w:val="28"/>
    </w:rPr>
  </w:style>
  <w:style w:type="character" w:customStyle="1" w:styleId="yuCharCharChar">
    <w:name w:val="正文yu Char Char Char"/>
    <w:link w:val="yuCharChar"/>
    <w:semiHidden/>
    <w:qFormat/>
    <w:rPr>
      <w:rFonts w:ascii="宋体" w:hAnsi="宋体"/>
      <w:sz w:val="28"/>
      <w:szCs w:val="28"/>
      <w:lang w:val="zh-CN"/>
    </w:rPr>
  </w:style>
  <w:style w:type="paragraph" w:customStyle="1" w:styleId="afffffff4">
    <w:name w:val="房地产价值评估_正文"/>
    <w:basedOn w:val="a"/>
    <w:uiPriority w:val="99"/>
    <w:semiHidden/>
    <w:qFormat/>
    <w:pPr>
      <w:spacing w:afterLines="0" w:after="0"/>
      <w:ind w:firstLine="560"/>
      <w:jc w:val="left"/>
    </w:pPr>
    <w:rPr>
      <w:rFonts w:ascii="仿宋_GB2312" w:eastAsia="仿宋_GB2312" w:hAnsi="宋体" w:cs="Courier New"/>
      <w:kern w:val="0"/>
      <w:sz w:val="28"/>
      <w:szCs w:val="28"/>
    </w:rPr>
  </w:style>
  <w:style w:type="paragraph" w:customStyle="1" w:styleId="Char9">
    <w:name w:val="默认段落字体 Char"/>
    <w:basedOn w:val="a"/>
    <w:uiPriority w:val="99"/>
    <w:semiHidden/>
    <w:qFormat/>
    <w:pPr>
      <w:spacing w:afterLines="0" w:after="0"/>
      <w:ind w:firstLine="480"/>
      <w:jc w:val="left"/>
    </w:pPr>
    <w:rPr>
      <w:rFonts w:ascii="Tahoma" w:hAnsi="Tahoma" w:cs="宋体"/>
      <w:kern w:val="0"/>
      <w:szCs w:val="20"/>
    </w:rPr>
  </w:style>
  <w:style w:type="paragraph" w:customStyle="1" w:styleId="afffffff5">
    <w:name w:val="附注一级"/>
    <w:basedOn w:val="a"/>
    <w:uiPriority w:val="99"/>
    <w:semiHidden/>
    <w:qFormat/>
    <w:pPr>
      <w:tabs>
        <w:tab w:val="left" w:pos="714"/>
      </w:tabs>
      <w:adjustRightInd w:val="0"/>
      <w:snapToGrid w:val="0"/>
      <w:spacing w:afterLines="0" w:after="0" w:line="400" w:lineRule="atLeast"/>
      <w:ind w:left="720" w:hanging="734"/>
      <w:jc w:val="left"/>
      <w:outlineLvl w:val="0"/>
    </w:pPr>
    <w:rPr>
      <w:rFonts w:ascii="宋体" w:hAnsi="宋体" w:cs="宋体"/>
      <w:b/>
      <w:kern w:val="0"/>
      <w:szCs w:val="24"/>
    </w:rPr>
  </w:style>
  <w:style w:type="paragraph" w:customStyle="1" w:styleId="Char2CharCharChar2CharCharChar2">
    <w:name w:val="Char2 Char Char Char2 Char Char Char2"/>
    <w:basedOn w:val="a"/>
    <w:uiPriority w:val="99"/>
    <w:semiHidden/>
    <w:qFormat/>
    <w:pPr>
      <w:spacing w:afterLines="0" w:after="160" w:line="240" w:lineRule="exact"/>
      <w:ind w:firstLine="480"/>
      <w:jc w:val="left"/>
    </w:pPr>
    <w:rPr>
      <w:rFonts w:cs="宋体"/>
      <w:kern w:val="0"/>
      <w:sz w:val="20"/>
      <w:szCs w:val="20"/>
    </w:rPr>
  </w:style>
  <w:style w:type="paragraph" w:customStyle="1" w:styleId="2fc">
    <w:name w:val="纯文本2"/>
    <w:basedOn w:val="a"/>
    <w:uiPriority w:val="99"/>
    <w:semiHidden/>
    <w:qFormat/>
    <w:pPr>
      <w:adjustRightInd w:val="0"/>
      <w:spacing w:afterLines="0" w:after="0"/>
      <w:ind w:firstLine="480"/>
      <w:jc w:val="left"/>
      <w:textAlignment w:val="baseline"/>
    </w:pPr>
    <w:rPr>
      <w:rFonts w:ascii="宋体" w:cs="宋体"/>
      <w:kern w:val="0"/>
      <w:szCs w:val="20"/>
    </w:rPr>
  </w:style>
  <w:style w:type="paragraph" w:customStyle="1" w:styleId="Char50">
    <w:name w:val="Char5"/>
    <w:basedOn w:val="a"/>
    <w:uiPriority w:val="99"/>
    <w:semiHidden/>
    <w:qFormat/>
    <w:pPr>
      <w:spacing w:afterLines="0" w:after="0"/>
      <w:ind w:firstLine="480"/>
      <w:jc w:val="left"/>
    </w:pPr>
    <w:rPr>
      <w:rFonts w:ascii="Tahoma" w:hAnsi="Tahoma" w:cs="宋体"/>
      <w:kern w:val="0"/>
      <w:szCs w:val="20"/>
    </w:rPr>
  </w:style>
  <w:style w:type="paragraph" w:customStyle="1" w:styleId="CharChar1Char2">
    <w:name w:val="Char Char1 Char2"/>
    <w:basedOn w:val="af1"/>
    <w:uiPriority w:val="99"/>
    <w:semiHidden/>
    <w:qFormat/>
    <w:pPr>
      <w:shd w:val="clear" w:color="auto" w:fill="000080"/>
    </w:pPr>
    <w:rPr>
      <w:rFonts w:ascii="Tahoma" w:hAnsi="Tahoma"/>
      <w:sz w:val="24"/>
      <w:szCs w:val="24"/>
    </w:rPr>
  </w:style>
  <w:style w:type="paragraph" w:customStyle="1" w:styleId="Char42">
    <w:name w:val="Char42"/>
    <w:basedOn w:val="a"/>
    <w:uiPriority w:val="99"/>
    <w:semiHidden/>
    <w:qFormat/>
    <w:pPr>
      <w:spacing w:afterLines="0" w:after="0"/>
      <w:ind w:firstLine="480"/>
      <w:jc w:val="left"/>
    </w:pPr>
    <w:rPr>
      <w:rFonts w:ascii="Tahoma" w:hAnsi="Tahoma" w:cs="宋体"/>
      <w:kern w:val="0"/>
      <w:szCs w:val="20"/>
    </w:rPr>
  </w:style>
  <w:style w:type="paragraph" w:customStyle="1" w:styleId="Char12">
    <w:name w:val="Char12"/>
    <w:basedOn w:val="a"/>
    <w:link w:val="Char1Char2"/>
    <w:semiHidden/>
    <w:qFormat/>
    <w:pPr>
      <w:spacing w:afterLines="0" w:after="0"/>
      <w:ind w:firstLine="480"/>
      <w:jc w:val="left"/>
    </w:pPr>
    <w:rPr>
      <w:rFonts w:ascii="Tahoma" w:hAnsi="Tahoma"/>
      <w:szCs w:val="20"/>
      <w:lang w:val="zh-CN"/>
    </w:rPr>
  </w:style>
  <w:style w:type="character" w:customStyle="1" w:styleId="Char1Char2">
    <w:name w:val="Char1 Char2"/>
    <w:link w:val="Char12"/>
    <w:semiHidden/>
    <w:qFormat/>
    <w:rPr>
      <w:rFonts w:ascii="Tahoma" w:hAnsi="Tahoma"/>
      <w:kern w:val="2"/>
      <w:sz w:val="24"/>
      <w:lang w:val="zh-CN"/>
    </w:rPr>
  </w:style>
  <w:style w:type="paragraph" w:customStyle="1" w:styleId="CharCharCharCharCharCharChar3">
    <w:name w:val="Char Char Char Char Char Char Char3"/>
    <w:basedOn w:val="a"/>
    <w:uiPriority w:val="99"/>
    <w:semiHidden/>
    <w:qFormat/>
    <w:pPr>
      <w:spacing w:afterLines="0" w:after="160" w:line="240" w:lineRule="exact"/>
      <w:ind w:firstLine="480"/>
      <w:jc w:val="left"/>
    </w:pPr>
    <w:rPr>
      <w:rFonts w:ascii="Verdana" w:hAnsi="Verdana" w:cs="宋体"/>
      <w:kern w:val="0"/>
      <w:sz w:val="20"/>
      <w:szCs w:val="20"/>
      <w:lang w:eastAsia="en-US"/>
    </w:rPr>
  </w:style>
  <w:style w:type="paragraph" w:customStyle="1" w:styleId="Char2CharCharChar2">
    <w:name w:val="Char2 Char Char Char2"/>
    <w:basedOn w:val="a"/>
    <w:uiPriority w:val="99"/>
    <w:semiHidden/>
    <w:qFormat/>
    <w:pPr>
      <w:spacing w:afterLines="0" w:after="0"/>
      <w:ind w:firstLine="480"/>
      <w:jc w:val="left"/>
    </w:pPr>
    <w:rPr>
      <w:rFonts w:ascii="Tahoma" w:hAnsi="Tahoma" w:cs="宋体"/>
      <w:kern w:val="0"/>
      <w:szCs w:val="20"/>
    </w:rPr>
  </w:style>
  <w:style w:type="paragraph" w:customStyle="1" w:styleId="Char1CharCharChar2">
    <w:name w:val="Char1 Char Char Char2"/>
    <w:basedOn w:val="a"/>
    <w:uiPriority w:val="99"/>
    <w:semiHidden/>
    <w:qFormat/>
    <w:pPr>
      <w:spacing w:afterLines="0" w:after="0"/>
      <w:ind w:firstLine="480"/>
      <w:jc w:val="left"/>
    </w:pPr>
    <w:rPr>
      <w:rFonts w:ascii="Tahoma" w:hAnsi="Tahoma" w:cs="宋体"/>
      <w:kern w:val="0"/>
      <w:szCs w:val="20"/>
    </w:rPr>
  </w:style>
  <w:style w:type="paragraph" w:customStyle="1" w:styleId="CharCharCharChar2">
    <w:name w:val="Char Char Char Char2"/>
    <w:basedOn w:val="a"/>
    <w:uiPriority w:val="99"/>
    <w:semiHidden/>
    <w:qFormat/>
    <w:pPr>
      <w:spacing w:afterLines="0" w:after="0"/>
      <w:ind w:firstLine="480"/>
      <w:jc w:val="left"/>
    </w:pPr>
    <w:rPr>
      <w:rFonts w:ascii="Tahoma" w:hAnsi="Tahoma" w:cs="宋体"/>
      <w:kern w:val="0"/>
      <w:szCs w:val="20"/>
    </w:rPr>
  </w:style>
  <w:style w:type="paragraph" w:customStyle="1" w:styleId="Char4CharCharCharCharCharCharCharCharCharCharCharCharCharChar2">
    <w:name w:val="Char4 Char Char Char Char Char Char Char Char Char Char Char Char Char Char2"/>
    <w:basedOn w:val="a"/>
    <w:uiPriority w:val="99"/>
    <w:semiHidden/>
    <w:qFormat/>
    <w:pPr>
      <w:spacing w:afterLines="0" w:after="0"/>
      <w:ind w:firstLine="480"/>
      <w:jc w:val="left"/>
    </w:pPr>
    <w:rPr>
      <w:rFonts w:ascii="Tahoma" w:hAnsi="Tahoma" w:cs="宋体"/>
      <w:kern w:val="0"/>
      <w:szCs w:val="20"/>
    </w:rPr>
  </w:style>
  <w:style w:type="paragraph" w:customStyle="1" w:styleId="Char2CharChar1CharCharCharCharCharCharCharCharChar2">
    <w:name w:val="Char2 Char Char1 Char Char Char Char Char Char Char Char Char2"/>
    <w:basedOn w:val="a"/>
    <w:uiPriority w:val="99"/>
    <w:semiHidden/>
    <w:qFormat/>
    <w:pPr>
      <w:spacing w:afterLines="0" w:after="0"/>
      <w:ind w:firstLine="480"/>
      <w:jc w:val="left"/>
    </w:pPr>
    <w:rPr>
      <w:rFonts w:ascii="Tahoma" w:hAnsi="Tahoma" w:cs="宋体"/>
      <w:kern w:val="0"/>
      <w:szCs w:val="20"/>
    </w:rPr>
  </w:style>
  <w:style w:type="paragraph" w:customStyle="1" w:styleId="CharCharChar2">
    <w:name w:val="Char Char Char2"/>
    <w:basedOn w:val="a"/>
    <w:uiPriority w:val="99"/>
    <w:semiHidden/>
    <w:qFormat/>
    <w:pPr>
      <w:spacing w:afterLines="0" w:after="160" w:line="240" w:lineRule="exact"/>
      <w:ind w:firstLine="480"/>
      <w:jc w:val="left"/>
    </w:pPr>
    <w:rPr>
      <w:rFonts w:ascii="Verdana" w:hAnsi="Verdana" w:cs="宋体"/>
      <w:kern w:val="0"/>
      <w:sz w:val="20"/>
      <w:szCs w:val="20"/>
      <w:lang w:eastAsia="en-US"/>
    </w:rPr>
  </w:style>
  <w:style w:type="paragraph" w:customStyle="1" w:styleId="3f5">
    <w:name w:val="正文3"/>
    <w:link w:val="Chara"/>
    <w:semiHidden/>
    <w:qFormat/>
    <w:pPr>
      <w:widowControl w:val="0"/>
      <w:adjustRightInd w:val="0"/>
      <w:spacing w:line="312" w:lineRule="atLeast"/>
      <w:jc w:val="both"/>
      <w:textAlignment w:val="baseline"/>
    </w:pPr>
    <w:rPr>
      <w:rFonts w:ascii="宋体"/>
      <w:sz w:val="34"/>
    </w:rPr>
  </w:style>
  <w:style w:type="paragraph" w:customStyle="1" w:styleId="320">
    <w:name w:val="正文文本缩进 32"/>
    <w:basedOn w:val="a"/>
    <w:uiPriority w:val="99"/>
    <w:semiHidden/>
    <w:qFormat/>
    <w:pPr>
      <w:adjustRightInd w:val="0"/>
      <w:spacing w:afterLines="0" w:after="0" w:line="440" w:lineRule="exact"/>
      <w:ind w:firstLine="480"/>
      <w:jc w:val="left"/>
      <w:textAlignment w:val="baseline"/>
    </w:pPr>
    <w:rPr>
      <w:rFonts w:ascii="宋体" w:hAnsi="宋体" w:cs="宋体"/>
      <w:kern w:val="0"/>
      <w:szCs w:val="20"/>
    </w:rPr>
  </w:style>
  <w:style w:type="character" w:customStyle="1" w:styleId="CharChar13">
    <w:name w:val="Char Char13"/>
    <w:semiHidden/>
    <w:qFormat/>
    <w:rPr>
      <w:rFonts w:ascii="宋体" w:eastAsia="宋体" w:hAnsi="宋体" w:cs="宋体"/>
      <w:color w:val="000080"/>
      <w:sz w:val="24"/>
      <w:szCs w:val="24"/>
      <w:lang w:val="en-US" w:eastAsia="zh-CN" w:bidi="ar-SA"/>
    </w:rPr>
  </w:style>
  <w:style w:type="paragraph" w:customStyle="1" w:styleId="2fd">
    <w:name w:val="日期2"/>
    <w:basedOn w:val="a"/>
    <w:next w:val="a"/>
    <w:uiPriority w:val="99"/>
    <w:semiHidden/>
    <w:qFormat/>
    <w:pPr>
      <w:adjustRightInd w:val="0"/>
      <w:spacing w:afterLines="0" w:after="0" w:line="312" w:lineRule="atLeast"/>
      <w:ind w:firstLine="480"/>
      <w:jc w:val="left"/>
      <w:textAlignment w:val="baseline"/>
    </w:pPr>
    <w:rPr>
      <w:rFonts w:ascii="宋体" w:cs="宋体"/>
      <w:kern w:val="0"/>
      <w:sz w:val="28"/>
      <w:szCs w:val="20"/>
    </w:rPr>
  </w:style>
  <w:style w:type="paragraph" w:customStyle="1" w:styleId="220">
    <w:name w:val="正文文本缩进 22"/>
    <w:basedOn w:val="a"/>
    <w:uiPriority w:val="99"/>
    <w:semiHidden/>
    <w:qFormat/>
    <w:pPr>
      <w:adjustRightInd w:val="0"/>
      <w:spacing w:afterLines="0" w:after="0"/>
      <w:ind w:firstLine="435"/>
      <w:jc w:val="left"/>
      <w:textAlignment w:val="baseline"/>
    </w:pPr>
    <w:rPr>
      <w:rFonts w:cs="宋体"/>
      <w:color w:val="000000"/>
      <w:kern w:val="0"/>
      <w:sz w:val="28"/>
      <w:szCs w:val="20"/>
    </w:rPr>
  </w:style>
  <w:style w:type="paragraph" w:customStyle="1" w:styleId="221">
    <w:name w:val="正文文本 22"/>
    <w:basedOn w:val="a"/>
    <w:uiPriority w:val="99"/>
    <w:semiHidden/>
    <w:qFormat/>
    <w:pPr>
      <w:adjustRightInd w:val="0"/>
      <w:spacing w:afterLines="0" w:after="0"/>
      <w:ind w:firstLine="420"/>
      <w:jc w:val="left"/>
      <w:textAlignment w:val="baseline"/>
    </w:pPr>
    <w:rPr>
      <w:rFonts w:ascii="宋体" w:cs="宋体"/>
      <w:color w:val="000000"/>
      <w:kern w:val="0"/>
      <w:szCs w:val="20"/>
    </w:rPr>
  </w:style>
  <w:style w:type="paragraph" w:customStyle="1" w:styleId="Char2CharCharCharCharCharCharCharCharChar2">
    <w:name w:val="Char2 Char Char Char Char Char Char Char Char Char2"/>
    <w:basedOn w:val="a"/>
    <w:uiPriority w:val="99"/>
    <w:semiHidden/>
    <w:qFormat/>
    <w:pPr>
      <w:spacing w:afterLines="0" w:after="0"/>
      <w:ind w:firstLine="480"/>
      <w:jc w:val="left"/>
    </w:pPr>
    <w:rPr>
      <w:rFonts w:ascii="Tahoma" w:hAnsi="Tahoma" w:cs="宋体"/>
      <w:kern w:val="0"/>
      <w:szCs w:val="20"/>
    </w:rPr>
  </w:style>
  <w:style w:type="paragraph" w:customStyle="1" w:styleId="CharCharChar1Char2">
    <w:name w:val="Char Char Char1 Char2"/>
    <w:basedOn w:val="a"/>
    <w:uiPriority w:val="99"/>
    <w:semiHidden/>
    <w:qFormat/>
    <w:pPr>
      <w:spacing w:afterLines="0" w:after="0"/>
      <w:ind w:firstLine="480"/>
      <w:jc w:val="left"/>
    </w:pPr>
    <w:rPr>
      <w:rFonts w:ascii="Tahoma" w:hAnsi="Tahoma" w:cs="宋体"/>
      <w:kern w:val="0"/>
      <w:szCs w:val="20"/>
    </w:rPr>
  </w:style>
  <w:style w:type="character" w:customStyle="1" w:styleId="1Char0">
    <w:name w:val="1 Char"/>
    <w:link w:val="1f1"/>
    <w:semiHidden/>
    <w:qFormat/>
    <w:rPr>
      <w:kern w:val="2"/>
      <w:sz w:val="21"/>
      <w:szCs w:val="24"/>
      <w:lang w:val="zh-CN"/>
    </w:rPr>
  </w:style>
  <w:style w:type="character" w:customStyle="1" w:styleId="Char13">
    <w:name w:val="列表项目符号 Char1"/>
    <w:semiHidden/>
    <w:qFormat/>
    <w:rPr>
      <w:rFonts w:eastAsia="宋体"/>
      <w:kern w:val="2"/>
      <w:sz w:val="21"/>
      <w:szCs w:val="24"/>
      <w:lang w:val="en-US" w:eastAsia="zh-CN" w:bidi="ar-SA"/>
    </w:rPr>
  </w:style>
  <w:style w:type="paragraph" w:customStyle="1" w:styleId="ParaCharCharCharCharCharCharCharCharCharChar">
    <w:name w:val="默认段落字体 Para Char Char Char Char Char Char Char Char Char Char"/>
    <w:basedOn w:val="a"/>
    <w:uiPriority w:val="99"/>
    <w:semiHidden/>
    <w:qFormat/>
    <w:pPr>
      <w:spacing w:afterLines="0" w:after="0"/>
      <w:ind w:firstLine="480"/>
      <w:jc w:val="left"/>
    </w:pPr>
    <w:rPr>
      <w:rFonts w:ascii="Arial" w:hAnsi="Arial" w:cs="Arial"/>
      <w:kern w:val="0"/>
      <w:sz w:val="20"/>
      <w:szCs w:val="20"/>
    </w:rPr>
  </w:style>
  <w:style w:type="character" w:customStyle="1" w:styleId="CharChar8">
    <w:name w:val="Char Char8"/>
    <w:semiHidden/>
    <w:qFormat/>
    <w:rPr>
      <w:rFonts w:eastAsia="宋体"/>
      <w:kern w:val="2"/>
      <w:sz w:val="21"/>
      <w:lang w:val="en-US" w:eastAsia="zh-CN" w:bidi="ar-SA"/>
    </w:rPr>
  </w:style>
  <w:style w:type="paragraph" w:customStyle="1" w:styleId="zhengwen1">
    <w:name w:val="zhengwen1"/>
    <w:basedOn w:val="a"/>
    <w:link w:val="zhengwen1Char1"/>
    <w:semiHidden/>
    <w:qFormat/>
    <w:pPr>
      <w:tabs>
        <w:tab w:val="left" w:pos="1820"/>
      </w:tabs>
      <w:spacing w:after="0"/>
      <w:ind w:left="180" w:hanging="420"/>
      <w:jc w:val="left"/>
    </w:pPr>
    <w:rPr>
      <w:rFonts w:ascii="楷体_GB2312" w:eastAsia="楷体_GB2312" w:hAnsi="宋体"/>
      <w:szCs w:val="20"/>
      <w:lang w:val="zh-CN"/>
    </w:rPr>
  </w:style>
  <w:style w:type="character" w:customStyle="1" w:styleId="zhengwen1Char1">
    <w:name w:val="zhengwen1 Char1"/>
    <w:link w:val="zhengwen1"/>
    <w:semiHidden/>
    <w:qFormat/>
    <w:rPr>
      <w:rFonts w:ascii="楷体_GB2312" w:eastAsia="楷体_GB2312" w:hAnsi="宋体"/>
      <w:kern w:val="2"/>
      <w:sz w:val="24"/>
      <w:lang w:val="zh-CN"/>
    </w:rPr>
  </w:style>
  <w:style w:type="paragraph" w:customStyle="1" w:styleId="afffffff6">
    <w:name w:val="字元 字元"/>
    <w:basedOn w:val="a"/>
    <w:uiPriority w:val="99"/>
    <w:semiHidden/>
    <w:qFormat/>
    <w:pPr>
      <w:spacing w:afterLines="0" w:after="0"/>
      <w:ind w:firstLine="480"/>
      <w:jc w:val="left"/>
    </w:pPr>
    <w:rPr>
      <w:rFonts w:ascii="Tahoma" w:hAnsi="Tahoma" w:cs="宋体"/>
      <w:kern w:val="0"/>
      <w:szCs w:val="20"/>
    </w:rPr>
  </w:style>
  <w:style w:type="character" w:customStyle="1" w:styleId="lh151">
    <w:name w:val="lh151"/>
    <w:semiHidden/>
    <w:qFormat/>
  </w:style>
  <w:style w:type="paragraph" w:customStyle="1" w:styleId="1-1">
    <w:name w:val="标题1-1"/>
    <w:basedOn w:val="2"/>
    <w:uiPriority w:val="99"/>
    <w:semiHidden/>
    <w:qFormat/>
    <w:pPr>
      <w:widowControl w:val="0"/>
      <w:numPr>
        <w:ilvl w:val="0"/>
        <w:numId w:val="0"/>
      </w:numPr>
      <w:tabs>
        <w:tab w:val="left" w:pos="425"/>
      </w:tabs>
      <w:spacing w:before="100" w:afterLines="0" w:after="100"/>
      <w:ind w:left="425" w:firstLineChars="200" w:hanging="425"/>
      <w:jc w:val="center"/>
    </w:pPr>
    <w:rPr>
      <w:rFonts w:ascii="Arial" w:eastAsia="楷体_GB2312" w:hAnsi="Arial"/>
      <w:b/>
      <w:kern w:val="0"/>
      <w:sz w:val="32"/>
      <w:lang w:val="zh-CN"/>
    </w:rPr>
  </w:style>
  <w:style w:type="paragraph" w:customStyle="1" w:styleId="z-10">
    <w:name w:val="z-窗体顶端1"/>
    <w:basedOn w:val="a"/>
    <w:next w:val="a"/>
    <w:link w:val="z-0"/>
    <w:uiPriority w:val="99"/>
    <w:semiHidden/>
    <w:qFormat/>
    <w:pPr>
      <w:pBdr>
        <w:bottom w:val="single" w:sz="6" w:space="1" w:color="auto"/>
      </w:pBdr>
      <w:spacing w:afterLines="0" w:after="0"/>
      <w:ind w:firstLine="480"/>
      <w:jc w:val="center"/>
    </w:pPr>
    <w:rPr>
      <w:rFonts w:ascii="Arial" w:hAnsi="Arial"/>
      <w:vanish/>
      <w:kern w:val="0"/>
      <w:sz w:val="16"/>
      <w:szCs w:val="16"/>
      <w:lang w:val="zh-CN"/>
    </w:rPr>
  </w:style>
  <w:style w:type="character" w:customStyle="1" w:styleId="z-0">
    <w:name w:val="z-窗体顶端 字符"/>
    <w:link w:val="z-10"/>
    <w:uiPriority w:val="99"/>
    <w:semiHidden/>
    <w:qFormat/>
    <w:rPr>
      <w:rFonts w:ascii="Arial" w:hAnsi="Arial"/>
      <w:vanish/>
      <w:sz w:val="16"/>
      <w:szCs w:val="16"/>
      <w:lang w:val="zh-CN"/>
    </w:rPr>
  </w:style>
  <w:style w:type="character" w:customStyle="1" w:styleId="CharChar11">
    <w:name w:val="Char Char11"/>
    <w:semiHidden/>
    <w:qFormat/>
    <w:rPr>
      <w:rFonts w:eastAsia="宋体"/>
      <w:kern w:val="2"/>
      <w:sz w:val="21"/>
      <w:lang w:val="en-US" w:eastAsia="zh-CN" w:bidi="ar-SA"/>
    </w:rPr>
  </w:style>
  <w:style w:type="character" w:customStyle="1" w:styleId="2CharChar1">
    <w:name w:val="正文文字缩进 2 Char Char1"/>
    <w:semiHidden/>
    <w:qFormat/>
    <w:rPr>
      <w:rFonts w:ascii="Times New Roman" w:eastAsia="仿宋_GB2312" w:hAnsi="Times New Roman" w:cs="Times New Roman"/>
      <w:kern w:val="0"/>
      <w:position w:val="-6"/>
      <w:sz w:val="28"/>
      <w:szCs w:val="20"/>
    </w:rPr>
  </w:style>
  <w:style w:type="character" w:customStyle="1" w:styleId="huei12b1">
    <w:name w:val="huei12b1"/>
    <w:semiHidden/>
    <w:qFormat/>
    <w:rPr>
      <w:rFonts w:cs="Times New Roman"/>
      <w:b/>
      <w:bCs/>
      <w:color w:val="333333"/>
      <w:sz w:val="18"/>
      <w:szCs w:val="18"/>
    </w:rPr>
  </w:style>
  <w:style w:type="character" w:customStyle="1" w:styleId="outborder1">
    <w:name w:val="outborder1"/>
    <w:semiHidden/>
    <w:qFormat/>
    <w:rPr>
      <w:bdr w:val="single" w:sz="6" w:space="0" w:color="CCCCCC"/>
    </w:rPr>
  </w:style>
  <w:style w:type="character" w:customStyle="1" w:styleId="word2">
    <w:name w:val="word2"/>
    <w:semiHidden/>
    <w:qFormat/>
  </w:style>
  <w:style w:type="paragraph" w:customStyle="1" w:styleId="75">
    <w:name w:val="7"/>
    <w:basedOn w:val="a"/>
    <w:uiPriority w:val="99"/>
    <w:semiHidden/>
    <w:qFormat/>
    <w:pPr>
      <w:spacing w:afterLines="0" w:after="0"/>
      <w:ind w:firstLine="480"/>
      <w:jc w:val="left"/>
    </w:pPr>
    <w:rPr>
      <w:rFonts w:cs="宋体"/>
      <w:kern w:val="0"/>
      <w:szCs w:val="24"/>
    </w:rPr>
  </w:style>
  <w:style w:type="character" w:customStyle="1" w:styleId="headline-content2">
    <w:name w:val="headline-content2"/>
    <w:semiHidden/>
    <w:qFormat/>
  </w:style>
  <w:style w:type="character" w:customStyle="1" w:styleId="word21">
    <w:name w:val="word21"/>
    <w:semiHidden/>
    <w:qFormat/>
    <w:rPr>
      <w:color w:val="000000"/>
      <w:sz w:val="18"/>
      <w:szCs w:val="18"/>
      <w:u w:val="none"/>
    </w:rPr>
  </w:style>
  <w:style w:type="paragraph" w:customStyle="1" w:styleId="CM91">
    <w:name w:val="CM91"/>
    <w:basedOn w:val="Default"/>
    <w:next w:val="Default"/>
    <w:uiPriority w:val="99"/>
    <w:semiHidden/>
    <w:qFormat/>
    <w:pPr>
      <w:spacing w:after="120"/>
    </w:pPr>
    <w:rPr>
      <w:rFonts w:hAnsi="Times New Roman" w:cs="Times New Roman"/>
      <w:color w:val="auto"/>
    </w:rPr>
  </w:style>
  <w:style w:type="paragraph" w:customStyle="1" w:styleId="CM19">
    <w:name w:val="CM19"/>
    <w:basedOn w:val="Default"/>
    <w:next w:val="Default"/>
    <w:uiPriority w:val="99"/>
    <w:semiHidden/>
    <w:qFormat/>
    <w:pPr>
      <w:spacing w:line="260" w:lineRule="atLeast"/>
    </w:pPr>
    <w:rPr>
      <w:rFonts w:hAnsi="Times New Roman" w:cs="Times New Roman"/>
      <w:color w:val="auto"/>
    </w:rPr>
  </w:style>
  <w:style w:type="table" w:customStyle="1" w:styleId="1f3">
    <w:name w:val="附注表格1"/>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2fe">
    <w:name w:val="附注表格2"/>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paragraph" w:customStyle="1" w:styleId="3f6">
    <w:name w:val="纯文本3"/>
    <w:basedOn w:val="a"/>
    <w:uiPriority w:val="99"/>
    <w:semiHidden/>
    <w:qFormat/>
    <w:pPr>
      <w:adjustRightInd w:val="0"/>
      <w:spacing w:afterLines="0" w:after="0"/>
      <w:ind w:firstLine="480"/>
      <w:jc w:val="left"/>
      <w:textAlignment w:val="baseline"/>
    </w:pPr>
    <w:rPr>
      <w:rFonts w:ascii="宋体" w:cs="宋体"/>
      <w:kern w:val="0"/>
      <w:szCs w:val="20"/>
    </w:rPr>
  </w:style>
  <w:style w:type="table" w:customStyle="1" w:styleId="1f4">
    <w:name w:val="网格型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0">
    <w:name w:val="Char3"/>
    <w:basedOn w:val="a"/>
    <w:uiPriority w:val="99"/>
    <w:semiHidden/>
    <w:qFormat/>
    <w:pPr>
      <w:spacing w:afterLines="0" w:after="0"/>
      <w:ind w:firstLine="480"/>
      <w:jc w:val="left"/>
    </w:pPr>
    <w:rPr>
      <w:rFonts w:ascii="Tahoma" w:hAnsi="Tahoma" w:cs="宋体"/>
      <w:kern w:val="0"/>
      <w:szCs w:val="20"/>
    </w:rPr>
  </w:style>
  <w:style w:type="paragraph" w:customStyle="1" w:styleId="1f5">
    <w:name w:val="已访问的超链接1"/>
    <w:uiPriority w:val="99"/>
    <w:semiHidden/>
    <w:qFormat/>
    <w:pPr>
      <w:widowControl w:val="0"/>
      <w:jc w:val="both"/>
    </w:pPr>
    <w:rPr>
      <w:kern w:val="2"/>
      <w:sz w:val="21"/>
      <w:szCs w:val="24"/>
    </w:rPr>
  </w:style>
  <w:style w:type="paragraph" w:customStyle="1" w:styleId="CharChar1Char1">
    <w:name w:val="Char Char1 Char1"/>
    <w:basedOn w:val="af1"/>
    <w:uiPriority w:val="99"/>
    <w:semiHidden/>
    <w:qFormat/>
    <w:pPr>
      <w:shd w:val="clear" w:color="auto" w:fill="000080"/>
    </w:pPr>
    <w:rPr>
      <w:rFonts w:ascii="Tahoma" w:hAnsi="Tahoma"/>
      <w:sz w:val="24"/>
      <w:szCs w:val="24"/>
    </w:rPr>
  </w:style>
  <w:style w:type="table" w:customStyle="1" w:styleId="3f7">
    <w:name w:val="附注表格3"/>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paragraph" w:customStyle="1" w:styleId="Char41">
    <w:name w:val="Char41"/>
    <w:basedOn w:val="a"/>
    <w:uiPriority w:val="99"/>
    <w:semiHidden/>
    <w:qFormat/>
    <w:pPr>
      <w:spacing w:afterLines="0" w:after="0"/>
      <w:ind w:firstLine="480"/>
      <w:jc w:val="left"/>
    </w:pPr>
    <w:rPr>
      <w:rFonts w:ascii="Tahoma" w:hAnsi="Tahoma" w:cs="宋体"/>
      <w:kern w:val="0"/>
      <w:szCs w:val="20"/>
    </w:rPr>
  </w:style>
  <w:style w:type="paragraph" w:customStyle="1" w:styleId="Char110">
    <w:name w:val="Char11"/>
    <w:basedOn w:val="a"/>
    <w:link w:val="Char1Char1"/>
    <w:semiHidden/>
    <w:qFormat/>
    <w:pPr>
      <w:spacing w:afterLines="0" w:after="0"/>
      <w:ind w:firstLine="480"/>
      <w:jc w:val="left"/>
    </w:pPr>
    <w:rPr>
      <w:rFonts w:ascii="Tahoma" w:hAnsi="Tahoma"/>
      <w:kern w:val="0"/>
      <w:szCs w:val="20"/>
      <w:lang w:val="zh-CN"/>
    </w:rPr>
  </w:style>
  <w:style w:type="character" w:customStyle="1" w:styleId="Char1Char1">
    <w:name w:val="Char1 Char1"/>
    <w:link w:val="Char110"/>
    <w:semiHidden/>
    <w:qFormat/>
    <w:rPr>
      <w:rFonts w:ascii="Tahoma" w:hAnsi="Tahoma"/>
      <w:sz w:val="24"/>
      <w:lang w:val="zh-CN"/>
    </w:rPr>
  </w:style>
  <w:style w:type="paragraph" w:customStyle="1" w:styleId="CharCharCharCharCharCharChar2">
    <w:name w:val="Char Char Char Char Char Char Char2"/>
    <w:basedOn w:val="a"/>
    <w:uiPriority w:val="99"/>
    <w:semiHidden/>
    <w:qFormat/>
    <w:pPr>
      <w:spacing w:afterLines="0" w:after="160" w:line="240" w:lineRule="exact"/>
      <w:ind w:firstLine="480"/>
      <w:jc w:val="left"/>
    </w:pPr>
    <w:rPr>
      <w:rFonts w:ascii="Verdana" w:hAnsi="Verdana" w:cs="宋体"/>
      <w:kern w:val="0"/>
      <w:sz w:val="20"/>
      <w:szCs w:val="20"/>
      <w:lang w:eastAsia="en-US"/>
    </w:rPr>
  </w:style>
  <w:style w:type="paragraph" w:customStyle="1" w:styleId="Char2CharCharChar1">
    <w:name w:val="Char2 Char Char Char1"/>
    <w:basedOn w:val="a"/>
    <w:uiPriority w:val="99"/>
    <w:semiHidden/>
    <w:qFormat/>
    <w:pPr>
      <w:spacing w:afterLines="0" w:after="0"/>
      <w:ind w:firstLine="480"/>
      <w:jc w:val="left"/>
    </w:pPr>
    <w:rPr>
      <w:rFonts w:ascii="Tahoma" w:hAnsi="Tahoma" w:cs="宋体"/>
      <w:kern w:val="0"/>
      <w:szCs w:val="20"/>
    </w:rPr>
  </w:style>
  <w:style w:type="paragraph" w:customStyle="1" w:styleId="Char1CharCharChar1">
    <w:name w:val="Char1 Char Char Char1"/>
    <w:basedOn w:val="a"/>
    <w:uiPriority w:val="99"/>
    <w:semiHidden/>
    <w:qFormat/>
    <w:pPr>
      <w:spacing w:afterLines="0" w:after="0"/>
      <w:ind w:firstLine="480"/>
      <w:jc w:val="left"/>
    </w:pPr>
    <w:rPr>
      <w:rFonts w:ascii="Tahoma" w:hAnsi="Tahoma" w:cs="宋体"/>
      <w:kern w:val="0"/>
      <w:szCs w:val="20"/>
    </w:rPr>
  </w:style>
  <w:style w:type="paragraph" w:customStyle="1" w:styleId="CharCharCharChar1">
    <w:name w:val="Char Char Char Char1"/>
    <w:basedOn w:val="a"/>
    <w:uiPriority w:val="99"/>
    <w:semiHidden/>
    <w:qFormat/>
    <w:pPr>
      <w:spacing w:afterLines="0" w:after="0"/>
      <w:ind w:firstLine="480"/>
      <w:jc w:val="left"/>
    </w:pPr>
    <w:rPr>
      <w:rFonts w:ascii="Tahoma" w:hAnsi="Tahoma" w:cs="宋体"/>
      <w:kern w:val="0"/>
      <w:szCs w:val="20"/>
    </w:rPr>
  </w:style>
  <w:style w:type="paragraph" w:customStyle="1" w:styleId="Char4CharCharCharCharCharCharCharCharCharCharCharCharCharChar1">
    <w:name w:val="Char4 Char Char Char Char Char Char Char Char Char Char Char Char Char Char1"/>
    <w:basedOn w:val="a"/>
    <w:uiPriority w:val="99"/>
    <w:semiHidden/>
    <w:qFormat/>
    <w:pPr>
      <w:spacing w:afterLines="0" w:after="0"/>
      <w:ind w:firstLine="480"/>
      <w:jc w:val="left"/>
    </w:pPr>
    <w:rPr>
      <w:rFonts w:ascii="Tahoma" w:hAnsi="Tahoma" w:cs="宋体"/>
      <w:kern w:val="0"/>
      <w:szCs w:val="20"/>
    </w:rPr>
  </w:style>
  <w:style w:type="paragraph" w:customStyle="1" w:styleId="Char2CharChar1CharCharCharCharCharCharCharCharChar1">
    <w:name w:val="Char2 Char Char1 Char Char Char Char Char Char Char Char Char1"/>
    <w:basedOn w:val="a"/>
    <w:uiPriority w:val="99"/>
    <w:semiHidden/>
    <w:qFormat/>
    <w:pPr>
      <w:spacing w:afterLines="0" w:after="0"/>
      <w:ind w:firstLine="480"/>
      <w:jc w:val="left"/>
    </w:pPr>
    <w:rPr>
      <w:rFonts w:ascii="Tahoma" w:hAnsi="Tahoma" w:cs="宋体"/>
      <w:kern w:val="0"/>
      <w:szCs w:val="20"/>
    </w:rPr>
  </w:style>
  <w:style w:type="paragraph" w:customStyle="1" w:styleId="CharCharChar1">
    <w:name w:val="Char Char Char1"/>
    <w:basedOn w:val="a"/>
    <w:uiPriority w:val="99"/>
    <w:semiHidden/>
    <w:qFormat/>
    <w:pPr>
      <w:spacing w:afterLines="0" w:after="160" w:line="240" w:lineRule="exact"/>
      <w:ind w:firstLine="480"/>
      <w:jc w:val="left"/>
    </w:pPr>
    <w:rPr>
      <w:rFonts w:ascii="Verdana" w:hAnsi="Verdana" w:cs="宋体"/>
      <w:kern w:val="0"/>
      <w:sz w:val="20"/>
      <w:szCs w:val="20"/>
      <w:lang w:eastAsia="en-US"/>
    </w:rPr>
  </w:style>
  <w:style w:type="paragraph" w:customStyle="1" w:styleId="4b">
    <w:name w:val="正文4"/>
    <w:uiPriority w:val="99"/>
    <w:semiHidden/>
    <w:qFormat/>
    <w:pPr>
      <w:widowControl w:val="0"/>
      <w:adjustRightInd w:val="0"/>
      <w:spacing w:line="312" w:lineRule="atLeast"/>
      <w:jc w:val="both"/>
      <w:textAlignment w:val="baseline"/>
    </w:pPr>
    <w:rPr>
      <w:rFonts w:ascii="宋体"/>
      <w:sz w:val="34"/>
    </w:rPr>
  </w:style>
  <w:style w:type="paragraph" w:customStyle="1" w:styleId="330">
    <w:name w:val="正文文本缩进 33"/>
    <w:basedOn w:val="a"/>
    <w:uiPriority w:val="99"/>
    <w:semiHidden/>
    <w:qFormat/>
    <w:pPr>
      <w:adjustRightInd w:val="0"/>
      <w:spacing w:afterLines="0" w:after="0" w:line="440" w:lineRule="exact"/>
      <w:ind w:firstLine="480"/>
      <w:jc w:val="left"/>
      <w:textAlignment w:val="baseline"/>
    </w:pPr>
    <w:rPr>
      <w:rFonts w:ascii="宋体" w:hAnsi="宋体" w:cs="宋体"/>
      <w:kern w:val="0"/>
      <w:szCs w:val="20"/>
    </w:rPr>
  </w:style>
  <w:style w:type="character" w:customStyle="1" w:styleId="CharChar12">
    <w:name w:val="Char Char12"/>
    <w:semiHidden/>
    <w:qFormat/>
    <w:rPr>
      <w:rFonts w:ascii="宋体" w:eastAsia="宋体" w:hAnsi="宋体" w:cs="宋体"/>
      <w:color w:val="000080"/>
      <w:sz w:val="24"/>
      <w:szCs w:val="24"/>
      <w:lang w:val="en-US" w:eastAsia="zh-CN" w:bidi="ar-SA"/>
    </w:rPr>
  </w:style>
  <w:style w:type="paragraph" w:customStyle="1" w:styleId="3f8">
    <w:name w:val="日期3"/>
    <w:basedOn w:val="a"/>
    <w:next w:val="a"/>
    <w:uiPriority w:val="99"/>
    <w:semiHidden/>
    <w:qFormat/>
    <w:pPr>
      <w:adjustRightInd w:val="0"/>
      <w:spacing w:afterLines="0" w:after="0" w:line="312" w:lineRule="atLeast"/>
      <w:ind w:firstLine="480"/>
      <w:jc w:val="left"/>
      <w:textAlignment w:val="baseline"/>
    </w:pPr>
    <w:rPr>
      <w:rFonts w:ascii="宋体" w:cs="宋体"/>
      <w:kern w:val="0"/>
      <w:sz w:val="28"/>
      <w:szCs w:val="20"/>
    </w:rPr>
  </w:style>
  <w:style w:type="paragraph" w:customStyle="1" w:styleId="230">
    <w:name w:val="正文文本缩进 23"/>
    <w:basedOn w:val="a"/>
    <w:uiPriority w:val="99"/>
    <w:semiHidden/>
    <w:qFormat/>
    <w:pPr>
      <w:adjustRightInd w:val="0"/>
      <w:spacing w:afterLines="0" w:after="0"/>
      <w:ind w:firstLine="435"/>
      <w:jc w:val="left"/>
      <w:textAlignment w:val="baseline"/>
    </w:pPr>
    <w:rPr>
      <w:rFonts w:cs="宋体"/>
      <w:color w:val="000000"/>
      <w:kern w:val="0"/>
      <w:sz w:val="28"/>
      <w:szCs w:val="20"/>
    </w:rPr>
  </w:style>
  <w:style w:type="paragraph" w:customStyle="1" w:styleId="231">
    <w:name w:val="正文文本 23"/>
    <w:basedOn w:val="a"/>
    <w:uiPriority w:val="99"/>
    <w:semiHidden/>
    <w:qFormat/>
    <w:pPr>
      <w:adjustRightInd w:val="0"/>
      <w:spacing w:afterLines="0" w:after="0"/>
      <w:ind w:firstLine="420"/>
      <w:jc w:val="left"/>
      <w:textAlignment w:val="baseline"/>
    </w:pPr>
    <w:rPr>
      <w:rFonts w:ascii="宋体" w:cs="宋体"/>
      <w:color w:val="000000"/>
      <w:kern w:val="0"/>
      <w:szCs w:val="20"/>
    </w:rPr>
  </w:style>
  <w:style w:type="paragraph" w:customStyle="1" w:styleId="Char2CharCharCharCharCharCharCharCharChar1">
    <w:name w:val="Char2 Char Char Char Char Char Char Char Char Char1"/>
    <w:basedOn w:val="a"/>
    <w:uiPriority w:val="99"/>
    <w:semiHidden/>
    <w:qFormat/>
    <w:pPr>
      <w:spacing w:afterLines="0" w:after="0"/>
      <w:ind w:firstLine="480"/>
      <w:jc w:val="left"/>
    </w:pPr>
    <w:rPr>
      <w:rFonts w:ascii="Tahoma" w:hAnsi="Tahoma" w:cs="宋体"/>
      <w:kern w:val="0"/>
      <w:szCs w:val="20"/>
    </w:rPr>
  </w:style>
  <w:style w:type="paragraph" w:customStyle="1" w:styleId="CharCharChar1Char1">
    <w:name w:val="Char Char Char1 Char1"/>
    <w:basedOn w:val="a"/>
    <w:uiPriority w:val="99"/>
    <w:semiHidden/>
    <w:qFormat/>
    <w:pPr>
      <w:spacing w:afterLines="0" w:after="0"/>
      <w:ind w:firstLine="480"/>
      <w:jc w:val="left"/>
    </w:pPr>
    <w:rPr>
      <w:rFonts w:ascii="Tahoma" w:hAnsi="Tahoma" w:cs="宋体"/>
      <w:kern w:val="0"/>
      <w:szCs w:val="20"/>
    </w:rPr>
  </w:style>
  <w:style w:type="character" w:customStyle="1" w:styleId="CharChar81">
    <w:name w:val="Char Char81"/>
    <w:semiHidden/>
    <w:qFormat/>
    <w:rPr>
      <w:rFonts w:eastAsia="宋体"/>
      <w:kern w:val="2"/>
      <w:sz w:val="21"/>
      <w:lang w:val="en-US" w:eastAsia="zh-CN" w:bidi="ar-SA"/>
    </w:rPr>
  </w:style>
  <w:style w:type="paragraph" w:customStyle="1" w:styleId="Char2CharCharChar2CharCharChar1">
    <w:name w:val="Char2 Char Char Char2 Char Char Char1"/>
    <w:basedOn w:val="a"/>
    <w:uiPriority w:val="99"/>
    <w:semiHidden/>
    <w:qFormat/>
    <w:pPr>
      <w:spacing w:afterLines="0" w:after="160" w:line="240" w:lineRule="exact"/>
      <w:ind w:firstLine="480"/>
      <w:jc w:val="left"/>
    </w:pPr>
    <w:rPr>
      <w:rFonts w:cs="宋体"/>
      <w:kern w:val="0"/>
      <w:sz w:val="20"/>
      <w:szCs w:val="20"/>
    </w:rPr>
  </w:style>
  <w:style w:type="paragraph" w:customStyle="1" w:styleId="1f6">
    <w:name w:val="字元 字元1"/>
    <w:basedOn w:val="a"/>
    <w:uiPriority w:val="99"/>
    <w:semiHidden/>
    <w:qFormat/>
    <w:pPr>
      <w:spacing w:afterLines="0" w:after="0"/>
      <w:ind w:firstLine="480"/>
      <w:jc w:val="left"/>
    </w:pPr>
    <w:rPr>
      <w:rFonts w:ascii="Tahoma" w:hAnsi="Tahoma" w:cs="宋体"/>
      <w:kern w:val="0"/>
      <w:szCs w:val="20"/>
    </w:rPr>
  </w:style>
  <w:style w:type="character" w:customStyle="1" w:styleId="CharChar111">
    <w:name w:val="Char Char111"/>
    <w:semiHidden/>
    <w:qFormat/>
    <w:rPr>
      <w:rFonts w:eastAsia="宋体"/>
      <w:kern w:val="2"/>
      <w:sz w:val="21"/>
      <w:lang w:val="en-US" w:eastAsia="zh-CN" w:bidi="ar-SA"/>
    </w:rPr>
  </w:style>
  <w:style w:type="paragraph" w:customStyle="1" w:styleId="Char2CharCharCharCharCharCharCharChar1Char1">
    <w:name w:val="Char2 Char Char Char Char Char Char Char Char1 Char1"/>
    <w:basedOn w:val="a"/>
    <w:uiPriority w:val="99"/>
    <w:semiHidden/>
    <w:qFormat/>
    <w:pPr>
      <w:adjustRightInd w:val="0"/>
      <w:spacing w:afterLines="0" w:after="0"/>
      <w:ind w:firstLine="480"/>
      <w:jc w:val="left"/>
    </w:pPr>
    <w:rPr>
      <w:rFonts w:cs="宋体"/>
      <w:kern w:val="0"/>
      <w:szCs w:val="20"/>
    </w:rPr>
  </w:style>
  <w:style w:type="table" w:customStyle="1" w:styleId="1f7">
    <w:name w:val="表格主题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典雅型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customStyle="1" w:styleId="font14line-height">
    <w:name w:val="font14 line-height"/>
    <w:basedOn w:val="a1"/>
    <w:semiHidden/>
    <w:qFormat/>
  </w:style>
  <w:style w:type="paragraph" w:customStyle="1" w:styleId="afffffff7">
    <w:name w:val="样式"/>
    <w:basedOn w:val="affb"/>
    <w:uiPriority w:val="99"/>
    <w:semiHidden/>
    <w:qFormat/>
    <w:pPr>
      <w:pBdr>
        <w:bottom w:val="single" w:sz="6" w:space="1" w:color="auto"/>
      </w:pBdr>
      <w:spacing w:before="156" w:afterLines="0" w:after="0" w:line="360" w:lineRule="auto"/>
      <w:ind w:firstLine="360"/>
    </w:pPr>
    <w:rPr>
      <w:kern w:val="0"/>
      <w:szCs w:val="20"/>
      <w:lang w:val="zh-CN"/>
    </w:rPr>
  </w:style>
  <w:style w:type="paragraph" w:customStyle="1" w:styleId="font12">
    <w:name w:val="font12"/>
    <w:basedOn w:val="a"/>
    <w:uiPriority w:val="99"/>
    <w:semiHidden/>
    <w:qFormat/>
    <w:pPr>
      <w:spacing w:before="100" w:beforeAutospacing="1" w:afterLines="0" w:after="100" w:afterAutospacing="1"/>
      <w:ind w:firstLine="480"/>
      <w:jc w:val="left"/>
    </w:pPr>
    <w:rPr>
      <w:rFonts w:cs="宋体"/>
      <w:kern w:val="0"/>
      <w:sz w:val="18"/>
      <w:szCs w:val="18"/>
    </w:rPr>
  </w:style>
  <w:style w:type="character" w:customStyle="1" w:styleId="ttag">
    <w:name w:val="t_tag"/>
    <w:basedOn w:val="a1"/>
    <w:semiHidden/>
    <w:qFormat/>
  </w:style>
  <w:style w:type="character" w:customStyle="1" w:styleId="Char15">
    <w:name w:val="正文文本缩进 Char1"/>
    <w:uiPriority w:val="99"/>
    <w:semiHidden/>
    <w:qFormat/>
    <w:rPr>
      <w:rFonts w:ascii="仿宋_GB2312" w:eastAsia="仿宋_GB2312" w:hAnsi="Times New Roman" w:cs="Times New Roman"/>
      <w:sz w:val="28"/>
      <w:szCs w:val="24"/>
    </w:rPr>
  </w:style>
  <w:style w:type="paragraph" w:customStyle="1" w:styleId="a10">
    <w:name w:val="a1"/>
    <w:basedOn w:val="a"/>
    <w:uiPriority w:val="99"/>
    <w:semiHidden/>
    <w:qFormat/>
    <w:pPr>
      <w:keepNext/>
      <w:keepLines/>
      <w:spacing w:before="260" w:afterLines="0" w:after="260" w:line="416" w:lineRule="auto"/>
      <w:ind w:left="1260" w:hanging="360"/>
      <w:jc w:val="left"/>
      <w:outlineLvl w:val="1"/>
    </w:pPr>
    <w:rPr>
      <w:rFonts w:ascii="Arial" w:eastAsia="楷体_GB2312" w:hAnsi="Arial" w:cs="宋体"/>
      <w:b/>
      <w:bCs/>
      <w:kern w:val="0"/>
      <w:sz w:val="28"/>
      <w:szCs w:val="20"/>
    </w:rPr>
  </w:style>
  <w:style w:type="paragraph" w:customStyle="1" w:styleId="charb">
    <w:name w:val="char"/>
    <w:basedOn w:val="a"/>
    <w:uiPriority w:val="99"/>
    <w:semiHidden/>
    <w:qFormat/>
    <w:pPr>
      <w:spacing w:afterLines="0" w:after="0" w:line="700" w:lineRule="exact"/>
      <w:ind w:firstLine="480"/>
      <w:jc w:val="center"/>
    </w:pPr>
    <w:rPr>
      <w:rFonts w:eastAsia="方正小标宋简体" w:cs="宋体"/>
      <w:spacing w:val="16"/>
      <w:kern w:val="0"/>
      <w:sz w:val="52"/>
      <w:szCs w:val="52"/>
    </w:rPr>
  </w:style>
  <w:style w:type="paragraph" w:customStyle="1" w:styleId="afffffff8">
    <w:name w:val="附注－标题一"/>
    <w:basedOn w:val="a"/>
    <w:uiPriority w:val="99"/>
    <w:semiHidden/>
    <w:qFormat/>
    <w:pPr>
      <w:adjustRightInd w:val="0"/>
      <w:snapToGrid w:val="0"/>
      <w:spacing w:beforeLines="100" w:afterLines="0" w:after="0"/>
      <w:ind w:firstLine="480"/>
      <w:jc w:val="center"/>
      <w:outlineLvl w:val="0"/>
    </w:pPr>
    <w:rPr>
      <w:rFonts w:ascii="Arial Narrow" w:eastAsia="黑体" w:hAnsi="Arial Narrow" w:cs="宋体"/>
      <w:bCs/>
      <w:snapToGrid w:val="0"/>
      <w:spacing w:val="20"/>
      <w:kern w:val="0"/>
      <w:sz w:val="36"/>
      <w:szCs w:val="20"/>
    </w:rPr>
  </w:style>
  <w:style w:type="character" w:customStyle="1" w:styleId="style3">
    <w:name w:val="style3"/>
    <w:basedOn w:val="a1"/>
    <w:semiHidden/>
    <w:qFormat/>
  </w:style>
  <w:style w:type="character" w:customStyle="1" w:styleId="textfont1">
    <w:name w:val="textfont1"/>
    <w:basedOn w:val="a1"/>
    <w:semiHidden/>
    <w:qFormat/>
  </w:style>
  <w:style w:type="paragraph" w:customStyle="1" w:styleId="afffffff9">
    <w:name w:val="正文宋体"/>
    <w:basedOn w:val="aff0"/>
    <w:uiPriority w:val="99"/>
    <w:semiHidden/>
    <w:qFormat/>
    <w:pPr>
      <w:adjustRightInd w:val="0"/>
      <w:spacing w:before="60" w:after="60"/>
      <w:ind w:firstLine="454"/>
      <w:textAlignment w:val="baseline"/>
    </w:pPr>
    <w:rPr>
      <w:sz w:val="24"/>
    </w:rPr>
  </w:style>
  <w:style w:type="character" w:customStyle="1" w:styleId="texhtml">
    <w:name w:val="texhtml"/>
    <w:basedOn w:val="a1"/>
    <w:semiHidden/>
    <w:qFormat/>
  </w:style>
  <w:style w:type="character" w:customStyle="1" w:styleId="Char16">
    <w:name w:val="文档结构图 Char1"/>
    <w:uiPriority w:val="99"/>
    <w:semiHidden/>
    <w:qFormat/>
    <w:rPr>
      <w:rFonts w:ascii="宋体"/>
      <w:kern w:val="2"/>
      <w:sz w:val="18"/>
      <w:szCs w:val="18"/>
    </w:rPr>
  </w:style>
  <w:style w:type="paragraph" w:customStyle="1" w:styleId="p9">
    <w:name w:val="p9"/>
    <w:basedOn w:val="a"/>
    <w:uiPriority w:val="99"/>
    <w:semiHidden/>
    <w:qFormat/>
    <w:pPr>
      <w:spacing w:before="100" w:beforeAutospacing="1" w:afterLines="0" w:after="100" w:afterAutospacing="1"/>
      <w:ind w:firstLine="480"/>
      <w:jc w:val="left"/>
    </w:pPr>
    <w:rPr>
      <w:rFonts w:ascii="宋体" w:hAnsi="宋体" w:cs="宋体" w:hint="eastAsia"/>
      <w:kern w:val="0"/>
      <w:sz w:val="18"/>
      <w:szCs w:val="18"/>
    </w:rPr>
  </w:style>
  <w:style w:type="character" w:customStyle="1" w:styleId="style12style16">
    <w:name w:val="style12 style16"/>
    <w:basedOn w:val="a1"/>
    <w:semiHidden/>
    <w:qFormat/>
  </w:style>
  <w:style w:type="character" w:customStyle="1" w:styleId="style12">
    <w:name w:val="style12"/>
    <w:basedOn w:val="a1"/>
    <w:semiHidden/>
    <w:qFormat/>
  </w:style>
  <w:style w:type="character" w:customStyle="1" w:styleId="f16b1">
    <w:name w:val="f16b1"/>
    <w:semiHidden/>
    <w:qFormat/>
    <w:rPr>
      <w:b/>
      <w:bCs/>
      <w:color w:val="333333"/>
      <w:sz w:val="24"/>
      <w:szCs w:val="24"/>
    </w:rPr>
  </w:style>
  <w:style w:type="character" w:customStyle="1" w:styleId="CharChar2">
    <w:name w:val="Char Char2"/>
    <w:semiHidden/>
    <w:qFormat/>
    <w:rPr>
      <w:rFonts w:ascii="宋体" w:eastAsia="宋体" w:hAnsi="Courier New"/>
      <w:kern w:val="2"/>
      <w:sz w:val="21"/>
      <w:lang w:val="en-US" w:eastAsia="zh-CN" w:bidi="ar-SA"/>
    </w:rPr>
  </w:style>
  <w:style w:type="paragraph" w:customStyle="1" w:styleId="Char2CharCharCharCharCharChar">
    <w:name w:val="Char2 Char Char Char Char Char Char"/>
    <w:basedOn w:val="a"/>
    <w:uiPriority w:val="99"/>
    <w:semiHidden/>
    <w:qFormat/>
    <w:pPr>
      <w:adjustRightInd w:val="0"/>
      <w:spacing w:afterLines="0" w:after="0"/>
      <w:ind w:firstLine="480"/>
      <w:jc w:val="left"/>
    </w:pPr>
    <w:rPr>
      <w:rFonts w:cs="宋体"/>
      <w:kern w:val="0"/>
      <w:szCs w:val="20"/>
    </w:rPr>
  </w:style>
  <w:style w:type="character" w:customStyle="1" w:styleId="hui3">
    <w:name w:val="hui3"/>
    <w:semiHidden/>
    <w:qFormat/>
    <w:rPr>
      <w:color w:val="333333"/>
    </w:rPr>
  </w:style>
  <w:style w:type="table" w:customStyle="1" w:styleId="111">
    <w:name w:val="附注表格11"/>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2ff">
    <w:name w:val="网格型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4">
    <w:name w:val="8"/>
    <w:uiPriority w:val="99"/>
    <w:semiHidden/>
    <w:qFormat/>
    <w:pPr>
      <w:widowControl w:val="0"/>
      <w:jc w:val="both"/>
    </w:pPr>
    <w:rPr>
      <w:kern w:val="2"/>
      <w:sz w:val="21"/>
      <w:szCs w:val="24"/>
    </w:rPr>
  </w:style>
  <w:style w:type="table" w:customStyle="1" w:styleId="4c">
    <w:name w:val="附注表格4"/>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2ff0">
    <w:name w:val="表格主题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典雅型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20">
    <w:name w:val="附注表格12"/>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213">
    <w:name w:val="附注表格21"/>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character" w:customStyle="1" w:styleId="notnullcss1">
    <w:name w:val="notnullcss1"/>
    <w:semiHidden/>
    <w:qFormat/>
    <w:rPr>
      <w:rFonts w:eastAsia="宋体"/>
      <w:color w:val="FF0000"/>
      <w:kern w:val="2"/>
      <w:sz w:val="24"/>
      <w:szCs w:val="24"/>
      <w:lang w:val="en-US" w:eastAsia="zh-CN" w:bidi="ar-SA"/>
    </w:rPr>
  </w:style>
  <w:style w:type="paragraph" w:customStyle="1" w:styleId="1f9">
    <w:name w:val="批注框文本1"/>
    <w:basedOn w:val="a"/>
    <w:uiPriority w:val="99"/>
    <w:semiHidden/>
    <w:qFormat/>
    <w:pPr>
      <w:spacing w:afterLines="0" w:after="0"/>
      <w:ind w:firstLine="480"/>
      <w:jc w:val="left"/>
    </w:pPr>
    <w:rPr>
      <w:rFonts w:cs="宋体"/>
      <w:kern w:val="0"/>
      <w:sz w:val="18"/>
      <w:szCs w:val="18"/>
    </w:rPr>
  </w:style>
  <w:style w:type="character" w:customStyle="1" w:styleId="a5">
    <w:name w:val="正文缩进 字符"/>
    <w:link w:val="a0"/>
    <w:semiHidden/>
    <w:qFormat/>
    <w:rPr>
      <w:kern w:val="2"/>
      <w:sz w:val="24"/>
      <w:szCs w:val="23"/>
    </w:rPr>
  </w:style>
  <w:style w:type="table" w:customStyle="1" w:styleId="3f9">
    <w:name w:val="网格型3"/>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访问过的超链接1"/>
    <w:uiPriority w:val="99"/>
    <w:semiHidden/>
    <w:qFormat/>
    <w:rPr>
      <w:color w:val="800080"/>
      <w:u w:val="single"/>
    </w:rPr>
  </w:style>
  <w:style w:type="table" w:customStyle="1" w:styleId="5c">
    <w:name w:val="附注表格5"/>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paragraph" w:customStyle="1" w:styleId="CharCharChar1Char3">
    <w:name w:val="Char Char Char1 Char3"/>
    <w:basedOn w:val="a"/>
    <w:uiPriority w:val="99"/>
    <w:semiHidden/>
    <w:qFormat/>
    <w:pPr>
      <w:spacing w:afterLines="0" w:after="0"/>
      <w:ind w:firstLine="480"/>
      <w:jc w:val="left"/>
    </w:pPr>
    <w:rPr>
      <w:rFonts w:ascii="Tahoma" w:hAnsi="Tahoma" w:cs="宋体"/>
      <w:kern w:val="0"/>
      <w:szCs w:val="20"/>
    </w:rPr>
  </w:style>
  <w:style w:type="paragraph" w:customStyle="1" w:styleId="121">
    <w:name w:val="12"/>
    <w:basedOn w:val="a"/>
    <w:uiPriority w:val="69"/>
    <w:semiHidden/>
    <w:qFormat/>
    <w:pPr>
      <w:spacing w:afterLines="0" w:after="0"/>
      <w:jc w:val="left"/>
    </w:pPr>
    <w:rPr>
      <w:rFonts w:cs="宋体"/>
      <w:kern w:val="0"/>
      <w:szCs w:val="24"/>
      <w:lang w:eastAsia="en-US"/>
    </w:rPr>
  </w:style>
  <w:style w:type="character" w:customStyle="1" w:styleId="ZWChar0">
    <w:name w:val="ZW Char"/>
    <w:link w:val="ZW0"/>
    <w:semiHidden/>
    <w:qFormat/>
    <w:locked/>
    <w:rPr>
      <w:rFonts w:ascii="Arial Narrow" w:eastAsia="昆仑楷体"/>
      <w:sz w:val="28"/>
      <w:lang w:val="zh-CN"/>
    </w:rPr>
  </w:style>
  <w:style w:type="character" w:customStyle="1" w:styleId="afff9">
    <w:name w:val="普通(网站) 字符"/>
    <w:link w:val="afff8"/>
    <w:semiHidden/>
    <w:qFormat/>
    <w:locked/>
    <w:rPr>
      <w:rFonts w:ascii="宋体" w:hAnsi="宋体"/>
      <w:sz w:val="24"/>
      <w:szCs w:val="24"/>
      <w:lang w:val="zh-CN"/>
    </w:rPr>
  </w:style>
  <w:style w:type="character" w:customStyle="1" w:styleId="222">
    <w:name w:val="样式 标题 2 + 首行缩进:  2 字符"/>
    <w:basedOn w:val="a1"/>
    <w:semiHidden/>
    <w:qFormat/>
  </w:style>
  <w:style w:type="paragraph" w:customStyle="1" w:styleId="4d">
    <w:name w:val="纯文本4"/>
    <w:basedOn w:val="a"/>
    <w:uiPriority w:val="99"/>
    <w:semiHidden/>
    <w:qFormat/>
    <w:pPr>
      <w:overflowPunct w:val="0"/>
      <w:autoSpaceDE w:val="0"/>
      <w:autoSpaceDN w:val="0"/>
      <w:adjustRightInd w:val="0"/>
      <w:spacing w:afterLines="0" w:after="0"/>
      <w:ind w:firstLine="480"/>
      <w:jc w:val="left"/>
      <w:textAlignment w:val="baseline"/>
    </w:pPr>
    <w:rPr>
      <w:rFonts w:ascii="宋体" w:cs="宋体"/>
      <w:kern w:val="0"/>
      <w:szCs w:val="20"/>
    </w:rPr>
  </w:style>
  <w:style w:type="character" w:customStyle="1" w:styleId="Charc">
    <w:name w:val="表头标题 Char"/>
    <w:link w:val="afffffffa"/>
    <w:semiHidden/>
    <w:qFormat/>
    <w:rPr>
      <w:rFonts w:ascii="Arial" w:eastAsia="楷体_GB2312" w:hAnsi="Arial" w:cstheme="minorBidi"/>
      <w:b/>
      <w:kern w:val="2"/>
      <w:sz w:val="24"/>
      <w:szCs w:val="21"/>
      <w:lang w:val="zh-CN"/>
    </w:rPr>
  </w:style>
  <w:style w:type="paragraph" w:customStyle="1" w:styleId="afffffffa">
    <w:name w:val="表头标题"/>
    <w:basedOn w:val="a"/>
    <w:link w:val="Charc"/>
    <w:semiHidden/>
    <w:qFormat/>
    <w:pPr>
      <w:spacing w:afterLines="0" w:after="0"/>
      <w:ind w:firstLine="480"/>
      <w:jc w:val="center"/>
    </w:pPr>
    <w:rPr>
      <w:rFonts w:ascii="Arial" w:eastAsia="楷体_GB2312" w:hAnsi="Arial" w:cstheme="minorBidi"/>
      <w:b/>
      <w:szCs w:val="21"/>
      <w:lang w:val="zh-CN"/>
    </w:rPr>
  </w:style>
  <w:style w:type="paragraph" w:customStyle="1" w:styleId="85">
    <w:name w:val="样式8"/>
    <w:basedOn w:val="a"/>
    <w:next w:val="37"/>
    <w:uiPriority w:val="99"/>
    <w:semiHidden/>
    <w:qFormat/>
    <w:pPr>
      <w:spacing w:afterLines="0" w:after="120"/>
      <w:ind w:leftChars="200" w:left="420" w:firstLine="480"/>
      <w:jc w:val="left"/>
    </w:pPr>
    <w:rPr>
      <w:rFonts w:cs="宋体"/>
      <w:kern w:val="0"/>
      <w:sz w:val="16"/>
      <w:szCs w:val="16"/>
    </w:rPr>
  </w:style>
  <w:style w:type="character" w:customStyle="1" w:styleId="ng-scope">
    <w:name w:val="ng-scope"/>
    <w:semiHidden/>
    <w:qFormat/>
  </w:style>
  <w:style w:type="paragraph" w:customStyle="1" w:styleId="afffffffb">
    <w:name w:val="目录标题"/>
    <w:basedOn w:val="1"/>
    <w:next w:val="a"/>
    <w:uiPriority w:val="39"/>
    <w:semiHidden/>
    <w:qFormat/>
    <w:pPr>
      <w:pageBreakBefore w:val="0"/>
      <w:widowControl w:val="0"/>
      <w:numPr>
        <w:numId w:val="0"/>
      </w:numPr>
      <w:spacing w:before="480" w:afterLines="0" w:after="0" w:line="276" w:lineRule="auto"/>
      <w:ind w:firstLineChars="200" w:firstLine="480"/>
      <w:jc w:val="left"/>
      <w:outlineLvl w:val="9"/>
    </w:pPr>
    <w:rPr>
      <w:rFonts w:ascii="Cambria" w:eastAsia="宋体" w:hAnsi="Cambria"/>
      <w:b/>
      <w:color w:val="365F91"/>
      <w:sz w:val="28"/>
      <w:szCs w:val="28"/>
      <w:lang w:val="zh-CN"/>
    </w:rPr>
  </w:style>
  <w:style w:type="paragraph" w:customStyle="1" w:styleId="100">
    <w:name w:val="10"/>
    <w:uiPriority w:val="99"/>
    <w:semiHidden/>
    <w:qFormat/>
    <w:pPr>
      <w:widowControl w:val="0"/>
      <w:jc w:val="both"/>
    </w:pPr>
    <w:rPr>
      <w:rFonts w:ascii="Calibri" w:hAnsi="Calibri"/>
      <w:kern w:val="2"/>
      <w:sz w:val="21"/>
      <w:szCs w:val="22"/>
    </w:rPr>
  </w:style>
  <w:style w:type="paragraph" w:customStyle="1" w:styleId="afffffffc">
    <w:name w:val="正文修订"/>
    <w:basedOn w:val="a"/>
    <w:next w:val="a"/>
    <w:link w:val="Chard"/>
    <w:semiHidden/>
    <w:qFormat/>
    <w:pPr>
      <w:tabs>
        <w:tab w:val="center" w:pos="4153"/>
        <w:tab w:val="right" w:pos="8306"/>
      </w:tabs>
      <w:snapToGrid w:val="0"/>
      <w:spacing w:after="0"/>
      <w:jc w:val="left"/>
    </w:pPr>
    <w:rPr>
      <w:rFonts w:ascii="宋体"/>
      <w:szCs w:val="15"/>
      <w:lang w:val="zh-CN"/>
    </w:rPr>
  </w:style>
  <w:style w:type="character" w:customStyle="1" w:styleId="Chard">
    <w:name w:val="正文修订 Char"/>
    <w:link w:val="afffffffc"/>
    <w:semiHidden/>
    <w:qFormat/>
    <w:rPr>
      <w:rFonts w:ascii="宋体"/>
      <w:kern w:val="2"/>
      <w:sz w:val="24"/>
      <w:szCs w:val="15"/>
      <w:lang w:val="zh-CN"/>
    </w:rPr>
  </w:style>
  <w:style w:type="paragraph" w:customStyle="1" w:styleId="2ff2">
    <w:name w:val="正文修订2"/>
    <w:basedOn w:val="a"/>
    <w:next w:val="a"/>
    <w:uiPriority w:val="1"/>
    <w:semiHidden/>
    <w:qFormat/>
    <w:pPr>
      <w:spacing w:afterLines="0" w:after="0"/>
      <w:ind w:firstLine="480"/>
      <w:jc w:val="right"/>
    </w:pPr>
    <w:rPr>
      <w:rFonts w:ascii="宋体" w:hAnsi="宋体" w:cs="宋体"/>
      <w:bCs/>
      <w:kern w:val="0"/>
      <w:szCs w:val="21"/>
      <w:lang w:eastAsia="en-US"/>
    </w:rPr>
  </w:style>
  <w:style w:type="character" w:customStyle="1" w:styleId="1fb">
    <w:name w:val="不明显强调1"/>
    <w:uiPriority w:val="19"/>
    <w:semiHidden/>
    <w:qFormat/>
    <w:rPr>
      <w:rFonts w:eastAsia="宋体"/>
      <w:b/>
      <w:iCs/>
      <w:color w:val="auto"/>
      <w:sz w:val="24"/>
    </w:rPr>
  </w:style>
  <w:style w:type="paragraph" w:customStyle="1" w:styleId="afffffffd">
    <w:name w:val="单位元右对齐"/>
    <w:basedOn w:val="a"/>
    <w:next w:val="a"/>
    <w:uiPriority w:val="99"/>
    <w:semiHidden/>
    <w:qFormat/>
    <w:pPr>
      <w:snapToGrid w:val="0"/>
      <w:spacing w:beforeLines="15" w:afterLines="0" w:after="0"/>
      <w:ind w:firstLine="480"/>
      <w:jc w:val="right"/>
    </w:pPr>
    <w:rPr>
      <w:rFonts w:cs="宋体"/>
      <w:kern w:val="0"/>
      <w:szCs w:val="21"/>
    </w:rPr>
  </w:style>
  <w:style w:type="paragraph" w:customStyle="1" w:styleId="afffffffe">
    <w:name w:val="单位"/>
    <w:basedOn w:val="a"/>
    <w:link w:val="Chare"/>
    <w:semiHidden/>
    <w:qFormat/>
    <w:pPr>
      <w:adjustRightInd w:val="0"/>
      <w:snapToGrid w:val="0"/>
      <w:spacing w:afterLines="0" w:after="0"/>
      <w:ind w:firstLine="420"/>
      <w:jc w:val="right"/>
    </w:pPr>
    <w:rPr>
      <w:rFonts w:ascii="宋体" w:hAnsi="宋体"/>
      <w:kern w:val="0"/>
      <w:sz w:val="21"/>
      <w:szCs w:val="21"/>
      <w:lang w:val="zh-CN"/>
    </w:rPr>
  </w:style>
  <w:style w:type="character" w:customStyle="1" w:styleId="Chare">
    <w:name w:val="单位 Char"/>
    <w:link w:val="afffffffe"/>
    <w:semiHidden/>
    <w:qFormat/>
    <w:rPr>
      <w:rFonts w:ascii="宋体" w:hAnsi="宋体"/>
      <w:sz w:val="21"/>
      <w:szCs w:val="21"/>
      <w:lang w:val="zh-CN"/>
    </w:rPr>
  </w:style>
  <w:style w:type="paragraph" w:customStyle="1" w:styleId="112">
    <w:name w:val="11"/>
    <w:uiPriority w:val="99"/>
    <w:semiHidden/>
    <w:qFormat/>
    <w:pPr>
      <w:widowControl w:val="0"/>
      <w:jc w:val="both"/>
    </w:pPr>
    <w:rPr>
      <w:rFonts w:ascii="Calibri" w:hAnsi="Calibri"/>
      <w:kern w:val="2"/>
      <w:sz w:val="21"/>
      <w:szCs w:val="22"/>
    </w:rPr>
  </w:style>
  <w:style w:type="character" w:customStyle="1" w:styleId="1CharChar">
    <w:name w:val="标题1 Char Char"/>
    <w:link w:val="1fc"/>
    <w:semiHidden/>
    <w:qFormat/>
    <w:rPr>
      <w:rFonts w:eastAsia="黑体" w:cstheme="minorBidi"/>
      <w:bCs/>
      <w:kern w:val="44"/>
      <w:sz w:val="36"/>
      <w:szCs w:val="36"/>
      <w:lang w:val="zh-CN"/>
    </w:rPr>
  </w:style>
  <w:style w:type="paragraph" w:customStyle="1" w:styleId="1fc">
    <w:name w:val="标题1"/>
    <w:basedOn w:val="1"/>
    <w:link w:val="1CharChar"/>
    <w:semiHidden/>
    <w:qFormat/>
    <w:pPr>
      <w:pageBreakBefore w:val="0"/>
      <w:widowControl w:val="0"/>
      <w:numPr>
        <w:numId w:val="0"/>
      </w:numPr>
      <w:spacing w:before="360" w:after="156"/>
      <w:ind w:firstLineChars="200" w:firstLine="480"/>
    </w:pPr>
    <w:rPr>
      <w:rFonts w:cstheme="minorBidi"/>
      <w:kern w:val="44"/>
      <w:sz w:val="36"/>
      <w:szCs w:val="36"/>
      <w:lang w:val="zh-CN"/>
    </w:rPr>
  </w:style>
  <w:style w:type="paragraph" w:customStyle="1" w:styleId="3fa">
    <w:name w:val="列出段落3"/>
    <w:basedOn w:val="a"/>
    <w:uiPriority w:val="99"/>
    <w:semiHidden/>
    <w:qFormat/>
    <w:pPr>
      <w:spacing w:beforeLines="0" w:before="0" w:afterLines="0" w:after="0" w:line="240" w:lineRule="auto"/>
      <w:ind w:firstLineChars="0" w:firstLine="0"/>
      <w:jc w:val="left"/>
    </w:pPr>
    <w:rPr>
      <w:kern w:val="0"/>
      <w:sz w:val="21"/>
      <w:szCs w:val="24"/>
      <w:lang w:val="zh-CN"/>
    </w:rPr>
  </w:style>
  <w:style w:type="character" w:customStyle="1" w:styleId="ad">
    <w:name w:val="题注 字符"/>
    <w:link w:val="ac"/>
    <w:uiPriority w:val="99"/>
    <w:semiHidden/>
    <w:qFormat/>
    <w:rPr>
      <w:rFonts w:ascii="宋体" w:hAnsi="宋体"/>
      <w:b/>
      <w:kern w:val="2"/>
      <w:sz w:val="32"/>
      <w:szCs w:val="32"/>
      <w:lang w:val="zh-CN"/>
    </w:rPr>
  </w:style>
  <w:style w:type="paragraph" w:customStyle="1" w:styleId="affffffff">
    <w:name w:val="五级标题"/>
    <w:basedOn w:val="5"/>
    <w:uiPriority w:val="99"/>
    <w:semiHidden/>
    <w:qFormat/>
    <w:pPr>
      <w:keepNext w:val="0"/>
      <w:keepLines w:val="0"/>
      <w:widowControl w:val="0"/>
      <w:numPr>
        <w:ilvl w:val="0"/>
        <w:numId w:val="0"/>
      </w:numPr>
      <w:spacing w:before="0" w:after="290"/>
      <w:ind w:left="420" w:firstLineChars="200" w:firstLine="480"/>
    </w:pPr>
    <w:rPr>
      <w:b/>
      <w:kern w:val="0"/>
      <w:szCs w:val="24"/>
      <w:lang w:val="zh-CN"/>
    </w:rPr>
  </w:style>
  <w:style w:type="paragraph" w:customStyle="1" w:styleId="affffffff0">
    <w:name w:val="四级标题"/>
    <w:basedOn w:val="4"/>
    <w:uiPriority w:val="99"/>
    <w:semiHidden/>
    <w:qFormat/>
    <w:pPr>
      <w:keepNext w:val="0"/>
      <w:keepLines w:val="0"/>
      <w:widowControl w:val="0"/>
      <w:numPr>
        <w:ilvl w:val="0"/>
        <w:numId w:val="0"/>
      </w:numPr>
      <w:spacing w:before="280" w:after="290"/>
      <w:ind w:firstLineChars="200" w:firstLine="480"/>
      <w:jc w:val="left"/>
    </w:pPr>
    <w:rPr>
      <w:kern w:val="0"/>
      <w:szCs w:val="24"/>
      <w:lang w:val="zh-CN"/>
    </w:rPr>
  </w:style>
  <w:style w:type="table" w:customStyle="1" w:styleId="cm">
    <w:name w:val="表格cm"/>
    <w:basedOn w:val="15"/>
    <w:qFormat/>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paragraph" w:customStyle="1" w:styleId="affffffff1">
    <w:name w:val="图示文字"/>
    <w:basedOn w:val="a"/>
    <w:uiPriority w:val="99"/>
    <w:semiHidden/>
    <w:qFormat/>
    <w:pPr>
      <w:spacing w:after="0"/>
      <w:ind w:firstLine="480"/>
      <w:jc w:val="left"/>
    </w:pPr>
    <w:rPr>
      <w:rFonts w:ascii="华文细黑" w:eastAsia="华文细黑" w:hAnsi="华文细黑" w:cs="宋体"/>
      <w:kern w:val="0"/>
      <w:szCs w:val="24"/>
    </w:rPr>
  </w:style>
  <w:style w:type="table" w:customStyle="1" w:styleId="4e">
    <w:name w:val="网格型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网格型5"/>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p">
    <w:name w:val="grp"/>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character" w:customStyle="1" w:styleId="Chara">
    <w:name w:val="正文 Char"/>
    <w:link w:val="3f5"/>
    <w:semiHidden/>
    <w:qFormat/>
    <w:rPr>
      <w:rFonts w:ascii="宋体"/>
      <w:sz w:val="34"/>
    </w:rPr>
  </w:style>
  <w:style w:type="character" w:customStyle="1" w:styleId="unnamed21">
    <w:name w:val="unnamed21"/>
    <w:semiHidden/>
    <w:qFormat/>
  </w:style>
  <w:style w:type="paragraph" w:customStyle="1" w:styleId="CharCharCharCharCharCharCharCharChar1Char">
    <w:name w:val="Char Char Char Char Char Char Char Char Char1 Char"/>
    <w:basedOn w:val="a"/>
    <w:uiPriority w:val="99"/>
    <w:semiHidden/>
    <w:qFormat/>
    <w:pPr>
      <w:spacing w:after="0" w:line="400" w:lineRule="exact"/>
      <w:ind w:firstLine="480"/>
      <w:jc w:val="left"/>
    </w:pPr>
    <w:rPr>
      <w:rFonts w:ascii="Tahoma" w:hAnsi="Tahoma" w:cs="宋体"/>
      <w:kern w:val="0"/>
      <w:szCs w:val="20"/>
    </w:rPr>
  </w:style>
  <w:style w:type="paragraph" w:customStyle="1" w:styleId="CharChar1CharCharCharChar">
    <w:name w:val="Char Char1 Char Char Char Char"/>
    <w:basedOn w:val="a"/>
    <w:uiPriority w:val="99"/>
    <w:semiHidden/>
    <w:qFormat/>
    <w:pPr>
      <w:spacing w:after="0" w:line="400" w:lineRule="exact"/>
      <w:ind w:firstLine="480"/>
      <w:jc w:val="left"/>
    </w:pPr>
    <w:rPr>
      <w:rFonts w:ascii="Tahoma" w:hAnsi="Tahoma" w:cs="宋体"/>
      <w:kern w:val="0"/>
      <w:szCs w:val="20"/>
    </w:rPr>
  </w:style>
  <w:style w:type="paragraph" w:customStyle="1" w:styleId="CharCharCharCharCharCharCharCharCharCharCharCharChar">
    <w:name w:val="Char Char Char Char Char Char Char Char Char Char Char Char Char"/>
    <w:basedOn w:val="a"/>
    <w:uiPriority w:val="99"/>
    <w:semiHidden/>
    <w:qFormat/>
    <w:pPr>
      <w:spacing w:after="0" w:line="400" w:lineRule="exact"/>
      <w:ind w:firstLine="480"/>
      <w:jc w:val="left"/>
    </w:pPr>
    <w:rPr>
      <w:rFonts w:ascii="Tahoma" w:hAnsi="Tahoma" w:cs="宋体"/>
      <w:kern w:val="0"/>
      <w:szCs w:val="20"/>
    </w:rPr>
  </w:style>
  <w:style w:type="paragraph" w:customStyle="1" w:styleId="CharCharCharCharCharChar1CharCharCharChar">
    <w:name w:val="Char Char Char Char Char Char1 Char Char Char Char"/>
    <w:basedOn w:val="a"/>
    <w:uiPriority w:val="99"/>
    <w:semiHidden/>
    <w:qFormat/>
    <w:pPr>
      <w:spacing w:after="0" w:line="400" w:lineRule="exact"/>
      <w:ind w:firstLine="480"/>
      <w:jc w:val="left"/>
    </w:pPr>
    <w:rPr>
      <w:rFonts w:ascii="Tahoma" w:hAnsi="Tahoma" w:cs="宋体"/>
      <w:kern w:val="0"/>
      <w:szCs w:val="20"/>
    </w:rPr>
  </w:style>
  <w:style w:type="character" w:customStyle="1" w:styleId="ss">
    <w:name w:val="ss"/>
    <w:semiHidden/>
    <w:qFormat/>
  </w:style>
  <w:style w:type="paragraph" w:customStyle="1" w:styleId="Char1CharCharCharCharCharCharCharChar1CharCharCharCharCharCharCharCharCharCharCharChar">
    <w:name w:val="Char1 Char Char Char Char Char Char Char Char1 Char Char Char Char Char Char Char Char Char Char Char Char"/>
    <w:basedOn w:val="a"/>
    <w:uiPriority w:val="99"/>
    <w:semiHidden/>
    <w:qFormat/>
    <w:pPr>
      <w:spacing w:after="0"/>
      <w:ind w:firstLine="480"/>
      <w:jc w:val="left"/>
    </w:pPr>
    <w:rPr>
      <w:rFonts w:ascii="Tahoma" w:hAnsi="Tahoma" w:cs="宋体"/>
      <w:kern w:val="0"/>
      <w:szCs w:val="20"/>
    </w:rPr>
  </w:style>
  <w:style w:type="character" w:customStyle="1" w:styleId="big1">
    <w:name w:val="big1"/>
    <w:semiHidden/>
    <w:qFormat/>
    <w:rPr>
      <w:spacing w:val="360"/>
      <w:sz w:val="22"/>
      <w:szCs w:val="22"/>
    </w:rPr>
  </w:style>
  <w:style w:type="character" w:customStyle="1" w:styleId="CharChar10">
    <w:name w:val="段 Char Char1"/>
    <w:semiHidden/>
    <w:qFormat/>
    <w:rPr>
      <w:rFonts w:ascii="Times New Roman" w:hAnsi="Arial"/>
      <w:color w:val="000000"/>
      <w:sz w:val="24"/>
    </w:rPr>
  </w:style>
  <w:style w:type="character" w:customStyle="1" w:styleId="unnamed1">
    <w:name w:val="unnamed1"/>
    <w:semiHidden/>
    <w:qFormat/>
  </w:style>
  <w:style w:type="paragraph" w:customStyle="1" w:styleId="Char1CharCharCharCharCharCharCharChar1CharCharCharChar">
    <w:name w:val="Char1 Char Char Char Char Char Char Char Char1 Char Char Char Char"/>
    <w:basedOn w:val="a"/>
    <w:uiPriority w:val="99"/>
    <w:semiHidden/>
    <w:qFormat/>
    <w:pPr>
      <w:spacing w:after="0"/>
      <w:ind w:firstLine="480"/>
      <w:jc w:val="left"/>
    </w:pPr>
    <w:rPr>
      <w:rFonts w:ascii="Tahoma" w:hAnsi="Tahoma" w:cs="宋体"/>
      <w:kern w:val="0"/>
      <w:szCs w:val="20"/>
    </w:rPr>
  </w:style>
  <w:style w:type="paragraph" w:customStyle="1" w:styleId="Char1CharCharCharCharCharCharCharChar1CharCharCharCharCharCharCharCharCharCharCharCharCharCharCharChar">
    <w:name w:val="Char1 Char Char Char Char Char Char Char Char1 Char Char Char Char Char Char Char Char Char Char Char Char Char Char Char Char"/>
    <w:basedOn w:val="a"/>
    <w:uiPriority w:val="99"/>
    <w:semiHidden/>
    <w:qFormat/>
    <w:pPr>
      <w:spacing w:after="0"/>
      <w:ind w:firstLine="480"/>
      <w:jc w:val="left"/>
    </w:pPr>
    <w:rPr>
      <w:rFonts w:ascii="Tahoma" w:hAnsi="Tahoma" w:cs="宋体"/>
      <w:kern w:val="0"/>
      <w:szCs w:val="20"/>
    </w:rPr>
  </w:style>
  <w:style w:type="paragraph" w:customStyle="1" w:styleId="affffffff2">
    <w:name w:val="表题"/>
    <w:basedOn w:val="a"/>
    <w:uiPriority w:val="99"/>
    <w:semiHidden/>
    <w:qFormat/>
    <w:pPr>
      <w:spacing w:after="0" w:line="300" w:lineRule="auto"/>
      <w:ind w:firstLine="480"/>
      <w:jc w:val="center"/>
    </w:pPr>
    <w:rPr>
      <w:rFonts w:ascii="黑体" w:eastAsia="黑体" w:cs="宋体"/>
      <w:b/>
      <w:kern w:val="0"/>
      <w:sz w:val="20"/>
      <w:szCs w:val="20"/>
    </w:rPr>
  </w:style>
  <w:style w:type="paragraph" w:customStyle="1" w:styleId="c">
    <w:name w:val="c_"/>
    <w:uiPriority w:val="99"/>
    <w:semiHidden/>
    <w:qFormat/>
    <w:pPr>
      <w:widowControl w:val="0"/>
      <w:autoSpaceDE w:val="0"/>
      <w:autoSpaceDN w:val="0"/>
      <w:adjustRightInd w:val="0"/>
      <w:jc w:val="both"/>
    </w:pPr>
    <w:rPr>
      <w:rFonts w:ascii="Arial" w:hAnsi="Arial"/>
      <w:sz w:val="24"/>
    </w:rPr>
  </w:style>
  <w:style w:type="paragraph" w:customStyle="1" w:styleId="1175">
    <w:name w:val="样式 标题 1 + 17.5 磅"/>
    <w:basedOn w:val="1"/>
    <w:next w:val="1"/>
    <w:uiPriority w:val="99"/>
    <w:semiHidden/>
    <w:qFormat/>
    <w:pPr>
      <w:pageBreakBefore w:val="0"/>
      <w:widowControl w:val="0"/>
      <w:numPr>
        <w:numId w:val="0"/>
      </w:numPr>
      <w:tabs>
        <w:tab w:val="left" w:pos="420"/>
      </w:tabs>
      <w:spacing w:before="340" w:after="156"/>
      <w:ind w:left="420" w:firstLineChars="200" w:hanging="420"/>
    </w:pPr>
    <w:rPr>
      <w:rFonts w:ascii="Calibri"/>
      <w:kern w:val="44"/>
      <w:sz w:val="36"/>
      <w:lang w:val="zh-CN"/>
    </w:rPr>
  </w:style>
  <w:style w:type="paragraph" w:customStyle="1" w:styleId="affffffff3">
    <w:name w:val="图题"/>
    <w:basedOn w:val="a"/>
    <w:link w:val="Charf"/>
    <w:semiHidden/>
    <w:qFormat/>
    <w:pPr>
      <w:autoSpaceDE w:val="0"/>
      <w:autoSpaceDN w:val="0"/>
      <w:spacing w:after="0"/>
      <w:ind w:firstLine="480"/>
      <w:jc w:val="left"/>
    </w:pPr>
    <w:rPr>
      <w:rFonts w:ascii="Arial" w:eastAsia="汉鼎简中黑" w:hAnsi="Arial"/>
      <w:kern w:val="0"/>
      <w:sz w:val="20"/>
      <w:szCs w:val="20"/>
      <w:lang w:val="zh-CN"/>
    </w:rPr>
  </w:style>
  <w:style w:type="paragraph" w:customStyle="1" w:styleId="affffffff4">
    <w:name w:val="仿宋四号"/>
    <w:basedOn w:val="a"/>
    <w:uiPriority w:val="99"/>
    <w:semiHidden/>
    <w:qFormat/>
    <w:pPr>
      <w:spacing w:after="0"/>
      <w:ind w:firstLine="560"/>
      <w:jc w:val="left"/>
    </w:pPr>
    <w:rPr>
      <w:rFonts w:ascii="仿宋_GB2312" w:eastAsia="仿宋_GB2312" w:hAnsi="Arial" w:cs="宋体"/>
      <w:kern w:val="0"/>
      <w:sz w:val="28"/>
      <w:szCs w:val="20"/>
    </w:rPr>
  </w:style>
  <w:style w:type="paragraph" w:customStyle="1" w:styleId="CharCharCharCharCharCharCharCharCharCharCharCharCharCharCharCharCharCharChar">
    <w:name w:val="Char Char Char Char Char Char Char Char Char Char Char Char Char Char Char Char Char Char Char"/>
    <w:basedOn w:val="a"/>
    <w:uiPriority w:val="99"/>
    <w:semiHidden/>
    <w:qFormat/>
    <w:pPr>
      <w:spacing w:after="0"/>
      <w:ind w:firstLine="480"/>
      <w:jc w:val="left"/>
    </w:pPr>
    <w:rPr>
      <w:rFonts w:ascii="Tahoma" w:hAnsi="Tahoma" w:cs="宋体"/>
      <w:kern w:val="0"/>
      <w:szCs w:val="20"/>
    </w:rPr>
  </w:style>
  <w:style w:type="paragraph" w:customStyle="1" w:styleId="affffffff5">
    <w:name w:val="单页标题"/>
    <w:basedOn w:val="a"/>
    <w:next w:val="a"/>
    <w:uiPriority w:val="99"/>
    <w:semiHidden/>
    <w:qFormat/>
    <w:pPr>
      <w:adjustRightInd w:val="0"/>
      <w:spacing w:after="0" w:line="415" w:lineRule="auto"/>
      <w:ind w:firstLine="480"/>
      <w:jc w:val="center"/>
      <w:outlineLvl w:val="1"/>
    </w:pPr>
    <w:rPr>
      <w:rFonts w:eastAsia="黑体" w:cs="宋体"/>
      <w:kern w:val="0"/>
      <w:sz w:val="32"/>
      <w:szCs w:val="35"/>
    </w:rPr>
  </w:style>
  <w:style w:type="table" w:customStyle="1" w:styleId="BY0">
    <w:name w:val="BY表格样式"/>
    <w:basedOn w:val="affff1"/>
    <w:qFormat/>
    <w:pPr>
      <w:spacing w:line="276" w:lineRule="auto"/>
      <w:jc w:val="center"/>
    </w:pPr>
    <w:rPr>
      <w:sz w:val="21"/>
    </w:rPr>
    <w:tblPr>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CellMar>
        <w:top w:w="28" w:type="dxa"/>
        <w:bottom w:w="28" w:type="dxa"/>
      </w:tblCellMar>
    </w:tblPr>
  </w:style>
  <w:style w:type="paragraph" w:customStyle="1" w:styleId="CM3">
    <w:name w:val="CM3"/>
    <w:basedOn w:val="Default"/>
    <w:next w:val="Default"/>
    <w:uiPriority w:val="99"/>
    <w:semiHidden/>
    <w:qFormat/>
    <w:pPr>
      <w:spacing w:line="471" w:lineRule="atLeast"/>
    </w:pPr>
    <w:rPr>
      <w:rFonts w:ascii="黑体" w:eastAsia="黑体" w:hAnsi="Times New Roman" w:cs="Times New Roman"/>
      <w:color w:val="auto"/>
    </w:rPr>
  </w:style>
  <w:style w:type="paragraph" w:customStyle="1" w:styleId="CM112">
    <w:name w:val="CM112"/>
    <w:basedOn w:val="Default"/>
    <w:next w:val="Default"/>
    <w:uiPriority w:val="99"/>
    <w:semiHidden/>
    <w:qFormat/>
    <w:pPr>
      <w:spacing w:after="70"/>
    </w:pPr>
    <w:rPr>
      <w:rFonts w:ascii="黑体" w:eastAsia="黑体" w:hAnsi="Times New Roman" w:cs="Times New Roman"/>
      <w:color w:val="auto"/>
    </w:rPr>
  </w:style>
  <w:style w:type="paragraph" w:customStyle="1" w:styleId="CM25">
    <w:name w:val="CM25"/>
    <w:basedOn w:val="Default"/>
    <w:next w:val="Default"/>
    <w:uiPriority w:val="99"/>
    <w:semiHidden/>
    <w:qFormat/>
    <w:pPr>
      <w:spacing w:line="468" w:lineRule="atLeast"/>
    </w:pPr>
    <w:rPr>
      <w:rFonts w:ascii="黑体" w:eastAsia="黑体" w:hAnsi="Times New Roman" w:cs="Times New Roman"/>
      <w:color w:val="auto"/>
    </w:rPr>
  </w:style>
  <w:style w:type="paragraph" w:customStyle="1" w:styleId="CM26">
    <w:name w:val="CM26"/>
    <w:basedOn w:val="Default"/>
    <w:next w:val="Default"/>
    <w:uiPriority w:val="99"/>
    <w:semiHidden/>
    <w:qFormat/>
    <w:pPr>
      <w:spacing w:line="471" w:lineRule="atLeast"/>
    </w:pPr>
    <w:rPr>
      <w:rFonts w:ascii="黑体" w:eastAsia="黑体" w:hAnsi="Times New Roman" w:cs="Times New Roman"/>
      <w:color w:val="auto"/>
    </w:rPr>
  </w:style>
  <w:style w:type="paragraph" w:customStyle="1" w:styleId="affffffff6">
    <w:name w:val="清除格式"/>
    <w:basedOn w:val="a"/>
    <w:uiPriority w:val="99"/>
    <w:semiHidden/>
    <w:qFormat/>
    <w:pPr>
      <w:tabs>
        <w:tab w:val="left" w:pos="900"/>
      </w:tabs>
      <w:spacing w:after="0"/>
      <w:ind w:left="900" w:hanging="420"/>
      <w:jc w:val="left"/>
    </w:pPr>
    <w:rPr>
      <w:rFonts w:ascii="Arial" w:eastAsia="黑体" w:hAnsi="Arial" w:cs="Arial"/>
      <w:kern w:val="0"/>
      <w:szCs w:val="24"/>
    </w:rPr>
  </w:style>
  <w:style w:type="paragraph" w:customStyle="1" w:styleId="CM27">
    <w:name w:val="CM27"/>
    <w:basedOn w:val="a"/>
    <w:next w:val="a"/>
    <w:uiPriority w:val="99"/>
    <w:semiHidden/>
    <w:qFormat/>
    <w:pPr>
      <w:autoSpaceDE w:val="0"/>
      <w:autoSpaceDN w:val="0"/>
      <w:adjustRightInd w:val="0"/>
      <w:spacing w:after="0" w:line="466" w:lineRule="atLeast"/>
      <w:ind w:firstLine="480"/>
      <w:jc w:val="left"/>
    </w:pPr>
    <w:rPr>
      <w:rFonts w:ascii="黑体" w:eastAsia="黑体" w:cs="宋体"/>
      <w:kern w:val="0"/>
      <w:szCs w:val="24"/>
    </w:rPr>
  </w:style>
  <w:style w:type="paragraph" w:customStyle="1" w:styleId="CM98">
    <w:name w:val="CM98"/>
    <w:basedOn w:val="a"/>
    <w:next w:val="a"/>
    <w:uiPriority w:val="99"/>
    <w:semiHidden/>
    <w:qFormat/>
    <w:pPr>
      <w:autoSpaceDE w:val="0"/>
      <w:autoSpaceDN w:val="0"/>
      <w:adjustRightInd w:val="0"/>
      <w:spacing w:after="0" w:line="408" w:lineRule="atLeast"/>
      <w:ind w:firstLine="480"/>
      <w:jc w:val="left"/>
    </w:pPr>
    <w:rPr>
      <w:rFonts w:ascii="黑体" w:eastAsia="黑体" w:cs="宋体"/>
      <w:kern w:val="0"/>
      <w:szCs w:val="24"/>
    </w:rPr>
  </w:style>
  <w:style w:type="paragraph" w:customStyle="1" w:styleId="CM5">
    <w:name w:val="CM5"/>
    <w:basedOn w:val="Default"/>
    <w:next w:val="Default"/>
    <w:uiPriority w:val="99"/>
    <w:semiHidden/>
    <w:qFormat/>
    <w:pPr>
      <w:spacing w:line="466" w:lineRule="atLeast"/>
    </w:pPr>
    <w:rPr>
      <w:rFonts w:ascii="黑体" w:eastAsia="黑体" w:hAnsi="Times New Roman" w:cs="Times New Roman"/>
      <w:color w:val="auto"/>
    </w:rPr>
  </w:style>
  <w:style w:type="paragraph" w:customStyle="1" w:styleId="CM17">
    <w:name w:val="CM17"/>
    <w:basedOn w:val="Default"/>
    <w:next w:val="Default"/>
    <w:uiPriority w:val="99"/>
    <w:semiHidden/>
    <w:qFormat/>
    <w:pPr>
      <w:spacing w:line="468" w:lineRule="atLeast"/>
    </w:pPr>
    <w:rPr>
      <w:rFonts w:ascii="黑体" w:eastAsia="黑体" w:hAnsi="Times New Roman" w:cs="Times New Roman"/>
      <w:color w:val="auto"/>
    </w:rPr>
  </w:style>
  <w:style w:type="character" w:customStyle="1" w:styleId="style81">
    <w:name w:val="style81"/>
    <w:semiHidden/>
    <w:qFormat/>
    <w:rPr>
      <w:b/>
      <w:bCs/>
      <w:color w:val="FF8503"/>
      <w:sz w:val="28"/>
      <w:szCs w:val="28"/>
    </w:rPr>
  </w:style>
  <w:style w:type="character" w:customStyle="1" w:styleId="1501">
    <w:name w:val="1501"/>
    <w:semiHidden/>
    <w:qFormat/>
    <w:rPr>
      <w:color w:val="333333"/>
      <w:spacing w:val="384"/>
      <w:sz w:val="18"/>
      <w:szCs w:val="18"/>
    </w:rPr>
  </w:style>
  <w:style w:type="character" w:customStyle="1" w:styleId="style101">
    <w:name w:val="style101"/>
    <w:semiHidden/>
    <w:qFormat/>
    <w:rPr>
      <w:color w:val="FF8503"/>
    </w:rPr>
  </w:style>
  <w:style w:type="character" w:customStyle="1" w:styleId="style41">
    <w:name w:val="style41"/>
    <w:semiHidden/>
    <w:qFormat/>
    <w:rPr>
      <w:b/>
      <w:bCs/>
      <w:color w:val="FF8503"/>
    </w:rPr>
  </w:style>
  <w:style w:type="character" w:customStyle="1" w:styleId="unnamed11">
    <w:name w:val="unnamed11"/>
    <w:semiHidden/>
    <w:qFormat/>
    <w:rPr>
      <w:rFonts w:hint="default"/>
      <w:spacing w:val="440"/>
      <w:sz w:val="24"/>
      <w:szCs w:val="24"/>
    </w:rPr>
  </w:style>
  <w:style w:type="character" w:customStyle="1" w:styleId="s">
    <w:name w:val="s"/>
    <w:semiHidden/>
    <w:qFormat/>
  </w:style>
  <w:style w:type="character" w:customStyle="1" w:styleId="detail">
    <w:name w:val="detail"/>
    <w:semiHidden/>
    <w:qFormat/>
  </w:style>
  <w:style w:type="paragraph" w:customStyle="1" w:styleId="GB23122">
    <w:name w:val="样式 仿宋_GB2312 四号"/>
    <w:basedOn w:val="a"/>
    <w:uiPriority w:val="99"/>
    <w:semiHidden/>
    <w:qFormat/>
    <w:pPr>
      <w:spacing w:after="0"/>
      <w:ind w:firstLine="480"/>
      <w:jc w:val="left"/>
    </w:pPr>
    <w:rPr>
      <w:rFonts w:ascii="仿宋_GB2312" w:eastAsia="仿宋_GB2312" w:cs="宋体"/>
      <w:kern w:val="0"/>
      <w:sz w:val="28"/>
      <w:szCs w:val="20"/>
    </w:rPr>
  </w:style>
  <w:style w:type="paragraph" w:customStyle="1" w:styleId="GB231215">
    <w:name w:val="样式 仿宋_GB2312 四号 行距: 1.5 倍行距"/>
    <w:basedOn w:val="a"/>
    <w:uiPriority w:val="99"/>
    <w:semiHidden/>
    <w:qFormat/>
    <w:pPr>
      <w:spacing w:after="0"/>
      <w:ind w:firstLine="480"/>
      <w:jc w:val="left"/>
    </w:pPr>
    <w:rPr>
      <w:rFonts w:ascii="仿宋_GB2312" w:eastAsia="仿宋_GB2312" w:hAnsi="宋体" w:cs="宋体"/>
      <w:kern w:val="0"/>
      <w:sz w:val="28"/>
      <w:szCs w:val="20"/>
    </w:rPr>
  </w:style>
  <w:style w:type="paragraph" w:customStyle="1" w:styleId="GB2312151">
    <w:name w:val="样式 仿宋_GB2312 四号 行距: 1.5 倍行距1"/>
    <w:basedOn w:val="a"/>
    <w:uiPriority w:val="99"/>
    <w:semiHidden/>
    <w:qFormat/>
    <w:pPr>
      <w:spacing w:after="0"/>
      <w:ind w:firstLine="480"/>
      <w:jc w:val="left"/>
    </w:pPr>
    <w:rPr>
      <w:rFonts w:ascii="仿宋_GB2312" w:eastAsia="仿宋_GB2312" w:hAnsi="Arial" w:cs="宋体"/>
      <w:kern w:val="0"/>
      <w:sz w:val="28"/>
      <w:szCs w:val="20"/>
    </w:rPr>
  </w:style>
  <w:style w:type="paragraph" w:customStyle="1" w:styleId="GB231210">
    <w:name w:val="样式 仿宋_GB2312 四号1"/>
    <w:basedOn w:val="a"/>
    <w:uiPriority w:val="99"/>
    <w:semiHidden/>
    <w:qFormat/>
    <w:pPr>
      <w:spacing w:after="0"/>
      <w:ind w:firstLine="480"/>
      <w:jc w:val="left"/>
    </w:pPr>
    <w:rPr>
      <w:rFonts w:ascii="仿宋_GB2312" w:eastAsia="仿宋_GB2312" w:cs="宋体"/>
      <w:kern w:val="0"/>
      <w:sz w:val="28"/>
      <w:szCs w:val="20"/>
    </w:rPr>
  </w:style>
  <w:style w:type="paragraph" w:customStyle="1" w:styleId="GB2312152">
    <w:name w:val="样式 仿宋_GB2312 四号 行距: 1.5 倍行距2"/>
    <w:basedOn w:val="a"/>
    <w:uiPriority w:val="99"/>
    <w:semiHidden/>
    <w:qFormat/>
    <w:pPr>
      <w:spacing w:after="0"/>
      <w:ind w:firstLine="480"/>
      <w:jc w:val="left"/>
    </w:pPr>
    <w:rPr>
      <w:rFonts w:ascii="仿宋_GB2312" w:eastAsia="仿宋_GB2312" w:cs="宋体"/>
      <w:kern w:val="0"/>
      <w:sz w:val="28"/>
      <w:szCs w:val="20"/>
    </w:rPr>
  </w:style>
  <w:style w:type="paragraph" w:customStyle="1" w:styleId="GB2312153">
    <w:name w:val="样式 仿宋_GB2312 四号 行距: 1.5 倍行距3"/>
    <w:basedOn w:val="a"/>
    <w:uiPriority w:val="99"/>
    <w:semiHidden/>
    <w:qFormat/>
    <w:pPr>
      <w:spacing w:after="0"/>
      <w:ind w:firstLine="480"/>
      <w:jc w:val="left"/>
    </w:pPr>
    <w:rPr>
      <w:rFonts w:ascii="仿宋_GB2312" w:eastAsia="仿宋_GB2312" w:hAnsi="Arial" w:cs="宋体"/>
      <w:kern w:val="0"/>
      <w:sz w:val="28"/>
      <w:szCs w:val="20"/>
    </w:rPr>
  </w:style>
  <w:style w:type="paragraph" w:customStyle="1" w:styleId="GB23121512">
    <w:name w:val="样式 样式 仿宋_GB2312 四号 行距: 1.5 倍行距1 + 首行缩进:  2 字符"/>
    <w:basedOn w:val="GB2312151"/>
    <w:uiPriority w:val="99"/>
    <w:semiHidden/>
    <w:qFormat/>
  </w:style>
  <w:style w:type="paragraph" w:customStyle="1" w:styleId="GB231220">
    <w:name w:val="样式 样式 仿宋_GB2312 四号 + 首行缩进:  2 字符"/>
    <w:basedOn w:val="GB23122"/>
    <w:uiPriority w:val="99"/>
    <w:semiHidden/>
    <w:qFormat/>
  </w:style>
  <w:style w:type="paragraph" w:customStyle="1" w:styleId="GB2312106">
    <w:name w:val="样式 仿宋_GB2312 四号 首行缩进:  1.06 厘米"/>
    <w:basedOn w:val="a"/>
    <w:uiPriority w:val="99"/>
    <w:semiHidden/>
    <w:qFormat/>
    <w:pPr>
      <w:spacing w:after="0"/>
      <w:ind w:firstLine="480"/>
      <w:jc w:val="left"/>
    </w:pPr>
    <w:rPr>
      <w:rFonts w:ascii="仿宋_GB2312" w:eastAsia="仿宋_GB2312" w:cs="宋体"/>
      <w:kern w:val="0"/>
      <w:sz w:val="28"/>
      <w:szCs w:val="20"/>
    </w:rPr>
  </w:style>
  <w:style w:type="paragraph" w:customStyle="1" w:styleId="GB23121062">
    <w:name w:val="样式 样式 仿宋_GB2312 四号 首行缩进:  1.06 厘米 + 首行缩进:  2 字符"/>
    <w:basedOn w:val="GB2312106"/>
    <w:uiPriority w:val="99"/>
    <w:semiHidden/>
    <w:qFormat/>
  </w:style>
  <w:style w:type="paragraph" w:customStyle="1" w:styleId="GB231221">
    <w:name w:val="样式 仿宋_GB2312 四号2"/>
    <w:basedOn w:val="a"/>
    <w:uiPriority w:val="99"/>
    <w:semiHidden/>
    <w:qFormat/>
    <w:pPr>
      <w:spacing w:after="0"/>
      <w:ind w:firstLine="480"/>
      <w:jc w:val="left"/>
    </w:pPr>
    <w:rPr>
      <w:rFonts w:ascii="仿宋_GB2312" w:eastAsia="仿宋_GB2312" w:hAnsi="Arial" w:cs="宋体"/>
      <w:kern w:val="0"/>
      <w:sz w:val="28"/>
      <w:szCs w:val="20"/>
    </w:rPr>
  </w:style>
  <w:style w:type="paragraph" w:customStyle="1" w:styleId="GB231215122">
    <w:name w:val="样式 样式 样式 仿宋_GB2312 四号 行距: 1.5 倍行距1 + 首行缩进:  2 字符 + 首行缩进:  2 字符"/>
    <w:basedOn w:val="GB23121512"/>
    <w:uiPriority w:val="99"/>
    <w:semiHidden/>
    <w:qFormat/>
  </w:style>
  <w:style w:type="character" w:customStyle="1" w:styleId="duanluo2">
    <w:name w:val="duanluo2"/>
    <w:semiHidden/>
    <w:qFormat/>
    <w:rPr>
      <w:rFonts w:ascii="??" w:hAnsi="??"/>
      <w:color w:val="000000"/>
      <w:sz w:val="28"/>
    </w:rPr>
  </w:style>
  <w:style w:type="character" w:customStyle="1" w:styleId="px14">
    <w:name w:val="px14"/>
    <w:semiHidden/>
    <w:qFormat/>
  </w:style>
  <w:style w:type="character" w:customStyle="1" w:styleId="newsbody1">
    <w:name w:val="newsbody1"/>
    <w:semiHidden/>
    <w:qFormat/>
    <w:rPr>
      <w:sz w:val="21"/>
      <w:szCs w:val="21"/>
    </w:rPr>
  </w:style>
  <w:style w:type="paragraph" w:customStyle="1" w:styleId="CharChar">
    <w:name w:val="Char Char"/>
    <w:basedOn w:val="a"/>
    <w:uiPriority w:val="99"/>
    <w:semiHidden/>
    <w:qFormat/>
    <w:pPr>
      <w:adjustRightInd w:val="0"/>
      <w:spacing w:after="0"/>
      <w:ind w:firstLine="480"/>
      <w:jc w:val="left"/>
    </w:pPr>
    <w:rPr>
      <w:rFonts w:cs="宋体"/>
      <w:kern w:val="0"/>
      <w:szCs w:val="20"/>
    </w:rPr>
  </w:style>
  <w:style w:type="paragraph" w:customStyle="1" w:styleId="CM31">
    <w:name w:val="CM31"/>
    <w:basedOn w:val="Default"/>
    <w:next w:val="Default"/>
    <w:uiPriority w:val="99"/>
    <w:semiHidden/>
    <w:qFormat/>
    <w:pPr>
      <w:spacing w:line="468" w:lineRule="atLeast"/>
    </w:pPr>
    <w:rPr>
      <w:rFonts w:ascii="黑体" w:eastAsia="黑体" w:hAnsi="Times New Roman" w:cs="Times New Roman"/>
      <w:color w:val="auto"/>
    </w:rPr>
  </w:style>
  <w:style w:type="character" w:customStyle="1" w:styleId="tpccontent1">
    <w:name w:val="tpc_content1"/>
    <w:semiHidden/>
    <w:qFormat/>
    <w:rPr>
      <w:sz w:val="26"/>
      <w:szCs w:val="26"/>
    </w:rPr>
  </w:style>
  <w:style w:type="paragraph" w:customStyle="1" w:styleId="CharCharCharCharCharCharCharCharChar1CharCharCharChar">
    <w:name w:val="Char Char Char Char Char Char Char Char Char1 Char Char Char Char"/>
    <w:basedOn w:val="a"/>
    <w:uiPriority w:val="99"/>
    <w:semiHidden/>
    <w:qFormat/>
    <w:pPr>
      <w:spacing w:after="0" w:line="400" w:lineRule="exact"/>
      <w:ind w:firstLine="480"/>
      <w:jc w:val="left"/>
    </w:pPr>
    <w:rPr>
      <w:rFonts w:ascii="Tahoma" w:hAnsi="Tahoma" w:cs="宋体"/>
      <w:kern w:val="0"/>
      <w:szCs w:val="20"/>
    </w:rPr>
  </w:style>
  <w:style w:type="paragraph" w:customStyle="1" w:styleId="CharCharCharCharCharCharCharCharCharChar">
    <w:name w:val="Char Char Char Char Char Char Char Char Char Char"/>
    <w:basedOn w:val="a"/>
    <w:uiPriority w:val="99"/>
    <w:semiHidden/>
    <w:qFormat/>
    <w:pPr>
      <w:tabs>
        <w:tab w:val="left" w:pos="425"/>
      </w:tabs>
      <w:spacing w:after="0"/>
      <w:ind w:left="425" w:hanging="425"/>
      <w:jc w:val="left"/>
    </w:pPr>
    <w:rPr>
      <w:rFonts w:ascii="宋体" w:hAnsi="宋体" w:cs="宋体"/>
      <w:b/>
      <w:kern w:val="24"/>
      <w:szCs w:val="24"/>
    </w:rPr>
  </w:style>
  <w:style w:type="paragraph" w:customStyle="1" w:styleId="Char1CharCharCharCharCharCharCharChar1CharCharCharCharCharCharCharCharCharCharCharCharChar">
    <w:name w:val="Char1 Char Char Char Char Char Char Char Char1 Char Char Char Char Char Char Char Char Char Char Char Char Char"/>
    <w:basedOn w:val="a"/>
    <w:uiPriority w:val="99"/>
    <w:semiHidden/>
    <w:qFormat/>
    <w:pPr>
      <w:spacing w:after="0"/>
      <w:ind w:firstLine="480"/>
      <w:jc w:val="left"/>
    </w:pPr>
    <w:rPr>
      <w:rFonts w:ascii="Tahoma" w:hAnsi="Tahoma" w:cs="宋体"/>
      <w:kern w:val="0"/>
      <w:szCs w:val="20"/>
    </w:rPr>
  </w:style>
  <w:style w:type="paragraph" w:customStyle="1" w:styleId="CharCharCharCharCharChar1CharCharCharCharCharCharChar">
    <w:name w:val="Char Char Char Char Char Char1 Char Char Char Char Char Char Char"/>
    <w:basedOn w:val="a"/>
    <w:uiPriority w:val="99"/>
    <w:semiHidden/>
    <w:qFormat/>
    <w:pPr>
      <w:spacing w:after="0" w:line="400" w:lineRule="exact"/>
      <w:ind w:firstLine="480"/>
      <w:jc w:val="left"/>
    </w:pPr>
    <w:rPr>
      <w:rFonts w:ascii="Tahoma" w:hAnsi="Tahoma" w:cs="宋体"/>
      <w:kern w:val="0"/>
      <w:szCs w:val="20"/>
    </w:rPr>
  </w:style>
  <w:style w:type="paragraph" w:customStyle="1" w:styleId="CharChar1CharCharCharCharCharCharChar">
    <w:name w:val="Char Char1 Char Char Char Char Char Char Char"/>
    <w:basedOn w:val="a"/>
    <w:uiPriority w:val="99"/>
    <w:semiHidden/>
    <w:qFormat/>
    <w:pPr>
      <w:spacing w:after="0" w:line="400" w:lineRule="exact"/>
      <w:ind w:firstLine="480"/>
      <w:jc w:val="left"/>
    </w:pPr>
    <w:rPr>
      <w:rFonts w:ascii="Tahoma" w:hAnsi="Tahoma" w:cs="宋体"/>
      <w:kern w:val="0"/>
      <w:szCs w:val="20"/>
    </w:rPr>
  </w:style>
  <w:style w:type="character" w:customStyle="1" w:styleId="style6">
    <w:name w:val="style6"/>
    <w:semiHidden/>
    <w:qFormat/>
  </w:style>
  <w:style w:type="character" w:customStyle="1" w:styleId="htd0">
    <w:name w:val="htd0"/>
    <w:semiHidden/>
    <w:qFormat/>
  </w:style>
  <w:style w:type="character" w:customStyle="1" w:styleId="ourfont1">
    <w:name w:val="ourfont1"/>
    <w:semiHidden/>
    <w:qFormat/>
    <w:rPr>
      <w:spacing w:val="260"/>
      <w:sz w:val="22"/>
      <w:szCs w:val="22"/>
    </w:rPr>
  </w:style>
  <w:style w:type="paragraph" w:customStyle="1" w:styleId="affffffff7">
    <w:name w:val="插图说明"/>
    <w:basedOn w:val="a"/>
    <w:uiPriority w:val="99"/>
    <w:semiHidden/>
    <w:qFormat/>
    <w:pPr>
      <w:adjustRightInd w:val="0"/>
      <w:spacing w:after="0"/>
      <w:ind w:firstLine="480"/>
      <w:jc w:val="center"/>
      <w:textAlignment w:val="baseline"/>
    </w:pPr>
    <w:rPr>
      <w:rFonts w:eastAsia="黑体" w:cs="宋体"/>
      <w:kern w:val="0"/>
      <w:szCs w:val="20"/>
    </w:rPr>
  </w:style>
  <w:style w:type="paragraph" w:customStyle="1" w:styleId="2ff3">
    <w:name w:val="样式 首行缩进:  2 字符"/>
    <w:basedOn w:val="a"/>
    <w:uiPriority w:val="99"/>
    <w:semiHidden/>
    <w:qFormat/>
    <w:pPr>
      <w:spacing w:after="0" w:line="288" w:lineRule="auto"/>
      <w:ind w:firstLine="560"/>
      <w:jc w:val="left"/>
    </w:pPr>
    <w:rPr>
      <w:rFonts w:eastAsia="仿宋_GB2312" w:cs="宋体"/>
      <w:kern w:val="0"/>
      <w:sz w:val="28"/>
      <w:szCs w:val="20"/>
    </w:rPr>
  </w:style>
  <w:style w:type="paragraph" w:customStyle="1" w:styleId="xl176">
    <w:name w:val="xl176"/>
    <w:basedOn w:val="a"/>
    <w:uiPriority w:val="99"/>
    <w:semiHidden/>
    <w:qFormat/>
    <w:pPr>
      <w:pBdr>
        <w:left w:val="single" w:sz="4" w:space="0" w:color="auto"/>
        <w:right w:val="single" w:sz="8" w:space="0" w:color="auto"/>
      </w:pBdr>
      <w:spacing w:beforeAutospacing="1" w:after="0" w:afterAutospacing="1"/>
      <w:ind w:firstLine="480"/>
      <w:jc w:val="center"/>
      <w:textAlignment w:val="center"/>
    </w:pPr>
    <w:rPr>
      <w:rFonts w:cs="宋体"/>
      <w:kern w:val="0"/>
      <w:szCs w:val="21"/>
    </w:rPr>
  </w:style>
  <w:style w:type="paragraph" w:customStyle="1" w:styleId="affffffff8">
    <w:name w:val="封面标题"/>
    <w:uiPriority w:val="99"/>
    <w:semiHidden/>
    <w:qFormat/>
    <w:pPr>
      <w:spacing w:line="360" w:lineRule="auto"/>
      <w:jc w:val="center"/>
    </w:pPr>
    <w:rPr>
      <w:b/>
      <w:color w:val="000000"/>
      <w:sz w:val="44"/>
    </w:rPr>
  </w:style>
  <w:style w:type="paragraph" w:customStyle="1" w:styleId="affffffff9">
    <w:name w:val="缺省文本"/>
    <w:basedOn w:val="a"/>
    <w:uiPriority w:val="99"/>
    <w:semiHidden/>
    <w:qFormat/>
    <w:pPr>
      <w:autoSpaceDE w:val="0"/>
      <w:autoSpaceDN w:val="0"/>
      <w:adjustRightInd w:val="0"/>
      <w:spacing w:after="0" w:line="400" w:lineRule="exact"/>
      <w:ind w:firstLine="504"/>
      <w:jc w:val="left"/>
      <w:textAlignment w:val="baseline"/>
    </w:pPr>
    <w:rPr>
      <w:rFonts w:ascii="宋体" w:hAnsi="Tms Rmn" w:cs="宋体"/>
      <w:kern w:val="0"/>
      <w:szCs w:val="20"/>
    </w:rPr>
  </w:style>
  <w:style w:type="paragraph" w:customStyle="1" w:styleId="2sect12H2PIM2Heading2HiddenHeading2CCBSh">
    <w:name w:val="样式 标题 2章节标题sect 1.2H2PIM2Heading 2 HiddenHeading 2 CCBSh..."/>
    <w:basedOn w:val="2"/>
    <w:uiPriority w:val="99"/>
    <w:semiHidden/>
    <w:qFormat/>
    <w:pPr>
      <w:keepNext w:val="0"/>
      <w:keepLines w:val="0"/>
      <w:widowControl w:val="0"/>
      <w:numPr>
        <w:ilvl w:val="0"/>
        <w:numId w:val="0"/>
      </w:numPr>
      <w:tabs>
        <w:tab w:val="left" w:pos="720"/>
      </w:tabs>
      <w:adjustRightInd w:val="0"/>
      <w:spacing w:after="260" w:line="520" w:lineRule="atLeast"/>
      <w:ind w:left="454" w:firstLineChars="200" w:hanging="454"/>
      <w:jc w:val="left"/>
    </w:pPr>
    <w:rPr>
      <w:rFonts w:ascii="黑体" w:hAnsi="黑体"/>
      <w:kern w:val="0"/>
      <w:sz w:val="30"/>
      <w:szCs w:val="20"/>
      <w:lang w:val="zh-CN"/>
    </w:rPr>
  </w:style>
  <w:style w:type="paragraph" w:customStyle="1" w:styleId="5e">
    <w:name w:val="标题5"/>
    <w:basedOn w:val="a"/>
    <w:uiPriority w:val="99"/>
    <w:semiHidden/>
    <w:qFormat/>
    <w:pPr>
      <w:autoSpaceDE w:val="0"/>
      <w:autoSpaceDN w:val="0"/>
      <w:adjustRightInd w:val="0"/>
      <w:spacing w:after="0" w:line="320" w:lineRule="atLeast"/>
      <w:ind w:firstLine="480"/>
      <w:jc w:val="left"/>
    </w:pPr>
    <w:rPr>
      <w:rFonts w:ascii="宋体" w:cs="宋体"/>
      <w:kern w:val="0"/>
      <w:szCs w:val="20"/>
    </w:rPr>
  </w:style>
  <w:style w:type="paragraph" w:customStyle="1" w:styleId="affffffffa">
    <w:name w:val="二级标题"/>
    <w:basedOn w:val="a"/>
    <w:uiPriority w:val="99"/>
    <w:semiHidden/>
    <w:qFormat/>
    <w:pPr>
      <w:snapToGrid w:val="0"/>
      <w:spacing w:after="0" w:line="420" w:lineRule="atLeast"/>
      <w:ind w:firstLine="480"/>
      <w:jc w:val="left"/>
      <w:outlineLvl w:val="0"/>
    </w:pPr>
    <w:rPr>
      <w:rFonts w:ascii="黑体" w:eastAsia="黑体" w:hAnsi="宋体" w:cs="宋体"/>
      <w:b/>
      <w:kern w:val="0"/>
      <w:sz w:val="28"/>
      <w:szCs w:val="20"/>
    </w:rPr>
  </w:style>
  <w:style w:type="paragraph" w:customStyle="1" w:styleId="affffffffb">
    <w:name w:val="表头"/>
    <w:basedOn w:val="a"/>
    <w:link w:val="Charf0"/>
    <w:semiHidden/>
    <w:qFormat/>
    <w:pPr>
      <w:adjustRightInd w:val="0"/>
      <w:snapToGrid w:val="0"/>
      <w:spacing w:after="0" w:line="320" w:lineRule="atLeast"/>
      <w:ind w:firstLine="480"/>
      <w:jc w:val="center"/>
      <w:textAlignment w:val="baseline"/>
    </w:pPr>
    <w:rPr>
      <w:rFonts w:eastAsia="黑体" w:cs="宋体"/>
      <w:spacing w:val="-10"/>
      <w:kern w:val="0"/>
      <w:szCs w:val="20"/>
    </w:rPr>
  </w:style>
  <w:style w:type="paragraph" w:customStyle="1" w:styleId="Char2CharCharCharCharCharCharCharCharChar1CharCharChar">
    <w:name w:val="Char2 Char Char Char Char Char Char Char Char Char1 Char Char Char"/>
    <w:basedOn w:val="af1"/>
    <w:uiPriority w:val="99"/>
    <w:semiHidden/>
    <w:qFormat/>
    <w:pPr>
      <w:shd w:val="clear" w:color="auto" w:fill="000080"/>
      <w:spacing w:afterLines="50"/>
    </w:pPr>
    <w:rPr>
      <w:rFonts w:ascii="Tahoma" w:hAnsi="Tahoma"/>
      <w:sz w:val="24"/>
      <w:szCs w:val="24"/>
    </w:rPr>
  </w:style>
  <w:style w:type="character" w:customStyle="1" w:styleId="sfont1">
    <w:name w:val="sfont1"/>
    <w:semiHidden/>
    <w:qFormat/>
    <w:rPr>
      <w:rFonts w:ascii="Arial" w:hAnsi="Arial" w:cs="Arial" w:hint="default"/>
      <w:sz w:val="21"/>
      <w:szCs w:val="21"/>
    </w:rPr>
  </w:style>
  <w:style w:type="paragraph" w:customStyle="1" w:styleId="37878">
    <w:name w:val="样式 标题 3 + 小四 段前: 7.8 磅 段后: 7.8 磅"/>
    <w:basedOn w:val="3"/>
    <w:uiPriority w:val="99"/>
    <w:semiHidden/>
    <w:qFormat/>
    <w:pPr>
      <w:widowControl w:val="0"/>
      <w:numPr>
        <w:ilvl w:val="0"/>
        <w:numId w:val="0"/>
      </w:numPr>
      <w:tabs>
        <w:tab w:val="left" w:pos="0"/>
      </w:tabs>
      <w:adjustRightInd w:val="0"/>
      <w:snapToGrid w:val="0"/>
      <w:spacing w:before="0" w:after="260"/>
      <w:ind w:firstLineChars="262" w:firstLine="734"/>
      <w:jc w:val="left"/>
      <w:outlineLvl w:val="3"/>
    </w:pPr>
    <w:rPr>
      <w:rFonts w:ascii="黑体" w:hAnsi="宋体"/>
      <w:color w:val="auto"/>
      <w:sz w:val="28"/>
      <w:szCs w:val="28"/>
      <w:lang w:val="zh-CN" w:eastAsia="zh-CN"/>
    </w:rPr>
  </w:style>
  <w:style w:type="paragraph" w:customStyle="1" w:styleId="Char1CharCharCharCharCharChar">
    <w:name w:val="Char1 Char Char Char Char Char Char"/>
    <w:basedOn w:val="a"/>
    <w:uiPriority w:val="99"/>
    <w:semiHidden/>
    <w:qFormat/>
    <w:pPr>
      <w:adjustRightInd w:val="0"/>
      <w:spacing w:after="0"/>
      <w:ind w:firstLine="480"/>
      <w:jc w:val="left"/>
    </w:pPr>
    <w:rPr>
      <w:rFonts w:ascii="Tahoma" w:hAnsi="Tahoma" w:cs="宋体"/>
      <w:kern w:val="0"/>
      <w:szCs w:val="20"/>
    </w:rPr>
  </w:style>
  <w:style w:type="paragraph" w:customStyle="1" w:styleId="CharChar1CharCharCharChar1CharCharCharCharCharCharCharCharCharCharCharCharCharCharCharCharCharChar">
    <w:name w:val="Char Char1 Char Char Char Char1 Char Char Char Char Char Char Char Char Char Char Char Char Char Char Char Char Char Char"/>
    <w:basedOn w:val="a"/>
    <w:uiPriority w:val="99"/>
    <w:semiHidden/>
    <w:qFormat/>
    <w:pPr>
      <w:spacing w:after="0"/>
      <w:ind w:firstLine="480"/>
      <w:jc w:val="left"/>
    </w:pPr>
    <w:rPr>
      <w:rFonts w:cs="宋体"/>
      <w:kern w:val="0"/>
      <w:szCs w:val="24"/>
    </w:rPr>
  </w:style>
  <w:style w:type="character" w:customStyle="1" w:styleId="Charf1">
    <w:name w:val="样式 图题 + (中文) 宋体 Char"/>
    <w:semiHidden/>
    <w:qFormat/>
    <w:rPr>
      <w:rFonts w:ascii="Arial" w:eastAsia="黑体" w:hAnsi="Arial" w:cs="Arial"/>
      <w:b/>
      <w:bCs/>
      <w:sz w:val="21"/>
      <w:szCs w:val="21"/>
      <w:lang w:val="en-US" w:eastAsia="zh-CN" w:bidi="ar-SA"/>
    </w:rPr>
  </w:style>
  <w:style w:type="paragraph" w:customStyle="1" w:styleId="affffffffc">
    <w:name w:val="数据来源"/>
    <w:basedOn w:val="a"/>
    <w:link w:val="Charf2"/>
    <w:semiHidden/>
    <w:qFormat/>
    <w:pPr>
      <w:autoSpaceDE w:val="0"/>
      <w:autoSpaceDN w:val="0"/>
      <w:adjustRightInd w:val="0"/>
      <w:snapToGrid w:val="0"/>
      <w:spacing w:after="0"/>
      <w:ind w:firstLine="480"/>
      <w:jc w:val="left"/>
    </w:pPr>
    <w:rPr>
      <w:rFonts w:ascii="方正书宋简体"/>
      <w:kern w:val="0"/>
      <w:sz w:val="18"/>
      <w:szCs w:val="21"/>
      <w:lang w:val="zh-CN"/>
    </w:rPr>
  </w:style>
  <w:style w:type="paragraph" w:customStyle="1" w:styleId="a14">
    <w:name w:val="a14"/>
    <w:basedOn w:val="a"/>
    <w:uiPriority w:val="99"/>
    <w:semiHidden/>
    <w:qFormat/>
    <w:pPr>
      <w:spacing w:beforeAutospacing="1" w:after="0" w:afterAutospacing="1"/>
      <w:ind w:firstLine="480"/>
      <w:jc w:val="left"/>
    </w:pPr>
    <w:rPr>
      <w:rFonts w:ascii="宋体" w:hAnsi="宋体" w:cs="宋体"/>
      <w:kern w:val="0"/>
      <w:szCs w:val="21"/>
    </w:rPr>
  </w:style>
  <w:style w:type="paragraph" w:customStyle="1" w:styleId="CharChar1CharCharCharChar1CharCharChar">
    <w:name w:val="Char Char1 Char Char Char Char1 Char Char Char"/>
    <w:basedOn w:val="a"/>
    <w:uiPriority w:val="99"/>
    <w:semiHidden/>
    <w:qFormat/>
    <w:pPr>
      <w:spacing w:after="0"/>
      <w:ind w:firstLine="480"/>
      <w:jc w:val="left"/>
    </w:pPr>
    <w:rPr>
      <w:rFonts w:cs="宋体"/>
      <w:kern w:val="0"/>
      <w:szCs w:val="24"/>
    </w:rPr>
  </w:style>
  <w:style w:type="paragraph" w:customStyle="1" w:styleId="affffffffd">
    <w:name w:val="内容"/>
    <w:basedOn w:val="a"/>
    <w:uiPriority w:val="99"/>
    <w:semiHidden/>
    <w:qFormat/>
    <w:pPr>
      <w:spacing w:after="0" w:line="480" w:lineRule="exact"/>
      <w:ind w:firstLine="480"/>
      <w:jc w:val="left"/>
    </w:pPr>
    <w:rPr>
      <w:rFonts w:cs="宋体"/>
      <w:kern w:val="0"/>
      <w:szCs w:val="24"/>
    </w:rPr>
  </w:style>
  <w:style w:type="character" w:customStyle="1" w:styleId="content1">
    <w:name w:val="content1"/>
    <w:semiHidden/>
    <w:qFormat/>
    <w:rPr>
      <w:color w:val="000000"/>
      <w:spacing w:val="400"/>
      <w:sz w:val="21"/>
      <w:szCs w:val="21"/>
    </w:rPr>
  </w:style>
  <w:style w:type="character" w:customStyle="1" w:styleId="txtcontent11">
    <w:name w:val="txtcontent11"/>
    <w:semiHidden/>
    <w:qFormat/>
    <w:rPr>
      <w:rFonts w:ascii="ˎ̥" w:hAnsi="ˎ̥" w:hint="default"/>
      <w:color w:val="000000"/>
      <w:sz w:val="21"/>
      <w:szCs w:val="21"/>
    </w:rPr>
  </w:style>
  <w:style w:type="paragraph" w:customStyle="1" w:styleId="TOC111">
    <w:name w:val="TOC 标题111"/>
    <w:basedOn w:val="1"/>
    <w:next w:val="a"/>
    <w:semiHidden/>
    <w:qFormat/>
    <w:pPr>
      <w:pageBreakBefore w:val="0"/>
      <w:widowControl w:val="0"/>
      <w:numPr>
        <w:numId w:val="0"/>
      </w:numPr>
      <w:spacing w:before="163" w:after="156" w:line="276" w:lineRule="auto"/>
      <w:ind w:firstLineChars="200" w:firstLine="480"/>
      <w:jc w:val="left"/>
      <w:outlineLvl w:val="9"/>
    </w:pPr>
    <w:rPr>
      <w:rFonts w:ascii="Cambria" w:eastAsia="宋体" w:hAnsi="Cambria"/>
      <w:b/>
      <w:color w:val="365F91"/>
      <w:sz w:val="28"/>
      <w:szCs w:val="28"/>
      <w:lang w:val="zh-CN"/>
    </w:rPr>
  </w:style>
  <w:style w:type="paragraph" w:customStyle="1" w:styleId="Char1CharCharCharCharCharCharCharChar1CharCharCharCharCharCharCharCharCharCharCharCharCharCharCharCharCharCharChar1CharCharCharCharChar">
    <w:name w:val="Char1 Char Char Char Char Char Char Char Char1 Char Char Char Char Char Char Char Char Char Char Char Char Char Char Char Char Char Char Char1 Char Char Char Char Char"/>
    <w:basedOn w:val="a"/>
    <w:uiPriority w:val="99"/>
    <w:semiHidden/>
    <w:qFormat/>
    <w:pPr>
      <w:spacing w:after="0"/>
      <w:ind w:firstLine="480"/>
      <w:jc w:val="left"/>
    </w:pPr>
    <w:rPr>
      <w:rFonts w:ascii="Tahoma" w:hAnsi="Tahoma" w:cs="宋体"/>
      <w:kern w:val="0"/>
      <w:szCs w:val="20"/>
    </w:rPr>
  </w:style>
  <w:style w:type="character" w:customStyle="1" w:styleId="Charf2">
    <w:name w:val="数据来源 Char"/>
    <w:link w:val="affffffffc"/>
    <w:semiHidden/>
    <w:qFormat/>
    <w:rPr>
      <w:rFonts w:ascii="方正书宋简体"/>
      <w:sz w:val="18"/>
      <w:szCs w:val="21"/>
      <w:lang w:val="zh-CN"/>
    </w:rPr>
  </w:style>
  <w:style w:type="paragraph" w:customStyle="1" w:styleId="affffffffe">
    <w:name w:val="正文缩进 (一般)"/>
    <w:basedOn w:val="a0"/>
    <w:link w:val="Charf3"/>
    <w:semiHidden/>
    <w:qFormat/>
    <w:pPr>
      <w:widowControl w:val="0"/>
      <w:kinsoku w:val="0"/>
      <w:overflowPunct w:val="0"/>
      <w:autoSpaceDE w:val="0"/>
      <w:autoSpaceDN w:val="0"/>
      <w:adjustRightInd w:val="0"/>
      <w:snapToGrid w:val="0"/>
      <w:spacing w:afterLines="50"/>
      <w:jc w:val="left"/>
    </w:pPr>
    <w:rPr>
      <w:rFonts w:ascii="宋体" w:hAnsi="宋体"/>
      <w:kern w:val="0"/>
      <w:sz w:val="20"/>
      <w:szCs w:val="21"/>
      <w:lang w:val="zh-CN"/>
    </w:rPr>
  </w:style>
  <w:style w:type="character" w:customStyle="1" w:styleId="Charf3">
    <w:name w:val="正文缩进 (一般) Char"/>
    <w:link w:val="affffffffe"/>
    <w:semiHidden/>
    <w:qFormat/>
    <w:rPr>
      <w:rFonts w:ascii="宋体" w:hAnsi="宋体"/>
      <w:szCs w:val="21"/>
      <w:lang w:val="zh-CN"/>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uiPriority w:val="99"/>
    <w:semiHidden/>
    <w:qFormat/>
    <w:pPr>
      <w:spacing w:after="0" w:line="400" w:lineRule="exact"/>
      <w:ind w:firstLine="480"/>
      <w:jc w:val="left"/>
    </w:pPr>
    <w:rPr>
      <w:rFonts w:ascii="Tahoma" w:hAnsi="Tahoma" w:cs="宋体"/>
      <w:kern w:val="0"/>
      <w:szCs w:val="20"/>
    </w:rPr>
  </w:style>
  <w:style w:type="character" w:customStyle="1" w:styleId="Charf">
    <w:name w:val="图题 Char"/>
    <w:link w:val="affffffff3"/>
    <w:semiHidden/>
    <w:qFormat/>
    <w:rPr>
      <w:rFonts w:ascii="Arial" w:eastAsia="汉鼎简中黑" w:hAnsi="Arial"/>
      <w:lang w:val="zh-CN"/>
    </w:rPr>
  </w:style>
  <w:style w:type="character" w:customStyle="1" w:styleId="Char17">
    <w:name w:val="数据来源 Char1"/>
    <w:semiHidden/>
    <w:qFormat/>
    <w:rPr>
      <w:rFonts w:ascii="方正书宋简体" w:eastAsia="宋体" w:cs="方正书宋简体"/>
      <w:kern w:val="2"/>
      <w:sz w:val="18"/>
      <w:szCs w:val="21"/>
      <w:lang w:val="en-US" w:eastAsia="zh-CN" w:bidi="ar-SA"/>
    </w:rPr>
  </w:style>
  <w:style w:type="paragraph" w:customStyle="1" w:styleId="afffffffff">
    <w:name w:val="标题四"/>
    <w:basedOn w:val="affffffffe"/>
    <w:uiPriority w:val="99"/>
    <w:semiHidden/>
    <w:qFormat/>
    <w:pPr>
      <w:kinsoku/>
      <w:overflowPunct/>
      <w:ind w:firstLine="420"/>
    </w:pPr>
    <w:rPr>
      <w:rFonts w:ascii="Arial" w:hAnsi="Arial" w:cs="Arial"/>
    </w:rPr>
  </w:style>
  <w:style w:type="paragraph" w:customStyle="1" w:styleId="CharCharCharCharCharCharCharCharChar1CharCharCharCharCharCharCharCharChar">
    <w:name w:val="Char Char Char Char Char Char Char Char Char1 Char Char Char Char Char Char Char Char Char"/>
    <w:basedOn w:val="a"/>
    <w:uiPriority w:val="99"/>
    <w:semiHidden/>
    <w:qFormat/>
    <w:pPr>
      <w:spacing w:after="0" w:line="400" w:lineRule="exact"/>
      <w:ind w:firstLine="480"/>
      <w:jc w:val="left"/>
    </w:pPr>
    <w:rPr>
      <w:rFonts w:ascii="Tahoma" w:hAnsi="Tahoma" w:cs="宋体"/>
      <w:kern w:val="0"/>
      <w:szCs w:val="20"/>
    </w:rPr>
  </w:style>
  <w:style w:type="paragraph" w:customStyle="1" w:styleId="CharChar1CharCharCharCharCharCharCharCharCharCharCharChar">
    <w:name w:val="Char Char1 Char Char Char Char Char Char Char Char Char Char Char Char"/>
    <w:basedOn w:val="a"/>
    <w:uiPriority w:val="99"/>
    <w:semiHidden/>
    <w:qFormat/>
    <w:pPr>
      <w:spacing w:after="0" w:line="400" w:lineRule="exact"/>
      <w:ind w:firstLine="480"/>
      <w:jc w:val="left"/>
    </w:pPr>
    <w:rPr>
      <w:rFonts w:ascii="Tahoma" w:hAnsi="Tahoma" w:cs="宋体"/>
      <w:kern w:val="0"/>
      <w:szCs w:val="20"/>
    </w:rPr>
  </w:style>
  <w:style w:type="paragraph" w:customStyle="1" w:styleId="CharCharCharCharCharCharCharCharCharCharCharCharCharCharCharCharCharCharCharCharChar">
    <w:name w:val="Char Char Char Char Char Char Char Char Char Char Char Char Char Char Char Char Char Char Char Char Char"/>
    <w:basedOn w:val="a"/>
    <w:uiPriority w:val="99"/>
    <w:semiHidden/>
    <w:qFormat/>
    <w:pPr>
      <w:spacing w:after="0" w:line="400" w:lineRule="exact"/>
      <w:ind w:firstLine="480"/>
      <w:jc w:val="left"/>
    </w:pPr>
    <w:rPr>
      <w:rFonts w:ascii="Tahoma" w:hAnsi="Tahoma" w:cs="宋体"/>
      <w:kern w:val="0"/>
      <w:szCs w:val="20"/>
    </w:rPr>
  </w:style>
  <w:style w:type="paragraph" w:customStyle="1" w:styleId="CharChar1CharCharCharCharCharCharCharCharCharCharCharCharChar">
    <w:name w:val="Char Char1 Char Char Char Char Char Char Char Char Char Char Char Char Char"/>
    <w:basedOn w:val="a"/>
    <w:uiPriority w:val="99"/>
    <w:semiHidden/>
    <w:qFormat/>
    <w:pPr>
      <w:spacing w:after="0" w:line="400" w:lineRule="exact"/>
      <w:ind w:firstLine="480"/>
      <w:jc w:val="left"/>
    </w:pPr>
    <w:rPr>
      <w:rFonts w:ascii="Tahoma" w:hAnsi="Tahoma" w:cs="宋体"/>
      <w:kern w:val="0"/>
      <w:szCs w:val="20"/>
    </w:rPr>
  </w:style>
  <w:style w:type="paragraph" w:customStyle="1" w:styleId="Char1CharCharCharCharCharCharCharChar1CharCharCharCharCharCharCharCharCharCharCharCharCharCharCharCharCharCharChar1CharCharCharCharCharChar">
    <w:name w:val="Char1 Char Char Char Char Char Char Char Char1 Char Char Char Char Char Char Char Char Char Char Char Char Char Char Char Char Char Char Char1 Char Char Char Char Char Char"/>
    <w:basedOn w:val="a"/>
    <w:uiPriority w:val="99"/>
    <w:semiHidden/>
    <w:qFormat/>
    <w:pPr>
      <w:spacing w:after="0"/>
      <w:ind w:firstLine="480"/>
      <w:jc w:val="left"/>
    </w:pPr>
    <w:rPr>
      <w:rFonts w:ascii="Tahoma" w:hAnsi="Tahoma" w:cs="宋体"/>
      <w:kern w:val="0"/>
      <w:szCs w:val="20"/>
    </w:rPr>
  </w:style>
  <w:style w:type="paragraph" w:customStyle="1" w:styleId="Char1CharCharCharCharCharCharCharChar1CharCharCharCharCharCharCharCharCharCharCharCharCharCharCharCharCharCharCharCharCharChar">
    <w:name w:val="Char1 Char Char Char Char Char Char Char Char1 Char Char Char Char Char Char Char Char Char Char Char Char Char Char Char Char Char Char Char Char Char Char"/>
    <w:basedOn w:val="a"/>
    <w:uiPriority w:val="99"/>
    <w:semiHidden/>
    <w:qFormat/>
    <w:pPr>
      <w:spacing w:after="0"/>
      <w:ind w:firstLine="480"/>
      <w:jc w:val="left"/>
    </w:pPr>
    <w:rPr>
      <w:rFonts w:ascii="Tahoma" w:hAnsi="Tahoma" w:cs="宋体"/>
      <w:kern w:val="0"/>
      <w:szCs w:val="20"/>
    </w:rPr>
  </w:style>
  <w:style w:type="character" w:customStyle="1" w:styleId="Char6">
    <w:name w:val="附注三级正文 Char"/>
    <w:link w:val="afffffb"/>
    <w:semiHidden/>
    <w:qFormat/>
    <w:rPr>
      <w:rFonts w:ascii="宋体" w:hAnsi="宋体"/>
      <w:kern w:val="2"/>
      <w:sz w:val="21"/>
      <w:szCs w:val="21"/>
      <w:lang w:val="zh-CN"/>
    </w:rPr>
  </w:style>
  <w:style w:type="paragraph" w:customStyle="1" w:styleId="afffffffff0">
    <w:name w:val="段落正文"/>
    <w:basedOn w:val="a"/>
    <w:uiPriority w:val="99"/>
    <w:semiHidden/>
    <w:qFormat/>
    <w:pPr>
      <w:spacing w:after="0"/>
      <w:ind w:firstLine="480"/>
      <w:jc w:val="left"/>
    </w:pPr>
    <w:rPr>
      <w:rFonts w:ascii="宋体" w:hAnsi="宋体" w:cs="宋体"/>
      <w:kern w:val="0"/>
      <w:szCs w:val="20"/>
    </w:rPr>
  </w:style>
  <w:style w:type="table" w:customStyle="1" w:styleId="tangfu">
    <w:name w:val="tangfu"/>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paragraph" w:customStyle="1" w:styleId="223">
    <w:name w:val="正文22"/>
    <w:basedOn w:val="a"/>
    <w:uiPriority w:val="99"/>
    <w:semiHidden/>
    <w:qFormat/>
    <w:pPr>
      <w:overflowPunct w:val="0"/>
      <w:autoSpaceDE w:val="0"/>
      <w:autoSpaceDN w:val="0"/>
      <w:adjustRightInd w:val="0"/>
      <w:spacing w:after="0"/>
      <w:ind w:firstLine="480"/>
      <w:jc w:val="left"/>
      <w:textAlignment w:val="baseline"/>
    </w:pPr>
    <w:rPr>
      <w:rFonts w:cs="宋体"/>
      <w:kern w:val="0"/>
      <w:szCs w:val="20"/>
    </w:rPr>
  </w:style>
  <w:style w:type="paragraph" w:customStyle="1" w:styleId="2120">
    <w:name w:val="正文文本 212"/>
    <w:basedOn w:val="a"/>
    <w:uiPriority w:val="99"/>
    <w:semiHidden/>
    <w:qFormat/>
    <w:pPr>
      <w:adjustRightInd w:val="0"/>
      <w:spacing w:after="0" w:line="320" w:lineRule="exact"/>
      <w:ind w:firstLine="420"/>
      <w:jc w:val="left"/>
      <w:textAlignment w:val="baseline"/>
    </w:pPr>
    <w:rPr>
      <w:rFonts w:ascii="黑体" w:eastAsia="黑体" w:cs="宋体"/>
      <w:kern w:val="0"/>
      <w:szCs w:val="20"/>
    </w:rPr>
  </w:style>
  <w:style w:type="paragraph" w:customStyle="1" w:styleId="CharChar6">
    <w:name w:val="Char Char6"/>
    <w:basedOn w:val="a"/>
    <w:uiPriority w:val="99"/>
    <w:semiHidden/>
    <w:qFormat/>
    <w:pPr>
      <w:autoSpaceDE w:val="0"/>
      <w:autoSpaceDN w:val="0"/>
      <w:adjustRightInd w:val="0"/>
      <w:spacing w:after="0" w:line="240" w:lineRule="exact"/>
      <w:ind w:firstLine="480"/>
      <w:jc w:val="left"/>
    </w:pPr>
    <w:rPr>
      <w:rFonts w:ascii="Tahoma" w:eastAsia="MS Mincho" w:hAnsi="Tahoma" w:cs="宋体"/>
      <w:kern w:val="0"/>
      <w:sz w:val="20"/>
      <w:szCs w:val="24"/>
      <w:lang w:eastAsia="ja-JP"/>
    </w:rPr>
  </w:style>
  <w:style w:type="paragraph" w:customStyle="1" w:styleId="CharCharCharCharCharChar2">
    <w:name w:val="Char Char Char Char Char Char2"/>
    <w:basedOn w:val="af1"/>
    <w:uiPriority w:val="99"/>
    <w:semiHidden/>
    <w:qFormat/>
    <w:pPr>
      <w:shd w:val="clear" w:color="auto" w:fill="000080"/>
      <w:spacing w:afterLines="50"/>
    </w:pPr>
    <w:rPr>
      <w:rFonts w:ascii="Tahoma" w:hAnsi="Tahoma"/>
      <w:sz w:val="24"/>
      <w:szCs w:val="24"/>
    </w:rPr>
  </w:style>
  <w:style w:type="paragraph" w:customStyle="1" w:styleId="CharChar1CharCharCharChar1CharCharCharCharCharCharCharCharCharCharCharCharCharCharCharCharCharChar2">
    <w:name w:val="Char Char1 Char Char Char Char1 Char Char Char Char Char Char Char Char Char Char Char Char Char Char Char Char Char Char2"/>
    <w:basedOn w:val="a"/>
    <w:uiPriority w:val="99"/>
    <w:semiHidden/>
    <w:qFormat/>
    <w:pPr>
      <w:spacing w:after="0"/>
      <w:ind w:firstLine="480"/>
      <w:jc w:val="left"/>
    </w:pPr>
    <w:rPr>
      <w:rFonts w:cs="宋体"/>
      <w:kern w:val="0"/>
      <w:szCs w:val="24"/>
    </w:rPr>
  </w:style>
  <w:style w:type="paragraph" w:customStyle="1" w:styleId="CharChar1CharCharCharChar1CharCharChar2">
    <w:name w:val="Char Char1 Char Char Char Char1 Char Char Char2"/>
    <w:basedOn w:val="a"/>
    <w:uiPriority w:val="99"/>
    <w:semiHidden/>
    <w:qFormat/>
    <w:pPr>
      <w:spacing w:after="0"/>
      <w:ind w:firstLine="480"/>
      <w:jc w:val="left"/>
    </w:pPr>
    <w:rPr>
      <w:rFonts w:cs="宋体"/>
      <w:kern w:val="0"/>
      <w:szCs w:val="24"/>
    </w:rPr>
  </w:style>
  <w:style w:type="paragraph" w:customStyle="1" w:styleId="CharCharCharCharCharCharCharCharCharChar2">
    <w:name w:val="Char Char Char Char Char Char Char Char Char Char2"/>
    <w:basedOn w:val="a"/>
    <w:uiPriority w:val="99"/>
    <w:semiHidden/>
    <w:qFormat/>
    <w:pPr>
      <w:spacing w:after="0" w:line="240" w:lineRule="exact"/>
      <w:ind w:firstLine="480"/>
      <w:jc w:val="left"/>
    </w:pPr>
    <w:rPr>
      <w:rFonts w:ascii="Verdana" w:eastAsia="Times New Roman" w:hAnsi="Verdana" w:cs="宋体"/>
      <w:kern w:val="0"/>
      <w:sz w:val="20"/>
      <w:szCs w:val="20"/>
      <w:lang w:eastAsia="en-US"/>
    </w:rPr>
  </w:style>
  <w:style w:type="character" w:customStyle="1" w:styleId="14black1">
    <w:name w:val="14_black1"/>
    <w:semiHidden/>
    <w:qFormat/>
    <w:rPr>
      <w:color w:val="000000"/>
      <w:sz w:val="20"/>
      <w:szCs w:val="20"/>
    </w:rPr>
  </w:style>
  <w:style w:type="paragraph" w:customStyle="1" w:styleId="214">
    <w:name w:val="正文21"/>
    <w:basedOn w:val="a"/>
    <w:uiPriority w:val="99"/>
    <w:semiHidden/>
    <w:qFormat/>
    <w:pPr>
      <w:overflowPunct w:val="0"/>
      <w:autoSpaceDE w:val="0"/>
      <w:autoSpaceDN w:val="0"/>
      <w:adjustRightInd w:val="0"/>
      <w:spacing w:after="0"/>
      <w:ind w:firstLine="480"/>
      <w:jc w:val="left"/>
      <w:textAlignment w:val="baseline"/>
    </w:pPr>
    <w:rPr>
      <w:rFonts w:cs="宋体"/>
      <w:kern w:val="0"/>
      <w:szCs w:val="20"/>
    </w:rPr>
  </w:style>
  <w:style w:type="paragraph" w:customStyle="1" w:styleId="2110">
    <w:name w:val="正文文本 211"/>
    <w:basedOn w:val="a"/>
    <w:uiPriority w:val="99"/>
    <w:semiHidden/>
    <w:qFormat/>
    <w:pPr>
      <w:adjustRightInd w:val="0"/>
      <w:spacing w:after="0" w:line="320" w:lineRule="exact"/>
      <w:ind w:firstLine="420"/>
      <w:jc w:val="left"/>
      <w:textAlignment w:val="baseline"/>
    </w:pPr>
    <w:rPr>
      <w:rFonts w:ascii="黑体" w:eastAsia="黑体" w:cs="宋体"/>
      <w:kern w:val="0"/>
      <w:szCs w:val="20"/>
    </w:rPr>
  </w:style>
  <w:style w:type="paragraph" w:customStyle="1" w:styleId="CharCharCharCharCharChar1">
    <w:name w:val="Char Char Char Char Char Char1"/>
    <w:basedOn w:val="af1"/>
    <w:uiPriority w:val="99"/>
    <w:semiHidden/>
    <w:qFormat/>
    <w:pPr>
      <w:shd w:val="clear" w:color="auto" w:fill="000080"/>
      <w:spacing w:afterLines="50"/>
    </w:pPr>
    <w:rPr>
      <w:rFonts w:ascii="Tahoma" w:hAnsi="Tahoma"/>
      <w:sz w:val="24"/>
      <w:szCs w:val="24"/>
    </w:rPr>
  </w:style>
  <w:style w:type="paragraph" w:customStyle="1" w:styleId="CharChar1CharCharCharChar1CharCharCharCharCharCharCharCharCharCharCharCharCharCharCharCharCharChar1">
    <w:name w:val="Char Char1 Char Char Char Char1 Char Char Char Char Char Char Char Char Char Char Char Char Char Char Char Char Char Char1"/>
    <w:basedOn w:val="a"/>
    <w:uiPriority w:val="99"/>
    <w:semiHidden/>
    <w:qFormat/>
    <w:pPr>
      <w:spacing w:after="0"/>
      <w:ind w:firstLine="480"/>
      <w:jc w:val="left"/>
    </w:pPr>
    <w:rPr>
      <w:rFonts w:cs="宋体"/>
      <w:kern w:val="0"/>
      <w:szCs w:val="24"/>
    </w:rPr>
  </w:style>
  <w:style w:type="paragraph" w:customStyle="1" w:styleId="CharChar1CharCharCharChar1CharCharChar1">
    <w:name w:val="Char Char1 Char Char Char Char1 Char Char Char1"/>
    <w:basedOn w:val="a"/>
    <w:uiPriority w:val="99"/>
    <w:semiHidden/>
    <w:qFormat/>
    <w:pPr>
      <w:spacing w:after="0"/>
      <w:ind w:firstLine="480"/>
      <w:jc w:val="left"/>
    </w:pPr>
    <w:rPr>
      <w:rFonts w:cs="宋体"/>
      <w:kern w:val="0"/>
      <w:szCs w:val="24"/>
    </w:rPr>
  </w:style>
  <w:style w:type="paragraph" w:customStyle="1" w:styleId="CharCharCharCharCharCharCharCharCharChar1">
    <w:name w:val="Char Char Char Char Char Char Char Char Char Char1"/>
    <w:basedOn w:val="a"/>
    <w:uiPriority w:val="99"/>
    <w:semiHidden/>
    <w:qFormat/>
    <w:pPr>
      <w:spacing w:after="0" w:line="240" w:lineRule="exact"/>
      <w:ind w:firstLine="480"/>
      <w:jc w:val="left"/>
    </w:pPr>
    <w:rPr>
      <w:rFonts w:ascii="Verdana" w:eastAsia="Times New Roman" w:hAnsi="Verdana" w:cs="宋体"/>
      <w:kern w:val="0"/>
      <w:sz w:val="20"/>
      <w:szCs w:val="20"/>
      <w:lang w:eastAsia="en-US"/>
    </w:rPr>
  </w:style>
  <w:style w:type="paragraph" w:customStyle="1" w:styleId="CharCharCharCharCharChar1CharCharChar">
    <w:name w:val="Char Char Char Char Char Char1 Char Char Char"/>
    <w:basedOn w:val="a"/>
    <w:uiPriority w:val="99"/>
    <w:semiHidden/>
    <w:qFormat/>
    <w:pPr>
      <w:autoSpaceDE w:val="0"/>
      <w:autoSpaceDN w:val="0"/>
      <w:adjustRightInd w:val="0"/>
      <w:spacing w:after="0"/>
      <w:ind w:firstLine="480"/>
      <w:jc w:val="left"/>
      <w:textAlignment w:val="baseline"/>
    </w:pPr>
    <w:rPr>
      <w:rFonts w:ascii="宋体" w:cs="宋体"/>
      <w:kern w:val="0"/>
      <w:sz w:val="34"/>
      <w:szCs w:val="20"/>
    </w:rPr>
  </w:style>
  <w:style w:type="paragraph" w:customStyle="1" w:styleId="CharChar0">
    <w:name w:val="普通(网站) Char Char"/>
    <w:basedOn w:val="a"/>
    <w:uiPriority w:val="99"/>
    <w:semiHidden/>
    <w:qFormat/>
    <w:pPr>
      <w:spacing w:beforeAutospacing="1" w:after="0" w:afterAutospacing="1"/>
      <w:ind w:firstLine="480"/>
      <w:jc w:val="left"/>
    </w:pPr>
    <w:rPr>
      <w:rFonts w:ascii="宋体" w:hAnsi="宋体" w:cs="宋体" w:hint="eastAsia"/>
      <w:color w:val="000000"/>
      <w:kern w:val="0"/>
      <w:szCs w:val="20"/>
    </w:rPr>
  </w:style>
  <w:style w:type="paragraph" w:customStyle="1" w:styleId="CharCharCharCharCharCharCharCharChar2CharCharCharCharCharCharCharCharCharCharCharCharCharCharChar2">
    <w:name w:val="Char Char Char Char Char Char Char Char Char2 Char Char Char Char Char Char Char Char Char Char Char Char Char Char Char2"/>
    <w:basedOn w:val="a"/>
    <w:uiPriority w:val="99"/>
    <w:semiHidden/>
    <w:qFormat/>
    <w:pPr>
      <w:spacing w:after="0" w:line="240" w:lineRule="exact"/>
      <w:ind w:firstLine="480"/>
      <w:jc w:val="left"/>
    </w:pPr>
    <w:rPr>
      <w:rFonts w:ascii="Verdana" w:eastAsia="Times New Roman" w:hAnsi="Verdana" w:cs="宋体"/>
      <w:kern w:val="0"/>
      <w:sz w:val="20"/>
      <w:szCs w:val="20"/>
      <w:lang w:eastAsia="en-US"/>
    </w:rPr>
  </w:style>
  <w:style w:type="paragraph" w:customStyle="1" w:styleId="CharCharCharCharCharChar1CharCharChar5">
    <w:name w:val="Char Char Char Char Char Char1 Char Char Char5"/>
    <w:basedOn w:val="a"/>
    <w:uiPriority w:val="99"/>
    <w:semiHidden/>
    <w:qFormat/>
    <w:pPr>
      <w:autoSpaceDE w:val="0"/>
      <w:autoSpaceDN w:val="0"/>
      <w:adjustRightInd w:val="0"/>
      <w:spacing w:after="0"/>
      <w:ind w:firstLine="480"/>
      <w:jc w:val="left"/>
      <w:textAlignment w:val="baseline"/>
    </w:pPr>
    <w:rPr>
      <w:rFonts w:ascii="宋体" w:cs="宋体"/>
      <w:kern w:val="0"/>
      <w:sz w:val="34"/>
      <w:szCs w:val="20"/>
    </w:rPr>
  </w:style>
  <w:style w:type="paragraph" w:customStyle="1" w:styleId="CharCharCharCharCharCharCharCharChar2CharCharCharCharCharCharCharCharCharCharCharCharCharCharChar24">
    <w:name w:val="Char Char Char Char Char Char Char Char Char2 Char Char Char Char Char Char Char Char Char Char Char Char Char Char Char24"/>
    <w:basedOn w:val="a"/>
    <w:uiPriority w:val="99"/>
    <w:semiHidden/>
    <w:qFormat/>
    <w:pPr>
      <w:spacing w:after="0" w:line="240" w:lineRule="exact"/>
      <w:ind w:firstLine="480"/>
      <w:jc w:val="left"/>
    </w:pPr>
    <w:rPr>
      <w:rFonts w:ascii="Verdana" w:eastAsia="Times New Roman" w:hAnsi="Verdana" w:cs="宋体"/>
      <w:kern w:val="0"/>
      <w:sz w:val="20"/>
      <w:szCs w:val="20"/>
      <w:lang w:eastAsia="en-US"/>
    </w:rPr>
  </w:style>
  <w:style w:type="character" w:customStyle="1" w:styleId="1fd">
    <w:name w:val="要点1"/>
    <w:uiPriority w:val="99"/>
    <w:semiHidden/>
    <w:qFormat/>
    <w:rPr>
      <w:rFonts w:cs="Times New Roman"/>
      <w:b/>
      <w:bCs/>
    </w:rPr>
  </w:style>
  <w:style w:type="character" w:customStyle="1" w:styleId="a14c">
    <w:name w:val="a14c"/>
    <w:semiHidden/>
    <w:qFormat/>
    <w:rPr>
      <w:rFonts w:cs="Times New Roman"/>
    </w:rPr>
  </w:style>
  <w:style w:type="character" w:customStyle="1" w:styleId="maintdbg760">
    <w:name w:val="main_tdbg_760"/>
    <w:semiHidden/>
    <w:qFormat/>
    <w:rPr>
      <w:rFonts w:cs="Times New Roman"/>
    </w:rPr>
  </w:style>
  <w:style w:type="paragraph" w:customStyle="1" w:styleId="BodyBulletList1-IDC">
    <w:name w:val="Body Bullet List 1-IDC"/>
    <w:basedOn w:val="a"/>
    <w:uiPriority w:val="99"/>
    <w:semiHidden/>
    <w:qFormat/>
    <w:pPr>
      <w:tabs>
        <w:tab w:val="left" w:pos="720"/>
      </w:tabs>
      <w:spacing w:after="0" w:line="260" w:lineRule="exact"/>
      <w:ind w:left="720" w:right="2160" w:hanging="360"/>
      <w:jc w:val="left"/>
      <w:outlineLvl w:val="0"/>
    </w:pPr>
    <w:rPr>
      <w:rFonts w:ascii="Arial" w:hAnsi="Arial" w:cs="宋体"/>
      <w:kern w:val="0"/>
      <w:sz w:val="18"/>
      <w:szCs w:val="24"/>
      <w:lang w:eastAsia="en-US"/>
    </w:rPr>
  </w:style>
  <w:style w:type="paragraph" w:customStyle="1" w:styleId="BodyBulletList2-IDC">
    <w:name w:val="Body Bullet List 2-IDC"/>
    <w:basedOn w:val="a"/>
    <w:uiPriority w:val="99"/>
    <w:semiHidden/>
    <w:qFormat/>
    <w:pPr>
      <w:tabs>
        <w:tab w:val="left" w:pos="1080"/>
      </w:tabs>
      <w:spacing w:after="0" w:line="260" w:lineRule="exact"/>
      <w:ind w:left="1080" w:right="2160" w:hanging="360"/>
      <w:jc w:val="left"/>
      <w:outlineLvl w:val="1"/>
    </w:pPr>
    <w:rPr>
      <w:rFonts w:ascii="Arial" w:hAnsi="Arial" w:cs="宋体"/>
      <w:kern w:val="0"/>
      <w:sz w:val="18"/>
      <w:szCs w:val="24"/>
      <w:lang w:eastAsia="en-US"/>
    </w:rPr>
  </w:style>
  <w:style w:type="paragraph" w:customStyle="1" w:styleId="BodyBulletList3-IDC">
    <w:name w:val="Body Bullet List 3-IDC"/>
    <w:basedOn w:val="a"/>
    <w:uiPriority w:val="99"/>
    <w:semiHidden/>
    <w:qFormat/>
    <w:pPr>
      <w:tabs>
        <w:tab w:val="left" w:pos="1440"/>
      </w:tabs>
      <w:spacing w:after="0" w:line="260" w:lineRule="exact"/>
      <w:ind w:left="1440" w:right="2160" w:hanging="360"/>
      <w:jc w:val="left"/>
      <w:outlineLvl w:val="2"/>
    </w:pPr>
    <w:rPr>
      <w:rFonts w:ascii="Arial" w:hAnsi="Arial" w:cs="宋体"/>
      <w:kern w:val="0"/>
      <w:sz w:val="18"/>
      <w:szCs w:val="24"/>
      <w:lang w:eastAsia="en-US"/>
    </w:rPr>
  </w:style>
  <w:style w:type="paragraph" w:customStyle="1" w:styleId="BodyBulletList4-IDC">
    <w:name w:val="Body Bullet List 4-IDC"/>
    <w:basedOn w:val="a"/>
    <w:uiPriority w:val="99"/>
    <w:semiHidden/>
    <w:qFormat/>
    <w:pPr>
      <w:tabs>
        <w:tab w:val="left" w:pos="1800"/>
      </w:tabs>
      <w:spacing w:after="0" w:line="260" w:lineRule="exact"/>
      <w:ind w:left="1800" w:right="2160" w:hanging="360"/>
      <w:jc w:val="left"/>
      <w:outlineLvl w:val="3"/>
    </w:pPr>
    <w:rPr>
      <w:rFonts w:ascii="Arial" w:hAnsi="Arial" w:cs="宋体"/>
      <w:kern w:val="0"/>
      <w:sz w:val="18"/>
      <w:szCs w:val="24"/>
      <w:lang w:eastAsia="en-US"/>
    </w:rPr>
  </w:style>
  <w:style w:type="paragraph" w:customStyle="1" w:styleId="BodyBulletList5-IDC">
    <w:name w:val="Body Bullet List 5-IDC"/>
    <w:basedOn w:val="a"/>
    <w:uiPriority w:val="99"/>
    <w:semiHidden/>
    <w:qFormat/>
    <w:pPr>
      <w:tabs>
        <w:tab w:val="left" w:pos="2160"/>
      </w:tabs>
      <w:spacing w:after="0" w:line="260" w:lineRule="exact"/>
      <w:ind w:left="2160" w:right="2160" w:hanging="360"/>
      <w:jc w:val="left"/>
      <w:outlineLvl w:val="4"/>
    </w:pPr>
    <w:rPr>
      <w:rFonts w:ascii="Arial" w:hAnsi="Arial" w:cs="宋体"/>
      <w:kern w:val="0"/>
      <w:sz w:val="18"/>
      <w:szCs w:val="24"/>
      <w:lang w:eastAsia="en-US"/>
    </w:rPr>
  </w:style>
  <w:style w:type="paragraph" w:customStyle="1" w:styleId="BodyBulletList6-IDC">
    <w:name w:val="Body Bullet List 6-IDC"/>
    <w:basedOn w:val="a"/>
    <w:uiPriority w:val="99"/>
    <w:semiHidden/>
    <w:qFormat/>
    <w:pPr>
      <w:tabs>
        <w:tab w:val="left" w:pos="360"/>
      </w:tabs>
      <w:spacing w:after="0" w:line="260" w:lineRule="exact"/>
      <w:ind w:left="2992" w:right="2160" w:firstLine="0"/>
      <w:jc w:val="left"/>
      <w:outlineLvl w:val="5"/>
    </w:pPr>
    <w:rPr>
      <w:rFonts w:ascii="Arial" w:hAnsi="Arial" w:cs="宋体"/>
      <w:kern w:val="0"/>
      <w:sz w:val="18"/>
      <w:szCs w:val="24"/>
      <w:lang w:eastAsia="en-US"/>
    </w:rPr>
  </w:style>
  <w:style w:type="paragraph" w:customStyle="1" w:styleId="BodyBulletList7-IDC">
    <w:name w:val="Body Bullet List 7-IDC"/>
    <w:basedOn w:val="a"/>
    <w:uiPriority w:val="99"/>
    <w:semiHidden/>
    <w:qFormat/>
    <w:pPr>
      <w:tabs>
        <w:tab w:val="left" w:pos="360"/>
      </w:tabs>
      <w:spacing w:after="0" w:line="260" w:lineRule="exact"/>
      <w:ind w:left="3412" w:right="2160" w:firstLine="0"/>
      <w:jc w:val="left"/>
      <w:outlineLvl w:val="6"/>
    </w:pPr>
    <w:rPr>
      <w:rFonts w:ascii="Arial" w:hAnsi="Arial" w:cs="宋体"/>
      <w:kern w:val="0"/>
      <w:sz w:val="18"/>
      <w:szCs w:val="24"/>
      <w:lang w:eastAsia="en-US"/>
    </w:rPr>
  </w:style>
  <w:style w:type="paragraph" w:customStyle="1" w:styleId="BodyBulletList8-IDC">
    <w:name w:val="Body Bullet List 8-IDC"/>
    <w:basedOn w:val="a"/>
    <w:uiPriority w:val="99"/>
    <w:semiHidden/>
    <w:qFormat/>
    <w:pPr>
      <w:tabs>
        <w:tab w:val="left" w:pos="360"/>
      </w:tabs>
      <w:spacing w:after="0" w:line="260" w:lineRule="exact"/>
      <w:ind w:left="3832" w:right="2160" w:firstLine="0"/>
      <w:jc w:val="left"/>
      <w:outlineLvl w:val="7"/>
    </w:pPr>
    <w:rPr>
      <w:rFonts w:ascii="Arial" w:hAnsi="Arial" w:cs="宋体"/>
      <w:kern w:val="0"/>
      <w:sz w:val="18"/>
      <w:szCs w:val="24"/>
      <w:lang w:eastAsia="en-US"/>
    </w:rPr>
  </w:style>
  <w:style w:type="paragraph" w:customStyle="1" w:styleId="BodyBulletList9-IDC">
    <w:name w:val="Body Bullet List 9-IDC"/>
    <w:basedOn w:val="a"/>
    <w:uiPriority w:val="99"/>
    <w:semiHidden/>
    <w:qFormat/>
    <w:pPr>
      <w:tabs>
        <w:tab w:val="left" w:pos="360"/>
      </w:tabs>
      <w:spacing w:after="0" w:line="260" w:lineRule="exact"/>
      <w:ind w:left="4252" w:right="2160" w:firstLine="0"/>
      <w:jc w:val="left"/>
      <w:outlineLvl w:val="8"/>
    </w:pPr>
    <w:rPr>
      <w:rFonts w:ascii="Arial" w:hAnsi="Arial" w:cs="宋体"/>
      <w:kern w:val="0"/>
      <w:sz w:val="18"/>
      <w:szCs w:val="24"/>
      <w:lang w:eastAsia="en-US"/>
    </w:rPr>
  </w:style>
  <w:style w:type="paragraph" w:customStyle="1" w:styleId="Body-IDC">
    <w:name w:val="Body-IDC"/>
    <w:basedOn w:val="a"/>
    <w:uiPriority w:val="99"/>
    <w:semiHidden/>
    <w:qFormat/>
    <w:pPr>
      <w:spacing w:after="0" w:line="260" w:lineRule="exact"/>
      <w:ind w:left="360" w:right="2160" w:firstLine="480"/>
      <w:jc w:val="left"/>
    </w:pPr>
    <w:rPr>
      <w:rFonts w:ascii="Arial" w:hAnsi="Arial" w:cs="宋体"/>
      <w:kern w:val="0"/>
      <w:sz w:val="18"/>
      <w:szCs w:val="24"/>
      <w:lang w:eastAsia="en-US"/>
    </w:rPr>
  </w:style>
  <w:style w:type="character" w:customStyle="1" w:styleId="thefont4">
    <w:name w:val="the_font4"/>
    <w:semiHidden/>
    <w:qFormat/>
    <w:rPr>
      <w:rFonts w:cs="Times New Roman"/>
    </w:rPr>
  </w:style>
  <w:style w:type="paragraph" w:customStyle="1" w:styleId="151">
    <w:name w:val="缩进_五号_1.5行距"/>
    <w:basedOn w:val="a"/>
    <w:uiPriority w:val="99"/>
    <w:semiHidden/>
    <w:qFormat/>
    <w:pPr>
      <w:spacing w:after="0"/>
      <w:ind w:firstLine="420"/>
      <w:jc w:val="left"/>
    </w:pPr>
    <w:rPr>
      <w:rFonts w:cs="宋体"/>
      <w:kern w:val="0"/>
      <w:szCs w:val="20"/>
    </w:rPr>
  </w:style>
  <w:style w:type="paragraph" w:customStyle="1" w:styleId="Char2Char1CharChar1CharCharCharChar1CharCharChar">
    <w:name w:val="默认段落字体 Char2 Char1 Char Char1 Char Char Char Char1 Char Char Char"/>
    <w:basedOn w:val="a"/>
    <w:uiPriority w:val="99"/>
    <w:semiHidden/>
    <w:qFormat/>
    <w:pPr>
      <w:spacing w:after="0"/>
      <w:ind w:firstLine="480"/>
      <w:jc w:val="center"/>
    </w:pPr>
    <w:rPr>
      <w:rFonts w:ascii="Tahoma" w:hAnsi="Tahoma" w:cs="宋体"/>
      <w:kern w:val="0"/>
      <w:szCs w:val="20"/>
    </w:rPr>
  </w:style>
  <w:style w:type="paragraph" w:customStyle="1" w:styleId="TableDescription">
    <w:name w:val="Table Description"/>
    <w:next w:val="a"/>
    <w:uiPriority w:val="99"/>
    <w:semiHidden/>
    <w:qFormat/>
    <w:pPr>
      <w:keepNext/>
      <w:snapToGrid w:val="0"/>
      <w:spacing w:before="160" w:after="80"/>
      <w:ind w:left="1134"/>
    </w:pPr>
    <w:rPr>
      <w:rFonts w:ascii="Arial" w:eastAsia="楷体_GB2312" w:hAnsi="Arial" w:cs="Arial"/>
      <w:sz w:val="18"/>
      <w:szCs w:val="18"/>
    </w:rPr>
  </w:style>
  <w:style w:type="paragraph" w:customStyle="1" w:styleId="Figure">
    <w:name w:val="Figure"/>
    <w:basedOn w:val="a"/>
    <w:next w:val="FigureDescription"/>
    <w:uiPriority w:val="99"/>
    <w:semiHidden/>
    <w:qFormat/>
    <w:pPr>
      <w:keepNext/>
      <w:snapToGrid w:val="0"/>
      <w:spacing w:after="0" w:line="300" w:lineRule="auto"/>
      <w:ind w:firstLine="480"/>
      <w:jc w:val="center"/>
    </w:pPr>
    <w:rPr>
      <w:rFonts w:ascii="Arial" w:hAnsi="Arial" w:cs="Arial"/>
      <w:kern w:val="0"/>
      <w:szCs w:val="21"/>
    </w:rPr>
  </w:style>
  <w:style w:type="paragraph" w:customStyle="1" w:styleId="FigureDescription">
    <w:name w:val="Figure Description"/>
    <w:next w:val="a"/>
    <w:uiPriority w:val="99"/>
    <w:semiHidden/>
    <w:qFormat/>
    <w:pPr>
      <w:snapToGrid w:val="0"/>
      <w:spacing w:before="80" w:after="320"/>
      <w:ind w:left="1134"/>
      <w:jc w:val="center"/>
    </w:pPr>
    <w:rPr>
      <w:rFonts w:ascii="Arial" w:eastAsia="楷体_GB2312" w:hAnsi="Arial" w:cs="Arial"/>
      <w:sz w:val="18"/>
      <w:szCs w:val="18"/>
    </w:rPr>
  </w:style>
  <w:style w:type="paragraph" w:customStyle="1" w:styleId="ItemList">
    <w:name w:val="Item List"/>
    <w:basedOn w:val="a"/>
    <w:uiPriority w:val="99"/>
    <w:semiHidden/>
    <w:qFormat/>
    <w:pPr>
      <w:spacing w:after="0"/>
      <w:ind w:left="420" w:firstLine="480"/>
      <w:jc w:val="left"/>
    </w:pPr>
    <w:rPr>
      <w:rFonts w:eastAsia="楷体_GB2312" w:cs="宋体"/>
      <w:kern w:val="0"/>
      <w:szCs w:val="20"/>
    </w:rPr>
  </w:style>
  <w:style w:type="character" w:customStyle="1" w:styleId="apple-style-span">
    <w:name w:val="apple-style-span"/>
    <w:semiHidden/>
    <w:qFormat/>
  </w:style>
  <w:style w:type="paragraph" w:customStyle="1" w:styleId="title1">
    <w:name w:val="title1"/>
    <w:basedOn w:val="a"/>
    <w:uiPriority w:val="99"/>
    <w:semiHidden/>
    <w:qFormat/>
    <w:pPr>
      <w:spacing w:beforeAutospacing="1" w:after="0" w:afterAutospacing="1"/>
      <w:ind w:firstLine="480"/>
      <w:jc w:val="left"/>
    </w:pPr>
    <w:rPr>
      <w:rFonts w:ascii="宋体" w:hAnsi="宋体" w:cs="宋体"/>
      <w:kern w:val="0"/>
      <w:szCs w:val="24"/>
    </w:rPr>
  </w:style>
  <w:style w:type="paragraph" w:customStyle="1" w:styleId="Body1">
    <w:name w:val="Body 1"/>
    <w:basedOn w:val="a"/>
    <w:uiPriority w:val="99"/>
    <w:semiHidden/>
    <w:qFormat/>
    <w:pPr>
      <w:spacing w:after="0" w:line="288" w:lineRule="auto"/>
      <w:ind w:left="680" w:firstLine="480"/>
      <w:jc w:val="left"/>
    </w:pPr>
    <w:rPr>
      <w:rFonts w:ascii="Arial" w:hAnsi="Arial" w:cs="宋体"/>
      <w:kern w:val="20"/>
      <w:sz w:val="20"/>
      <w:szCs w:val="20"/>
      <w:lang w:val="en-GB" w:eastAsia="en-US"/>
    </w:rPr>
  </w:style>
  <w:style w:type="character" w:customStyle="1" w:styleId="Charf4">
    <w:name w:val="标准文本 Char"/>
    <w:link w:val="afffffffff1"/>
    <w:semiHidden/>
    <w:qFormat/>
    <w:rPr>
      <w:rFonts w:cstheme="minorBidi"/>
      <w:kern w:val="2"/>
      <w:sz w:val="24"/>
      <w:szCs w:val="21"/>
      <w:lang w:val="zh-CN"/>
    </w:rPr>
  </w:style>
  <w:style w:type="paragraph" w:customStyle="1" w:styleId="afffffffff1">
    <w:name w:val="标准文本"/>
    <w:basedOn w:val="a"/>
    <w:link w:val="Charf4"/>
    <w:semiHidden/>
    <w:qFormat/>
    <w:pPr>
      <w:spacing w:after="0"/>
      <w:ind w:firstLine="480"/>
      <w:jc w:val="left"/>
    </w:pPr>
    <w:rPr>
      <w:rFonts w:cstheme="minorBidi"/>
      <w:szCs w:val="21"/>
      <w:lang w:val="zh-CN"/>
    </w:rPr>
  </w:style>
  <w:style w:type="character" w:customStyle="1" w:styleId="Char18">
    <w:name w:val="纯文本 Char1"/>
    <w:semiHidden/>
    <w:qFormat/>
    <w:rPr>
      <w:rFonts w:ascii="宋体" w:eastAsia="宋体" w:hAnsi="Courier New" w:cs="Courier New"/>
      <w:szCs w:val="21"/>
    </w:rPr>
  </w:style>
  <w:style w:type="character" w:customStyle="1" w:styleId="rdstyle23">
    <w:name w:val="rd style23"/>
    <w:semiHidden/>
    <w:qFormat/>
  </w:style>
  <w:style w:type="character" w:customStyle="1" w:styleId="widthline1">
    <w:name w:val="widthline1"/>
    <w:semiHidden/>
    <w:qFormat/>
  </w:style>
  <w:style w:type="character" w:customStyle="1" w:styleId="Char19">
    <w:name w:val="日期 Char1"/>
    <w:uiPriority w:val="99"/>
    <w:semiHidden/>
    <w:qFormat/>
    <w:rPr>
      <w:rFonts w:ascii="Times New Roman" w:eastAsia="宋体" w:hAnsi="Times New Roman" w:cs="Times New Roman"/>
      <w:szCs w:val="20"/>
    </w:rPr>
  </w:style>
  <w:style w:type="character" w:customStyle="1" w:styleId="articlelink">
    <w:name w:val="articlelink"/>
    <w:semiHidden/>
    <w:qFormat/>
  </w:style>
  <w:style w:type="paragraph" w:customStyle="1" w:styleId="Charf5">
    <w:name w:val="西矿招股书正文 Char"/>
    <w:basedOn w:val="a"/>
    <w:next w:val="a"/>
    <w:uiPriority w:val="99"/>
    <w:semiHidden/>
    <w:qFormat/>
    <w:pPr>
      <w:autoSpaceDE w:val="0"/>
      <w:autoSpaceDN w:val="0"/>
      <w:adjustRightInd w:val="0"/>
      <w:spacing w:after="0"/>
      <w:ind w:firstLine="480"/>
      <w:jc w:val="left"/>
    </w:pPr>
    <w:rPr>
      <w:rFonts w:ascii="宋体" w:cs="宋体"/>
      <w:kern w:val="0"/>
      <w:szCs w:val="20"/>
    </w:rPr>
  </w:style>
  <w:style w:type="paragraph" w:customStyle="1" w:styleId="afffffffff2">
    <w:name w:val="图标题"/>
    <w:basedOn w:val="a"/>
    <w:next w:val="a0"/>
    <w:link w:val="CharChar3"/>
    <w:semiHidden/>
    <w:qFormat/>
    <w:pPr>
      <w:spacing w:after="0"/>
      <w:ind w:firstLine="480"/>
      <w:jc w:val="center"/>
    </w:pPr>
    <w:rPr>
      <w:rFonts w:ascii="楷体_GB2312" w:eastAsia="楷体_GB2312" w:hAnsi="宋体" w:cs="宋体"/>
      <w:kern w:val="0"/>
      <w:szCs w:val="20"/>
    </w:rPr>
  </w:style>
  <w:style w:type="paragraph" w:customStyle="1" w:styleId="afffffffff3">
    <w:name w:val="文档题目"/>
    <w:basedOn w:val="a"/>
    <w:uiPriority w:val="99"/>
    <w:semiHidden/>
    <w:qFormat/>
    <w:pPr>
      <w:spacing w:after="0" w:line="420" w:lineRule="atLeast"/>
      <w:ind w:firstLine="480"/>
      <w:jc w:val="center"/>
    </w:pPr>
    <w:rPr>
      <w:rFonts w:ascii="隶书" w:eastAsia="隶书" w:cs="宋体"/>
      <w:b/>
      <w:bCs/>
      <w:kern w:val="0"/>
      <w:sz w:val="48"/>
      <w:szCs w:val="20"/>
    </w:rPr>
  </w:style>
  <w:style w:type="paragraph" w:customStyle="1" w:styleId="afffffffff4">
    <w:name w:val="#"/>
    <w:basedOn w:val="a"/>
    <w:uiPriority w:val="99"/>
    <w:semiHidden/>
    <w:qFormat/>
    <w:pPr>
      <w:tabs>
        <w:tab w:val="left" w:pos="360"/>
        <w:tab w:val="left" w:pos="964"/>
      </w:tabs>
      <w:spacing w:after="0"/>
      <w:ind w:left="360" w:hanging="360"/>
      <w:jc w:val="left"/>
    </w:pPr>
    <w:rPr>
      <w:rFonts w:cs="宋体"/>
      <w:kern w:val="0"/>
      <w:szCs w:val="20"/>
    </w:rPr>
  </w:style>
  <w:style w:type="paragraph" w:customStyle="1" w:styleId="111Char">
    <w:name w:val="默认段落字体111 Char"/>
    <w:basedOn w:val="a"/>
    <w:uiPriority w:val="99"/>
    <w:semiHidden/>
    <w:qFormat/>
    <w:pPr>
      <w:spacing w:after="0" w:line="240" w:lineRule="exact"/>
      <w:ind w:leftChars="1600" w:left="1600" w:firstLine="480"/>
      <w:jc w:val="left"/>
    </w:pPr>
    <w:rPr>
      <w:rFonts w:eastAsia="楷体_GB2312" w:cs="宋体"/>
      <w:b/>
      <w:kern w:val="0"/>
      <w:sz w:val="20"/>
      <w:szCs w:val="20"/>
      <w:lang w:eastAsia="en-US"/>
    </w:rPr>
  </w:style>
  <w:style w:type="character" w:customStyle="1" w:styleId="Charf6">
    <w:name w:val="正文正文 Char"/>
    <w:link w:val="afffffffff5"/>
    <w:semiHidden/>
    <w:qFormat/>
    <w:locked/>
    <w:rPr>
      <w:rFonts w:ascii="宋体" w:hAnsi="宋体" w:cstheme="minorBidi"/>
      <w:kern w:val="2"/>
      <w:sz w:val="24"/>
      <w:szCs w:val="21"/>
      <w:lang w:val="zh-CN"/>
    </w:rPr>
  </w:style>
  <w:style w:type="paragraph" w:customStyle="1" w:styleId="afffffffff5">
    <w:name w:val="正文正文"/>
    <w:basedOn w:val="a"/>
    <w:link w:val="Charf6"/>
    <w:semiHidden/>
    <w:qFormat/>
    <w:pPr>
      <w:spacing w:after="0"/>
      <w:ind w:firstLine="480"/>
      <w:jc w:val="left"/>
    </w:pPr>
    <w:rPr>
      <w:rFonts w:ascii="宋体" w:hAnsi="宋体" w:cstheme="minorBidi"/>
      <w:szCs w:val="21"/>
      <w:lang w:val="zh-CN"/>
    </w:rPr>
  </w:style>
  <w:style w:type="paragraph" w:customStyle="1" w:styleId="CharChar1CharCharCharCharCharChar">
    <w:name w:val="Char Char1 Char Char Char Char Char Char"/>
    <w:basedOn w:val="a"/>
    <w:uiPriority w:val="99"/>
    <w:semiHidden/>
    <w:qFormat/>
    <w:pPr>
      <w:adjustRightInd w:val="0"/>
      <w:snapToGrid w:val="0"/>
      <w:spacing w:beforeLines="25" w:afterLines="25" w:after="0" w:line="240" w:lineRule="exact"/>
      <w:ind w:firstLineChars="192" w:firstLine="403"/>
      <w:jc w:val="left"/>
    </w:pPr>
    <w:rPr>
      <w:rFonts w:ascii="宋体" w:hAnsi="宋体" w:cs="宋体"/>
      <w:kern w:val="0"/>
      <w:szCs w:val="21"/>
      <w:lang w:eastAsia="en-US"/>
    </w:rPr>
  </w:style>
  <w:style w:type="character" w:customStyle="1" w:styleId="CharChar30">
    <w:name w:val="Char Char3"/>
    <w:semiHidden/>
    <w:qFormat/>
    <w:rPr>
      <w:rFonts w:ascii="黑体" w:eastAsia="黑体" w:hAnsi="宋体"/>
      <w:b/>
      <w:kern w:val="2"/>
      <w:sz w:val="24"/>
      <w:lang w:val="en-US" w:eastAsia="zh-CN" w:bidi="ar-SA"/>
    </w:rPr>
  </w:style>
  <w:style w:type="character" w:customStyle="1" w:styleId="Char1a">
    <w:name w:val="尾注文本 Char1"/>
    <w:uiPriority w:val="99"/>
    <w:semiHidden/>
    <w:qFormat/>
    <w:rPr>
      <w:kern w:val="2"/>
      <w:sz w:val="21"/>
      <w:szCs w:val="22"/>
    </w:rPr>
  </w:style>
  <w:style w:type="character" w:customStyle="1" w:styleId="CharChar4">
    <w:name w:val="Char Char4"/>
    <w:semiHidden/>
    <w:qFormat/>
    <w:rPr>
      <w:rFonts w:eastAsia="宋体"/>
      <w:b/>
      <w:kern w:val="44"/>
      <w:sz w:val="44"/>
      <w:lang w:val="en-US" w:eastAsia="zh-CN" w:bidi="ar-SA"/>
    </w:rPr>
  </w:style>
  <w:style w:type="paragraph" w:customStyle="1" w:styleId="2Resetnumberingsect12TimesNewRoman">
    <w:name w:val="样式 样式 标题 2Reset numbering章节标题sect 1.2 + (西文) Times New Roman (....."/>
    <w:basedOn w:val="a"/>
    <w:uiPriority w:val="99"/>
    <w:semiHidden/>
    <w:qFormat/>
    <w:pPr>
      <w:keepNext/>
      <w:keepLines/>
      <w:adjustRightInd w:val="0"/>
      <w:spacing w:after="0"/>
      <w:ind w:firstLine="560"/>
      <w:jc w:val="left"/>
      <w:textAlignment w:val="baseline"/>
      <w:outlineLvl w:val="1"/>
    </w:pPr>
    <w:rPr>
      <w:rFonts w:eastAsia="黑体" w:cs="宋体"/>
      <w:b/>
      <w:kern w:val="0"/>
      <w:sz w:val="28"/>
      <w:szCs w:val="20"/>
    </w:rPr>
  </w:style>
  <w:style w:type="character" w:customStyle="1" w:styleId="CharChar5">
    <w:name w:val="Char Char5"/>
    <w:semiHidden/>
    <w:qFormat/>
    <w:rPr>
      <w:rFonts w:ascii="Times New Roman" w:eastAsia="宋体" w:hAnsi="Times New Roman" w:cs="Times New Roman"/>
      <w:b/>
      <w:kern w:val="44"/>
      <w:sz w:val="44"/>
      <w:szCs w:val="20"/>
    </w:rPr>
  </w:style>
  <w:style w:type="character" w:customStyle="1" w:styleId="CharChar9">
    <w:name w:val="Char Char9"/>
    <w:semiHidden/>
    <w:qFormat/>
    <w:rPr>
      <w:rFonts w:ascii="Cambria" w:eastAsia="宋体" w:hAnsi="Cambria" w:cs="Times New Roman"/>
      <w:b/>
      <w:bCs/>
      <w:sz w:val="32"/>
      <w:szCs w:val="32"/>
    </w:rPr>
  </w:style>
  <w:style w:type="character" w:customStyle="1" w:styleId="CharChar100">
    <w:name w:val="Char Char10"/>
    <w:semiHidden/>
    <w:qFormat/>
    <w:rPr>
      <w:b/>
      <w:bCs/>
      <w:kern w:val="44"/>
      <w:sz w:val="44"/>
      <w:szCs w:val="44"/>
    </w:rPr>
  </w:style>
  <w:style w:type="paragraph" w:customStyle="1" w:styleId="1fe">
    <w:name w:val="1正文"/>
    <w:basedOn w:val="a"/>
    <w:link w:val="1Char2"/>
    <w:semiHidden/>
    <w:qFormat/>
    <w:pPr>
      <w:spacing w:after="0"/>
      <w:ind w:firstLine="480"/>
      <w:jc w:val="left"/>
    </w:pPr>
    <w:rPr>
      <w:kern w:val="0"/>
      <w:szCs w:val="20"/>
      <w:lang w:val="zh-CN"/>
    </w:rPr>
  </w:style>
  <w:style w:type="paragraph" w:customStyle="1" w:styleId="afffffffff6">
    <w:name w:val="正文－恩普"/>
    <w:basedOn w:val="a0"/>
    <w:uiPriority w:val="99"/>
    <w:semiHidden/>
    <w:qFormat/>
    <w:pPr>
      <w:widowControl w:val="0"/>
      <w:spacing w:afterLines="50"/>
      <w:ind w:firstLine="480"/>
      <w:jc w:val="left"/>
    </w:pPr>
    <w:rPr>
      <w:rFonts w:ascii="宋体" w:hAnsi="宋体"/>
      <w:b/>
      <w:kern w:val="0"/>
      <w:szCs w:val="24"/>
      <w:lang w:val="zh-CN"/>
    </w:rPr>
  </w:style>
  <w:style w:type="paragraph" w:customStyle="1" w:styleId="ParaCharCharCharCharCharCharCharCharChar">
    <w:name w:val="默认段落字体 Para Char Char Char Char Char Char Char Char Char"/>
    <w:basedOn w:val="a"/>
    <w:uiPriority w:val="99"/>
    <w:semiHidden/>
    <w:qFormat/>
    <w:pPr>
      <w:spacing w:after="0"/>
      <w:ind w:firstLine="480"/>
      <w:jc w:val="left"/>
    </w:pPr>
    <w:rPr>
      <w:rFonts w:cs="宋体"/>
      <w:kern w:val="0"/>
      <w:szCs w:val="20"/>
    </w:rPr>
  </w:style>
  <w:style w:type="paragraph" w:customStyle="1" w:styleId="CharCharCharCharCharChar1CharCharChar1">
    <w:name w:val="Char Char Char Char Char Char1 Char Char Char1"/>
    <w:basedOn w:val="a"/>
    <w:uiPriority w:val="99"/>
    <w:semiHidden/>
    <w:qFormat/>
    <w:pPr>
      <w:autoSpaceDE w:val="0"/>
      <w:autoSpaceDN w:val="0"/>
      <w:adjustRightInd w:val="0"/>
      <w:spacing w:after="0"/>
      <w:ind w:firstLine="480"/>
      <w:jc w:val="left"/>
      <w:textAlignment w:val="baseline"/>
    </w:pPr>
    <w:rPr>
      <w:rFonts w:eastAsia="方正仿宋简体" w:cs="宋体"/>
      <w:kern w:val="0"/>
      <w:sz w:val="32"/>
      <w:szCs w:val="20"/>
    </w:rPr>
  </w:style>
  <w:style w:type="character" w:customStyle="1" w:styleId="2CharChar">
    <w:name w:val="页眉2 Char Char"/>
    <w:semiHidden/>
    <w:qFormat/>
    <w:rPr>
      <w:rFonts w:ascii="Times New Roman" w:eastAsia="宋体" w:hAnsi="Times New Roman" w:cs="Times New Roman"/>
      <w:sz w:val="18"/>
      <w:szCs w:val="18"/>
    </w:rPr>
  </w:style>
  <w:style w:type="character" w:customStyle="1" w:styleId="CharChar31">
    <w:name w:val="Char Char31"/>
    <w:semiHidden/>
    <w:qFormat/>
    <w:rPr>
      <w:rFonts w:ascii="黑体" w:eastAsia="黑体" w:hAnsi="宋体"/>
      <w:b/>
      <w:kern w:val="2"/>
      <w:sz w:val="24"/>
      <w:lang w:val="en-US" w:eastAsia="zh-CN" w:bidi="ar-SA"/>
    </w:rPr>
  </w:style>
  <w:style w:type="character" w:customStyle="1" w:styleId="CharChar41">
    <w:name w:val="Char Char41"/>
    <w:semiHidden/>
    <w:qFormat/>
    <w:rPr>
      <w:rFonts w:eastAsia="宋体"/>
      <w:b/>
      <w:kern w:val="44"/>
      <w:sz w:val="44"/>
      <w:lang w:val="en-US" w:eastAsia="zh-CN" w:bidi="ar-SA"/>
    </w:rPr>
  </w:style>
  <w:style w:type="character" w:customStyle="1" w:styleId="3CharCharChar">
    <w:name w:val="标题 3 Char Char Char"/>
    <w:semiHidden/>
    <w:qFormat/>
    <w:rPr>
      <w:rFonts w:eastAsia="宋体"/>
      <w:b/>
      <w:kern w:val="2"/>
      <w:sz w:val="32"/>
      <w:lang w:val="en-US" w:eastAsia="zh-CN" w:bidi="ar-SA"/>
    </w:rPr>
  </w:style>
  <w:style w:type="character" w:customStyle="1" w:styleId="CharChar15">
    <w:name w:val="Char Char15"/>
    <w:semiHidden/>
    <w:qFormat/>
    <w:rPr>
      <w:rFonts w:ascii="宋体" w:eastAsia="宋体"/>
      <w:sz w:val="24"/>
      <w:lang w:val="en-US" w:eastAsia="zh-CN" w:bidi="ar-SA"/>
    </w:rPr>
  </w:style>
  <w:style w:type="character" w:customStyle="1" w:styleId="CharChar14">
    <w:name w:val="Char Char14"/>
    <w:semiHidden/>
    <w:qFormat/>
    <w:locked/>
    <w:rPr>
      <w:rFonts w:eastAsia="宋体"/>
      <w:kern w:val="2"/>
      <w:sz w:val="21"/>
      <w:lang w:val="en-US" w:eastAsia="zh-CN" w:bidi="ar-SA"/>
    </w:rPr>
  </w:style>
  <w:style w:type="character" w:customStyle="1" w:styleId="2CharChar10">
    <w:name w:val="页眉2 Char Char1"/>
    <w:semiHidden/>
    <w:qFormat/>
    <w:locked/>
    <w:rPr>
      <w:rFonts w:eastAsia="宋体"/>
      <w:kern w:val="2"/>
      <w:sz w:val="18"/>
      <w:szCs w:val="18"/>
      <w:lang w:val="en-US" w:eastAsia="zh-CN" w:bidi="ar-SA"/>
    </w:rPr>
  </w:style>
  <w:style w:type="paragraph" w:customStyle="1" w:styleId="Char3CharCharChar">
    <w:name w:val="Char3 Char Char Char"/>
    <w:basedOn w:val="a"/>
    <w:uiPriority w:val="99"/>
    <w:semiHidden/>
    <w:qFormat/>
    <w:pPr>
      <w:spacing w:after="0" w:line="240" w:lineRule="exact"/>
      <w:ind w:firstLine="480"/>
      <w:jc w:val="left"/>
    </w:pPr>
    <w:rPr>
      <w:rFonts w:ascii="Verdana" w:hAnsi="Verdana" w:cs="宋体"/>
      <w:kern w:val="0"/>
      <w:sz w:val="20"/>
      <w:szCs w:val="20"/>
      <w:lang w:eastAsia="en-US"/>
    </w:rPr>
  </w:style>
  <w:style w:type="character" w:customStyle="1" w:styleId="CharChar51">
    <w:name w:val="Char Char51"/>
    <w:semiHidden/>
    <w:qFormat/>
    <w:rPr>
      <w:rFonts w:ascii="Times New Roman" w:eastAsia="宋体" w:hAnsi="Times New Roman" w:cs="Times New Roman"/>
      <w:b/>
      <w:kern w:val="44"/>
      <w:sz w:val="44"/>
      <w:szCs w:val="20"/>
    </w:rPr>
  </w:style>
  <w:style w:type="character" w:customStyle="1" w:styleId="CharChar91">
    <w:name w:val="Char Char91"/>
    <w:semiHidden/>
    <w:qFormat/>
    <w:rPr>
      <w:rFonts w:ascii="Cambria" w:eastAsia="宋体" w:hAnsi="Cambria" w:cs="Times New Roman"/>
      <w:b/>
      <w:bCs/>
      <w:sz w:val="32"/>
      <w:szCs w:val="32"/>
    </w:rPr>
  </w:style>
  <w:style w:type="character" w:customStyle="1" w:styleId="CharChar101">
    <w:name w:val="Char Char101"/>
    <w:semiHidden/>
    <w:qFormat/>
    <w:rPr>
      <w:b/>
      <w:bCs/>
      <w:kern w:val="44"/>
      <w:sz w:val="44"/>
      <w:szCs w:val="44"/>
    </w:rPr>
  </w:style>
  <w:style w:type="paragraph" w:customStyle="1" w:styleId="113">
    <w:name w:val="列出段落11"/>
    <w:basedOn w:val="a"/>
    <w:uiPriority w:val="99"/>
    <w:semiHidden/>
    <w:qFormat/>
    <w:pPr>
      <w:spacing w:after="0"/>
      <w:ind w:firstLine="420"/>
      <w:jc w:val="left"/>
    </w:pPr>
    <w:rPr>
      <w:rFonts w:cs="宋体"/>
      <w:kern w:val="0"/>
      <w:szCs w:val="24"/>
    </w:rPr>
  </w:style>
  <w:style w:type="paragraph" w:customStyle="1" w:styleId="Char3CharCharChar1">
    <w:name w:val="Char3 Char Char Char1"/>
    <w:basedOn w:val="a"/>
    <w:uiPriority w:val="99"/>
    <w:semiHidden/>
    <w:qFormat/>
    <w:pPr>
      <w:spacing w:after="0" w:line="240" w:lineRule="exact"/>
      <w:ind w:firstLine="480"/>
      <w:jc w:val="left"/>
    </w:pPr>
    <w:rPr>
      <w:rFonts w:ascii="Verdana" w:hAnsi="Verdana" w:cs="宋体"/>
      <w:kern w:val="0"/>
      <w:sz w:val="20"/>
      <w:szCs w:val="20"/>
      <w:lang w:eastAsia="en-US"/>
    </w:rPr>
  </w:style>
  <w:style w:type="paragraph" w:customStyle="1" w:styleId="CharCharCharCharCharChar1CharCharChar2">
    <w:name w:val="Char Char Char Char Char Char1 Char Char Char2"/>
    <w:basedOn w:val="a"/>
    <w:uiPriority w:val="99"/>
    <w:semiHidden/>
    <w:qFormat/>
    <w:pPr>
      <w:autoSpaceDE w:val="0"/>
      <w:autoSpaceDN w:val="0"/>
      <w:adjustRightInd w:val="0"/>
      <w:spacing w:after="0"/>
      <w:ind w:firstLine="480"/>
      <w:jc w:val="left"/>
      <w:textAlignment w:val="baseline"/>
    </w:pPr>
    <w:rPr>
      <w:rFonts w:ascii="宋体" w:cs="宋体"/>
      <w:kern w:val="0"/>
      <w:sz w:val="34"/>
      <w:szCs w:val="20"/>
    </w:rPr>
  </w:style>
  <w:style w:type="paragraph" w:customStyle="1" w:styleId="afffffffff7">
    <w:name w:val="a"/>
    <w:basedOn w:val="a"/>
    <w:uiPriority w:val="99"/>
    <w:semiHidden/>
    <w:qFormat/>
    <w:pPr>
      <w:spacing w:beforeAutospacing="1" w:after="0" w:afterAutospacing="1"/>
      <w:ind w:firstLine="480"/>
      <w:jc w:val="left"/>
    </w:pPr>
    <w:rPr>
      <w:rFonts w:ascii="宋体" w:hAnsi="宋体" w:cs="宋体"/>
      <w:kern w:val="0"/>
      <w:szCs w:val="24"/>
    </w:rPr>
  </w:style>
  <w:style w:type="paragraph" w:customStyle="1" w:styleId="CharCharCharCharCharChar1CharCharChar4">
    <w:name w:val="Char Char Char Char Char Char1 Char Char Char4"/>
    <w:basedOn w:val="a"/>
    <w:uiPriority w:val="99"/>
    <w:semiHidden/>
    <w:qFormat/>
    <w:pPr>
      <w:autoSpaceDE w:val="0"/>
      <w:autoSpaceDN w:val="0"/>
      <w:adjustRightInd w:val="0"/>
      <w:spacing w:after="0"/>
      <w:ind w:firstLine="480"/>
      <w:jc w:val="left"/>
      <w:textAlignment w:val="baseline"/>
    </w:pPr>
    <w:rPr>
      <w:rFonts w:ascii="宋体" w:cs="宋体"/>
      <w:kern w:val="0"/>
      <w:sz w:val="34"/>
      <w:szCs w:val="20"/>
    </w:rPr>
  </w:style>
  <w:style w:type="paragraph" w:customStyle="1" w:styleId="CharCharCharCharCharCharCharCharChar2CharCharCharCharCharCharCharCharCharCharCharCharCharCharChar2Char">
    <w:name w:val="Char Char Char Char Char Char Char Char Char2 Char Char Char Char Char Char Char Char Char Char Char Char Char Char Char2 Char"/>
    <w:basedOn w:val="a"/>
    <w:uiPriority w:val="99"/>
    <w:semiHidden/>
    <w:qFormat/>
    <w:pPr>
      <w:spacing w:after="0" w:line="240" w:lineRule="exact"/>
      <w:ind w:firstLine="480"/>
      <w:jc w:val="left"/>
    </w:pPr>
    <w:rPr>
      <w:rFonts w:ascii="Verdana" w:eastAsia="Times New Roman" w:hAnsi="Verdana" w:cs="宋体"/>
      <w:kern w:val="0"/>
      <w:sz w:val="20"/>
      <w:szCs w:val="20"/>
      <w:lang w:eastAsia="en-US"/>
    </w:rPr>
  </w:style>
  <w:style w:type="paragraph" w:customStyle="1" w:styleId="CharCharCharCharCharCharCharCharChar2CharCharCharCharCharCharCharCharCharCharCharCharCharCharChar23">
    <w:name w:val="Char Char Char Char Char Char Char Char Char2 Char Char Char Char Char Char Char Char Char Char Char Char Char Char Char23"/>
    <w:basedOn w:val="a"/>
    <w:uiPriority w:val="99"/>
    <w:semiHidden/>
    <w:qFormat/>
    <w:pPr>
      <w:spacing w:after="0" w:line="240" w:lineRule="exact"/>
      <w:ind w:firstLine="480"/>
      <w:jc w:val="left"/>
    </w:pPr>
    <w:rPr>
      <w:rFonts w:ascii="Verdana" w:eastAsia="Times New Roman" w:hAnsi="Verdana" w:cs="宋体"/>
      <w:kern w:val="0"/>
      <w:sz w:val="20"/>
      <w:szCs w:val="20"/>
      <w:lang w:eastAsia="en-US"/>
    </w:rPr>
  </w:style>
  <w:style w:type="paragraph" w:customStyle="1" w:styleId="CharCharCharCharCharCharCharCharChar2CharCharCharCharCharCharCharCharCharCharCharCharCharCharChar21">
    <w:name w:val="Char Char Char Char Char Char Char Char Char2 Char Char Char Char Char Char Char Char Char Char Char Char Char Char Char21"/>
    <w:basedOn w:val="a"/>
    <w:uiPriority w:val="99"/>
    <w:semiHidden/>
    <w:qFormat/>
    <w:pPr>
      <w:spacing w:after="0" w:line="240" w:lineRule="exact"/>
      <w:ind w:firstLine="480"/>
      <w:jc w:val="left"/>
    </w:pPr>
    <w:rPr>
      <w:rFonts w:ascii="Verdana" w:eastAsia="Times New Roman" w:hAnsi="Verdana" w:cs="宋体"/>
      <w:kern w:val="0"/>
      <w:sz w:val="20"/>
      <w:szCs w:val="20"/>
      <w:lang w:eastAsia="en-US"/>
    </w:rPr>
  </w:style>
  <w:style w:type="character" w:customStyle="1" w:styleId="style1">
    <w:name w:val="style1"/>
    <w:semiHidden/>
    <w:qFormat/>
  </w:style>
  <w:style w:type="paragraph" w:customStyle="1" w:styleId="CharCharCharCharCharChar1CharCharChar3">
    <w:name w:val="Char Char Char Char Char Char1 Char Char Char3"/>
    <w:basedOn w:val="a"/>
    <w:uiPriority w:val="99"/>
    <w:semiHidden/>
    <w:qFormat/>
    <w:pPr>
      <w:autoSpaceDE w:val="0"/>
      <w:autoSpaceDN w:val="0"/>
      <w:adjustRightInd w:val="0"/>
      <w:spacing w:after="0"/>
      <w:ind w:firstLine="480"/>
      <w:jc w:val="left"/>
      <w:textAlignment w:val="baseline"/>
    </w:pPr>
    <w:rPr>
      <w:rFonts w:ascii="宋体" w:cs="宋体"/>
      <w:kern w:val="0"/>
      <w:sz w:val="34"/>
      <w:szCs w:val="20"/>
    </w:rPr>
  </w:style>
  <w:style w:type="paragraph" w:customStyle="1" w:styleId="CharCharCharCharCharCharCharCharChar2CharCharCharCharCharCharCharCharCharCharCharCharCharCharChar2Char1">
    <w:name w:val="Char Char Char Char Char Char Char Char Char2 Char Char Char Char Char Char Char Char Char Char Char Char Char Char Char2 Char1"/>
    <w:basedOn w:val="a"/>
    <w:uiPriority w:val="99"/>
    <w:semiHidden/>
    <w:qFormat/>
    <w:pPr>
      <w:spacing w:after="0" w:line="240" w:lineRule="exact"/>
      <w:ind w:firstLine="480"/>
      <w:jc w:val="left"/>
    </w:pPr>
    <w:rPr>
      <w:rFonts w:ascii="Verdana" w:eastAsia="Times New Roman" w:hAnsi="Verdana" w:cs="宋体"/>
      <w:kern w:val="0"/>
      <w:sz w:val="20"/>
      <w:szCs w:val="20"/>
      <w:lang w:eastAsia="en-US"/>
    </w:rPr>
  </w:style>
  <w:style w:type="paragraph" w:customStyle="1" w:styleId="CharCharCharCharCharCharCharCharChar2CharCharCharCharCharCharCharCharCharCharCharCharCharCharChar22">
    <w:name w:val="Char Char Char Char Char Char Char Char Char2 Char Char Char Char Char Char Char Char Char Char Char Char Char Char Char22"/>
    <w:basedOn w:val="a"/>
    <w:uiPriority w:val="99"/>
    <w:semiHidden/>
    <w:qFormat/>
    <w:pPr>
      <w:spacing w:after="0" w:line="240" w:lineRule="exact"/>
      <w:ind w:firstLine="480"/>
      <w:jc w:val="left"/>
    </w:pPr>
    <w:rPr>
      <w:rFonts w:ascii="Verdana" w:eastAsia="Times New Roman" w:hAnsi="Verdana" w:cs="宋体"/>
      <w:kern w:val="0"/>
      <w:sz w:val="20"/>
      <w:szCs w:val="20"/>
      <w:lang w:eastAsia="en-US"/>
    </w:rPr>
  </w:style>
  <w:style w:type="character" w:customStyle="1" w:styleId="1ff">
    <w:name w:val="批注引用1"/>
    <w:semiHidden/>
    <w:qFormat/>
    <w:rPr>
      <w:sz w:val="21"/>
    </w:rPr>
  </w:style>
  <w:style w:type="character" w:customStyle="1" w:styleId="1ff0">
    <w:name w:val="脚注引用1"/>
    <w:semiHidden/>
    <w:qFormat/>
    <w:rPr>
      <w:vertAlign w:val="superscript"/>
    </w:rPr>
  </w:style>
  <w:style w:type="character" w:customStyle="1" w:styleId="1ff1">
    <w:name w:val="页码1"/>
    <w:semiHidden/>
    <w:qFormat/>
  </w:style>
  <w:style w:type="paragraph" w:customStyle="1" w:styleId="1ff2">
    <w:name w:val="批注主题1"/>
    <w:basedOn w:val="1ff3"/>
    <w:next w:val="1ff3"/>
    <w:uiPriority w:val="99"/>
    <w:semiHidden/>
    <w:qFormat/>
    <w:rPr>
      <w:b/>
    </w:rPr>
  </w:style>
  <w:style w:type="paragraph" w:customStyle="1" w:styleId="1ff3">
    <w:name w:val="批注文字1"/>
    <w:basedOn w:val="a"/>
    <w:uiPriority w:val="99"/>
    <w:semiHidden/>
    <w:qFormat/>
    <w:pPr>
      <w:spacing w:after="0"/>
      <w:ind w:firstLine="480"/>
      <w:jc w:val="left"/>
    </w:pPr>
    <w:rPr>
      <w:rFonts w:cs="宋体"/>
      <w:kern w:val="0"/>
      <w:szCs w:val="20"/>
    </w:rPr>
  </w:style>
  <w:style w:type="paragraph" w:customStyle="1" w:styleId="2ff4">
    <w:name w:val="列出段落2"/>
    <w:basedOn w:val="a"/>
    <w:uiPriority w:val="99"/>
    <w:semiHidden/>
    <w:qFormat/>
    <w:pPr>
      <w:spacing w:after="0"/>
      <w:ind w:firstLine="420"/>
      <w:jc w:val="left"/>
    </w:pPr>
    <w:rPr>
      <w:rFonts w:cs="宋体"/>
      <w:kern w:val="0"/>
      <w:szCs w:val="24"/>
    </w:rPr>
  </w:style>
  <w:style w:type="paragraph" w:customStyle="1" w:styleId="1ff4">
    <w:name w:val="脚注文本1"/>
    <w:basedOn w:val="a"/>
    <w:uiPriority w:val="99"/>
    <w:semiHidden/>
    <w:qFormat/>
    <w:pPr>
      <w:snapToGrid w:val="0"/>
      <w:spacing w:after="0"/>
      <w:ind w:firstLine="480"/>
      <w:jc w:val="left"/>
    </w:pPr>
    <w:rPr>
      <w:rFonts w:cs="宋体"/>
      <w:kern w:val="0"/>
      <w:sz w:val="18"/>
      <w:szCs w:val="20"/>
    </w:rPr>
  </w:style>
  <w:style w:type="paragraph" w:customStyle="1" w:styleId="1ff5">
    <w:name w:val="普通(网站)1"/>
    <w:basedOn w:val="a"/>
    <w:uiPriority w:val="99"/>
    <w:semiHidden/>
    <w:qFormat/>
    <w:pPr>
      <w:spacing w:beforeAutospacing="1" w:after="0" w:afterAutospacing="1"/>
      <w:ind w:firstLine="480"/>
      <w:jc w:val="left"/>
    </w:pPr>
    <w:rPr>
      <w:rFonts w:ascii="宋体" w:hAnsi="宋体" w:cs="宋体"/>
      <w:kern w:val="0"/>
      <w:szCs w:val="24"/>
    </w:rPr>
  </w:style>
  <w:style w:type="paragraph" w:customStyle="1" w:styleId="HTML10">
    <w:name w:val="HTML 预设格式1"/>
    <w:basedOn w:val="a"/>
    <w:uiPriority w:val="99"/>
    <w:semiHidde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80"/>
      <w:jc w:val="left"/>
    </w:pPr>
    <w:rPr>
      <w:rFonts w:ascii="宋体" w:hAnsi="宋体" w:cs="宋体"/>
      <w:kern w:val="0"/>
      <w:szCs w:val="24"/>
    </w:rPr>
  </w:style>
  <w:style w:type="paragraph" w:customStyle="1" w:styleId="1ff6">
    <w:name w:val="页脚1"/>
    <w:basedOn w:val="a"/>
    <w:uiPriority w:val="99"/>
    <w:semiHidden/>
    <w:qFormat/>
    <w:pPr>
      <w:tabs>
        <w:tab w:val="center" w:pos="4153"/>
        <w:tab w:val="right" w:pos="8306"/>
      </w:tabs>
      <w:snapToGrid w:val="0"/>
      <w:spacing w:after="0"/>
      <w:ind w:firstLine="480"/>
      <w:jc w:val="left"/>
    </w:pPr>
    <w:rPr>
      <w:rFonts w:cs="宋体"/>
      <w:kern w:val="0"/>
      <w:sz w:val="18"/>
      <w:szCs w:val="20"/>
    </w:rPr>
  </w:style>
  <w:style w:type="paragraph" w:customStyle="1" w:styleId="TOC11">
    <w:name w:val="TOC 标题11"/>
    <w:basedOn w:val="1"/>
    <w:next w:val="a"/>
    <w:uiPriority w:val="99"/>
    <w:semiHidden/>
    <w:qFormat/>
    <w:pPr>
      <w:pageBreakBefore w:val="0"/>
      <w:widowControl w:val="0"/>
      <w:numPr>
        <w:numId w:val="0"/>
      </w:numPr>
      <w:spacing w:before="163" w:after="156" w:line="276" w:lineRule="auto"/>
      <w:ind w:firstLineChars="200" w:firstLine="480"/>
      <w:jc w:val="left"/>
      <w:outlineLvl w:val="9"/>
    </w:pPr>
    <w:rPr>
      <w:rFonts w:ascii="Cambria" w:eastAsia="宋体" w:hAnsi="Cambria"/>
      <w:b/>
      <w:color w:val="365F91"/>
      <w:sz w:val="28"/>
      <w:szCs w:val="28"/>
      <w:lang w:val="zh-CN"/>
    </w:rPr>
  </w:style>
  <w:style w:type="paragraph" w:customStyle="1" w:styleId="114">
    <w:name w:val="修订11"/>
    <w:uiPriority w:val="99"/>
    <w:semiHidden/>
    <w:qFormat/>
    <w:rPr>
      <w:szCs w:val="24"/>
    </w:rPr>
  </w:style>
  <w:style w:type="paragraph" w:customStyle="1" w:styleId="1ff7">
    <w:name w:val="文档结构图1"/>
    <w:basedOn w:val="a"/>
    <w:uiPriority w:val="99"/>
    <w:semiHidden/>
    <w:qFormat/>
    <w:pPr>
      <w:spacing w:after="0"/>
      <w:ind w:firstLine="480"/>
      <w:jc w:val="left"/>
    </w:pPr>
    <w:rPr>
      <w:rFonts w:ascii="宋体" w:cs="宋体"/>
      <w:kern w:val="0"/>
      <w:sz w:val="18"/>
      <w:szCs w:val="18"/>
    </w:rPr>
  </w:style>
  <w:style w:type="paragraph" w:customStyle="1" w:styleId="1ff8">
    <w:name w:val="正文文本缩进1"/>
    <w:basedOn w:val="a"/>
    <w:uiPriority w:val="99"/>
    <w:semiHidden/>
    <w:qFormat/>
    <w:pPr>
      <w:spacing w:after="0"/>
      <w:ind w:leftChars="200" w:left="420" w:firstLine="480"/>
      <w:jc w:val="left"/>
    </w:pPr>
    <w:rPr>
      <w:rFonts w:cs="宋体"/>
      <w:kern w:val="0"/>
      <w:szCs w:val="20"/>
    </w:rPr>
  </w:style>
  <w:style w:type="paragraph" w:customStyle="1" w:styleId="1ff9">
    <w:name w:val="正文文本1"/>
    <w:basedOn w:val="a"/>
    <w:uiPriority w:val="99"/>
    <w:semiHidden/>
    <w:qFormat/>
    <w:pPr>
      <w:spacing w:after="0"/>
      <w:ind w:firstLine="480"/>
      <w:jc w:val="left"/>
    </w:pPr>
    <w:rPr>
      <w:rFonts w:cs="宋体"/>
      <w:kern w:val="0"/>
      <w:szCs w:val="20"/>
    </w:rPr>
  </w:style>
  <w:style w:type="paragraph" w:customStyle="1" w:styleId="1ffa">
    <w:name w:val="尾注文本1"/>
    <w:basedOn w:val="a"/>
    <w:uiPriority w:val="99"/>
    <w:semiHidden/>
    <w:qFormat/>
    <w:pPr>
      <w:snapToGrid w:val="0"/>
      <w:spacing w:after="0"/>
      <w:ind w:firstLine="480"/>
      <w:jc w:val="left"/>
    </w:pPr>
    <w:rPr>
      <w:rFonts w:cs="宋体"/>
      <w:b/>
      <w:kern w:val="0"/>
      <w:sz w:val="32"/>
      <w:szCs w:val="20"/>
    </w:rPr>
  </w:style>
  <w:style w:type="paragraph" w:customStyle="1" w:styleId="1ffb">
    <w:name w:val="列表编号1"/>
    <w:basedOn w:val="a"/>
    <w:uiPriority w:val="99"/>
    <w:semiHidden/>
    <w:qFormat/>
    <w:pPr>
      <w:tabs>
        <w:tab w:val="left" w:pos="360"/>
      </w:tabs>
      <w:spacing w:after="0"/>
      <w:ind w:left="360" w:hanging="360"/>
      <w:jc w:val="left"/>
    </w:pPr>
    <w:rPr>
      <w:rFonts w:cs="宋体"/>
      <w:kern w:val="0"/>
      <w:sz w:val="28"/>
      <w:szCs w:val="20"/>
    </w:rPr>
  </w:style>
  <w:style w:type="paragraph" w:customStyle="1" w:styleId="115">
    <w:name w:val="索引 11"/>
    <w:basedOn w:val="a"/>
    <w:next w:val="a"/>
    <w:uiPriority w:val="99"/>
    <w:semiHidden/>
    <w:qFormat/>
    <w:pPr>
      <w:spacing w:after="0"/>
      <w:ind w:firstLine="480"/>
      <w:jc w:val="left"/>
    </w:pPr>
    <w:rPr>
      <w:rFonts w:cs="宋体"/>
      <w:kern w:val="0"/>
      <w:szCs w:val="20"/>
    </w:rPr>
  </w:style>
  <w:style w:type="character" w:customStyle="1" w:styleId="keyword">
    <w:name w:val="keyword"/>
    <w:semiHidden/>
    <w:qFormat/>
  </w:style>
  <w:style w:type="paragraph" w:customStyle="1" w:styleId="afffffffff8">
    <w:name w:val="一、"/>
    <w:basedOn w:val="2"/>
    <w:link w:val="Charf7"/>
    <w:semiHidden/>
    <w:qFormat/>
    <w:pPr>
      <w:keepNext w:val="0"/>
      <w:keepLines w:val="0"/>
      <w:widowControl w:val="0"/>
      <w:numPr>
        <w:ilvl w:val="0"/>
        <w:numId w:val="0"/>
      </w:numPr>
      <w:adjustRightInd w:val="0"/>
      <w:spacing w:beforeLines="100" w:before="260" w:afterLines="100" w:after="260"/>
      <w:ind w:firstLineChars="200" w:firstLine="480"/>
      <w:jc w:val="left"/>
    </w:pPr>
    <w:rPr>
      <w:rFonts w:ascii="黑体" w:hAnsi="宋体"/>
      <w:b/>
      <w:bCs w:val="0"/>
      <w:kern w:val="0"/>
      <w:sz w:val="32"/>
      <w:szCs w:val="20"/>
      <w:lang w:val="zh-CN"/>
    </w:rPr>
  </w:style>
  <w:style w:type="character" w:customStyle="1" w:styleId="Charf7">
    <w:name w:val="一、 Char"/>
    <w:link w:val="afffffffff8"/>
    <w:semiHidden/>
    <w:qFormat/>
    <w:rPr>
      <w:rFonts w:ascii="黑体" w:eastAsia="黑体" w:hAnsi="宋体"/>
      <w:b/>
      <w:sz w:val="32"/>
      <w:lang w:val="zh-CN"/>
    </w:rPr>
  </w:style>
  <w:style w:type="paragraph" w:customStyle="1" w:styleId="afffffffff9">
    <w:name w:val="（一）"/>
    <w:basedOn w:val="afffffffff1"/>
    <w:link w:val="Charf8"/>
    <w:semiHidden/>
    <w:qFormat/>
    <w:pPr>
      <w:tabs>
        <w:tab w:val="left" w:pos="0"/>
      </w:tabs>
      <w:snapToGrid w:val="0"/>
      <w:ind w:firstLineChars="150" w:firstLine="422"/>
      <w:outlineLvl w:val="4"/>
    </w:pPr>
    <w:rPr>
      <w:rFonts w:ascii="黑体" w:eastAsia="黑体" w:hAnsi="宋体"/>
      <w:b/>
      <w:sz w:val="28"/>
      <w:szCs w:val="28"/>
    </w:rPr>
  </w:style>
  <w:style w:type="character" w:customStyle="1" w:styleId="Charf8">
    <w:name w:val="（一） Char"/>
    <w:link w:val="afffffffff9"/>
    <w:semiHidden/>
    <w:qFormat/>
    <w:rPr>
      <w:rFonts w:ascii="黑体" w:eastAsia="黑体" w:hAnsi="宋体" w:cstheme="minorBidi"/>
      <w:b/>
      <w:kern w:val="2"/>
      <w:sz w:val="28"/>
      <w:szCs w:val="28"/>
      <w:lang w:val="zh-CN"/>
    </w:rPr>
  </w:style>
  <w:style w:type="paragraph" w:customStyle="1" w:styleId="1110">
    <w:name w:val="111"/>
    <w:basedOn w:val="afffffffff1"/>
    <w:link w:val="111Char0"/>
    <w:semiHidden/>
    <w:qFormat/>
    <w:pPr>
      <w:adjustRightInd w:val="0"/>
      <w:snapToGrid w:val="0"/>
      <w:ind w:firstLine="482"/>
    </w:pPr>
    <w:rPr>
      <w:rFonts w:eastAsia="黑体"/>
      <w:b/>
      <w:szCs w:val="24"/>
    </w:rPr>
  </w:style>
  <w:style w:type="character" w:customStyle="1" w:styleId="111Char0">
    <w:name w:val="111 Char"/>
    <w:link w:val="1110"/>
    <w:semiHidden/>
    <w:qFormat/>
    <w:rPr>
      <w:rFonts w:eastAsia="黑体" w:cstheme="minorBidi"/>
      <w:b/>
      <w:kern w:val="2"/>
      <w:sz w:val="24"/>
      <w:szCs w:val="24"/>
      <w:lang w:val="zh-CN"/>
    </w:rPr>
  </w:style>
  <w:style w:type="paragraph" w:customStyle="1" w:styleId="1111">
    <w:name w:val="1111"/>
    <w:basedOn w:val="aff0"/>
    <w:next w:val="1110"/>
    <w:uiPriority w:val="99"/>
    <w:semiHidden/>
    <w:qFormat/>
    <w:pPr>
      <w:adjustRightInd w:val="0"/>
      <w:snapToGrid w:val="0"/>
      <w:spacing w:afterLines="50"/>
      <w:ind w:firstLineChars="176" w:firstLine="424"/>
    </w:pPr>
    <w:rPr>
      <w:rFonts w:hAnsi="宋体"/>
      <w:b/>
      <w:sz w:val="24"/>
    </w:rPr>
  </w:style>
  <w:style w:type="paragraph" w:customStyle="1" w:styleId="1ffc">
    <w:name w:val="（一）1"/>
    <w:basedOn w:val="TOC3"/>
    <w:next w:val="afffffffff9"/>
    <w:uiPriority w:val="99"/>
    <w:semiHidden/>
    <w:qFormat/>
    <w:pPr>
      <w:tabs>
        <w:tab w:val="left" w:pos="0"/>
      </w:tabs>
      <w:snapToGrid w:val="0"/>
      <w:spacing w:before="50"/>
      <w:ind w:left="0" w:firstLineChars="151" w:firstLine="424"/>
      <w:outlineLvl w:val="4"/>
    </w:pPr>
    <w:rPr>
      <w:rFonts w:eastAsia="宋体" w:cs="宋体"/>
      <w:b/>
      <w:kern w:val="0"/>
      <w:sz w:val="28"/>
      <w:szCs w:val="28"/>
    </w:rPr>
  </w:style>
  <w:style w:type="paragraph" w:customStyle="1" w:styleId="CharCharCharCharCharChar1CharCharChar7">
    <w:name w:val="Char Char Char Char Char Char1 Char Char Char7"/>
    <w:basedOn w:val="a"/>
    <w:uiPriority w:val="99"/>
    <w:semiHidden/>
    <w:qFormat/>
    <w:pPr>
      <w:autoSpaceDE w:val="0"/>
      <w:autoSpaceDN w:val="0"/>
      <w:adjustRightInd w:val="0"/>
      <w:spacing w:after="0"/>
      <w:ind w:firstLine="480"/>
      <w:jc w:val="left"/>
      <w:textAlignment w:val="baseline"/>
    </w:pPr>
    <w:rPr>
      <w:rFonts w:ascii="宋体" w:cs="宋体"/>
      <w:kern w:val="0"/>
      <w:sz w:val="34"/>
      <w:szCs w:val="20"/>
    </w:rPr>
  </w:style>
  <w:style w:type="paragraph" w:customStyle="1" w:styleId="CharCharCharCharCharChar1CharCharChar6">
    <w:name w:val="Char Char Char Char Char Char1 Char Char Char6"/>
    <w:basedOn w:val="a"/>
    <w:uiPriority w:val="99"/>
    <w:semiHidden/>
    <w:qFormat/>
    <w:pPr>
      <w:autoSpaceDE w:val="0"/>
      <w:autoSpaceDN w:val="0"/>
      <w:adjustRightInd w:val="0"/>
      <w:spacing w:after="0"/>
      <w:ind w:firstLine="480"/>
      <w:jc w:val="left"/>
      <w:textAlignment w:val="baseline"/>
    </w:pPr>
    <w:rPr>
      <w:rFonts w:ascii="宋体" w:cs="宋体"/>
      <w:kern w:val="0"/>
      <w:sz w:val="34"/>
      <w:szCs w:val="20"/>
    </w:rPr>
  </w:style>
  <w:style w:type="paragraph" w:customStyle="1" w:styleId="afffffffffa">
    <w:name w:val="表注"/>
    <w:basedOn w:val="a"/>
    <w:link w:val="Charf9"/>
    <w:semiHidden/>
    <w:qFormat/>
    <w:pPr>
      <w:spacing w:after="0" w:line="300" w:lineRule="auto"/>
      <w:ind w:firstLine="420"/>
      <w:jc w:val="left"/>
    </w:pPr>
    <w:rPr>
      <w:rFonts w:ascii="宋体" w:hAnsi="宋体"/>
      <w:bCs/>
      <w:kern w:val="0"/>
      <w:sz w:val="20"/>
      <w:szCs w:val="21"/>
      <w:lang w:val="zh-CN"/>
    </w:rPr>
  </w:style>
  <w:style w:type="character" w:customStyle="1" w:styleId="Charf9">
    <w:name w:val="表注 Char"/>
    <w:link w:val="afffffffffa"/>
    <w:semiHidden/>
    <w:qFormat/>
    <w:rPr>
      <w:rFonts w:ascii="宋体" w:hAnsi="宋体"/>
      <w:bCs/>
      <w:szCs w:val="21"/>
      <w:lang w:val="zh-CN"/>
    </w:rPr>
  </w:style>
  <w:style w:type="paragraph" w:customStyle="1" w:styleId="1ffd">
    <w:name w:val="（1）"/>
    <w:basedOn w:val="3f5"/>
    <w:link w:val="1Char1"/>
    <w:semiHidden/>
    <w:qFormat/>
    <w:pPr>
      <w:tabs>
        <w:tab w:val="left" w:pos="0"/>
      </w:tabs>
      <w:adjustRightInd/>
      <w:snapToGrid w:val="0"/>
      <w:spacing w:beforeLines="50" w:afterLines="50" w:line="360" w:lineRule="auto"/>
      <w:ind w:firstLineChars="200" w:firstLine="482"/>
      <w:jc w:val="left"/>
      <w:textAlignment w:val="auto"/>
    </w:pPr>
    <w:rPr>
      <w:rFonts w:hAnsi="宋体"/>
      <w:b/>
      <w:sz w:val="24"/>
      <w:szCs w:val="24"/>
      <w:lang w:val="zh-CN"/>
    </w:rPr>
  </w:style>
  <w:style w:type="character" w:customStyle="1" w:styleId="1Char1">
    <w:name w:val="（1） Char"/>
    <w:link w:val="1ffd"/>
    <w:semiHidden/>
    <w:qFormat/>
    <w:rPr>
      <w:rFonts w:ascii="宋体" w:hAnsi="宋体"/>
      <w:b/>
      <w:sz w:val="24"/>
      <w:szCs w:val="24"/>
      <w:lang w:val="zh-CN"/>
    </w:rPr>
  </w:style>
  <w:style w:type="paragraph" w:customStyle="1" w:styleId="CharCharCharCharCharChar1CharCharChar8">
    <w:name w:val="Char Char Char Char Char Char1 Char Char Char8"/>
    <w:basedOn w:val="a"/>
    <w:uiPriority w:val="99"/>
    <w:semiHidden/>
    <w:qFormat/>
    <w:pPr>
      <w:autoSpaceDE w:val="0"/>
      <w:autoSpaceDN w:val="0"/>
      <w:adjustRightInd w:val="0"/>
      <w:spacing w:after="0"/>
      <w:ind w:firstLine="480"/>
      <w:jc w:val="left"/>
      <w:textAlignment w:val="baseline"/>
    </w:pPr>
    <w:rPr>
      <w:rFonts w:ascii="宋体" w:cs="宋体"/>
      <w:kern w:val="0"/>
      <w:sz w:val="34"/>
      <w:szCs w:val="20"/>
    </w:rPr>
  </w:style>
  <w:style w:type="paragraph" w:customStyle="1" w:styleId="afffffffffb">
    <w:name w:val="数据"/>
    <w:basedOn w:val="3f5"/>
    <w:link w:val="Charfa"/>
    <w:semiHidden/>
    <w:qFormat/>
    <w:pPr>
      <w:tabs>
        <w:tab w:val="left" w:pos="0"/>
      </w:tabs>
      <w:adjustRightInd/>
      <w:snapToGrid w:val="0"/>
      <w:spacing w:beforeLines="50" w:afterLines="50" w:line="360" w:lineRule="auto"/>
      <w:ind w:firstLineChars="200" w:firstLine="480"/>
      <w:jc w:val="left"/>
      <w:textAlignment w:val="auto"/>
    </w:pPr>
    <w:rPr>
      <w:rFonts w:ascii="Times New Roman"/>
      <w:sz w:val="24"/>
      <w:szCs w:val="24"/>
      <w:lang w:val="zh-CN"/>
    </w:rPr>
  </w:style>
  <w:style w:type="character" w:customStyle="1" w:styleId="Charfa">
    <w:name w:val="数据 Char"/>
    <w:link w:val="afffffffffb"/>
    <w:semiHidden/>
    <w:qFormat/>
    <w:rPr>
      <w:sz w:val="24"/>
      <w:szCs w:val="24"/>
      <w:lang w:val="zh-CN"/>
    </w:rPr>
  </w:style>
  <w:style w:type="character" w:customStyle="1" w:styleId="bodycopy">
    <w:name w:val="bodycopy"/>
    <w:semiHidden/>
    <w:qFormat/>
  </w:style>
  <w:style w:type="character" w:customStyle="1" w:styleId="Char7">
    <w:name w:val="附注二级正文 Char"/>
    <w:link w:val="afffffc"/>
    <w:semiHidden/>
    <w:qFormat/>
    <w:rPr>
      <w:rFonts w:ascii="宋体" w:hAnsi="宋体"/>
      <w:kern w:val="2"/>
      <w:sz w:val="21"/>
      <w:szCs w:val="21"/>
      <w:lang w:val="zh-CN"/>
    </w:rPr>
  </w:style>
  <w:style w:type="character" w:customStyle="1" w:styleId="Char3">
    <w:name w:val="附注三级 Char"/>
    <w:link w:val="afffff8"/>
    <w:semiHidden/>
    <w:qFormat/>
    <w:rPr>
      <w:rFonts w:ascii="宋体" w:hAnsi="宋体"/>
      <w:b/>
      <w:bCs/>
      <w:kern w:val="2"/>
      <w:sz w:val="21"/>
      <w:szCs w:val="21"/>
      <w:lang w:val="zh-CN"/>
    </w:rPr>
  </w:style>
  <w:style w:type="table" w:customStyle="1" w:styleId="vc2">
    <w:name w:val="vc2"/>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ZX">
    <w:name w:val="ZX"/>
    <w:basedOn w:val="affff0"/>
    <w:qFormat/>
    <w:pPr>
      <w:widowControl w:val="0"/>
      <w:jc w:val="both"/>
    </w:pPr>
    <w:tblPr>
      <w:tblBorders>
        <w:top w:val="thinThickSmallGap" w:sz="24" w:space="0" w:color="003366"/>
        <w:left w:val="none" w:sz="0" w:space="0" w:color="auto"/>
        <w:bottom w:val="single" w:sz="4" w:space="0" w:color="003366"/>
        <w:right w:val="none" w:sz="0" w:space="0" w:color="auto"/>
        <w:insideH w:val="single" w:sz="4" w:space="0" w:color="003366"/>
        <w:insideV w:val="single" w:sz="4" w:space="0" w:color="003366"/>
      </w:tblBorders>
    </w:tblPr>
  </w:style>
  <w:style w:type="character" w:customStyle="1" w:styleId="Char5">
    <w:name w:val="附注二级 Char"/>
    <w:link w:val="afffffa"/>
    <w:semiHidden/>
    <w:qFormat/>
    <w:rPr>
      <w:rFonts w:ascii="宋体" w:hAnsi="宋体"/>
      <w:b/>
      <w:kern w:val="2"/>
      <w:sz w:val="21"/>
      <w:szCs w:val="21"/>
      <w:lang w:val="zh-CN"/>
    </w:rPr>
  </w:style>
  <w:style w:type="paragraph" w:customStyle="1" w:styleId="afffffffffc">
    <w:name w:val="文章"/>
    <w:basedOn w:val="a"/>
    <w:link w:val="Charfb"/>
    <w:semiHidden/>
    <w:qFormat/>
    <w:pPr>
      <w:spacing w:after="0"/>
      <w:ind w:firstLine="480"/>
      <w:jc w:val="left"/>
    </w:pPr>
    <w:rPr>
      <w:kern w:val="0"/>
      <w:szCs w:val="20"/>
      <w:lang w:val="zh-CN"/>
    </w:rPr>
  </w:style>
  <w:style w:type="paragraph" w:customStyle="1" w:styleId="afffffffffd">
    <w:name w:val="(一）"/>
    <w:basedOn w:val="a"/>
    <w:link w:val="Charfc"/>
    <w:semiHidden/>
    <w:qFormat/>
    <w:pPr>
      <w:spacing w:after="0"/>
      <w:ind w:firstLineChars="150" w:firstLine="422"/>
      <w:jc w:val="left"/>
      <w:outlineLvl w:val="1"/>
    </w:pPr>
    <w:rPr>
      <w:rFonts w:hAnsi="宋体"/>
      <w:b/>
      <w:kern w:val="0"/>
      <w:sz w:val="28"/>
      <w:szCs w:val="28"/>
      <w:lang w:val="zh-CN"/>
    </w:rPr>
  </w:style>
  <w:style w:type="character" w:customStyle="1" w:styleId="Charfb">
    <w:name w:val="文章 Char"/>
    <w:link w:val="afffffffffc"/>
    <w:semiHidden/>
    <w:qFormat/>
    <w:rPr>
      <w:sz w:val="24"/>
      <w:lang w:val="zh-CN"/>
    </w:rPr>
  </w:style>
  <w:style w:type="paragraph" w:customStyle="1" w:styleId="1ffe">
    <w:name w:val="1、"/>
    <w:basedOn w:val="a"/>
    <w:link w:val="1Char3"/>
    <w:semiHidden/>
    <w:qFormat/>
    <w:pPr>
      <w:spacing w:after="0"/>
      <w:ind w:firstLine="482"/>
      <w:jc w:val="left"/>
      <w:outlineLvl w:val="2"/>
    </w:pPr>
    <w:rPr>
      <w:b/>
      <w:kern w:val="0"/>
      <w:szCs w:val="24"/>
      <w:lang w:val="zh-CN"/>
    </w:rPr>
  </w:style>
  <w:style w:type="character" w:customStyle="1" w:styleId="Charfc">
    <w:name w:val="(一） Char"/>
    <w:link w:val="afffffffffd"/>
    <w:semiHidden/>
    <w:qFormat/>
    <w:rPr>
      <w:rFonts w:hAnsi="宋体"/>
      <w:b/>
      <w:sz w:val="28"/>
      <w:szCs w:val="28"/>
      <w:lang w:val="zh-CN"/>
    </w:rPr>
  </w:style>
  <w:style w:type="character" w:customStyle="1" w:styleId="1Char3">
    <w:name w:val="1、 Char"/>
    <w:link w:val="1ffe"/>
    <w:semiHidden/>
    <w:qFormat/>
    <w:rPr>
      <w:b/>
      <w:sz w:val="24"/>
      <w:szCs w:val="24"/>
      <w:lang w:val="zh-CN"/>
    </w:rPr>
  </w:style>
  <w:style w:type="paragraph" w:customStyle="1" w:styleId="afffffffffe">
    <w:name w:val="正文啊"/>
    <w:basedOn w:val="a"/>
    <w:link w:val="Charfd"/>
    <w:semiHidden/>
    <w:qFormat/>
    <w:pPr>
      <w:adjustRightInd w:val="0"/>
      <w:snapToGrid w:val="0"/>
      <w:spacing w:after="0"/>
      <w:ind w:firstLine="480"/>
      <w:jc w:val="left"/>
    </w:pPr>
    <w:rPr>
      <w:kern w:val="0"/>
      <w:szCs w:val="24"/>
      <w:lang w:val="zh-CN"/>
    </w:rPr>
  </w:style>
  <w:style w:type="paragraph" w:customStyle="1" w:styleId="1fff">
    <w:name w:val="（1）、"/>
    <w:basedOn w:val="a"/>
    <w:link w:val="1Char4"/>
    <w:semiHidden/>
    <w:qFormat/>
    <w:pPr>
      <w:spacing w:after="0"/>
      <w:ind w:firstLine="480"/>
      <w:jc w:val="left"/>
      <w:outlineLvl w:val="0"/>
    </w:pPr>
    <w:rPr>
      <w:kern w:val="0"/>
      <w:szCs w:val="24"/>
      <w:lang w:val="zh-CN"/>
    </w:rPr>
  </w:style>
  <w:style w:type="character" w:customStyle="1" w:styleId="Charfd">
    <w:name w:val="正文啊 Char"/>
    <w:link w:val="afffffffffe"/>
    <w:semiHidden/>
    <w:qFormat/>
    <w:rPr>
      <w:sz w:val="24"/>
      <w:szCs w:val="24"/>
      <w:lang w:val="zh-CN"/>
    </w:rPr>
  </w:style>
  <w:style w:type="paragraph" w:customStyle="1" w:styleId="affffffffff">
    <w:name w:val="一"/>
    <w:basedOn w:val="a"/>
    <w:link w:val="Charfe"/>
    <w:semiHidden/>
    <w:qFormat/>
    <w:pPr>
      <w:spacing w:after="0"/>
      <w:ind w:firstLine="480"/>
      <w:jc w:val="left"/>
      <w:outlineLvl w:val="0"/>
    </w:pPr>
    <w:rPr>
      <w:rFonts w:ascii="黑体" w:eastAsia="黑体" w:hAnsi="黑体"/>
      <w:kern w:val="0"/>
      <w:sz w:val="31"/>
      <w:szCs w:val="31"/>
      <w:lang w:val="zh-CN"/>
    </w:rPr>
  </w:style>
  <w:style w:type="character" w:customStyle="1" w:styleId="1Char4">
    <w:name w:val="（1）、 Char"/>
    <w:link w:val="1fff"/>
    <w:semiHidden/>
    <w:qFormat/>
    <w:rPr>
      <w:sz w:val="24"/>
      <w:szCs w:val="24"/>
      <w:lang w:val="zh-CN"/>
    </w:rPr>
  </w:style>
  <w:style w:type="character" w:customStyle="1" w:styleId="Charfe">
    <w:name w:val="一 Char"/>
    <w:link w:val="affffffffff"/>
    <w:semiHidden/>
    <w:qFormat/>
    <w:rPr>
      <w:rFonts w:ascii="黑体" w:eastAsia="黑体" w:hAnsi="黑体"/>
      <w:sz w:val="31"/>
      <w:szCs w:val="31"/>
      <w:lang w:val="zh-CN"/>
    </w:rPr>
  </w:style>
  <w:style w:type="paragraph" w:customStyle="1" w:styleId="1fff0">
    <w:name w:val="无间隔1"/>
    <w:next w:val="2f5"/>
    <w:link w:val="NoSpacingChar"/>
    <w:uiPriority w:val="1"/>
    <w:semiHidden/>
    <w:qFormat/>
    <w:pPr>
      <w:widowControl w:val="0"/>
      <w:spacing w:beforeLines="50"/>
      <w:ind w:firstLineChars="200" w:firstLine="480"/>
    </w:pPr>
    <w:rPr>
      <w:rFonts w:ascii="宋体" w:hAnsi="宋体" w:cs="宋体"/>
      <w:sz w:val="24"/>
      <w:szCs w:val="24"/>
    </w:rPr>
  </w:style>
  <w:style w:type="table" w:customStyle="1" w:styleId="1fff1">
    <w:name w:val="王鑫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0">
    <w:name w:val="正文文"/>
    <w:basedOn w:val="a"/>
    <w:link w:val="Charff"/>
    <w:semiHidden/>
    <w:qFormat/>
    <w:pPr>
      <w:spacing w:after="0"/>
      <w:ind w:firstLine="480"/>
      <w:jc w:val="left"/>
    </w:pPr>
    <w:rPr>
      <w:rFonts w:ascii="Calibri"/>
      <w:kern w:val="0"/>
      <w:szCs w:val="20"/>
      <w:lang w:val="zh-CN"/>
    </w:rPr>
  </w:style>
  <w:style w:type="character" w:customStyle="1" w:styleId="Charff">
    <w:name w:val="正文文 Char"/>
    <w:link w:val="affffffffff0"/>
    <w:semiHidden/>
    <w:qFormat/>
    <w:rPr>
      <w:rFonts w:ascii="Calibri"/>
      <w:sz w:val="24"/>
      <w:lang w:val="zh-CN"/>
    </w:rPr>
  </w:style>
  <w:style w:type="paragraph" w:customStyle="1" w:styleId="1fff2">
    <w:name w:val="1、、"/>
    <w:basedOn w:val="afffffffff8"/>
    <w:link w:val="1Char5"/>
    <w:semiHidden/>
    <w:qFormat/>
    <w:pPr>
      <w:adjustRightInd/>
      <w:spacing w:beforeLines="0" w:afterLines="0"/>
      <w:ind w:firstLine="482"/>
      <w:outlineLvl w:val="9"/>
    </w:pPr>
    <w:rPr>
      <w:rFonts w:ascii="Times New Roman" w:eastAsia="宋体" w:hAnsi="Times New Roman"/>
      <w:sz w:val="24"/>
      <w:szCs w:val="24"/>
    </w:rPr>
  </w:style>
  <w:style w:type="character" w:customStyle="1" w:styleId="1Char5">
    <w:name w:val="1、、 Char"/>
    <w:link w:val="1fff2"/>
    <w:semiHidden/>
    <w:qFormat/>
    <w:rPr>
      <w:b/>
      <w:sz w:val="24"/>
      <w:szCs w:val="24"/>
      <w:lang w:val="zh-CN"/>
    </w:rPr>
  </w:style>
  <w:style w:type="paragraph" w:customStyle="1" w:styleId="2ff5">
    <w:name w:val="标题2"/>
    <w:basedOn w:val="2"/>
    <w:link w:val="2Char0"/>
    <w:semiHidden/>
    <w:qFormat/>
    <w:pPr>
      <w:widowControl w:val="0"/>
      <w:numPr>
        <w:ilvl w:val="0"/>
        <w:numId w:val="0"/>
      </w:numPr>
      <w:spacing w:after="260"/>
      <w:ind w:firstLineChars="200" w:firstLine="602"/>
      <w:jc w:val="left"/>
    </w:pPr>
    <w:rPr>
      <w:rFonts w:eastAsia="宋体"/>
      <w:b/>
      <w:kern w:val="0"/>
      <w:sz w:val="30"/>
      <w:szCs w:val="30"/>
      <w:lang w:val="zh-CN"/>
    </w:rPr>
  </w:style>
  <w:style w:type="character" w:customStyle="1" w:styleId="2Char0">
    <w:name w:val="标题2 Char"/>
    <w:link w:val="2ff5"/>
    <w:semiHidden/>
    <w:qFormat/>
    <w:rPr>
      <w:b/>
      <w:bCs/>
      <w:sz w:val="30"/>
      <w:szCs w:val="30"/>
      <w:lang w:val="zh-CN"/>
    </w:rPr>
  </w:style>
  <w:style w:type="character" w:customStyle="1" w:styleId="1Char6">
    <w:name w:val="标题1 Char"/>
    <w:semiHidden/>
    <w:qFormat/>
    <w:rPr>
      <w:rFonts w:ascii="Times New Roman" w:eastAsia="黑体" w:hAnsi="Times New Roman"/>
      <w:b/>
      <w:kern w:val="44"/>
      <w:sz w:val="32"/>
      <w:szCs w:val="40"/>
    </w:rPr>
  </w:style>
  <w:style w:type="table" w:customStyle="1" w:styleId="2ff6">
    <w:name w:val="王鑫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
    <w:name w:val="表格cm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6">
    <w:name w:val="简明型 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7">
    <w:name w:val="网格型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网格型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网格型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中等深浅网格 3 - 强调文字颜色 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8">
    <w:name w:val="古典型 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
    <w:name w:val="grp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BY1">
    <w:name w:val="BY表格样式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9">
    <w:name w:val="网格型 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tangfu1">
    <w:name w:val="tangfu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
    <w:name w:val="vc2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ZX1">
    <w:name w:val="ZX1"/>
    <w:basedOn w:val="affff0"/>
    <w:qFormat/>
    <w:pPr>
      <w:widowControl w:val="0"/>
      <w:jc w:val="both"/>
    </w:pPr>
    <w:tblPr>
      <w:tblBorders>
        <w:top w:val="thinThickSmallGap" w:sz="24" w:space="0" w:color="003366"/>
        <w:left w:val="none" w:sz="0" w:space="0" w:color="auto"/>
        <w:bottom w:val="single" w:sz="4" w:space="0" w:color="003366"/>
        <w:right w:val="none" w:sz="0" w:space="0" w:color="auto"/>
        <w:insideH w:val="single" w:sz="4" w:space="0" w:color="003366"/>
        <w:insideV w:val="single" w:sz="4" w:space="0" w:color="003366"/>
      </w:tblBorders>
    </w:tblPr>
  </w:style>
  <w:style w:type="table" w:customStyle="1" w:styleId="11a">
    <w:name w:val="王鑫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b">
    <w:name w:val="题3"/>
    <w:basedOn w:val="3"/>
    <w:next w:val="a"/>
    <w:link w:val="3Char"/>
    <w:semiHidden/>
    <w:qFormat/>
    <w:pPr>
      <w:widowControl w:val="0"/>
      <w:numPr>
        <w:ilvl w:val="0"/>
        <w:numId w:val="0"/>
      </w:numPr>
      <w:spacing w:before="260" w:after="260"/>
      <w:ind w:firstLineChars="200" w:firstLine="480"/>
      <w:jc w:val="left"/>
    </w:pPr>
    <w:rPr>
      <w:rFonts w:eastAsia="宋体"/>
      <w:b/>
      <w:color w:val="auto"/>
      <w:sz w:val="28"/>
      <w:szCs w:val="28"/>
      <w:lang w:val="zh-CN" w:eastAsia="zh-CN"/>
    </w:rPr>
  </w:style>
  <w:style w:type="character" w:customStyle="1" w:styleId="3Char">
    <w:name w:val="题3 Char"/>
    <w:link w:val="3fb"/>
    <w:semiHidden/>
    <w:qFormat/>
    <w:rPr>
      <w:b/>
      <w:bCs/>
      <w:sz w:val="28"/>
      <w:szCs w:val="28"/>
      <w:lang w:val="zh-CN"/>
    </w:rPr>
  </w:style>
  <w:style w:type="table" w:customStyle="1" w:styleId="3fc">
    <w:name w:val="王鑫3"/>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
    <w:name w:val="表格cm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2">
    <w:name w:val="简明型 12"/>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3">
    <w:name w:val="网格型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网格型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网格型3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网格型4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网格型5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中等深浅网格 3 - 强调文字颜色 1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4">
    <w:name w:val="古典型 1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
    <w:name w:val="grp2"/>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BY2">
    <w:name w:val="BY表格样式2"/>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5">
    <w:name w:val="网格型 1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tangfu2">
    <w:name w:val="tangfu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
    <w:name w:val="vc22"/>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6">
    <w:name w:val="王鑫1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semiHidden/>
    <w:qFormat/>
  </w:style>
  <w:style w:type="table" w:customStyle="1" w:styleId="4f">
    <w:name w:val="王鑫4"/>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0">
    <w:name w:val="表格cm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0">
    <w:name w:val="简明型 13"/>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1">
    <w:name w:val="网格型1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网格型2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网格型3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网格型4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网格型5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中等深浅网格 3 - 强调文字颜色 13"/>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2">
    <w:name w:val="古典型 13"/>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
    <w:name w:val="tangfu3"/>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character" w:customStyle="1" w:styleId="Char8">
    <w:name w:val="表格内容 Char"/>
    <w:link w:val="afffffff1"/>
    <w:semiHidden/>
    <w:qFormat/>
    <w:rPr>
      <w:rFonts w:ascii="Arial" w:eastAsia="楷体_GB2312" w:hAnsi="Arial"/>
      <w:spacing w:val="-25"/>
      <w:sz w:val="24"/>
      <w:lang w:val="zh-CN"/>
    </w:rPr>
  </w:style>
  <w:style w:type="paragraph" w:customStyle="1" w:styleId="affffffffff1">
    <w:name w:val="一、、"/>
    <w:basedOn w:val="3"/>
    <w:link w:val="Charff0"/>
    <w:semiHidden/>
    <w:qFormat/>
    <w:pPr>
      <w:widowControl w:val="0"/>
      <w:numPr>
        <w:ilvl w:val="0"/>
        <w:numId w:val="0"/>
      </w:numPr>
      <w:spacing w:before="120" w:after="260"/>
      <w:ind w:firstLineChars="200" w:firstLine="562"/>
      <w:jc w:val="left"/>
      <w:outlineLvl w:val="1"/>
    </w:pPr>
    <w:rPr>
      <w:rFonts w:eastAsia="宋体"/>
      <w:b/>
      <w:color w:val="auto"/>
      <w:sz w:val="28"/>
      <w:szCs w:val="28"/>
      <w:lang w:val="zh-CN" w:eastAsia="zh-CN"/>
    </w:rPr>
  </w:style>
  <w:style w:type="paragraph" w:customStyle="1" w:styleId="affffffffff2">
    <w:name w:val="（一））"/>
    <w:basedOn w:val="a"/>
    <w:link w:val="Charff1"/>
    <w:semiHidden/>
    <w:qFormat/>
    <w:pPr>
      <w:spacing w:after="0"/>
      <w:ind w:firstLine="482"/>
      <w:jc w:val="left"/>
      <w:outlineLvl w:val="2"/>
    </w:pPr>
    <w:rPr>
      <w:b/>
      <w:kern w:val="0"/>
      <w:lang w:val="zh-CN"/>
    </w:rPr>
  </w:style>
  <w:style w:type="character" w:customStyle="1" w:styleId="Charff0">
    <w:name w:val="一、、 Char"/>
    <w:link w:val="affffffffff1"/>
    <w:semiHidden/>
    <w:qFormat/>
    <w:rPr>
      <w:b/>
      <w:bCs/>
      <w:sz w:val="28"/>
      <w:szCs w:val="28"/>
      <w:lang w:val="zh-CN"/>
    </w:rPr>
  </w:style>
  <w:style w:type="paragraph" w:customStyle="1" w:styleId="1fff3">
    <w:name w:val="1、、、"/>
    <w:basedOn w:val="a"/>
    <w:link w:val="1Char7"/>
    <w:semiHidden/>
    <w:qFormat/>
    <w:pPr>
      <w:spacing w:after="0"/>
      <w:ind w:firstLine="482"/>
      <w:jc w:val="left"/>
    </w:pPr>
    <w:rPr>
      <w:b/>
      <w:kern w:val="0"/>
      <w:lang w:val="zh-CN"/>
    </w:rPr>
  </w:style>
  <w:style w:type="character" w:customStyle="1" w:styleId="Charff1">
    <w:name w:val="（一）） Char"/>
    <w:link w:val="affffffffff2"/>
    <w:semiHidden/>
    <w:qFormat/>
    <w:rPr>
      <w:b/>
      <w:sz w:val="24"/>
      <w:szCs w:val="22"/>
      <w:lang w:val="zh-CN"/>
    </w:rPr>
  </w:style>
  <w:style w:type="character" w:customStyle="1" w:styleId="1Char7">
    <w:name w:val="1、、、 Char"/>
    <w:link w:val="1fff3"/>
    <w:semiHidden/>
    <w:qFormat/>
    <w:rPr>
      <w:b/>
      <w:sz w:val="24"/>
      <w:szCs w:val="22"/>
      <w:lang w:val="zh-CN"/>
    </w:rPr>
  </w:style>
  <w:style w:type="character" w:customStyle="1" w:styleId="listtddate151">
    <w:name w:val="listtddate151"/>
    <w:semiHidden/>
    <w:qFormat/>
    <w:rPr>
      <w:color w:val="919191"/>
      <w:sz w:val="21"/>
      <w:szCs w:val="21"/>
    </w:rPr>
  </w:style>
  <w:style w:type="character" w:customStyle="1" w:styleId="CMCharChar">
    <w:name w:val="正文CM Char Char"/>
    <w:link w:val="CM0"/>
    <w:semiHidden/>
    <w:qFormat/>
    <w:rPr>
      <w:rFonts w:cstheme="minorBidi"/>
      <w:color w:val="000000"/>
      <w:kern w:val="2"/>
      <w:sz w:val="24"/>
      <w:szCs w:val="30"/>
      <w:shd w:val="clear" w:color="auto" w:fill="FFFFFF"/>
      <w:lang w:val="zh-CN"/>
    </w:rPr>
  </w:style>
  <w:style w:type="paragraph" w:customStyle="1" w:styleId="CM0">
    <w:name w:val="正文CM"/>
    <w:basedOn w:val="a"/>
    <w:link w:val="CMCharChar"/>
    <w:semiHidden/>
    <w:qFormat/>
    <w:pPr>
      <w:shd w:val="clear" w:color="auto" w:fill="FFFFFF"/>
      <w:spacing w:after="0"/>
      <w:ind w:firstLine="480"/>
      <w:jc w:val="left"/>
    </w:pPr>
    <w:rPr>
      <w:rFonts w:cstheme="minorBidi"/>
      <w:color w:val="000000"/>
      <w:szCs w:val="30"/>
      <w:shd w:val="clear" w:color="auto" w:fill="FFFFFF"/>
      <w:lang w:val="zh-CN"/>
    </w:rPr>
  </w:style>
  <w:style w:type="table" w:customStyle="1" w:styleId="5f">
    <w:name w:val="王鑫5"/>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4">
    <w:name w:val="表格cm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40">
    <w:name w:val="简明型 14"/>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41">
    <w:name w:val="网格型1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网格型2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网格型3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网格型4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网格型5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中等深浅网格 3 - 强调文字颜色 14"/>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42">
    <w:name w:val="古典型 14"/>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3">
    <w:name w:val="grp3"/>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3fd">
    <w:name w:val="表格主题3"/>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3">
    <w:name w:val="BY表格样式3"/>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33">
    <w:name w:val="网格型 13"/>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3fe">
    <w:name w:val="典雅型3"/>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4">
    <w:name w:val="tangfu4"/>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3">
    <w:name w:val="vc23"/>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34">
    <w:name w:val="王鑫13"/>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王鑫2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1">
    <w:name w:val="表格cm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12">
    <w:name w:val="简明型 1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13">
    <w:name w:val="网格型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网格型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网格型3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网格型4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网格型5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中等深浅网格 3 - 强调文字颜色 1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14">
    <w:name w:val="古典型 1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1">
    <w:name w:val="grp1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11b">
    <w:name w:val="表格主题1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11">
    <w:name w:val="BY表格样式1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15">
    <w:name w:val="网格型 1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1c">
    <w:name w:val="典雅型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11">
    <w:name w:val="tangfu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1">
    <w:name w:val="vc21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116">
    <w:name w:val="王鑫1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王鑫3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1">
    <w:name w:val="表格cm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10">
    <w:name w:val="简明型 12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11">
    <w:name w:val="网格型1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网格型2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网格型3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网格型4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网格型5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中等深浅网格 3 - 强调文字颜色 12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12">
    <w:name w:val="古典型 12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1">
    <w:name w:val="grp2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217">
    <w:name w:val="表格主题2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21">
    <w:name w:val="BY表格样式2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13">
    <w:name w:val="网格型 12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18">
    <w:name w:val="典雅型2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21">
    <w:name w:val="tangfu2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1">
    <w:name w:val="vc22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14">
    <w:name w:val="王鑫12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王鑫4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10">
    <w:name w:val="表格cm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10">
    <w:name w:val="简明型 13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11">
    <w:name w:val="网格型1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网格型2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网格型3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网格型4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网格型5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中等深浅网格 3 - 强调文字颜色 13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12">
    <w:name w:val="古典型 13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1">
    <w:name w:val="tangfu3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66">
    <w:name w:val="王鑫6"/>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50">
    <w:name w:val="表格cm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52">
    <w:name w:val="简明型 15"/>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53">
    <w:name w:val="网格型15"/>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网格型25"/>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网格型35"/>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网格型45"/>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网格型55"/>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中等深浅网格 3 - 强调文字颜色 15"/>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54">
    <w:name w:val="古典型 15"/>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4">
    <w:name w:val="grp4"/>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4f0">
    <w:name w:val="表格主题4"/>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4">
    <w:name w:val="BY表格样式4"/>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43">
    <w:name w:val="网格型 14"/>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4f1">
    <w:name w:val="典雅型4"/>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5">
    <w:name w:val="tangfu5"/>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4">
    <w:name w:val="vc24"/>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44">
    <w:name w:val="王鑫14"/>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王鑫2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2">
    <w:name w:val="表格cm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20">
    <w:name w:val="简明型 112"/>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1">
    <w:name w:val="网格型1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网格型2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网格型3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网格型4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网格型5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中等深浅网格 3 - 强调文字颜色 11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22">
    <w:name w:val="古典型 11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2">
    <w:name w:val="grp12"/>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127">
    <w:name w:val="表格主题12"/>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12">
    <w:name w:val="BY表格样式12"/>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23">
    <w:name w:val="网格型 11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28">
    <w:name w:val="典雅型1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12">
    <w:name w:val="tangfu1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2">
    <w:name w:val="vc212"/>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124">
    <w:name w:val="王鑫11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王鑫3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2">
    <w:name w:val="表格cm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20">
    <w:name w:val="简明型 122"/>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21">
    <w:name w:val="网格型1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网格型2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网格型3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网格型4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网格型5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中等深浅网格 3 - 强调文字颜色 12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22">
    <w:name w:val="古典型 12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2">
    <w:name w:val="grp22"/>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226">
    <w:name w:val="表格主题22"/>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22">
    <w:name w:val="BY表格样式22"/>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23">
    <w:name w:val="网格型 12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27">
    <w:name w:val="典雅型2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22">
    <w:name w:val="tangfu2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2">
    <w:name w:val="vc222"/>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24">
    <w:name w:val="王鑫12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王鑫4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2">
    <w:name w:val="表格cm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20">
    <w:name w:val="简明型 132"/>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21">
    <w:name w:val="网格型13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网格型23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网格型33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网格型43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网格型53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中等深浅网格 3 - 强调文字颜色 13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22">
    <w:name w:val="古典型 13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2">
    <w:name w:val="tangfu3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cm6">
    <w:name w:val="表格cm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
    <w:name w:val="表格cm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
    <w:name w:val="表格cm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
    <w:name w:val="表格cm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
    <w:name w:val="表格cm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
    <w:name w:val="表格cm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
    <w:name w:val="表格cm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
    <w:name w:val="表格cm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
    <w:name w:val="表格cm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
    <w:name w:val="表格cm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
    <w:name w:val="表格cm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
    <w:name w:val="表格cm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76">
    <w:name w:val="王鑫7"/>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3">
    <w:name w:val="表编号"/>
    <w:basedOn w:val="a"/>
    <w:next w:val="a"/>
    <w:uiPriority w:val="99"/>
    <w:semiHidden/>
    <w:qFormat/>
    <w:pPr>
      <w:tabs>
        <w:tab w:val="left" w:pos="360"/>
      </w:tabs>
      <w:spacing w:after="0" w:line="300" w:lineRule="auto"/>
      <w:ind w:left="960" w:hanging="480"/>
      <w:jc w:val="center"/>
    </w:pPr>
    <w:rPr>
      <w:rFonts w:ascii="楷体_GB2312" w:eastAsia="楷体_GB2312" w:cs="宋体"/>
      <w:kern w:val="0"/>
      <w:szCs w:val="24"/>
    </w:rPr>
  </w:style>
  <w:style w:type="paragraph" w:customStyle="1" w:styleId="-3">
    <w:name w:val="附注-标题3"/>
    <w:uiPriority w:val="99"/>
    <w:semiHidden/>
    <w:qFormat/>
    <w:pPr>
      <w:tabs>
        <w:tab w:val="left" w:pos="1125"/>
      </w:tabs>
      <w:spacing w:beforeLines="25" w:afterLines="25" w:line="360" w:lineRule="auto"/>
      <w:ind w:left="1125" w:hanging="720"/>
      <w:outlineLvl w:val="1"/>
    </w:pPr>
    <w:rPr>
      <w:rFonts w:ascii="Arial Narrow" w:hAnsi="Arial Narrow"/>
      <w:b/>
      <w:kern w:val="2"/>
      <w:sz w:val="21"/>
      <w:szCs w:val="21"/>
    </w:rPr>
  </w:style>
  <w:style w:type="paragraph" w:customStyle="1" w:styleId="DefaultText">
    <w:name w:val="Default Text"/>
    <w:basedOn w:val="a"/>
    <w:uiPriority w:val="99"/>
    <w:semiHidden/>
    <w:qFormat/>
    <w:pPr>
      <w:tabs>
        <w:tab w:val="left" w:pos="595"/>
      </w:tabs>
      <w:overflowPunct w:val="0"/>
      <w:autoSpaceDE w:val="0"/>
      <w:autoSpaceDN w:val="0"/>
      <w:adjustRightInd w:val="0"/>
      <w:spacing w:after="0" w:line="300" w:lineRule="auto"/>
      <w:jc w:val="left"/>
      <w:textAlignment w:val="baseline"/>
    </w:pPr>
    <w:rPr>
      <w:rFonts w:cs="宋体"/>
      <w:kern w:val="0"/>
      <w:sz w:val="28"/>
      <w:szCs w:val="20"/>
    </w:rPr>
  </w:style>
  <w:style w:type="paragraph" w:customStyle="1" w:styleId="CharCharCharChar5">
    <w:name w:val="Char Char Char Char5"/>
    <w:basedOn w:val="a"/>
    <w:uiPriority w:val="99"/>
    <w:semiHidden/>
    <w:qFormat/>
    <w:pPr>
      <w:tabs>
        <w:tab w:val="left" w:pos="360"/>
      </w:tabs>
      <w:spacing w:after="0" w:line="300" w:lineRule="auto"/>
      <w:jc w:val="left"/>
    </w:pPr>
    <w:rPr>
      <w:rFonts w:cs="宋体"/>
      <w:kern w:val="0"/>
      <w:szCs w:val="24"/>
    </w:rPr>
  </w:style>
  <w:style w:type="paragraph" w:customStyle="1" w:styleId="zhang">
    <w:name w:val="zhang"/>
    <w:basedOn w:val="a"/>
    <w:uiPriority w:val="99"/>
    <w:semiHidden/>
    <w:qFormat/>
    <w:pPr>
      <w:spacing w:after="0" w:line="300" w:lineRule="auto"/>
      <w:jc w:val="left"/>
    </w:pPr>
    <w:rPr>
      <w:rFonts w:ascii="宋体" w:hAnsi="宋体" w:cs="宋体"/>
      <w:b/>
      <w:bCs/>
      <w:smallCaps/>
      <w:color w:val="000000"/>
      <w:kern w:val="0"/>
      <w:sz w:val="20"/>
      <w:szCs w:val="20"/>
    </w:rPr>
  </w:style>
  <w:style w:type="paragraph" w:customStyle="1" w:styleId="Char52">
    <w:name w:val="Char52"/>
    <w:basedOn w:val="a"/>
    <w:uiPriority w:val="99"/>
    <w:semiHidden/>
    <w:qFormat/>
    <w:pPr>
      <w:spacing w:after="0" w:line="300" w:lineRule="auto"/>
      <w:jc w:val="left"/>
    </w:pPr>
    <w:rPr>
      <w:rFonts w:ascii="Tahoma" w:hAnsi="Tahoma" w:cs="宋体"/>
      <w:kern w:val="0"/>
      <w:szCs w:val="20"/>
    </w:rPr>
  </w:style>
  <w:style w:type="paragraph" w:customStyle="1" w:styleId="BodyText21">
    <w:name w:val="Body Text 21"/>
    <w:basedOn w:val="a"/>
    <w:uiPriority w:val="99"/>
    <w:semiHidden/>
    <w:qFormat/>
    <w:pPr>
      <w:autoSpaceDE w:val="0"/>
      <w:autoSpaceDN w:val="0"/>
      <w:adjustRightInd w:val="0"/>
      <w:spacing w:after="0" w:line="300" w:lineRule="auto"/>
      <w:jc w:val="left"/>
      <w:textAlignment w:val="bottom"/>
    </w:pPr>
    <w:rPr>
      <w:rFonts w:cs="宋体"/>
      <w:kern w:val="0"/>
      <w:sz w:val="22"/>
      <w:szCs w:val="24"/>
      <w:lang w:val="en-GB" w:eastAsia="en-US" w:bidi="en-US"/>
    </w:rPr>
  </w:style>
  <w:style w:type="character" w:customStyle="1" w:styleId="hangju">
    <w:name w:val="hangju"/>
    <w:semiHidden/>
    <w:qFormat/>
  </w:style>
  <w:style w:type="paragraph" w:customStyle="1" w:styleId="dash7eaf6587672c002c666e901a65875b57002c7eaf6587672c0020char002c666e901a65875b570020char002c7eaf6587672c0020char0020char002c666e901a65875b570020char0020char">
    <w:name w:val="dash7eaf_6587_672c_002c_666e_901a_6587_5b57_002c_7eaf_6587_672c_0020char_002c_666e_901a_6587_5b57_0020char_002c_7eaf_6587_672c_0020char_0020char_002c_666e_901a_6587_5b57_0020char_0020char"/>
    <w:basedOn w:val="a"/>
    <w:uiPriority w:val="99"/>
    <w:semiHidden/>
    <w:qFormat/>
    <w:pPr>
      <w:spacing w:after="0" w:line="300" w:lineRule="atLeast"/>
      <w:jc w:val="left"/>
    </w:pPr>
    <w:rPr>
      <w:rFonts w:ascii="Courier New" w:hAnsi="Courier New" w:cs="Courier New"/>
      <w:kern w:val="0"/>
      <w:sz w:val="20"/>
      <w:szCs w:val="20"/>
    </w:rPr>
  </w:style>
  <w:style w:type="paragraph" w:customStyle="1" w:styleId="CM58">
    <w:name w:val="CM58"/>
    <w:basedOn w:val="Default"/>
    <w:next w:val="Default"/>
    <w:uiPriority w:val="99"/>
    <w:semiHidden/>
    <w:qFormat/>
    <w:pPr>
      <w:spacing w:after="243"/>
    </w:pPr>
    <w:rPr>
      <w:rFonts w:ascii="oúì." w:eastAsia="oúì." w:hAnsi="宋体" w:cs="oúì."/>
      <w:color w:val="auto"/>
      <w:kern w:val="2"/>
    </w:rPr>
  </w:style>
  <w:style w:type="character" w:customStyle="1" w:styleId="Char1b">
    <w:name w:val="批注文字 Char1"/>
    <w:uiPriority w:val="99"/>
    <w:semiHidden/>
    <w:qFormat/>
  </w:style>
  <w:style w:type="character" w:customStyle="1" w:styleId="Char1c">
    <w:name w:val="批注主题 Char1"/>
    <w:uiPriority w:val="99"/>
    <w:semiHidden/>
    <w:qFormat/>
    <w:rPr>
      <w:b/>
      <w:bCs/>
    </w:rPr>
  </w:style>
  <w:style w:type="character" w:customStyle="1" w:styleId="Char1d">
    <w:name w:val="脚注文本 Char1"/>
    <w:uiPriority w:val="99"/>
    <w:semiHidden/>
    <w:qFormat/>
    <w:rPr>
      <w:rFonts w:ascii="Times New Roman" w:hAnsi="Times New Roman"/>
      <w:kern w:val="2"/>
      <w:sz w:val="18"/>
      <w:szCs w:val="18"/>
    </w:rPr>
  </w:style>
  <w:style w:type="character" w:customStyle="1" w:styleId="HTMLChar1">
    <w:name w:val="HTML 预设格式 Char1"/>
    <w:uiPriority w:val="99"/>
    <w:semiHidden/>
    <w:qFormat/>
    <w:rPr>
      <w:rFonts w:ascii="Courier New" w:hAnsi="Courier New" w:cs="Courier New"/>
      <w:kern w:val="2"/>
    </w:rPr>
  </w:style>
  <w:style w:type="character" w:customStyle="1" w:styleId="afont1">
    <w:name w:val="afont1"/>
    <w:semiHidden/>
    <w:qFormat/>
    <w:rPr>
      <w:rFonts w:ascii="Arial Narrow" w:eastAsia="宋体" w:hAnsi="Arial Narrow" w:hint="default"/>
      <w:kern w:val="2"/>
      <w:sz w:val="22"/>
      <w:szCs w:val="22"/>
      <w:lang w:val="en-US" w:eastAsia="zh-CN" w:bidi="ar-SA"/>
    </w:rPr>
  </w:style>
  <w:style w:type="character" w:customStyle="1" w:styleId="2Char1">
    <w:name w:val="正文文本缩进 2 Char1"/>
    <w:uiPriority w:val="99"/>
    <w:semiHidden/>
    <w:qFormat/>
    <w:rPr>
      <w:rFonts w:ascii="Times New Roman" w:hAnsi="Times New Roman"/>
      <w:kern w:val="2"/>
      <w:sz w:val="21"/>
      <w:szCs w:val="24"/>
    </w:rPr>
  </w:style>
  <w:style w:type="character" w:customStyle="1" w:styleId="tt11">
    <w:name w:val="tt11"/>
    <w:semiHidden/>
    <w:qFormat/>
    <w:rPr>
      <w:sz w:val="22"/>
      <w:szCs w:val="22"/>
    </w:rPr>
  </w:style>
  <w:style w:type="character" w:customStyle="1" w:styleId="comb1">
    <w:name w:val="comb1"/>
    <w:semiHidden/>
    <w:qFormat/>
  </w:style>
  <w:style w:type="character" w:customStyle="1" w:styleId="3Char1">
    <w:name w:val="正文文本缩进 3 Char1"/>
    <w:uiPriority w:val="99"/>
    <w:semiHidden/>
    <w:qFormat/>
    <w:rPr>
      <w:rFonts w:ascii="Times New Roman" w:hAnsi="Times New Roman"/>
      <w:kern w:val="2"/>
      <w:sz w:val="16"/>
      <w:szCs w:val="16"/>
    </w:rPr>
  </w:style>
  <w:style w:type="paragraph" w:customStyle="1" w:styleId="affffffffff4">
    <w:name w:val="报告－正文"/>
    <w:basedOn w:val="a"/>
    <w:uiPriority w:val="99"/>
    <w:semiHidden/>
    <w:qFormat/>
    <w:pPr>
      <w:adjustRightInd w:val="0"/>
      <w:snapToGrid w:val="0"/>
      <w:spacing w:after="0" w:line="300" w:lineRule="auto"/>
      <w:ind w:firstLine="560"/>
      <w:jc w:val="left"/>
    </w:pPr>
    <w:rPr>
      <w:rFonts w:cs="宋体"/>
      <w:kern w:val="0"/>
      <w:sz w:val="28"/>
      <w:szCs w:val="21"/>
    </w:rPr>
  </w:style>
  <w:style w:type="character" w:customStyle="1" w:styleId="hign">
    <w:name w:val="hign"/>
    <w:semiHidden/>
    <w:qFormat/>
  </w:style>
  <w:style w:type="paragraph" w:customStyle="1" w:styleId="affffffffff5">
    <w:name w:val="正文不空格"/>
    <w:basedOn w:val="a"/>
    <w:link w:val="Charff2"/>
    <w:semiHidden/>
    <w:qFormat/>
    <w:pPr>
      <w:spacing w:after="0" w:line="300" w:lineRule="auto"/>
      <w:jc w:val="left"/>
    </w:pPr>
    <w:rPr>
      <w:rFonts w:hAnsi="宋体"/>
      <w:kern w:val="0"/>
      <w:szCs w:val="24"/>
      <w:lang w:val="zh-CN"/>
    </w:rPr>
  </w:style>
  <w:style w:type="character" w:customStyle="1" w:styleId="Charff2">
    <w:name w:val="正文不空格 Char"/>
    <w:link w:val="affffffffff5"/>
    <w:semiHidden/>
    <w:qFormat/>
    <w:rPr>
      <w:rFonts w:hAnsi="宋体"/>
      <w:sz w:val="24"/>
      <w:szCs w:val="24"/>
      <w:lang w:val="zh-CN"/>
    </w:rPr>
  </w:style>
  <w:style w:type="table" w:customStyle="1" w:styleId="160">
    <w:name w:val="网格型16"/>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网格型26"/>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网格型36"/>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6">
    <w:name w:val="中伦首页页脚"/>
    <w:basedOn w:val="a"/>
    <w:link w:val="Charff3"/>
    <w:semiHidden/>
    <w:qFormat/>
    <w:pPr>
      <w:tabs>
        <w:tab w:val="center" w:pos="4153"/>
        <w:tab w:val="right" w:pos="8306"/>
      </w:tabs>
      <w:snapToGrid w:val="0"/>
      <w:spacing w:after="0" w:line="300" w:lineRule="auto"/>
      <w:jc w:val="center"/>
    </w:pPr>
    <w:rPr>
      <w:kern w:val="0"/>
      <w:sz w:val="15"/>
      <w:szCs w:val="15"/>
      <w:lang w:val="zh-CN"/>
    </w:rPr>
  </w:style>
  <w:style w:type="character" w:customStyle="1" w:styleId="Charff3">
    <w:name w:val="中伦首页页脚 Char"/>
    <w:link w:val="affffffffff6"/>
    <w:semiHidden/>
    <w:qFormat/>
    <w:rPr>
      <w:sz w:val="15"/>
      <w:szCs w:val="15"/>
      <w:lang w:val="zh-CN"/>
    </w:rPr>
  </w:style>
  <w:style w:type="paragraph" w:customStyle="1" w:styleId="affffffffff7">
    <w:name w:val="中伦页眉"/>
    <w:basedOn w:val="affb"/>
    <w:link w:val="Charff4"/>
    <w:semiHidden/>
    <w:qFormat/>
    <w:pPr>
      <w:spacing w:before="156" w:after="0" w:line="300" w:lineRule="auto"/>
      <w:jc w:val="left"/>
    </w:pPr>
    <w:rPr>
      <w:lang w:val="zh-CN"/>
    </w:rPr>
  </w:style>
  <w:style w:type="character" w:customStyle="1" w:styleId="Charff4">
    <w:name w:val="中伦页眉 Char"/>
    <w:link w:val="affffffffff7"/>
    <w:semiHidden/>
    <w:qFormat/>
    <w:rPr>
      <w:kern w:val="2"/>
      <w:sz w:val="18"/>
      <w:szCs w:val="18"/>
      <w:lang w:val="zh-CN"/>
    </w:rPr>
  </w:style>
  <w:style w:type="paragraph" w:customStyle="1" w:styleId="11d">
    <w:name w:val="正文11"/>
    <w:basedOn w:val="a"/>
    <w:uiPriority w:val="99"/>
    <w:semiHidden/>
    <w:qFormat/>
    <w:pPr>
      <w:spacing w:after="0" w:line="300" w:lineRule="auto"/>
      <w:ind w:firstLine="480"/>
      <w:jc w:val="left"/>
    </w:pPr>
    <w:rPr>
      <w:rFonts w:ascii="宋体" w:hAnsi="宋体" w:cs="宋体"/>
      <w:kern w:val="0"/>
      <w:szCs w:val="20"/>
    </w:rPr>
  </w:style>
  <w:style w:type="table" w:customStyle="1" w:styleId="460">
    <w:name w:val="网格型46"/>
    <w:basedOn w:val="a2"/>
    <w:qFormat/>
    <w:pPr>
      <w:widowControl w:val="0"/>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1行-2"/>
    <w:basedOn w:val="a"/>
    <w:next w:val="1c"/>
    <w:uiPriority w:val="99"/>
    <w:semiHidden/>
    <w:qFormat/>
    <w:pPr>
      <w:tabs>
        <w:tab w:val="left" w:pos="110"/>
      </w:tabs>
      <w:autoSpaceDE w:val="0"/>
      <w:autoSpaceDN w:val="0"/>
      <w:adjustRightInd w:val="0"/>
      <w:spacing w:after="0" w:line="460" w:lineRule="exact"/>
      <w:jc w:val="center"/>
    </w:pPr>
    <w:rPr>
      <w:rFonts w:ascii="宋体" w:hAnsi="宋体" w:cs="宋体"/>
      <w:b/>
      <w:bCs/>
      <w:kern w:val="0"/>
      <w:szCs w:val="20"/>
    </w:rPr>
  </w:style>
  <w:style w:type="character" w:customStyle="1" w:styleId="zi101">
    <w:name w:val="zi_101"/>
    <w:semiHidden/>
    <w:qFormat/>
    <w:rPr>
      <w:rFonts w:ascii="Verdana" w:hAnsi="Verdana" w:hint="default"/>
      <w:color w:val="C90000"/>
      <w:sz w:val="18"/>
      <w:szCs w:val="18"/>
    </w:rPr>
  </w:style>
  <w:style w:type="paragraph" w:customStyle="1" w:styleId="IPONormal">
    <w:name w:val="IPO Normal"/>
    <w:basedOn w:val="a"/>
    <w:uiPriority w:val="99"/>
    <w:semiHidden/>
    <w:qFormat/>
    <w:pPr>
      <w:spacing w:after="0" w:line="300" w:lineRule="auto"/>
      <w:jc w:val="left"/>
    </w:pPr>
    <w:rPr>
      <w:rFonts w:cs="宋体"/>
      <w:kern w:val="24"/>
      <w:szCs w:val="24"/>
    </w:rPr>
  </w:style>
  <w:style w:type="paragraph" w:customStyle="1" w:styleId="affffffffff8">
    <w:name w:val="中伦文件标题"/>
    <w:basedOn w:val="a"/>
    <w:link w:val="Charff5"/>
    <w:semiHidden/>
    <w:qFormat/>
    <w:pPr>
      <w:spacing w:after="0" w:line="300" w:lineRule="auto"/>
      <w:jc w:val="center"/>
    </w:pPr>
    <w:rPr>
      <w:rFonts w:ascii="Cambria" w:eastAsia="华文中宋" w:hAnsi="Cambria"/>
      <w:b/>
      <w:bCs/>
      <w:kern w:val="0"/>
      <w:sz w:val="30"/>
      <w:szCs w:val="32"/>
      <w:lang w:val="zh-CN"/>
    </w:rPr>
  </w:style>
  <w:style w:type="character" w:customStyle="1" w:styleId="Charff5">
    <w:name w:val="中伦文件标题 Char"/>
    <w:link w:val="affffffffff8"/>
    <w:semiHidden/>
    <w:qFormat/>
    <w:rPr>
      <w:rFonts w:ascii="Cambria" w:eastAsia="华文中宋" w:hAnsi="Cambria"/>
      <w:b/>
      <w:bCs/>
      <w:sz w:val="30"/>
      <w:szCs w:val="32"/>
      <w:lang w:val="zh-CN"/>
    </w:rPr>
  </w:style>
  <w:style w:type="paragraph" w:customStyle="1" w:styleId="affffffffff9">
    <w:name w:val="题目"/>
    <w:basedOn w:val="a"/>
    <w:link w:val="Charff6"/>
    <w:semiHidden/>
    <w:qFormat/>
    <w:pPr>
      <w:spacing w:after="0"/>
      <w:ind w:firstLine="480"/>
      <w:jc w:val="center"/>
    </w:pPr>
    <w:rPr>
      <w:rFonts w:ascii="黑体" w:eastAsia="华文中宋" w:hAnsi="黑体"/>
      <w:b/>
      <w:kern w:val="0"/>
      <w:sz w:val="30"/>
      <w:szCs w:val="30"/>
      <w:lang w:val="zh-CN"/>
    </w:rPr>
  </w:style>
  <w:style w:type="paragraph" w:customStyle="1" w:styleId="affffffffffa">
    <w:name w:val="封面"/>
    <w:basedOn w:val="a"/>
    <w:link w:val="Charff7"/>
    <w:semiHidden/>
    <w:qFormat/>
    <w:pPr>
      <w:spacing w:beforeLines="30" w:afterLines="30" w:after="0"/>
      <w:ind w:firstLine="480"/>
      <w:jc w:val="center"/>
    </w:pPr>
    <w:rPr>
      <w:rFonts w:eastAsia="华文中宋"/>
      <w:b/>
      <w:kern w:val="0"/>
      <w:sz w:val="36"/>
      <w:szCs w:val="24"/>
      <w:lang w:val="zh-CN"/>
    </w:rPr>
  </w:style>
  <w:style w:type="character" w:customStyle="1" w:styleId="Charff6">
    <w:name w:val="题目 Char"/>
    <w:link w:val="affffffffff9"/>
    <w:semiHidden/>
    <w:qFormat/>
    <w:rPr>
      <w:rFonts w:ascii="黑体" w:eastAsia="华文中宋" w:hAnsi="黑体"/>
      <w:b/>
      <w:sz w:val="30"/>
      <w:szCs w:val="30"/>
      <w:lang w:val="zh-CN"/>
    </w:rPr>
  </w:style>
  <w:style w:type="character" w:customStyle="1" w:styleId="Charff7">
    <w:name w:val="封面 Char"/>
    <w:link w:val="affffffffffa"/>
    <w:semiHidden/>
    <w:qFormat/>
    <w:rPr>
      <w:rFonts w:eastAsia="华文中宋"/>
      <w:b/>
      <w:sz w:val="36"/>
      <w:szCs w:val="24"/>
      <w:lang w:val="zh-CN"/>
    </w:rPr>
  </w:style>
  <w:style w:type="paragraph" w:customStyle="1" w:styleId="CenterHeading">
    <w:name w:val="Center Heading"/>
    <w:basedOn w:val="a"/>
    <w:next w:val="a"/>
    <w:uiPriority w:val="99"/>
    <w:semiHidden/>
    <w:qFormat/>
    <w:pPr>
      <w:spacing w:after="0" w:line="300" w:lineRule="auto"/>
      <w:jc w:val="center"/>
    </w:pPr>
    <w:rPr>
      <w:rFonts w:cs="宋体"/>
      <w:kern w:val="0"/>
      <w:szCs w:val="20"/>
    </w:rPr>
  </w:style>
  <w:style w:type="paragraph" w:customStyle="1" w:styleId="1125">
    <w:name w:val="样式 目录 1 + 小四 非加粗 非全部大写 行距: 多倍行距 1.2 字行"/>
    <w:basedOn w:val="TOC1"/>
    <w:uiPriority w:val="99"/>
    <w:semiHidden/>
    <w:qFormat/>
    <w:pPr>
      <w:tabs>
        <w:tab w:val="right" w:leader="dot" w:pos="8296"/>
        <w:tab w:val="right" w:leader="dot" w:pos="8636"/>
      </w:tabs>
      <w:spacing w:line="288" w:lineRule="auto"/>
    </w:pPr>
    <w:rPr>
      <w:rFonts w:cs="宋体"/>
      <w:b w:val="0"/>
      <w:bCs w:val="0"/>
      <w:caps w:val="0"/>
      <w:kern w:val="0"/>
    </w:rPr>
  </w:style>
  <w:style w:type="paragraph" w:customStyle="1" w:styleId="BlockText1Sgl">
    <w:name w:val="Block Text 1 Sgl"/>
    <w:basedOn w:val="a"/>
    <w:uiPriority w:val="99"/>
    <w:semiHidden/>
    <w:qFormat/>
    <w:pPr>
      <w:spacing w:after="0" w:line="300" w:lineRule="auto"/>
      <w:ind w:left="1440" w:right="1440"/>
      <w:jc w:val="left"/>
    </w:pPr>
    <w:rPr>
      <w:rFonts w:cs="宋体"/>
      <w:kern w:val="0"/>
      <w:szCs w:val="20"/>
      <w:lang w:eastAsia="en-US"/>
    </w:rPr>
  </w:style>
  <w:style w:type="paragraph" w:customStyle="1" w:styleId="BlockTextSgl">
    <w:name w:val="Block Text Sgl"/>
    <w:basedOn w:val="a"/>
    <w:uiPriority w:val="99"/>
    <w:semiHidden/>
    <w:qFormat/>
    <w:pPr>
      <w:spacing w:after="0" w:line="300" w:lineRule="auto"/>
      <w:jc w:val="left"/>
    </w:pPr>
    <w:rPr>
      <w:rFonts w:cs="宋体"/>
      <w:kern w:val="0"/>
      <w:szCs w:val="24"/>
      <w:lang w:eastAsia="en-US"/>
    </w:rPr>
  </w:style>
  <w:style w:type="paragraph" w:customStyle="1" w:styleId="BlockText1SglJ">
    <w:name w:val="Block Text 1 Sgl J"/>
    <w:basedOn w:val="a"/>
    <w:uiPriority w:val="99"/>
    <w:semiHidden/>
    <w:qFormat/>
    <w:pPr>
      <w:spacing w:after="0" w:line="300" w:lineRule="auto"/>
      <w:ind w:left="1440" w:right="1440"/>
      <w:jc w:val="left"/>
    </w:pPr>
    <w:rPr>
      <w:rFonts w:cs="宋体"/>
      <w:kern w:val="0"/>
      <w:szCs w:val="24"/>
      <w:lang w:eastAsia="en-US"/>
    </w:rPr>
  </w:style>
  <w:style w:type="paragraph" w:customStyle="1" w:styleId="CenteredText">
    <w:name w:val="Centered Text"/>
    <w:basedOn w:val="a"/>
    <w:uiPriority w:val="99"/>
    <w:semiHidden/>
    <w:qFormat/>
    <w:pPr>
      <w:spacing w:after="0" w:line="300" w:lineRule="auto"/>
      <w:jc w:val="center"/>
    </w:pPr>
    <w:rPr>
      <w:rFonts w:cs="宋体"/>
      <w:kern w:val="0"/>
      <w:szCs w:val="24"/>
      <w:lang w:eastAsia="en-US"/>
    </w:rPr>
  </w:style>
  <w:style w:type="paragraph" w:customStyle="1" w:styleId="BodyTextSglJ">
    <w:name w:val="Body Text Sgl J"/>
    <w:basedOn w:val="a"/>
    <w:uiPriority w:val="99"/>
    <w:semiHidden/>
    <w:qFormat/>
    <w:pPr>
      <w:spacing w:after="0" w:line="300" w:lineRule="auto"/>
      <w:ind w:firstLine="1440"/>
      <w:jc w:val="left"/>
    </w:pPr>
    <w:rPr>
      <w:rFonts w:cs="宋体"/>
      <w:kern w:val="0"/>
      <w:szCs w:val="24"/>
      <w:lang w:eastAsia="en-US"/>
    </w:rPr>
  </w:style>
  <w:style w:type="paragraph" w:customStyle="1" w:styleId="BodyText2Sgl">
    <w:name w:val="Body Text 2 Sgl"/>
    <w:basedOn w:val="a"/>
    <w:uiPriority w:val="99"/>
    <w:semiHidden/>
    <w:qFormat/>
    <w:pPr>
      <w:spacing w:after="0" w:line="300" w:lineRule="auto"/>
      <w:ind w:firstLine="720"/>
      <w:jc w:val="left"/>
    </w:pPr>
    <w:rPr>
      <w:rFonts w:cs="宋体"/>
      <w:kern w:val="0"/>
      <w:szCs w:val="24"/>
      <w:lang w:eastAsia="en-US"/>
    </w:rPr>
  </w:style>
  <w:style w:type="paragraph" w:customStyle="1" w:styleId="BodyTextSgl">
    <w:name w:val="Body Text Sgl"/>
    <w:basedOn w:val="a"/>
    <w:uiPriority w:val="99"/>
    <w:semiHidden/>
    <w:qFormat/>
    <w:pPr>
      <w:spacing w:after="0" w:line="300" w:lineRule="auto"/>
      <w:ind w:firstLine="1440"/>
      <w:jc w:val="left"/>
    </w:pPr>
    <w:rPr>
      <w:rFonts w:cs="宋体"/>
      <w:kern w:val="0"/>
      <w:szCs w:val="24"/>
      <w:lang w:eastAsia="en-US"/>
    </w:rPr>
  </w:style>
  <w:style w:type="character" w:customStyle="1" w:styleId="DocID">
    <w:name w:val="DocID"/>
    <w:semiHidden/>
    <w:qFormat/>
    <w:rPr>
      <w:sz w:val="14"/>
    </w:rPr>
  </w:style>
  <w:style w:type="paragraph" w:customStyle="1" w:styleId="BodyTextNumbered">
    <w:name w:val="Body Text Numbered"/>
    <w:basedOn w:val="afa"/>
    <w:uiPriority w:val="99"/>
    <w:semiHidden/>
    <w:qFormat/>
    <w:pPr>
      <w:tabs>
        <w:tab w:val="left" w:pos="567"/>
      </w:tabs>
      <w:spacing w:line="480" w:lineRule="auto"/>
      <w:ind w:left="567" w:hanging="567"/>
      <w:jc w:val="left"/>
    </w:pPr>
    <w:rPr>
      <w:kern w:val="0"/>
      <w:szCs w:val="20"/>
      <w:lang w:val="zh-CN" w:eastAsia="en-US"/>
    </w:rPr>
  </w:style>
  <w:style w:type="paragraph" w:customStyle="1" w:styleId="BlockTextSglJ">
    <w:name w:val="Block Text Sgl J"/>
    <w:basedOn w:val="a"/>
    <w:uiPriority w:val="99"/>
    <w:semiHidden/>
    <w:qFormat/>
    <w:pPr>
      <w:spacing w:after="0" w:line="300" w:lineRule="auto"/>
      <w:jc w:val="left"/>
    </w:pPr>
    <w:rPr>
      <w:rFonts w:cs="宋体"/>
      <w:kern w:val="0"/>
      <w:szCs w:val="24"/>
      <w:lang w:eastAsia="en-US"/>
    </w:rPr>
  </w:style>
  <w:style w:type="paragraph" w:customStyle="1" w:styleId="TitleUC">
    <w:name w:val="Title UC"/>
    <w:basedOn w:val="a"/>
    <w:next w:val="a"/>
    <w:uiPriority w:val="99"/>
    <w:semiHidden/>
    <w:qFormat/>
    <w:pPr>
      <w:spacing w:after="0" w:line="300" w:lineRule="auto"/>
      <w:jc w:val="center"/>
      <w:outlineLvl w:val="0"/>
    </w:pPr>
    <w:rPr>
      <w:rFonts w:cs="宋体"/>
      <w:kern w:val="0"/>
      <w:szCs w:val="24"/>
      <w:u w:val="single"/>
      <w:lang w:eastAsia="en-US"/>
    </w:rPr>
  </w:style>
  <w:style w:type="paragraph" w:customStyle="1" w:styleId="FooterLandscape">
    <w:name w:val="Footer Landscape"/>
    <w:basedOn w:val="a"/>
    <w:uiPriority w:val="99"/>
    <w:semiHidden/>
    <w:qFormat/>
    <w:pPr>
      <w:tabs>
        <w:tab w:val="center" w:pos="7200"/>
        <w:tab w:val="right" w:pos="14400"/>
      </w:tabs>
      <w:spacing w:after="0" w:line="300" w:lineRule="auto"/>
      <w:jc w:val="left"/>
    </w:pPr>
    <w:rPr>
      <w:rFonts w:ascii="Arial" w:hAnsi="Arial" w:cs="宋体"/>
      <w:kern w:val="0"/>
      <w:szCs w:val="24"/>
      <w:lang w:eastAsia="en-US"/>
    </w:rPr>
  </w:style>
  <w:style w:type="paragraph" w:customStyle="1" w:styleId="FootnoteTextMore">
    <w:name w:val="Footnote TextMore"/>
    <w:basedOn w:val="afff3"/>
    <w:uiPriority w:val="99"/>
    <w:semiHidden/>
    <w:qFormat/>
    <w:pPr>
      <w:snapToGrid/>
      <w:spacing w:afterLines="50" w:line="300" w:lineRule="auto"/>
      <w:ind w:left="720" w:firstLine="200"/>
    </w:pPr>
    <w:rPr>
      <w:sz w:val="24"/>
      <w:szCs w:val="20"/>
      <w:lang w:eastAsia="en-US"/>
    </w:rPr>
  </w:style>
  <w:style w:type="paragraph" w:customStyle="1" w:styleId="EndnoteTextMore">
    <w:name w:val="Endnote TextMore"/>
    <w:basedOn w:val="aff4"/>
    <w:uiPriority w:val="99"/>
    <w:semiHidden/>
    <w:qFormat/>
    <w:pPr>
      <w:snapToGrid/>
      <w:spacing w:line="300" w:lineRule="auto"/>
      <w:ind w:left="720" w:firstLine="200"/>
    </w:pPr>
    <w:rPr>
      <w:b w:val="0"/>
      <w:sz w:val="21"/>
      <w:lang w:eastAsia="en-US"/>
    </w:rPr>
  </w:style>
  <w:style w:type="paragraph" w:customStyle="1" w:styleId="BlockText5">
    <w:name w:val="Block Text .5"/>
    <w:basedOn w:val="a"/>
    <w:uiPriority w:val="99"/>
    <w:semiHidden/>
    <w:qFormat/>
    <w:pPr>
      <w:spacing w:after="0" w:line="480" w:lineRule="auto"/>
      <w:ind w:left="720" w:right="720"/>
      <w:jc w:val="left"/>
    </w:pPr>
    <w:rPr>
      <w:rFonts w:cs="宋体"/>
      <w:kern w:val="0"/>
      <w:szCs w:val="20"/>
      <w:lang w:eastAsia="en-US"/>
    </w:rPr>
  </w:style>
  <w:style w:type="paragraph" w:customStyle="1" w:styleId="BlockText1">
    <w:name w:val="Block Text 1"/>
    <w:basedOn w:val="a"/>
    <w:uiPriority w:val="99"/>
    <w:semiHidden/>
    <w:qFormat/>
    <w:pPr>
      <w:spacing w:after="0" w:line="480" w:lineRule="auto"/>
      <w:ind w:left="1440" w:right="1440"/>
      <w:jc w:val="left"/>
    </w:pPr>
    <w:rPr>
      <w:rFonts w:cs="宋体"/>
      <w:kern w:val="0"/>
      <w:szCs w:val="24"/>
      <w:lang w:eastAsia="en-US"/>
    </w:rPr>
  </w:style>
  <w:style w:type="paragraph" w:customStyle="1" w:styleId="BlockTextJ">
    <w:name w:val="Block Text J"/>
    <w:basedOn w:val="aff"/>
    <w:uiPriority w:val="99"/>
    <w:semiHidden/>
    <w:qFormat/>
    <w:pPr>
      <w:adjustRightInd/>
      <w:snapToGrid/>
      <w:spacing w:afterLines="50" w:line="480" w:lineRule="auto"/>
      <w:ind w:left="0" w:right="0" w:firstLine="200"/>
    </w:pPr>
    <w:rPr>
      <w:rFonts w:ascii="Times New Roman" w:eastAsia="宋体"/>
      <w:color w:val="auto"/>
      <w:sz w:val="24"/>
      <w:lang w:eastAsia="en-US"/>
    </w:rPr>
  </w:style>
  <w:style w:type="paragraph" w:customStyle="1" w:styleId="BodyText2J">
    <w:name w:val="Body Text 2 J"/>
    <w:basedOn w:val="26"/>
    <w:uiPriority w:val="99"/>
    <w:semiHidden/>
    <w:qFormat/>
    <w:pPr>
      <w:spacing w:afterLines="50" w:line="480" w:lineRule="auto"/>
      <w:ind w:right="0" w:firstLine="720"/>
    </w:pPr>
    <w:rPr>
      <w:rFonts w:ascii="Times New Roman" w:hAnsi="Times New Roman"/>
      <w:color w:val="auto"/>
      <w:szCs w:val="20"/>
      <w:lang w:eastAsia="en-US"/>
    </w:rPr>
  </w:style>
  <w:style w:type="paragraph" w:customStyle="1" w:styleId="BodyText3J">
    <w:name w:val="Body Text 3 J"/>
    <w:basedOn w:val="32"/>
    <w:uiPriority w:val="99"/>
    <w:semiHidden/>
    <w:qFormat/>
    <w:pPr>
      <w:spacing w:afterLines="50" w:line="300" w:lineRule="auto"/>
      <w:ind w:firstLine="1440"/>
      <w:jc w:val="both"/>
    </w:pPr>
    <w:rPr>
      <w:sz w:val="24"/>
      <w:szCs w:val="16"/>
      <w:lang w:eastAsia="en-US"/>
    </w:rPr>
  </w:style>
  <w:style w:type="paragraph" w:customStyle="1" w:styleId="BodyTextJ">
    <w:name w:val="Body Text J"/>
    <w:basedOn w:val="afa"/>
    <w:uiPriority w:val="99"/>
    <w:semiHidden/>
    <w:qFormat/>
    <w:pPr>
      <w:spacing w:line="480" w:lineRule="auto"/>
      <w:ind w:firstLine="1440"/>
      <w:jc w:val="left"/>
    </w:pPr>
    <w:rPr>
      <w:kern w:val="0"/>
      <w:szCs w:val="20"/>
      <w:lang w:val="zh-CN" w:eastAsia="en-US"/>
    </w:rPr>
  </w:style>
  <w:style w:type="paragraph" w:customStyle="1" w:styleId="TitleL">
    <w:name w:val="Title L"/>
    <w:basedOn w:val="afffa"/>
    <w:uiPriority w:val="99"/>
    <w:semiHidden/>
    <w:qFormat/>
    <w:pPr>
      <w:tabs>
        <w:tab w:val="left" w:pos="420"/>
      </w:tabs>
      <w:spacing w:before="0" w:afterLines="50" w:line="300" w:lineRule="auto"/>
      <w:jc w:val="left"/>
    </w:pPr>
    <w:rPr>
      <w:rFonts w:ascii="黑体" w:eastAsia="黑体" w:hAnsi="宋体"/>
      <w:bCs w:val="0"/>
      <w:color w:val="000000"/>
      <w:sz w:val="28"/>
      <w:szCs w:val="28"/>
    </w:rPr>
  </w:style>
  <w:style w:type="paragraph" w:customStyle="1" w:styleId="TitleB">
    <w:name w:val="Title B"/>
    <w:basedOn w:val="a"/>
    <w:next w:val="afa"/>
    <w:uiPriority w:val="99"/>
    <w:semiHidden/>
    <w:qFormat/>
    <w:pPr>
      <w:spacing w:after="0" w:line="300" w:lineRule="auto"/>
      <w:jc w:val="left"/>
      <w:outlineLvl w:val="0"/>
    </w:pPr>
    <w:rPr>
      <w:rFonts w:cs="宋体"/>
      <w:b/>
      <w:kern w:val="0"/>
      <w:szCs w:val="24"/>
      <w:lang w:eastAsia="en-US"/>
    </w:rPr>
  </w:style>
  <w:style w:type="paragraph" w:customStyle="1" w:styleId="TitleBC">
    <w:name w:val="Title BC"/>
    <w:basedOn w:val="a"/>
    <w:next w:val="afa"/>
    <w:uiPriority w:val="99"/>
    <w:semiHidden/>
    <w:qFormat/>
    <w:pPr>
      <w:spacing w:after="0" w:line="300" w:lineRule="auto"/>
      <w:jc w:val="center"/>
      <w:outlineLvl w:val="0"/>
    </w:pPr>
    <w:rPr>
      <w:rFonts w:cs="宋体"/>
      <w:b/>
      <w:kern w:val="0"/>
      <w:szCs w:val="24"/>
      <w:lang w:eastAsia="en-US"/>
    </w:rPr>
  </w:style>
  <w:style w:type="paragraph" w:customStyle="1" w:styleId="TitleBU">
    <w:name w:val="Title BU"/>
    <w:basedOn w:val="a"/>
    <w:next w:val="afa"/>
    <w:uiPriority w:val="99"/>
    <w:semiHidden/>
    <w:qFormat/>
    <w:pPr>
      <w:spacing w:after="0" w:line="300" w:lineRule="auto"/>
      <w:jc w:val="left"/>
      <w:outlineLvl w:val="0"/>
    </w:pPr>
    <w:rPr>
      <w:rFonts w:cs="宋体"/>
      <w:b/>
      <w:kern w:val="0"/>
      <w:szCs w:val="24"/>
      <w:u w:val="single"/>
      <w:lang w:eastAsia="en-US"/>
    </w:rPr>
  </w:style>
  <w:style w:type="paragraph" w:customStyle="1" w:styleId="TitleBUC">
    <w:name w:val="Title BUC"/>
    <w:basedOn w:val="a"/>
    <w:next w:val="afa"/>
    <w:uiPriority w:val="99"/>
    <w:semiHidden/>
    <w:qFormat/>
    <w:pPr>
      <w:spacing w:after="0" w:line="300" w:lineRule="auto"/>
      <w:jc w:val="center"/>
      <w:outlineLvl w:val="0"/>
    </w:pPr>
    <w:rPr>
      <w:rFonts w:cs="宋体"/>
      <w:b/>
      <w:kern w:val="0"/>
      <w:szCs w:val="24"/>
      <w:u w:val="single"/>
      <w:lang w:eastAsia="en-US"/>
    </w:rPr>
  </w:style>
  <w:style w:type="paragraph" w:customStyle="1" w:styleId="TitleC">
    <w:name w:val="Title C"/>
    <w:basedOn w:val="a"/>
    <w:next w:val="a"/>
    <w:uiPriority w:val="99"/>
    <w:semiHidden/>
    <w:qFormat/>
    <w:pPr>
      <w:spacing w:after="0" w:line="300" w:lineRule="auto"/>
      <w:jc w:val="center"/>
    </w:pPr>
    <w:rPr>
      <w:rFonts w:cs="宋体"/>
      <w:kern w:val="0"/>
      <w:szCs w:val="24"/>
      <w:lang w:eastAsia="en-US"/>
    </w:rPr>
  </w:style>
  <w:style w:type="paragraph" w:customStyle="1" w:styleId="CenteredU">
    <w:name w:val="Centered U"/>
    <w:basedOn w:val="a"/>
    <w:uiPriority w:val="99"/>
    <w:semiHidden/>
    <w:qFormat/>
    <w:pPr>
      <w:spacing w:after="0" w:line="300" w:lineRule="auto"/>
      <w:jc w:val="center"/>
    </w:pPr>
    <w:rPr>
      <w:rFonts w:cs="宋体"/>
      <w:kern w:val="0"/>
      <w:szCs w:val="24"/>
      <w:u w:val="single"/>
      <w:lang w:eastAsia="en-US"/>
    </w:rPr>
  </w:style>
  <w:style w:type="paragraph" w:customStyle="1" w:styleId="CenteredB">
    <w:name w:val="Centered B"/>
    <w:basedOn w:val="a"/>
    <w:uiPriority w:val="99"/>
    <w:semiHidden/>
    <w:qFormat/>
    <w:pPr>
      <w:spacing w:after="0" w:line="300" w:lineRule="auto"/>
      <w:jc w:val="center"/>
    </w:pPr>
    <w:rPr>
      <w:rFonts w:cs="宋体"/>
      <w:b/>
      <w:kern w:val="0"/>
      <w:szCs w:val="24"/>
      <w:lang w:eastAsia="en-US"/>
    </w:rPr>
  </w:style>
  <w:style w:type="paragraph" w:customStyle="1" w:styleId="CenteredBU">
    <w:name w:val="Centered BU"/>
    <w:basedOn w:val="a"/>
    <w:uiPriority w:val="99"/>
    <w:semiHidden/>
    <w:qFormat/>
    <w:pPr>
      <w:spacing w:after="0" w:line="300" w:lineRule="auto"/>
      <w:jc w:val="center"/>
    </w:pPr>
    <w:rPr>
      <w:rFonts w:cs="宋体"/>
      <w:b/>
      <w:kern w:val="0"/>
      <w:szCs w:val="24"/>
      <w:u w:val="single"/>
      <w:lang w:eastAsia="en-US"/>
    </w:rPr>
  </w:style>
  <w:style w:type="paragraph" w:customStyle="1" w:styleId="BodyTextIndentInch">
    <w:name w:val="Body Text Indent Inch"/>
    <w:basedOn w:val="a"/>
    <w:uiPriority w:val="99"/>
    <w:semiHidden/>
    <w:qFormat/>
    <w:pPr>
      <w:spacing w:after="0" w:line="480" w:lineRule="auto"/>
      <w:ind w:left="1440"/>
      <w:jc w:val="left"/>
    </w:pPr>
    <w:rPr>
      <w:rFonts w:cs="宋体"/>
      <w:kern w:val="0"/>
      <w:szCs w:val="24"/>
      <w:lang w:eastAsia="en-US"/>
    </w:rPr>
  </w:style>
  <w:style w:type="paragraph" w:customStyle="1" w:styleId="BodyTextIndentInchSgl">
    <w:name w:val="Body Text Indent Inch Sgl"/>
    <w:basedOn w:val="a"/>
    <w:uiPriority w:val="99"/>
    <w:semiHidden/>
    <w:qFormat/>
    <w:pPr>
      <w:spacing w:after="0" w:line="300" w:lineRule="auto"/>
      <w:ind w:left="1440"/>
      <w:jc w:val="left"/>
    </w:pPr>
    <w:rPr>
      <w:rFonts w:cs="宋体"/>
      <w:kern w:val="0"/>
      <w:szCs w:val="24"/>
      <w:lang w:eastAsia="en-US"/>
    </w:rPr>
  </w:style>
  <w:style w:type="paragraph" w:customStyle="1" w:styleId="BodyTextIndentInchJ">
    <w:name w:val="Body Text Indent Inch J"/>
    <w:basedOn w:val="a"/>
    <w:uiPriority w:val="99"/>
    <w:semiHidden/>
    <w:qFormat/>
    <w:pPr>
      <w:spacing w:after="0" w:line="480" w:lineRule="auto"/>
      <w:ind w:left="1440"/>
      <w:jc w:val="left"/>
    </w:pPr>
    <w:rPr>
      <w:rFonts w:cs="宋体"/>
      <w:kern w:val="0"/>
      <w:szCs w:val="24"/>
      <w:lang w:eastAsia="en-US"/>
    </w:rPr>
  </w:style>
  <w:style w:type="paragraph" w:customStyle="1" w:styleId="BodyTextIndentInchSglJ">
    <w:name w:val="Body Text Indent Inch Sgl J"/>
    <w:basedOn w:val="a"/>
    <w:uiPriority w:val="99"/>
    <w:semiHidden/>
    <w:qFormat/>
    <w:pPr>
      <w:spacing w:after="0" w:line="300" w:lineRule="auto"/>
      <w:ind w:left="1440"/>
      <w:jc w:val="left"/>
    </w:pPr>
    <w:rPr>
      <w:rFonts w:cs="宋体"/>
      <w:kern w:val="0"/>
      <w:szCs w:val="24"/>
      <w:lang w:eastAsia="en-US"/>
    </w:rPr>
  </w:style>
  <w:style w:type="paragraph" w:customStyle="1" w:styleId="BodyText2SglJ">
    <w:name w:val="Body Text 2 Sgl J"/>
    <w:basedOn w:val="BodyText2Sgl"/>
    <w:uiPriority w:val="99"/>
    <w:semiHidden/>
    <w:qFormat/>
    <w:pPr>
      <w:jc w:val="both"/>
    </w:pPr>
  </w:style>
  <w:style w:type="paragraph" w:customStyle="1" w:styleId="BlockText5J">
    <w:name w:val="Block Text .5 J"/>
    <w:basedOn w:val="BlockText5"/>
    <w:uiPriority w:val="99"/>
    <w:semiHidden/>
    <w:qFormat/>
    <w:pPr>
      <w:jc w:val="both"/>
    </w:pPr>
  </w:style>
  <w:style w:type="paragraph" w:customStyle="1" w:styleId="BlockText5Sgl">
    <w:name w:val="Block Text .5 Sgl"/>
    <w:basedOn w:val="a"/>
    <w:uiPriority w:val="99"/>
    <w:semiHidden/>
    <w:qFormat/>
    <w:pPr>
      <w:spacing w:after="0" w:line="300" w:lineRule="auto"/>
      <w:ind w:left="720" w:right="720"/>
      <w:jc w:val="left"/>
    </w:pPr>
    <w:rPr>
      <w:rFonts w:cs="宋体"/>
      <w:kern w:val="0"/>
      <w:szCs w:val="24"/>
      <w:lang w:eastAsia="en-US"/>
    </w:rPr>
  </w:style>
  <w:style w:type="paragraph" w:customStyle="1" w:styleId="BlockText5SglJ">
    <w:name w:val="Block Text .5 Sgl J"/>
    <w:basedOn w:val="a"/>
    <w:uiPriority w:val="99"/>
    <w:semiHidden/>
    <w:qFormat/>
    <w:pPr>
      <w:spacing w:after="0" w:line="300" w:lineRule="auto"/>
      <w:ind w:left="720" w:right="720"/>
      <w:jc w:val="left"/>
    </w:pPr>
    <w:rPr>
      <w:rFonts w:cs="宋体"/>
      <w:kern w:val="0"/>
      <w:szCs w:val="24"/>
      <w:lang w:eastAsia="en-US"/>
    </w:rPr>
  </w:style>
  <w:style w:type="paragraph" w:customStyle="1" w:styleId="BlockText1J">
    <w:name w:val="Block Text 1 J"/>
    <w:basedOn w:val="a"/>
    <w:uiPriority w:val="99"/>
    <w:semiHidden/>
    <w:qFormat/>
    <w:pPr>
      <w:spacing w:after="0" w:line="480" w:lineRule="auto"/>
      <w:ind w:left="1440" w:right="1440"/>
      <w:jc w:val="left"/>
    </w:pPr>
    <w:rPr>
      <w:rFonts w:cs="宋体"/>
      <w:kern w:val="0"/>
      <w:szCs w:val="24"/>
      <w:lang w:eastAsia="en-US"/>
    </w:rPr>
  </w:style>
  <w:style w:type="paragraph" w:customStyle="1" w:styleId="BodyTextIndentSgl">
    <w:name w:val="Body Text Indent Sgl"/>
    <w:basedOn w:val="a"/>
    <w:uiPriority w:val="99"/>
    <w:semiHidden/>
    <w:qFormat/>
    <w:pPr>
      <w:spacing w:after="0" w:line="300" w:lineRule="auto"/>
      <w:ind w:left="720"/>
      <w:jc w:val="left"/>
    </w:pPr>
    <w:rPr>
      <w:rFonts w:cs="宋体"/>
      <w:kern w:val="0"/>
      <w:szCs w:val="24"/>
      <w:lang w:eastAsia="en-US"/>
    </w:rPr>
  </w:style>
  <w:style w:type="paragraph" w:customStyle="1" w:styleId="BodyTextIndentJ">
    <w:name w:val="Body Text Indent J"/>
    <w:basedOn w:val="a"/>
    <w:uiPriority w:val="99"/>
    <w:semiHidden/>
    <w:qFormat/>
    <w:pPr>
      <w:spacing w:after="0" w:line="480" w:lineRule="auto"/>
      <w:ind w:left="720"/>
      <w:jc w:val="left"/>
    </w:pPr>
    <w:rPr>
      <w:rFonts w:cs="宋体"/>
      <w:kern w:val="0"/>
      <w:szCs w:val="24"/>
      <w:lang w:eastAsia="en-US"/>
    </w:rPr>
  </w:style>
  <w:style w:type="paragraph" w:customStyle="1" w:styleId="BodyTextIndentSglJ">
    <w:name w:val="Body Text Indent Sgl J"/>
    <w:basedOn w:val="a"/>
    <w:uiPriority w:val="99"/>
    <w:semiHidden/>
    <w:qFormat/>
    <w:pPr>
      <w:spacing w:after="0" w:line="300" w:lineRule="auto"/>
      <w:ind w:left="720"/>
      <w:jc w:val="left"/>
    </w:pPr>
    <w:rPr>
      <w:rFonts w:cs="宋体"/>
      <w:kern w:val="0"/>
      <w:szCs w:val="24"/>
      <w:lang w:eastAsia="en-US"/>
    </w:rPr>
  </w:style>
  <w:style w:type="paragraph" w:customStyle="1" w:styleId="STBBullet1">
    <w:name w:val="STB Bullet 1"/>
    <w:basedOn w:val="a"/>
    <w:uiPriority w:val="99"/>
    <w:semiHidden/>
    <w:qFormat/>
    <w:pPr>
      <w:tabs>
        <w:tab w:val="left" w:pos="720"/>
      </w:tabs>
      <w:spacing w:after="0" w:line="300" w:lineRule="auto"/>
      <w:ind w:firstLine="360"/>
      <w:jc w:val="left"/>
    </w:pPr>
    <w:rPr>
      <w:rFonts w:cs="宋体"/>
      <w:kern w:val="0"/>
      <w:szCs w:val="24"/>
      <w:lang w:eastAsia="en-US"/>
    </w:rPr>
  </w:style>
  <w:style w:type="paragraph" w:customStyle="1" w:styleId="STBBullet1DBL">
    <w:name w:val="STB Bullet 1 DBL"/>
    <w:basedOn w:val="a"/>
    <w:uiPriority w:val="99"/>
    <w:semiHidden/>
    <w:qFormat/>
    <w:pPr>
      <w:tabs>
        <w:tab w:val="left" w:pos="720"/>
      </w:tabs>
      <w:spacing w:after="0" w:line="480" w:lineRule="auto"/>
      <w:ind w:firstLine="360"/>
      <w:jc w:val="left"/>
    </w:pPr>
    <w:rPr>
      <w:rFonts w:cs="宋体"/>
      <w:kern w:val="0"/>
      <w:szCs w:val="24"/>
      <w:lang w:eastAsia="en-US"/>
    </w:rPr>
  </w:style>
  <w:style w:type="paragraph" w:customStyle="1" w:styleId="STBBullet2">
    <w:name w:val="STB Bullet 2"/>
    <w:basedOn w:val="a"/>
    <w:uiPriority w:val="99"/>
    <w:semiHidden/>
    <w:qFormat/>
    <w:pPr>
      <w:tabs>
        <w:tab w:val="left" w:pos="1080"/>
      </w:tabs>
      <w:spacing w:after="0" w:line="300" w:lineRule="auto"/>
      <w:ind w:firstLine="720"/>
      <w:jc w:val="left"/>
    </w:pPr>
    <w:rPr>
      <w:rFonts w:cs="宋体"/>
      <w:kern w:val="0"/>
      <w:szCs w:val="24"/>
      <w:lang w:eastAsia="en-US"/>
    </w:rPr>
  </w:style>
  <w:style w:type="paragraph" w:customStyle="1" w:styleId="STBBullet2DBL">
    <w:name w:val="STB Bullet 2 DBL"/>
    <w:basedOn w:val="a"/>
    <w:uiPriority w:val="99"/>
    <w:semiHidden/>
    <w:qFormat/>
    <w:pPr>
      <w:tabs>
        <w:tab w:val="left" w:pos="1080"/>
      </w:tabs>
      <w:spacing w:after="0" w:line="480" w:lineRule="auto"/>
      <w:ind w:firstLine="720"/>
      <w:jc w:val="left"/>
    </w:pPr>
    <w:rPr>
      <w:rFonts w:cs="宋体"/>
      <w:kern w:val="0"/>
      <w:szCs w:val="24"/>
      <w:lang w:eastAsia="en-US"/>
    </w:rPr>
  </w:style>
  <w:style w:type="paragraph" w:customStyle="1" w:styleId="STBBullet3">
    <w:name w:val="STB Bullet 3"/>
    <w:basedOn w:val="a"/>
    <w:uiPriority w:val="99"/>
    <w:semiHidden/>
    <w:qFormat/>
    <w:pPr>
      <w:tabs>
        <w:tab w:val="left" w:pos="1440"/>
      </w:tabs>
      <w:spacing w:after="0" w:line="300" w:lineRule="auto"/>
      <w:ind w:firstLine="1080"/>
      <w:jc w:val="left"/>
    </w:pPr>
    <w:rPr>
      <w:rFonts w:cs="宋体"/>
      <w:kern w:val="0"/>
      <w:szCs w:val="24"/>
      <w:lang w:eastAsia="en-US"/>
    </w:rPr>
  </w:style>
  <w:style w:type="paragraph" w:customStyle="1" w:styleId="STBBullet3DBL">
    <w:name w:val="STB Bullet 3 DBL"/>
    <w:basedOn w:val="a"/>
    <w:uiPriority w:val="99"/>
    <w:semiHidden/>
    <w:qFormat/>
    <w:pPr>
      <w:tabs>
        <w:tab w:val="left" w:pos="1440"/>
      </w:tabs>
      <w:spacing w:after="0" w:line="480" w:lineRule="auto"/>
      <w:ind w:firstLine="1080"/>
      <w:jc w:val="left"/>
    </w:pPr>
    <w:rPr>
      <w:rFonts w:cs="宋体"/>
      <w:kern w:val="0"/>
      <w:szCs w:val="24"/>
      <w:lang w:eastAsia="en-US"/>
    </w:rPr>
  </w:style>
  <w:style w:type="paragraph" w:customStyle="1" w:styleId="STBBullet4">
    <w:name w:val="STB Bullet 4"/>
    <w:basedOn w:val="a"/>
    <w:uiPriority w:val="99"/>
    <w:semiHidden/>
    <w:qFormat/>
    <w:pPr>
      <w:tabs>
        <w:tab w:val="left" w:pos="1800"/>
      </w:tabs>
      <w:spacing w:after="0" w:line="300" w:lineRule="auto"/>
      <w:ind w:firstLine="1440"/>
      <w:jc w:val="left"/>
    </w:pPr>
    <w:rPr>
      <w:rFonts w:cs="宋体"/>
      <w:kern w:val="0"/>
      <w:szCs w:val="24"/>
      <w:lang w:eastAsia="en-US"/>
    </w:rPr>
  </w:style>
  <w:style w:type="paragraph" w:customStyle="1" w:styleId="STBBullet4DBL">
    <w:name w:val="STB Bullet 4 DBL"/>
    <w:basedOn w:val="a"/>
    <w:uiPriority w:val="99"/>
    <w:semiHidden/>
    <w:qFormat/>
    <w:pPr>
      <w:tabs>
        <w:tab w:val="left" w:pos="1800"/>
      </w:tabs>
      <w:spacing w:after="0" w:line="480" w:lineRule="auto"/>
      <w:ind w:firstLine="1440"/>
      <w:jc w:val="left"/>
    </w:pPr>
    <w:rPr>
      <w:rFonts w:cs="宋体"/>
      <w:kern w:val="0"/>
      <w:szCs w:val="24"/>
      <w:lang w:eastAsia="en-US"/>
    </w:rPr>
  </w:style>
  <w:style w:type="paragraph" w:customStyle="1" w:styleId="STBListNumber1">
    <w:name w:val="STB List Number 1"/>
    <w:basedOn w:val="a"/>
    <w:uiPriority w:val="99"/>
    <w:semiHidden/>
    <w:qFormat/>
    <w:pPr>
      <w:spacing w:after="0" w:line="300" w:lineRule="auto"/>
      <w:ind w:firstLine="720"/>
      <w:jc w:val="left"/>
    </w:pPr>
    <w:rPr>
      <w:rFonts w:cs="宋体"/>
      <w:kern w:val="0"/>
      <w:szCs w:val="24"/>
      <w:lang w:eastAsia="en-US"/>
    </w:rPr>
  </w:style>
  <w:style w:type="paragraph" w:customStyle="1" w:styleId="STBListNumber1DBL">
    <w:name w:val="STB List Number 1 DBL"/>
    <w:basedOn w:val="a"/>
    <w:uiPriority w:val="99"/>
    <w:semiHidden/>
    <w:qFormat/>
    <w:pPr>
      <w:spacing w:after="0" w:line="480" w:lineRule="auto"/>
      <w:ind w:firstLine="720"/>
      <w:jc w:val="left"/>
    </w:pPr>
    <w:rPr>
      <w:rFonts w:cs="宋体"/>
      <w:kern w:val="0"/>
      <w:szCs w:val="24"/>
      <w:lang w:eastAsia="en-US"/>
    </w:rPr>
  </w:style>
  <w:style w:type="paragraph" w:customStyle="1" w:styleId="STBListNumber2">
    <w:name w:val="STB List Number 2"/>
    <w:basedOn w:val="a"/>
    <w:uiPriority w:val="99"/>
    <w:semiHidden/>
    <w:qFormat/>
    <w:pPr>
      <w:spacing w:after="0" w:line="300" w:lineRule="auto"/>
      <w:ind w:firstLine="1440"/>
      <w:jc w:val="left"/>
    </w:pPr>
    <w:rPr>
      <w:rFonts w:cs="宋体"/>
      <w:kern w:val="0"/>
      <w:szCs w:val="24"/>
      <w:lang w:eastAsia="en-US"/>
    </w:rPr>
  </w:style>
  <w:style w:type="paragraph" w:customStyle="1" w:styleId="STBListNumber2DBL">
    <w:name w:val="STB List Number 2 DBL"/>
    <w:basedOn w:val="a"/>
    <w:uiPriority w:val="99"/>
    <w:semiHidden/>
    <w:qFormat/>
    <w:pPr>
      <w:spacing w:after="0" w:line="480" w:lineRule="auto"/>
      <w:ind w:firstLine="1440"/>
      <w:jc w:val="left"/>
    </w:pPr>
    <w:rPr>
      <w:rFonts w:cs="宋体"/>
      <w:kern w:val="0"/>
      <w:szCs w:val="24"/>
      <w:lang w:eastAsia="en-US"/>
    </w:rPr>
  </w:style>
  <w:style w:type="paragraph" w:customStyle="1" w:styleId="STBListNumber3">
    <w:name w:val="STB List Number 3"/>
    <w:basedOn w:val="a"/>
    <w:uiPriority w:val="99"/>
    <w:semiHidden/>
    <w:qFormat/>
    <w:pPr>
      <w:spacing w:after="0" w:line="300" w:lineRule="auto"/>
      <w:ind w:firstLine="2160"/>
      <w:jc w:val="left"/>
    </w:pPr>
    <w:rPr>
      <w:rFonts w:cs="宋体"/>
      <w:kern w:val="0"/>
      <w:szCs w:val="24"/>
      <w:lang w:eastAsia="en-US"/>
    </w:rPr>
  </w:style>
  <w:style w:type="paragraph" w:customStyle="1" w:styleId="STBListNumber3DBL">
    <w:name w:val="STB List Number 3 DBL"/>
    <w:basedOn w:val="a"/>
    <w:uiPriority w:val="99"/>
    <w:semiHidden/>
    <w:qFormat/>
    <w:pPr>
      <w:spacing w:after="0" w:line="480" w:lineRule="auto"/>
      <w:ind w:firstLine="2160"/>
      <w:jc w:val="left"/>
    </w:pPr>
    <w:rPr>
      <w:rFonts w:cs="宋体"/>
      <w:kern w:val="0"/>
      <w:szCs w:val="24"/>
      <w:lang w:eastAsia="en-US"/>
    </w:rPr>
  </w:style>
  <w:style w:type="paragraph" w:customStyle="1" w:styleId="STBListNumber4">
    <w:name w:val="STB List Number 4"/>
    <w:basedOn w:val="a"/>
    <w:uiPriority w:val="99"/>
    <w:semiHidden/>
    <w:qFormat/>
    <w:pPr>
      <w:spacing w:after="0" w:line="300" w:lineRule="auto"/>
      <w:ind w:firstLine="2880"/>
      <w:jc w:val="left"/>
    </w:pPr>
    <w:rPr>
      <w:rFonts w:cs="宋体"/>
      <w:kern w:val="0"/>
      <w:szCs w:val="24"/>
      <w:lang w:eastAsia="en-US"/>
    </w:rPr>
  </w:style>
  <w:style w:type="paragraph" w:customStyle="1" w:styleId="STBListNumber4DBL">
    <w:name w:val="STB List Number 4 DBL"/>
    <w:basedOn w:val="a"/>
    <w:uiPriority w:val="99"/>
    <w:semiHidden/>
    <w:qFormat/>
    <w:pPr>
      <w:spacing w:after="0" w:line="480" w:lineRule="auto"/>
      <w:ind w:firstLine="2880"/>
      <w:jc w:val="left"/>
    </w:pPr>
    <w:rPr>
      <w:rFonts w:cs="宋体"/>
      <w:kern w:val="0"/>
      <w:szCs w:val="24"/>
      <w:lang w:eastAsia="en-US"/>
    </w:rPr>
  </w:style>
  <w:style w:type="paragraph" w:customStyle="1" w:styleId="HeadingBody1">
    <w:name w:val="HeadingBody 1"/>
    <w:basedOn w:val="afa"/>
    <w:next w:val="BodyTextSglJ"/>
    <w:uiPriority w:val="99"/>
    <w:semiHidden/>
    <w:qFormat/>
    <w:pPr>
      <w:spacing w:line="480" w:lineRule="auto"/>
      <w:jc w:val="center"/>
    </w:pPr>
    <w:rPr>
      <w:kern w:val="0"/>
      <w:szCs w:val="20"/>
      <w:lang w:val="zh-CN" w:eastAsia="en-US"/>
    </w:rPr>
  </w:style>
  <w:style w:type="paragraph" w:customStyle="1" w:styleId="HeadingBody2">
    <w:name w:val="HeadingBody 2"/>
    <w:basedOn w:val="BodyTextSglJ"/>
    <w:next w:val="BodyTextSglJ"/>
    <w:uiPriority w:val="99"/>
    <w:semiHidden/>
    <w:qFormat/>
    <w:pPr>
      <w:ind w:firstLine="0"/>
    </w:pPr>
  </w:style>
  <w:style w:type="paragraph" w:customStyle="1" w:styleId="HeadingBody3">
    <w:name w:val="HeadingBody 3"/>
    <w:basedOn w:val="afa"/>
    <w:next w:val="BodyTextSglJ"/>
    <w:uiPriority w:val="99"/>
    <w:semiHidden/>
    <w:qFormat/>
    <w:pPr>
      <w:spacing w:line="300" w:lineRule="auto"/>
      <w:ind w:left="720" w:firstLine="720"/>
      <w:jc w:val="left"/>
    </w:pPr>
    <w:rPr>
      <w:kern w:val="0"/>
      <w:szCs w:val="20"/>
      <w:lang w:val="zh-CN" w:eastAsia="en-US"/>
    </w:rPr>
  </w:style>
  <w:style w:type="paragraph" w:customStyle="1" w:styleId="HeadingBody4">
    <w:name w:val="HeadingBody 4"/>
    <w:basedOn w:val="afa"/>
    <w:next w:val="BodyTextSglJ"/>
    <w:uiPriority w:val="99"/>
    <w:semiHidden/>
    <w:qFormat/>
    <w:pPr>
      <w:spacing w:line="300" w:lineRule="auto"/>
      <w:ind w:left="1440" w:firstLine="720"/>
      <w:jc w:val="left"/>
    </w:pPr>
    <w:rPr>
      <w:kern w:val="0"/>
      <w:szCs w:val="20"/>
      <w:lang w:val="zh-CN" w:eastAsia="en-US"/>
    </w:rPr>
  </w:style>
  <w:style w:type="paragraph" w:customStyle="1" w:styleId="HeadingBody5">
    <w:name w:val="HeadingBody 5"/>
    <w:basedOn w:val="afa"/>
    <w:next w:val="BodyTextSglJ"/>
    <w:uiPriority w:val="99"/>
    <w:semiHidden/>
    <w:qFormat/>
    <w:pPr>
      <w:spacing w:line="300" w:lineRule="auto"/>
      <w:ind w:left="3600" w:hanging="720"/>
      <w:jc w:val="left"/>
    </w:pPr>
    <w:rPr>
      <w:kern w:val="0"/>
      <w:szCs w:val="20"/>
      <w:lang w:val="zh-CN" w:eastAsia="en-US"/>
    </w:rPr>
  </w:style>
  <w:style w:type="paragraph" w:customStyle="1" w:styleId="HeadingBody6">
    <w:name w:val="HeadingBody 6"/>
    <w:basedOn w:val="afa"/>
    <w:next w:val="BodyTextSglJ"/>
    <w:uiPriority w:val="99"/>
    <w:semiHidden/>
    <w:qFormat/>
    <w:pPr>
      <w:spacing w:line="300" w:lineRule="auto"/>
      <w:ind w:left="4320" w:hanging="720"/>
      <w:jc w:val="left"/>
    </w:pPr>
    <w:rPr>
      <w:kern w:val="0"/>
      <w:szCs w:val="20"/>
      <w:lang w:val="zh-CN" w:eastAsia="en-US"/>
    </w:rPr>
  </w:style>
  <w:style w:type="paragraph" w:customStyle="1" w:styleId="HeadingBody7">
    <w:name w:val="HeadingBody 7"/>
    <w:basedOn w:val="afa"/>
    <w:next w:val="BodyTextSglJ"/>
    <w:uiPriority w:val="99"/>
    <w:semiHidden/>
    <w:qFormat/>
    <w:pPr>
      <w:spacing w:line="300" w:lineRule="auto"/>
      <w:ind w:left="4320" w:hanging="720"/>
      <w:jc w:val="left"/>
    </w:pPr>
    <w:rPr>
      <w:kern w:val="0"/>
      <w:szCs w:val="20"/>
      <w:lang w:val="zh-CN" w:eastAsia="en-US"/>
    </w:rPr>
  </w:style>
  <w:style w:type="paragraph" w:customStyle="1" w:styleId="HeadingBody8">
    <w:name w:val="HeadingBody 8"/>
    <w:basedOn w:val="afa"/>
    <w:next w:val="BodyTextSglJ"/>
    <w:uiPriority w:val="99"/>
    <w:semiHidden/>
    <w:qFormat/>
    <w:pPr>
      <w:spacing w:line="300" w:lineRule="auto"/>
      <w:ind w:left="5040" w:hanging="720"/>
      <w:jc w:val="left"/>
    </w:pPr>
    <w:rPr>
      <w:kern w:val="0"/>
      <w:szCs w:val="20"/>
      <w:lang w:val="zh-CN" w:eastAsia="en-US"/>
    </w:rPr>
  </w:style>
  <w:style w:type="paragraph" w:customStyle="1" w:styleId="HeadingBody9">
    <w:name w:val="HeadingBody 9"/>
    <w:basedOn w:val="afa"/>
    <w:next w:val="BodyTextSglJ"/>
    <w:uiPriority w:val="99"/>
    <w:semiHidden/>
    <w:qFormat/>
    <w:pPr>
      <w:spacing w:line="300" w:lineRule="auto"/>
      <w:ind w:left="1584" w:hanging="1584"/>
      <w:jc w:val="left"/>
    </w:pPr>
    <w:rPr>
      <w:kern w:val="0"/>
      <w:szCs w:val="20"/>
      <w:lang w:val="zh-CN" w:eastAsia="en-US"/>
    </w:rPr>
  </w:style>
  <w:style w:type="paragraph" w:customStyle="1" w:styleId="Style10">
    <w:name w:val="Style1"/>
    <w:basedOn w:val="HeadingBody2"/>
    <w:uiPriority w:val="99"/>
    <w:semiHidden/>
    <w:qFormat/>
  </w:style>
  <w:style w:type="paragraph" w:customStyle="1" w:styleId="HdgBodyText">
    <w:name w:val="Hdg Body Text"/>
    <w:basedOn w:val="afa"/>
    <w:next w:val="afa"/>
    <w:uiPriority w:val="99"/>
    <w:semiHidden/>
    <w:qFormat/>
    <w:pPr>
      <w:spacing w:line="300" w:lineRule="auto"/>
      <w:jc w:val="left"/>
    </w:pPr>
    <w:rPr>
      <w:kern w:val="0"/>
      <w:szCs w:val="20"/>
      <w:lang w:val="zh-CN" w:eastAsia="en-US"/>
    </w:rPr>
  </w:style>
  <w:style w:type="paragraph" w:customStyle="1" w:styleId="BodyTextNumbered21">
    <w:name w:val="Body Text Numbered 2 (1)"/>
    <w:basedOn w:val="a"/>
    <w:uiPriority w:val="99"/>
    <w:semiHidden/>
    <w:qFormat/>
    <w:pPr>
      <w:tabs>
        <w:tab w:val="left" w:pos="567"/>
      </w:tabs>
      <w:spacing w:after="0" w:line="300" w:lineRule="auto"/>
      <w:ind w:left="567" w:hanging="567"/>
      <w:jc w:val="left"/>
    </w:pPr>
    <w:rPr>
      <w:rFonts w:cs="宋体"/>
      <w:kern w:val="0"/>
      <w:szCs w:val="24"/>
      <w:lang w:eastAsia="en-US"/>
    </w:rPr>
  </w:style>
  <w:style w:type="paragraph" w:customStyle="1" w:styleId="FlushRight">
    <w:name w:val="Flush Right"/>
    <w:basedOn w:val="a"/>
    <w:uiPriority w:val="99"/>
    <w:semiHidden/>
    <w:qFormat/>
    <w:pPr>
      <w:spacing w:after="0" w:line="300" w:lineRule="auto"/>
      <w:jc w:val="right"/>
    </w:pPr>
    <w:rPr>
      <w:rFonts w:cs="宋体"/>
      <w:kern w:val="0"/>
      <w:szCs w:val="24"/>
      <w:lang w:eastAsia="en-US"/>
    </w:rPr>
  </w:style>
  <w:style w:type="paragraph" w:customStyle="1" w:styleId="ExhCHeading1">
    <w:name w:val="Exh C Heading 1"/>
    <w:basedOn w:val="a"/>
    <w:uiPriority w:val="99"/>
    <w:semiHidden/>
    <w:qFormat/>
    <w:pPr>
      <w:spacing w:after="0" w:line="300" w:lineRule="auto"/>
      <w:jc w:val="center"/>
    </w:pPr>
    <w:rPr>
      <w:rFonts w:cs="宋体"/>
      <w:kern w:val="0"/>
      <w:szCs w:val="24"/>
      <w:u w:val="single"/>
      <w:lang w:eastAsia="en-US"/>
    </w:rPr>
  </w:style>
  <w:style w:type="paragraph" w:customStyle="1" w:styleId="ExhCHeading2">
    <w:name w:val="Exh C Heading 2"/>
    <w:basedOn w:val="BodyTextSglJ"/>
    <w:uiPriority w:val="99"/>
    <w:semiHidden/>
    <w:qFormat/>
    <w:pPr>
      <w:tabs>
        <w:tab w:val="left" w:pos="1021"/>
      </w:tabs>
      <w:ind w:firstLine="422"/>
    </w:pPr>
  </w:style>
  <w:style w:type="paragraph" w:customStyle="1" w:styleId="Article1L1">
    <w:name w:val="Article1_L1"/>
    <w:basedOn w:val="a"/>
    <w:next w:val="a"/>
    <w:uiPriority w:val="99"/>
    <w:semiHidden/>
    <w:qFormat/>
    <w:pPr>
      <w:keepNext/>
      <w:spacing w:after="0" w:line="300" w:lineRule="auto"/>
      <w:jc w:val="center"/>
      <w:outlineLvl w:val="0"/>
    </w:pPr>
    <w:rPr>
      <w:rFonts w:eastAsia="MS Mincho" w:cs="宋体"/>
      <w:b/>
      <w:kern w:val="0"/>
      <w:szCs w:val="20"/>
      <w:lang w:eastAsia="en-US"/>
    </w:rPr>
  </w:style>
  <w:style w:type="paragraph" w:customStyle="1" w:styleId="Article1L2">
    <w:name w:val="Article1_L2"/>
    <w:basedOn w:val="Article1L1"/>
    <w:next w:val="a"/>
    <w:uiPriority w:val="99"/>
    <w:semiHidden/>
    <w:qFormat/>
    <w:pPr>
      <w:keepNext w:val="0"/>
      <w:tabs>
        <w:tab w:val="left" w:pos="2160"/>
      </w:tabs>
      <w:ind w:firstLine="1440"/>
      <w:jc w:val="left"/>
      <w:outlineLvl w:val="1"/>
    </w:pPr>
    <w:rPr>
      <w:b w:val="0"/>
    </w:rPr>
  </w:style>
  <w:style w:type="paragraph" w:customStyle="1" w:styleId="Article1L3">
    <w:name w:val="Article1_L3"/>
    <w:basedOn w:val="Article1L2"/>
    <w:next w:val="a"/>
    <w:uiPriority w:val="99"/>
    <w:semiHidden/>
    <w:qFormat/>
    <w:pPr>
      <w:tabs>
        <w:tab w:val="clear" w:pos="2160"/>
        <w:tab w:val="left" w:pos="1800"/>
        <w:tab w:val="left" w:pos="1980"/>
      </w:tabs>
      <w:outlineLvl w:val="2"/>
    </w:pPr>
  </w:style>
  <w:style w:type="paragraph" w:customStyle="1" w:styleId="Article1L4">
    <w:name w:val="Article1_L4"/>
    <w:basedOn w:val="Article1L3"/>
    <w:next w:val="a"/>
    <w:uiPriority w:val="99"/>
    <w:semiHidden/>
    <w:qFormat/>
    <w:pPr>
      <w:tabs>
        <w:tab w:val="clear" w:pos="1800"/>
        <w:tab w:val="left" w:pos="2880"/>
      </w:tabs>
      <w:ind w:left="720"/>
      <w:outlineLvl w:val="3"/>
    </w:pPr>
  </w:style>
  <w:style w:type="paragraph" w:customStyle="1" w:styleId="Article1L5">
    <w:name w:val="Article1_L5"/>
    <w:basedOn w:val="Article1L4"/>
    <w:next w:val="a"/>
    <w:uiPriority w:val="99"/>
    <w:semiHidden/>
    <w:qFormat/>
    <w:pPr>
      <w:tabs>
        <w:tab w:val="clear" w:pos="1980"/>
        <w:tab w:val="clear" w:pos="2880"/>
        <w:tab w:val="left" w:pos="1800"/>
      </w:tabs>
      <w:ind w:left="0"/>
      <w:outlineLvl w:val="4"/>
    </w:pPr>
  </w:style>
  <w:style w:type="paragraph" w:customStyle="1" w:styleId="Article1L6">
    <w:name w:val="Article1_L6"/>
    <w:basedOn w:val="Article1L5"/>
    <w:next w:val="a"/>
    <w:uiPriority w:val="99"/>
    <w:semiHidden/>
    <w:qFormat/>
    <w:pPr>
      <w:ind w:left="720" w:firstLine="720"/>
      <w:outlineLvl w:val="5"/>
    </w:pPr>
  </w:style>
  <w:style w:type="paragraph" w:customStyle="1" w:styleId="Article1L7">
    <w:name w:val="Article1_L7"/>
    <w:basedOn w:val="Article1L6"/>
    <w:next w:val="a"/>
    <w:uiPriority w:val="99"/>
    <w:semiHidden/>
    <w:qFormat/>
    <w:pPr>
      <w:tabs>
        <w:tab w:val="clear" w:pos="1800"/>
        <w:tab w:val="left" w:pos="2520"/>
      </w:tabs>
      <w:ind w:left="2520" w:hanging="360"/>
      <w:outlineLvl w:val="6"/>
    </w:pPr>
    <w:rPr>
      <w:rFonts w:eastAsia="Times New Roman"/>
    </w:rPr>
  </w:style>
  <w:style w:type="paragraph" w:customStyle="1" w:styleId="Article1L8">
    <w:name w:val="Article1_L8"/>
    <w:basedOn w:val="Article1L7"/>
    <w:next w:val="a"/>
    <w:uiPriority w:val="99"/>
    <w:semiHidden/>
    <w:qFormat/>
    <w:pPr>
      <w:tabs>
        <w:tab w:val="clear" w:pos="2520"/>
        <w:tab w:val="left" w:pos="2880"/>
      </w:tabs>
      <w:ind w:left="2880"/>
      <w:outlineLvl w:val="7"/>
    </w:pPr>
  </w:style>
  <w:style w:type="character" w:customStyle="1" w:styleId="DeltaViewInsertion">
    <w:name w:val="DeltaView Insertion"/>
    <w:uiPriority w:val="99"/>
    <w:semiHidden/>
    <w:qFormat/>
    <w:rPr>
      <w:color w:val="0000FF"/>
      <w:spacing w:val="0"/>
      <w:u w:val="double"/>
    </w:rPr>
  </w:style>
  <w:style w:type="character" w:customStyle="1" w:styleId="zzmpTrailerItem">
    <w:name w:val="zzmpTrailerItem"/>
    <w:semiHidden/>
    <w:qFormat/>
    <w:rPr>
      <w:rFonts w:ascii="Times New Roman" w:hAnsi="Times New Roman" w:cs="Times New Roman"/>
      <w:color w:val="auto"/>
      <w:spacing w:val="0"/>
      <w:position w:val="0"/>
      <w:sz w:val="20"/>
      <w:u w:val="none"/>
      <w:vertAlign w:val="baseline"/>
    </w:rPr>
  </w:style>
  <w:style w:type="paragraph" w:customStyle="1" w:styleId="BodyTextContinued">
    <w:name w:val="Body Text Continued"/>
    <w:basedOn w:val="afa"/>
    <w:next w:val="afa"/>
    <w:uiPriority w:val="99"/>
    <w:semiHidden/>
    <w:qFormat/>
    <w:pPr>
      <w:spacing w:line="300" w:lineRule="auto"/>
      <w:jc w:val="left"/>
    </w:pPr>
    <w:rPr>
      <w:kern w:val="0"/>
      <w:szCs w:val="20"/>
      <w:lang w:val="zh-CN"/>
    </w:rPr>
  </w:style>
  <w:style w:type="paragraph" w:customStyle="1" w:styleId="11e">
    <w:name w:val="样式 目录 1 + 右侧:  1 字符"/>
    <w:basedOn w:val="TOC1"/>
    <w:uiPriority w:val="99"/>
    <w:semiHidden/>
    <w:qFormat/>
    <w:pPr>
      <w:tabs>
        <w:tab w:val="right" w:leader="dot" w:pos="8296"/>
        <w:tab w:val="right" w:leader="dot" w:pos="8636"/>
      </w:tabs>
      <w:ind w:right="210"/>
    </w:pPr>
    <w:rPr>
      <w:rFonts w:cs="宋体"/>
      <w:b w:val="0"/>
      <w:kern w:val="0"/>
    </w:rPr>
  </w:style>
  <w:style w:type="paragraph" w:customStyle="1" w:styleId="1117">
    <w:name w:val="样式 样式 目录 1 + 右侧:  1 字符 + 左侧:  1 字符"/>
    <w:basedOn w:val="11e"/>
    <w:uiPriority w:val="99"/>
    <w:semiHidden/>
    <w:qFormat/>
  </w:style>
  <w:style w:type="paragraph" w:customStyle="1" w:styleId="CM42">
    <w:name w:val="CM42"/>
    <w:basedOn w:val="Default"/>
    <w:next w:val="Default"/>
    <w:uiPriority w:val="99"/>
    <w:semiHidden/>
    <w:qFormat/>
    <w:pPr>
      <w:spacing w:after="293"/>
    </w:pPr>
    <w:rPr>
      <w:rFonts w:ascii="隶书" w:eastAsia="隶书" w:hAnsi="Times New Roman" w:cs="隶书"/>
      <w:color w:val="auto"/>
    </w:rPr>
  </w:style>
  <w:style w:type="paragraph" w:customStyle="1" w:styleId="CM47">
    <w:name w:val="CM47"/>
    <w:basedOn w:val="Default"/>
    <w:next w:val="Default"/>
    <w:uiPriority w:val="99"/>
    <w:semiHidden/>
    <w:qFormat/>
    <w:pPr>
      <w:spacing w:after="240"/>
    </w:pPr>
    <w:rPr>
      <w:rFonts w:ascii="隶书" w:eastAsia="隶书" w:hAnsi="Times New Roman" w:cs="隶书"/>
      <w:color w:val="auto"/>
    </w:rPr>
  </w:style>
  <w:style w:type="paragraph" w:customStyle="1" w:styleId="CM10">
    <w:name w:val="CM1"/>
    <w:basedOn w:val="Default"/>
    <w:next w:val="Default"/>
    <w:uiPriority w:val="99"/>
    <w:semiHidden/>
    <w:qFormat/>
    <w:rPr>
      <w:rFonts w:ascii="oúì." w:eastAsia="oúì." w:hAnsi="Times New Roman" w:cs="oúì."/>
      <w:color w:val="auto"/>
    </w:rPr>
  </w:style>
  <w:style w:type="paragraph" w:customStyle="1" w:styleId="CM55">
    <w:name w:val="CM55"/>
    <w:basedOn w:val="Default"/>
    <w:next w:val="Default"/>
    <w:uiPriority w:val="99"/>
    <w:semiHidden/>
    <w:qFormat/>
    <w:pPr>
      <w:spacing w:after="983"/>
    </w:pPr>
    <w:rPr>
      <w:rFonts w:ascii="oúì." w:eastAsia="oúì." w:hAnsi="Times New Roman" w:cs="oúì."/>
      <w:color w:val="auto"/>
    </w:rPr>
  </w:style>
  <w:style w:type="paragraph" w:customStyle="1" w:styleId="CharCharCharCharCharCharCharCharCharCharCharCharCharChar">
    <w:name w:val="Char Char Char Char Char Char Char Char Char Char Char Char Char Char"/>
    <w:basedOn w:val="a"/>
    <w:uiPriority w:val="99"/>
    <w:semiHidden/>
    <w:qFormat/>
    <w:pPr>
      <w:spacing w:after="0" w:line="300" w:lineRule="auto"/>
      <w:ind w:leftChars="100" w:left="210" w:rightChars="100" w:right="100"/>
      <w:jc w:val="left"/>
    </w:pPr>
    <w:rPr>
      <w:rFonts w:cs="宋体"/>
      <w:kern w:val="0"/>
      <w:sz w:val="20"/>
      <w:szCs w:val="20"/>
      <w:lang w:eastAsia="en-US"/>
    </w:rPr>
  </w:style>
  <w:style w:type="paragraph" w:customStyle="1" w:styleId="CM56">
    <w:name w:val="CM56"/>
    <w:basedOn w:val="Default"/>
    <w:next w:val="Default"/>
    <w:uiPriority w:val="99"/>
    <w:semiHidden/>
    <w:qFormat/>
    <w:pPr>
      <w:spacing w:after="758"/>
    </w:pPr>
    <w:rPr>
      <w:rFonts w:ascii="oúì." w:eastAsia="oúì." w:hAnsi="Times New Roman" w:cs="oúì."/>
      <w:color w:val="auto"/>
    </w:rPr>
  </w:style>
  <w:style w:type="paragraph" w:customStyle="1" w:styleId="CM57">
    <w:name w:val="CM57"/>
    <w:basedOn w:val="Default"/>
    <w:next w:val="Default"/>
    <w:uiPriority w:val="99"/>
    <w:semiHidden/>
    <w:qFormat/>
    <w:pPr>
      <w:spacing w:after="125"/>
    </w:pPr>
    <w:rPr>
      <w:rFonts w:ascii="oúì." w:eastAsia="oúì." w:hAnsi="Times New Roman" w:cs="oúì."/>
      <w:color w:val="auto"/>
    </w:rPr>
  </w:style>
  <w:style w:type="paragraph" w:customStyle="1" w:styleId="CM60">
    <w:name w:val="CM60"/>
    <w:basedOn w:val="Default"/>
    <w:next w:val="Default"/>
    <w:uiPriority w:val="99"/>
    <w:semiHidden/>
    <w:qFormat/>
    <w:pPr>
      <w:spacing w:after="518"/>
    </w:pPr>
    <w:rPr>
      <w:rFonts w:ascii="oúì." w:eastAsia="oúì." w:hAnsi="Times New Roman" w:cs="oúì."/>
      <w:color w:val="auto"/>
    </w:rPr>
  </w:style>
  <w:style w:type="character" w:customStyle="1" w:styleId="da">
    <w:name w:val="da"/>
    <w:semiHidden/>
    <w:qFormat/>
  </w:style>
  <w:style w:type="paragraph" w:customStyle="1" w:styleId="affffffffffb">
    <w:name w:val="小四标准段落"/>
    <w:basedOn w:val="a"/>
    <w:uiPriority w:val="99"/>
    <w:semiHidden/>
    <w:qFormat/>
    <w:pPr>
      <w:spacing w:after="0" w:line="440" w:lineRule="exact"/>
      <w:ind w:firstLine="482"/>
      <w:jc w:val="left"/>
    </w:pPr>
    <w:rPr>
      <w:rFonts w:ascii="宋体" w:cs="宋体"/>
      <w:kern w:val="0"/>
      <w:szCs w:val="20"/>
    </w:rPr>
  </w:style>
  <w:style w:type="character" w:customStyle="1" w:styleId="read">
    <w:name w:val="read"/>
    <w:semiHidden/>
    <w:qFormat/>
  </w:style>
  <w:style w:type="paragraph" w:customStyle="1" w:styleId="CharCharCharCharCharCharCharCharCharCharChar1CharCharChar">
    <w:name w:val="Char Char Char Char Char Char Char Char Char Char Char1 Char Char Char"/>
    <w:basedOn w:val="a"/>
    <w:uiPriority w:val="99"/>
    <w:semiHidden/>
    <w:qFormat/>
    <w:pPr>
      <w:spacing w:after="0" w:line="240" w:lineRule="exact"/>
      <w:ind w:firstLine="480"/>
      <w:jc w:val="left"/>
    </w:pPr>
    <w:rPr>
      <w:rFonts w:cs="Arial"/>
      <w:kern w:val="0"/>
      <w:sz w:val="22"/>
      <w:szCs w:val="20"/>
      <w:lang w:eastAsia="en-US"/>
    </w:rPr>
  </w:style>
  <w:style w:type="paragraph" w:customStyle="1" w:styleId="3Char0">
    <w:name w:val="3 Char"/>
    <w:basedOn w:val="a"/>
    <w:uiPriority w:val="99"/>
    <w:semiHidden/>
    <w:qFormat/>
    <w:pPr>
      <w:spacing w:after="0"/>
      <w:ind w:firstLine="480"/>
      <w:jc w:val="left"/>
    </w:pPr>
    <w:rPr>
      <w:rFonts w:ascii="Tahoma" w:hAnsi="Tahoma" w:cs="宋体"/>
      <w:kern w:val="0"/>
      <w:szCs w:val="20"/>
    </w:rPr>
  </w:style>
  <w:style w:type="paragraph" w:customStyle="1" w:styleId="affffffffffc">
    <w:name w:val="正文标题"/>
    <w:basedOn w:val="a"/>
    <w:uiPriority w:val="99"/>
    <w:semiHidden/>
    <w:qFormat/>
    <w:pPr>
      <w:adjustRightInd w:val="0"/>
      <w:spacing w:after="0" w:line="300" w:lineRule="auto"/>
      <w:ind w:right="55" w:firstLine="480"/>
      <w:jc w:val="left"/>
    </w:pPr>
    <w:rPr>
      <w:rFonts w:ascii="黑体" w:eastAsia="黑体" w:cs="宋体" w:hint="eastAsia"/>
      <w:b/>
      <w:color w:val="FF0000"/>
      <w:kern w:val="0"/>
      <w:sz w:val="28"/>
      <w:szCs w:val="20"/>
    </w:rPr>
  </w:style>
  <w:style w:type="paragraph" w:customStyle="1" w:styleId="CharCharCharChar3">
    <w:name w:val="Char Char Char Char3"/>
    <w:basedOn w:val="a"/>
    <w:uiPriority w:val="99"/>
    <w:semiHidden/>
    <w:qFormat/>
    <w:pPr>
      <w:spacing w:after="0"/>
      <w:ind w:firstLine="480"/>
      <w:jc w:val="left"/>
    </w:pPr>
    <w:rPr>
      <w:rFonts w:ascii="Tahoma" w:hAnsi="Tahoma" w:cs="宋体"/>
      <w:kern w:val="0"/>
      <w:szCs w:val="20"/>
    </w:rPr>
  </w:style>
  <w:style w:type="paragraph" w:customStyle="1" w:styleId="Char1CharCharCharCharCharChar1">
    <w:name w:val="Char1 Char Char Char Char Char Char1"/>
    <w:basedOn w:val="a"/>
    <w:uiPriority w:val="99"/>
    <w:semiHidden/>
    <w:qFormat/>
    <w:pPr>
      <w:spacing w:after="0"/>
      <w:ind w:firstLine="480"/>
      <w:jc w:val="left"/>
    </w:pPr>
    <w:rPr>
      <w:rFonts w:cs="宋体"/>
      <w:kern w:val="0"/>
      <w:szCs w:val="24"/>
    </w:rPr>
  </w:style>
  <w:style w:type="paragraph" w:customStyle="1" w:styleId="CharChar1CharCharCharCharCharCharChar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Char Char Char Char Char Char Char"/>
    <w:basedOn w:val="a"/>
    <w:uiPriority w:val="99"/>
    <w:semiHidden/>
    <w:qFormat/>
    <w:pPr>
      <w:spacing w:after="0" w:line="240" w:lineRule="exact"/>
      <w:ind w:firstLine="480"/>
      <w:jc w:val="left"/>
    </w:pPr>
    <w:rPr>
      <w:rFonts w:ascii="Verdana" w:eastAsia="Times New Roman" w:hAnsi="Verdana" w:cs="Arial"/>
      <w:kern w:val="0"/>
      <w:sz w:val="22"/>
      <w:szCs w:val="20"/>
      <w:lang w:eastAsia="en-US"/>
    </w:rPr>
  </w:style>
  <w:style w:type="paragraph" w:customStyle="1" w:styleId="CharCharChar4CharCharCharCharCharCharChar">
    <w:name w:val="Char Char Char4 Char Char Char Char Char Char Char"/>
    <w:basedOn w:val="a"/>
    <w:uiPriority w:val="99"/>
    <w:semiHidden/>
    <w:qFormat/>
    <w:pPr>
      <w:spacing w:after="0"/>
      <w:ind w:firstLine="480"/>
      <w:jc w:val="left"/>
    </w:pPr>
    <w:rPr>
      <w:rFonts w:ascii="Tahoma" w:hAnsi="Tahoma" w:cs="宋体"/>
      <w:kern w:val="0"/>
      <w:szCs w:val="20"/>
    </w:rPr>
  </w:style>
  <w:style w:type="character" w:customStyle="1" w:styleId="style171">
    <w:name w:val="style171"/>
    <w:semiHidden/>
    <w:qFormat/>
    <w:rPr>
      <w:color w:val="000000"/>
      <w:sz w:val="21"/>
      <w:szCs w:val="21"/>
    </w:rPr>
  </w:style>
  <w:style w:type="paragraph" w:customStyle="1" w:styleId="77">
    <w:name w:val="7 表格"/>
    <w:basedOn w:val="a"/>
    <w:uiPriority w:val="99"/>
    <w:semiHidden/>
    <w:qFormat/>
    <w:pPr>
      <w:adjustRightInd w:val="0"/>
      <w:snapToGrid w:val="0"/>
      <w:spacing w:beforeLines="25" w:afterLines="25" w:after="0"/>
      <w:ind w:firstLine="480"/>
      <w:jc w:val="left"/>
    </w:pPr>
    <w:rPr>
      <w:rFonts w:cs="宋体"/>
      <w:kern w:val="0"/>
      <w:szCs w:val="21"/>
    </w:rPr>
  </w:style>
  <w:style w:type="paragraph" w:customStyle="1" w:styleId="CharCharCharChar4">
    <w:name w:val="Char Char Char Char4"/>
    <w:basedOn w:val="a"/>
    <w:uiPriority w:val="99"/>
    <w:semiHidden/>
    <w:qFormat/>
    <w:pPr>
      <w:tabs>
        <w:tab w:val="left" w:pos="360"/>
      </w:tabs>
      <w:spacing w:after="0" w:line="300" w:lineRule="auto"/>
      <w:jc w:val="left"/>
    </w:pPr>
    <w:rPr>
      <w:rFonts w:cs="宋体"/>
      <w:kern w:val="0"/>
      <w:szCs w:val="24"/>
    </w:rPr>
  </w:style>
  <w:style w:type="paragraph" w:customStyle="1" w:styleId="Char51">
    <w:name w:val="Char51"/>
    <w:basedOn w:val="a"/>
    <w:uiPriority w:val="99"/>
    <w:semiHidden/>
    <w:qFormat/>
    <w:pPr>
      <w:spacing w:after="0" w:line="300" w:lineRule="auto"/>
      <w:jc w:val="left"/>
    </w:pPr>
    <w:rPr>
      <w:rFonts w:ascii="Tahoma" w:hAnsi="Tahoma" w:cs="宋体"/>
      <w:kern w:val="0"/>
      <w:szCs w:val="20"/>
    </w:rPr>
  </w:style>
  <w:style w:type="table" w:customStyle="1" w:styleId="560">
    <w:name w:val="网格型56"/>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d">
    <w:name w:val="【】"/>
    <w:basedOn w:val="a"/>
    <w:link w:val="Charff8"/>
    <w:semiHidden/>
    <w:qFormat/>
    <w:pPr>
      <w:spacing w:after="0"/>
      <w:ind w:firstLine="480"/>
      <w:jc w:val="left"/>
    </w:pPr>
    <w:rPr>
      <w:rFonts w:hAnsi="宋体"/>
      <w:b/>
      <w:kern w:val="0"/>
      <w:szCs w:val="24"/>
      <w:lang w:val="zh-CN"/>
    </w:rPr>
  </w:style>
  <w:style w:type="paragraph" w:customStyle="1" w:styleId="affffffffffe">
    <w:name w:val="正正文"/>
    <w:basedOn w:val="a"/>
    <w:link w:val="Charff9"/>
    <w:semiHidden/>
    <w:qFormat/>
    <w:pPr>
      <w:spacing w:after="0"/>
      <w:ind w:firstLine="480"/>
      <w:jc w:val="left"/>
    </w:pPr>
    <w:rPr>
      <w:kern w:val="0"/>
      <w:szCs w:val="24"/>
      <w:lang w:val="zh-CN"/>
    </w:rPr>
  </w:style>
  <w:style w:type="character" w:customStyle="1" w:styleId="Charff8">
    <w:name w:val="【】 Char"/>
    <w:link w:val="affffffffffd"/>
    <w:semiHidden/>
    <w:qFormat/>
    <w:rPr>
      <w:rFonts w:hAnsi="宋体"/>
      <w:b/>
      <w:sz w:val="24"/>
      <w:szCs w:val="24"/>
      <w:lang w:val="zh-CN"/>
    </w:rPr>
  </w:style>
  <w:style w:type="character" w:customStyle="1" w:styleId="Charff9">
    <w:name w:val="正正文 Char"/>
    <w:link w:val="affffffffffe"/>
    <w:semiHidden/>
    <w:qFormat/>
    <w:rPr>
      <w:sz w:val="24"/>
      <w:szCs w:val="24"/>
      <w:lang w:val="zh-CN"/>
    </w:rPr>
  </w:style>
  <w:style w:type="table" w:customStyle="1" w:styleId="67">
    <w:name w:val="网格型6"/>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王鑫15"/>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7">
    <w:name w:val="表格cm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
    <w:name w:val="表格cm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
    <w:name w:val="表格cm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
    <w:name w:val="表格cm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0">
    <w:name w:val="表格cm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0">
    <w:name w:val="表格cm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
    <w:name w:val="表格cm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
    <w:name w:val="表格cm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
    <w:name w:val="表格cm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
    <w:name w:val="表格cm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
    <w:name w:val="表格cm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
    <w:name w:val="表格cm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
    <w:name w:val="表格cm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
    <w:name w:val="表格cm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
    <w:name w:val="表格cm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
    <w:name w:val="表格cm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
    <w:name w:val="表格cm4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
    <w:name w:val="表格cm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
    <w:name w:val="表格cm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
    <w:name w:val="表格cm3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
    <w:name w:val="表格cm5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
    <w:name w:val="表格cm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
    <w:name w:val="表格cm2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
    <w:name w:val="表格cm3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paragraph" w:customStyle="1" w:styleId="afffffffffff">
    <w:name w:val="一、、、、"/>
    <w:basedOn w:val="a"/>
    <w:link w:val="Charffa"/>
    <w:semiHidden/>
    <w:qFormat/>
    <w:pPr>
      <w:spacing w:after="0"/>
      <w:ind w:firstLine="480"/>
      <w:jc w:val="left"/>
      <w:outlineLvl w:val="0"/>
    </w:pPr>
    <w:rPr>
      <w:b/>
      <w:kern w:val="0"/>
      <w:szCs w:val="24"/>
      <w:lang w:val="zh-CN"/>
    </w:rPr>
  </w:style>
  <w:style w:type="paragraph" w:customStyle="1" w:styleId="afffffffffff0">
    <w:name w:val="回复"/>
    <w:basedOn w:val="affffffffffe"/>
    <w:link w:val="Charffb"/>
    <w:semiHidden/>
    <w:qFormat/>
    <w:pPr>
      <w:ind w:firstLineChars="0" w:firstLine="0"/>
    </w:pPr>
    <w:rPr>
      <w:b/>
    </w:rPr>
  </w:style>
  <w:style w:type="character" w:customStyle="1" w:styleId="Charffa">
    <w:name w:val="一、、、、 Char"/>
    <w:link w:val="afffffffffff"/>
    <w:semiHidden/>
    <w:qFormat/>
    <w:rPr>
      <w:b/>
      <w:sz w:val="24"/>
      <w:szCs w:val="24"/>
      <w:lang w:val="zh-CN"/>
    </w:rPr>
  </w:style>
  <w:style w:type="paragraph" w:customStyle="1" w:styleId="afffffffffff1">
    <w:name w:val="（（一））"/>
    <w:basedOn w:val="a"/>
    <w:link w:val="Charffc"/>
    <w:semiHidden/>
    <w:qFormat/>
    <w:pPr>
      <w:spacing w:after="0"/>
      <w:ind w:firstLine="482"/>
      <w:jc w:val="left"/>
    </w:pPr>
    <w:rPr>
      <w:b/>
      <w:kern w:val="0"/>
      <w:lang w:val="zh-CN"/>
    </w:rPr>
  </w:style>
  <w:style w:type="character" w:customStyle="1" w:styleId="Charffb">
    <w:name w:val="回复 Char"/>
    <w:link w:val="afffffffffff0"/>
    <w:semiHidden/>
    <w:qFormat/>
    <w:rPr>
      <w:b/>
      <w:sz w:val="24"/>
      <w:szCs w:val="24"/>
      <w:lang w:val="zh-CN"/>
    </w:rPr>
  </w:style>
  <w:style w:type="paragraph" w:customStyle="1" w:styleId="1fff4">
    <w:name w:val="1、、、、、"/>
    <w:basedOn w:val="a"/>
    <w:link w:val="1Char8"/>
    <w:semiHidden/>
    <w:qFormat/>
    <w:pPr>
      <w:spacing w:after="0"/>
      <w:ind w:firstLine="482"/>
      <w:jc w:val="left"/>
    </w:pPr>
    <w:rPr>
      <w:b/>
      <w:kern w:val="0"/>
      <w:lang w:val="zh-CN"/>
    </w:rPr>
  </w:style>
  <w:style w:type="character" w:customStyle="1" w:styleId="Charffc">
    <w:name w:val="（（一）） Char"/>
    <w:link w:val="afffffffffff1"/>
    <w:semiHidden/>
    <w:qFormat/>
    <w:rPr>
      <w:b/>
      <w:sz w:val="24"/>
      <w:szCs w:val="22"/>
      <w:lang w:val="zh-CN"/>
    </w:rPr>
  </w:style>
  <w:style w:type="character" w:customStyle="1" w:styleId="1Char8">
    <w:name w:val="1、、、、、 Char"/>
    <w:link w:val="1fff4"/>
    <w:semiHidden/>
    <w:qFormat/>
    <w:rPr>
      <w:b/>
      <w:sz w:val="24"/>
      <w:szCs w:val="22"/>
      <w:lang w:val="zh-CN"/>
    </w:rPr>
  </w:style>
  <w:style w:type="paragraph" w:customStyle="1" w:styleId="afffffffffff2">
    <w:name w:val="正文问"/>
    <w:basedOn w:val="a"/>
    <w:link w:val="Charffd"/>
    <w:semiHidden/>
    <w:qFormat/>
    <w:pPr>
      <w:spacing w:after="0"/>
      <w:ind w:firstLineChars="225" w:firstLine="540"/>
      <w:jc w:val="left"/>
    </w:pPr>
    <w:rPr>
      <w:kern w:val="0"/>
      <w:szCs w:val="24"/>
      <w:lang w:val="zh-CN"/>
    </w:rPr>
  </w:style>
  <w:style w:type="character" w:customStyle="1" w:styleId="Charffd">
    <w:name w:val="正文问 Char"/>
    <w:link w:val="afffffffffff2"/>
    <w:semiHidden/>
    <w:qFormat/>
    <w:rPr>
      <w:sz w:val="24"/>
      <w:szCs w:val="24"/>
      <w:lang w:val="zh-CN"/>
    </w:rPr>
  </w:style>
  <w:style w:type="character" w:customStyle="1" w:styleId="1Char9">
    <w:name w:val="永安1 Char"/>
    <w:link w:val="1fff5"/>
    <w:semiHidden/>
    <w:qFormat/>
    <w:rPr>
      <w:rFonts w:eastAsia="黑体" w:cstheme="minorBidi"/>
      <w:bCs/>
      <w:kern w:val="44"/>
      <w:sz w:val="36"/>
      <w:szCs w:val="36"/>
      <w:lang w:val="zh-CN"/>
    </w:rPr>
  </w:style>
  <w:style w:type="paragraph" w:customStyle="1" w:styleId="1fff5">
    <w:name w:val="永安1"/>
    <w:basedOn w:val="1"/>
    <w:link w:val="1Char9"/>
    <w:semiHidden/>
    <w:qFormat/>
    <w:pPr>
      <w:pageBreakBefore w:val="0"/>
      <w:widowControl w:val="0"/>
      <w:numPr>
        <w:numId w:val="0"/>
      </w:numPr>
      <w:spacing w:before="340" w:afterLines="0" w:after="330"/>
      <w:ind w:firstLineChars="200" w:firstLine="480"/>
    </w:pPr>
    <w:rPr>
      <w:rFonts w:cstheme="minorBidi"/>
      <w:kern w:val="44"/>
      <w:sz w:val="36"/>
      <w:szCs w:val="36"/>
      <w:lang w:val="zh-CN"/>
    </w:rPr>
  </w:style>
  <w:style w:type="table" w:customStyle="1" w:styleId="86">
    <w:name w:val="王鑫8"/>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8">
    <w:name w:val="表格cm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61">
    <w:name w:val="简明型 16"/>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70">
    <w:name w:val="网格型17"/>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网格型27"/>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网格型37"/>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网格型47"/>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网格型57"/>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中等深浅网格 3 - 强调文字颜色 16"/>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62">
    <w:name w:val="古典型 16"/>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5">
    <w:name w:val="grp5"/>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5f0">
    <w:name w:val="表格主题5"/>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5">
    <w:name w:val="BY表格样式5"/>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56">
    <w:name w:val="网格型 15"/>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5f1">
    <w:name w:val="典雅型5"/>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6">
    <w:name w:val="tangfu6"/>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5">
    <w:name w:val="vc25"/>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ZX5">
    <w:name w:val="ZX5"/>
    <w:basedOn w:val="affff0"/>
    <w:qFormat/>
    <w:pPr>
      <w:widowControl w:val="0"/>
      <w:jc w:val="both"/>
    </w:pPr>
    <w:tblPr>
      <w:tblBorders>
        <w:top w:val="thinThickSmallGap" w:sz="24" w:space="0" w:color="003366"/>
        <w:left w:val="none" w:sz="0" w:space="0" w:color="auto"/>
        <w:bottom w:val="single" w:sz="4" w:space="0" w:color="003366"/>
        <w:right w:val="none" w:sz="0" w:space="0" w:color="auto"/>
        <w:insideH w:val="single" w:sz="4" w:space="0" w:color="003366"/>
        <w:insideV w:val="single" w:sz="4" w:space="0" w:color="003366"/>
      </w:tblBorders>
    </w:tblPr>
  </w:style>
  <w:style w:type="table" w:customStyle="1" w:styleId="163">
    <w:name w:val="王鑫16"/>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王鑫23"/>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5">
    <w:name w:val="表格cm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30">
    <w:name w:val="简明型 113"/>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31">
    <w:name w:val="网格型11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网格型21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网格型31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网格型41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网格型51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中等深浅网格 3 - 强调文字颜色 113"/>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32">
    <w:name w:val="古典型 113"/>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3">
    <w:name w:val="grp13"/>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135">
    <w:name w:val="表格主题13"/>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13">
    <w:name w:val="BY表格样式13"/>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33">
    <w:name w:val="网格型 113"/>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36">
    <w:name w:val="典雅型13"/>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13">
    <w:name w:val="tangfu13"/>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3">
    <w:name w:val="vc213"/>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134">
    <w:name w:val="王鑫113"/>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王鑫33"/>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50">
    <w:name w:val="表格cm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30">
    <w:name w:val="简明型 123"/>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31">
    <w:name w:val="网格型12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网格型22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网格型32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网格型42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网格型52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中等深浅网格 3 - 强调文字颜色 123"/>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32">
    <w:name w:val="古典型 123"/>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3">
    <w:name w:val="grp23"/>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234">
    <w:name w:val="表格主题23"/>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23">
    <w:name w:val="BY表格样式23"/>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33">
    <w:name w:val="网格型 123"/>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35">
    <w:name w:val="典雅型23"/>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23">
    <w:name w:val="tangfu23"/>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3">
    <w:name w:val="vc223"/>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34">
    <w:name w:val="王鑫123"/>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王鑫43"/>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5">
    <w:name w:val="表格cm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30">
    <w:name w:val="简明型 133"/>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31">
    <w:name w:val="网格型13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网格型23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网格型33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0">
    <w:name w:val="网格型43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网格型533"/>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中等深浅网格 3 - 强调文字颜色 133"/>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32">
    <w:name w:val="古典型 133"/>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3">
    <w:name w:val="tangfu33"/>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paragraph" w:customStyle="1" w:styleId="2ff7">
    <w:name w:val="永安2"/>
    <w:basedOn w:val="3"/>
    <w:link w:val="2Char2"/>
    <w:semiHidden/>
    <w:qFormat/>
    <w:pPr>
      <w:widowControl w:val="0"/>
      <w:numPr>
        <w:ilvl w:val="0"/>
        <w:numId w:val="0"/>
      </w:numPr>
      <w:spacing w:before="260" w:afterLines="0" w:after="260"/>
      <w:ind w:firstLineChars="200" w:firstLine="562"/>
      <w:jc w:val="left"/>
      <w:outlineLvl w:val="1"/>
    </w:pPr>
    <w:rPr>
      <w:rFonts w:eastAsia="宋体"/>
      <w:b/>
      <w:color w:val="auto"/>
      <w:sz w:val="28"/>
      <w:szCs w:val="28"/>
      <w:lang w:val="zh-CN" w:eastAsia="zh-CN"/>
    </w:rPr>
  </w:style>
  <w:style w:type="paragraph" w:customStyle="1" w:styleId="3ff">
    <w:name w:val="永安3"/>
    <w:basedOn w:val="a"/>
    <w:link w:val="3Char2"/>
    <w:semiHidden/>
    <w:qFormat/>
    <w:pPr>
      <w:spacing w:after="0"/>
      <w:ind w:firstLine="482"/>
      <w:jc w:val="left"/>
      <w:outlineLvl w:val="2"/>
    </w:pPr>
    <w:rPr>
      <w:b/>
      <w:kern w:val="0"/>
      <w:lang w:val="zh-CN"/>
    </w:rPr>
  </w:style>
  <w:style w:type="character" w:customStyle="1" w:styleId="2Char2">
    <w:name w:val="永安2 Char"/>
    <w:link w:val="2ff7"/>
    <w:semiHidden/>
    <w:qFormat/>
    <w:rPr>
      <w:b/>
      <w:bCs/>
      <w:sz w:val="28"/>
      <w:szCs w:val="28"/>
      <w:lang w:val="zh-CN"/>
    </w:rPr>
  </w:style>
  <w:style w:type="character" w:customStyle="1" w:styleId="3Char2">
    <w:name w:val="永安3 Char"/>
    <w:link w:val="3ff"/>
    <w:semiHidden/>
    <w:qFormat/>
    <w:rPr>
      <w:b/>
      <w:sz w:val="24"/>
      <w:szCs w:val="22"/>
      <w:lang w:val="zh-CN"/>
    </w:rPr>
  </w:style>
  <w:style w:type="paragraph" w:customStyle="1" w:styleId="afffffffffff3">
    <w:name w:val="第【】节"/>
    <w:basedOn w:val="2ff7"/>
    <w:link w:val="Charffe"/>
    <w:semiHidden/>
    <w:qFormat/>
    <w:pPr>
      <w:spacing w:beforeLines="100"/>
      <w:ind w:firstLineChars="0" w:firstLine="0"/>
      <w:jc w:val="center"/>
      <w:outlineLvl w:val="0"/>
    </w:pPr>
    <w:rPr>
      <w:rFonts w:ascii="黑体" w:eastAsia="黑体" w:hAnsi="黑体"/>
      <w:sz w:val="36"/>
      <w:szCs w:val="36"/>
    </w:rPr>
  </w:style>
  <w:style w:type="character" w:customStyle="1" w:styleId="Charffe">
    <w:name w:val="第【】节 Char"/>
    <w:link w:val="afffffffffff3"/>
    <w:semiHidden/>
    <w:qFormat/>
    <w:rPr>
      <w:rFonts w:ascii="黑体" w:eastAsia="黑体" w:hAnsi="黑体"/>
      <w:b/>
      <w:bCs/>
      <w:sz w:val="36"/>
      <w:szCs w:val="36"/>
      <w:lang w:val="zh-CN"/>
    </w:rPr>
  </w:style>
  <w:style w:type="table" w:customStyle="1" w:styleId="514">
    <w:name w:val="王鑫5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43">
    <w:name w:val="表格cm4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410">
    <w:name w:val="简明型 14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411">
    <w:name w:val="网格型14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网格型24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网格型34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网格型44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网格型54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中等深浅网格 3 - 强调文字颜色 14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412">
    <w:name w:val="古典型 14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31">
    <w:name w:val="grp3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314">
    <w:name w:val="表格主题3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31">
    <w:name w:val="BY表格样式3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313">
    <w:name w:val="网格型 13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315">
    <w:name w:val="典雅型3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41">
    <w:name w:val="tangfu4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31">
    <w:name w:val="vc23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314">
    <w:name w:val="王鑫13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王鑫2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13">
    <w:name w:val="表格cm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110">
    <w:name w:val="简明型 11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111">
    <w:name w:val="网格型1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网格型2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网格型3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网格型4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网格型5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中等深浅网格 3 - 强调文字颜色 11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112">
    <w:name w:val="古典型 11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11">
    <w:name w:val="grp11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1118">
    <w:name w:val="表格主题11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111">
    <w:name w:val="BY表格样式11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113">
    <w:name w:val="网格型 11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119">
    <w:name w:val="典雅型1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111">
    <w:name w:val="tangfu1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11">
    <w:name w:val="vc211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1114">
    <w:name w:val="王鑫11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王鑫3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13">
    <w:name w:val="表格cm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110">
    <w:name w:val="简明型 12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111">
    <w:name w:val="网格型1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网格型2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网格型3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网格型4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网格型5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中等深浅网格 3 - 强调文字颜色 12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112">
    <w:name w:val="古典型 12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11">
    <w:name w:val="grp21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2113">
    <w:name w:val="表格主题21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211">
    <w:name w:val="BY表格样式21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113">
    <w:name w:val="网格型 12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114">
    <w:name w:val="典雅型2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211">
    <w:name w:val="tangfu2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11">
    <w:name w:val="vc221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114">
    <w:name w:val="王鑫12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王鑫4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13">
    <w:name w:val="表格cm3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110">
    <w:name w:val="简明型 13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111">
    <w:name w:val="网格型13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网格型23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网格型33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网格型43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网格型53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中等深浅网格 3 - 强调文字颜色 13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112">
    <w:name w:val="古典型 13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11">
    <w:name w:val="tangfu3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610">
    <w:name w:val="王鑫6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53">
    <w:name w:val="表格cm5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510">
    <w:name w:val="简明型 15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511">
    <w:name w:val="网格型15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网格型25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网格型35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网格型45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网格型55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中等深浅网格 3 - 强调文字颜色 15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512">
    <w:name w:val="古典型 15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41">
    <w:name w:val="grp4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414">
    <w:name w:val="表格主题4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41">
    <w:name w:val="BY表格样式4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413">
    <w:name w:val="网格型 14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415">
    <w:name w:val="典雅型4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51">
    <w:name w:val="tangfu5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41">
    <w:name w:val="vc24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414">
    <w:name w:val="王鑫14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王鑫22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23">
    <w:name w:val="表格cm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210">
    <w:name w:val="简明型 112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11">
    <w:name w:val="网格型11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网格型21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网格型31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网格型41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网格型51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中等深浅网格 3 - 强调文字颜色 112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212">
    <w:name w:val="古典型 112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21">
    <w:name w:val="grp12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1215">
    <w:name w:val="表格主题12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121">
    <w:name w:val="BY表格样式12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213">
    <w:name w:val="网格型 112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216">
    <w:name w:val="典雅型12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121">
    <w:name w:val="tangfu12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21">
    <w:name w:val="vc212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1214">
    <w:name w:val="王鑫112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王鑫32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23">
    <w:name w:val="表格cm2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210">
    <w:name w:val="简明型 122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211">
    <w:name w:val="网格型12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网格型22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网格型32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网格型42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网格型52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中等深浅网格 3 - 强调文字颜色 122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212">
    <w:name w:val="古典型 122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21">
    <w:name w:val="grp22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2213">
    <w:name w:val="表格主题22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221">
    <w:name w:val="BY表格样式22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213">
    <w:name w:val="网格型 122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214">
    <w:name w:val="典雅型22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221">
    <w:name w:val="tangfu22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21">
    <w:name w:val="vc222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214">
    <w:name w:val="王鑫122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王鑫42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23">
    <w:name w:val="表格cm3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210">
    <w:name w:val="简明型 132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211">
    <w:name w:val="网格型13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网格型23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网格型33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网格型43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网格型532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1">
    <w:name w:val="中等深浅网格 3 - 强调文字颜色 132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212">
    <w:name w:val="古典型 132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21">
    <w:name w:val="tangfu32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cm62">
    <w:name w:val="表格cm6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2">
    <w:name w:val="表格cm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2">
    <w:name w:val="表格cm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
    <w:name w:val="表格cm3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2">
    <w:name w:val="表格cm4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2">
    <w:name w:val="表格cm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2">
    <w:name w:val="表格cm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
    <w:name w:val="表格cm3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2">
    <w:name w:val="表格cm5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2">
    <w:name w:val="表格cm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2">
    <w:name w:val="表格cm2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
    <w:name w:val="表格cm3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710">
    <w:name w:val="王鑫7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网格型16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网格型26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网格型36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网格型461"/>
    <w:basedOn w:val="a2"/>
    <w:qFormat/>
    <w:pPr>
      <w:widowControl w:val="0"/>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网格型56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网格型6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王鑫15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71">
    <w:name w:val="表格cm7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1">
    <w:name w:val="表格cm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1">
    <w:name w:val="表格cm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
    <w:name w:val="表格cm3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1">
    <w:name w:val="表格cm4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1">
    <w:name w:val="表格cm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1">
    <w:name w:val="表格cm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
    <w:name w:val="表格cm3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1">
    <w:name w:val="表格cm5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1">
    <w:name w:val="表格cm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1">
    <w:name w:val="表格cm2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
    <w:name w:val="表格cm3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1">
    <w:name w:val="表格cm6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1">
    <w:name w:val="表格cm1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1">
    <w:name w:val="表格cm2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
    <w:name w:val="表格cm3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1">
    <w:name w:val="表格cm4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1">
    <w:name w:val="表格cm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1">
    <w:name w:val="表格cm2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
    <w:name w:val="表格cm3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1">
    <w:name w:val="表格cm5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1">
    <w:name w:val="表格cm1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1">
    <w:name w:val="表格cm2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
    <w:name w:val="表格cm3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78">
    <w:name w:val="网格型7"/>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
    <w:name w:val="网格型8"/>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网格型9"/>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har2">
    <w:name w:val="1正文 Char2"/>
    <w:link w:val="1fe"/>
    <w:semiHidden/>
    <w:qFormat/>
    <w:rPr>
      <w:sz w:val="24"/>
      <w:lang w:val="zh-CN"/>
    </w:rPr>
  </w:style>
  <w:style w:type="paragraph" w:customStyle="1" w:styleId="afffffffffff4">
    <w:name w:val="金顶正文标注"/>
    <w:basedOn w:val="a"/>
    <w:uiPriority w:val="99"/>
    <w:semiHidden/>
    <w:qFormat/>
    <w:pPr>
      <w:overflowPunct w:val="0"/>
      <w:spacing w:afterLines="0" w:after="0"/>
      <w:jc w:val="left"/>
    </w:pPr>
    <w:rPr>
      <w:rFonts w:eastAsia="Times New Roman" w:cs="宋体"/>
      <w:bCs/>
      <w:kern w:val="0"/>
      <w:szCs w:val="24"/>
    </w:rPr>
  </w:style>
  <w:style w:type="table" w:customStyle="1" w:styleId="101">
    <w:name w:val="网格型10"/>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网格型18"/>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正文特殊"/>
    <w:basedOn w:val="a"/>
    <w:link w:val="Charfff"/>
    <w:semiHidden/>
    <w:qFormat/>
    <w:pPr>
      <w:spacing w:after="0"/>
      <w:ind w:firstLine="562"/>
      <w:jc w:val="left"/>
    </w:pPr>
    <w:rPr>
      <w:b/>
      <w:kern w:val="0"/>
      <w:sz w:val="28"/>
      <w:szCs w:val="28"/>
      <w:lang w:val="zh-CN"/>
    </w:rPr>
  </w:style>
  <w:style w:type="character" w:customStyle="1" w:styleId="Charfff">
    <w:name w:val="正文特殊 Char"/>
    <w:link w:val="afffffffffff5"/>
    <w:semiHidden/>
    <w:qFormat/>
    <w:rPr>
      <w:b/>
      <w:sz w:val="28"/>
      <w:szCs w:val="28"/>
      <w:lang w:val="zh-CN"/>
    </w:rPr>
  </w:style>
  <w:style w:type="character" w:styleId="afffffffffff6">
    <w:name w:val="Placeholder Text"/>
    <w:uiPriority w:val="99"/>
    <w:semiHidden/>
    <w:qFormat/>
    <w:rPr>
      <w:color w:val="808080"/>
    </w:rPr>
  </w:style>
  <w:style w:type="table" w:customStyle="1" w:styleId="94">
    <w:name w:val="王鑫9"/>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王鑫10"/>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网格型19"/>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网格型110"/>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网格型114"/>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
    <w:name w:val="xl69"/>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0" w:afterAutospacing="1"/>
      <w:ind w:firstLine="480"/>
      <w:jc w:val="center"/>
    </w:pPr>
    <w:rPr>
      <w:rFonts w:cs="宋体"/>
      <w:kern w:val="0"/>
      <w:sz w:val="20"/>
      <w:szCs w:val="20"/>
    </w:rPr>
  </w:style>
  <w:style w:type="paragraph" w:customStyle="1" w:styleId="xl70">
    <w:name w:val="xl70"/>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0" w:afterAutospacing="1"/>
      <w:ind w:firstLine="480"/>
      <w:jc w:val="center"/>
    </w:pPr>
    <w:rPr>
      <w:rFonts w:ascii="宋体" w:hAnsi="宋体" w:cs="宋体"/>
      <w:kern w:val="0"/>
      <w:szCs w:val="24"/>
    </w:rPr>
  </w:style>
  <w:style w:type="paragraph" w:customStyle="1" w:styleId="xl71">
    <w:name w:val="xl71"/>
    <w:basedOn w:val="a"/>
    <w:uiPriority w:val="99"/>
    <w:semiHidden/>
    <w:qFormat/>
    <w:pPr>
      <w:spacing w:before="100" w:beforeAutospacing="1" w:afterLines="0" w:after="0" w:afterAutospacing="1"/>
      <w:ind w:firstLine="480"/>
      <w:jc w:val="center"/>
    </w:pPr>
    <w:rPr>
      <w:rFonts w:ascii="宋体" w:hAnsi="宋体" w:cs="宋体"/>
      <w:kern w:val="0"/>
      <w:szCs w:val="24"/>
    </w:rPr>
  </w:style>
  <w:style w:type="table" w:customStyle="1" w:styleId="280">
    <w:name w:val="网格型28"/>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网格型124"/>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网格型1112"/>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网格型38"/>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1">
    <w:name w:val="正文文本缩进 Char2"/>
    <w:semiHidden/>
    <w:qFormat/>
    <w:rPr>
      <w:rFonts w:ascii="仿宋_GB2312" w:eastAsia="仿宋_GB2312"/>
      <w:kern w:val="2"/>
      <w:sz w:val="28"/>
      <w:szCs w:val="24"/>
    </w:rPr>
  </w:style>
  <w:style w:type="table" w:customStyle="1" w:styleId="480">
    <w:name w:val="网格型48"/>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10">
    <w:name w:val="标题 2 Char1"/>
    <w:uiPriority w:val="9"/>
    <w:semiHidden/>
    <w:qFormat/>
    <w:rPr>
      <w:rFonts w:ascii="Cambria" w:eastAsia="宋体" w:hAnsi="Cambria" w:cs="Times New Roman"/>
      <w:b/>
      <w:bCs/>
      <w:kern w:val="2"/>
      <w:sz w:val="32"/>
      <w:szCs w:val="32"/>
    </w:rPr>
  </w:style>
  <w:style w:type="character" w:customStyle="1" w:styleId="3Char10">
    <w:name w:val="标题 3 Char1"/>
    <w:uiPriority w:val="9"/>
    <w:semiHidden/>
    <w:qFormat/>
    <w:rPr>
      <w:rFonts w:ascii="Times New Roman" w:hAnsi="Times New Roman"/>
      <w:b/>
      <w:bCs/>
      <w:kern w:val="2"/>
      <w:sz w:val="32"/>
      <w:szCs w:val="32"/>
    </w:rPr>
  </w:style>
  <w:style w:type="character" w:customStyle="1" w:styleId="4Char1">
    <w:name w:val="标题 4 Char1"/>
    <w:uiPriority w:val="9"/>
    <w:semiHidden/>
    <w:qFormat/>
    <w:rPr>
      <w:rFonts w:ascii="Cambria" w:eastAsia="宋体" w:hAnsi="Cambria" w:cs="Times New Roman"/>
      <w:b/>
      <w:bCs/>
      <w:kern w:val="2"/>
      <w:sz w:val="28"/>
      <w:szCs w:val="28"/>
    </w:rPr>
  </w:style>
  <w:style w:type="character" w:customStyle="1" w:styleId="5Char1">
    <w:name w:val="标题 5 Char1"/>
    <w:uiPriority w:val="9"/>
    <w:semiHidden/>
    <w:qFormat/>
    <w:rPr>
      <w:rFonts w:ascii="Times New Roman" w:hAnsi="Times New Roman"/>
      <w:b/>
      <w:bCs/>
      <w:kern w:val="2"/>
      <w:sz w:val="28"/>
      <w:szCs w:val="28"/>
    </w:rPr>
  </w:style>
  <w:style w:type="character" w:customStyle="1" w:styleId="7Char1">
    <w:name w:val="标题 7 Char1"/>
    <w:semiHidden/>
    <w:qFormat/>
    <w:rPr>
      <w:rFonts w:ascii="Times New Roman" w:hAnsi="Times New Roman"/>
      <w:b/>
      <w:bCs/>
      <w:kern w:val="2"/>
      <w:sz w:val="24"/>
      <w:szCs w:val="24"/>
    </w:rPr>
  </w:style>
  <w:style w:type="character" w:customStyle="1" w:styleId="8Char1">
    <w:name w:val="标题 8 Char1"/>
    <w:semiHidden/>
    <w:qFormat/>
    <w:rPr>
      <w:rFonts w:ascii="Cambria" w:eastAsia="宋体" w:hAnsi="Cambria" w:cs="Times New Roman"/>
      <w:kern w:val="2"/>
      <w:sz w:val="24"/>
      <w:szCs w:val="24"/>
    </w:rPr>
  </w:style>
  <w:style w:type="character" w:customStyle="1" w:styleId="9Char1">
    <w:name w:val="标题 9 Char1"/>
    <w:semiHidden/>
    <w:qFormat/>
    <w:rPr>
      <w:rFonts w:ascii="Cambria" w:eastAsia="宋体" w:hAnsi="Cambria" w:cs="Times New Roman"/>
      <w:kern w:val="2"/>
      <w:sz w:val="21"/>
      <w:szCs w:val="21"/>
    </w:rPr>
  </w:style>
  <w:style w:type="character" w:customStyle="1" w:styleId="Char1e">
    <w:name w:val="页脚 Char1"/>
    <w:uiPriority w:val="99"/>
    <w:semiHidden/>
    <w:qFormat/>
    <w:rPr>
      <w:rFonts w:ascii="Times New Roman" w:hAnsi="Times New Roman"/>
      <w:kern w:val="2"/>
      <w:sz w:val="18"/>
      <w:szCs w:val="18"/>
    </w:rPr>
  </w:style>
  <w:style w:type="character" w:customStyle="1" w:styleId="2Char11">
    <w:name w:val="正文文本 2 Char1"/>
    <w:semiHidden/>
    <w:qFormat/>
    <w:rPr>
      <w:rFonts w:ascii="Times New Roman" w:hAnsi="Times New Roman"/>
      <w:kern w:val="2"/>
      <w:sz w:val="21"/>
      <w:szCs w:val="24"/>
    </w:rPr>
  </w:style>
  <w:style w:type="character" w:customStyle="1" w:styleId="3Char11">
    <w:name w:val="正文文本 3 Char1"/>
    <w:semiHidden/>
    <w:qFormat/>
    <w:rPr>
      <w:rFonts w:ascii="Times New Roman" w:hAnsi="Times New Roman"/>
      <w:kern w:val="2"/>
      <w:sz w:val="16"/>
      <w:szCs w:val="16"/>
    </w:rPr>
  </w:style>
  <w:style w:type="character" w:customStyle="1" w:styleId="Char1f">
    <w:name w:val="签名 Char1"/>
    <w:semiHidden/>
    <w:qFormat/>
    <w:rPr>
      <w:rFonts w:ascii="Times New Roman" w:hAnsi="Times New Roman"/>
      <w:kern w:val="2"/>
      <w:sz w:val="21"/>
      <w:szCs w:val="24"/>
    </w:rPr>
  </w:style>
  <w:style w:type="character" w:customStyle="1" w:styleId="Char1f0">
    <w:name w:val="页眉 Char1"/>
    <w:uiPriority w:val="99"/>
    <w:semiHidden/>
    <w:qFormat/>
    <w:rPr>
      <w:rFonts w:ascii="Times New Roman" w:hAnsi="Times New Roman"/>
      <w:kern w:val="2"/>
      <w:sz w:val="18"/>
      <w:szCs w:val="18"/>
    </w:rPr>
  </w:style>
  <w:style w:type="paragraph" w:customStyle="1" w:styleId="xl73">
    <w:name w:val="xl73"/>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0" w:afterAutospacing="1"/>
      <w:ind w:firstLine="480"/>
      <w:jc w:val="center"/>
    </w:pPr>
    <w:rPr>
      <w:rFonts w:ascii="宋体" w:hAnsi="宋体" w:cs="宋体"/>
      <w:kern w:val="0"/>
      <w:sz w:val="18"/>
      <w:szCs w:val="18"/>
    </w:rPr>
  </w:style>
  <w:style w:type="paragraph" w:customStyle="1" w:styleId="xl74">
    <w:name w:val="xl74"/>
    <w:basedOn w:val="a"/>
    <w:uiPriority w:val="99"/>
    <w:semiHidden/>
    <w:qFormat/>
    <w:pPr>
      <w:pBdr>
        <w:top w:val="single" w:sz="4" w:space="0" w:color="auto"/>
        <w:left w:val="single" w:sz="4" w:space="0" w:color="auto"/>
        <w:bottom w:val="single" w:sz="4" w:space="0" w:color="auto"/>
        <w:right w:val="single" w:sz="4" w:space="0" w:color="auto"/>
      </w:pBdr>
      <w:shd w:val="clear" w:color="auto" w:fill="FFFF00"/>
      <w:spacing w:before="100" w:beforeAutospacing="1" w:afterLines="0" w:after="0" w:afterAutospacing="1"/>
      <w:ind w:firstLine="480"/>
      <w:jc w:val="center"/>
    </w:pPr>
    <w:rPr>
      <w:rFonts w:ascii="宋体" w:hAnsi="宋体" w:cs="宋体"/>
      <w:b/>
      <w:bCs/>
      <w:kern w:val="0"/>
      <w:sz w:val="18"/>
      <w:szCs w:val="18"/>
    </w:rPr>
  </w:style>
  <w:style w:type="paragraph" w:customStyle="1" w:styleId="xl76">
    <w:name w:val="xl76"/>
    <w:basedOn w:val="a"/>
    <w:uiPriority w:val="99"/>
    <w:semiHidden/>
    <w:qFormat/>
    <w:pPr>
      <w:pBdr>
        <w:top w:val="single" w:sz="4" w:space="0" w:color="auto"/>
        <w:left w:val="single" w:sz="4" w:space="0" w:color="auto"/>
        <w:bottom w:val="single" w:sz="4" w:space="0" w:color="auto"/>
        <w:right w:val="single" w:sz="4" w:space="0" w:color="auto"/>
      </w:pBdr>
      <w:shd w:val="clear" w:color="auto" w:fill="FFFF00"/>
      <w:spacing w:before="100" w:beforeAutospacing="1" w:afterLines="0" w:after="0" w:afterAutospacing="1"/>
      <w:ind w:firstLine="480"/>
      <w:jc w:val="center"/>
    </w:pPr>
    <w:rPr>
      <w:rFonts w:ascii="宋体" w:hAnsi="宋体" w:cs="宋体"/>
      <w:kern w:val="0"/>
      <w:sz w:val="18"/>
      <w:szCs w:val="18"/>
    </w:rPr>
  </w:style>
  <w:style w:type="paragraph" w:customStyle="1" w:styleId="xl77">
    <w:name w:val="xl77"/>
    <w:basedOn w:val="a"/>
    <w:uiPriority w:val="99"/>
    <w:semiHidden/>
    <w:qFormat/>
    <w:pPr>
      <w:pBdr>
        <w:top w:val="single" w:sz="4" w:space="0" w:color="auto"/>
        <w:left w:val="single" w:sz="4" w:space="0" w:color="auto"/>
        <w:bottom w:val="single" w:sz="4" w:space="0" w:color="auto"/>
        <w:right w:val="single" w:sz="4" w:space="0" w:color="auto"/>
      </w:pBdr>
      <w:shd w:val="clear" w:color="auto" w:fill="FFFF00"/>
      <w:spacing w:before="100" w:beforeAutospacing="1" w:afterLines="0" w:after="0" w:afterAutospacing="1"/>
      <w:ind w:firstLine="480"/>
      <w:jc w:val="center"/>
    </w:pPr>
    <w:rPr>
      <w:rFonts w:ascii="宋体" w:hAnsi="宋体" w:cs="宋体"/>
      <w:kern w:val="0"/>
      <w:sz w:val="18"/>
      <w:szCs w:val="18"/>
    </w:rPr>
  </w:style>
  <w:style w:type="paragraph" w:customStyle="1" w:styleId="xl78">
    <w:name w:val="xl78"/>
    <w:basedOn w:val="a"/>
    <w:uiPriority w:val="99"/>
    <w:semiHidden/>
    <w:qFormat/>
    <w:pPr>
      <w:pBdr>
        <w:top w:val="single" w:sz="4" w:space="0" w:color="auto"/>
        <w:left w:val="single" w:sz="4" w:space="0" w:color="auto"/>
        <w:bottom w:val="single" w:sz="4" w:space="0" w:color="auto"/>
        <w:right w:val="single" w:sz="4" w:space="0" w:color="auto"/>
      </w:pBdr>
      <w:shd w:val="clear" w:color="auto" w:fill="FFFF00"/>
      <w:spacing w:before="100" w:beforeAutospacing="1" w:afterLines="0" w:after="0" w:afterAutospacing="1"/>
      <w:ind w:firstLine="480"/>
      <w:jc w:val="left"/>
    </w:pPr>
    <w:rPr>
      <w:rFonts w:ascii="宋体" w:hAnsi="宋体" w:cs="宋体"/>
      <w:kern w:val="0"/>
      <w:sz w:val="18"/>
      <w:szCs w:val="18"/>
    </w:rPr>
  </w:style>
  <w:style w:type="paragraph" w:customStyle="1" w:styleId="xl79">
    <w:name w:val="xl79"/>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0" w:afterAutospacing="1"/>
      <w:ind w:firstLine="480"/>
      <w:jc w:val="left"/>
    </w:pPr>
    <w:rPr>
      <w:rFonts w:ascii="宋体" w:hAnsi="宋体" w:cs="宋体"/>
      <w:kern w:val="0"/>
      <w:sz w:val="18"/>
      <w:szCs w:val="18"/>
    </w:rPr>
  </w:style>
  <w:style w:type="paragraph" w:customStyle="1" w:styleId="xl80">
    <w:name w:val="xl80"/>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0" w:afterAutospacing="1"/>
      <w:ind w:firstLine="480"/>
      <w:jc w:val="left"/>
    </w:pPr>
    <w:rPr>
      <w:rFonts w:ascii="宋体" w:hAnsi="宋体" w:cs="宋体"/>
      <w:kern w:val="0"/>
      <w:sz w:val="18"/>
      <w:szCs w:val="18"/>
    </w:rPr>
  </w:style>
  <w:style w:type="paragraph" w:customStyle="1" w:styleId="xl81">
    <w:name w:val="xl81"/>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0" w:afterAutospacing="1"/>
      <w:ind w:firstLine="480"/>
      <w:jc w:val="left"/>
    </w:pPr>
    <w:rPr>
      <w:rFonts w:ascii="宋体" w:hAnsi="宋体" w:cs="宋体"/>
      <w:kern w:val="0"/>
      <w:sz w:val="18"/>
      <w:szCs w:val="18"/>
    </w:rPr>
  </w:style>
  <w:style w:type="paragraph" w:customStyle="1" w:styleId="xl82">
    <w:name w:val="xl82"/>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0" w:afterAutospacing="1"/>
      <w:ind w:firstLine="480"/>
      <w:jc w:val="left"/>
    </w:pPr>
    <w:rPr>
      <w:rFonts w:ascii="宋体" w:hAnsi="宋体" w:cs="宋体"/>
      <w:kern w:val="0"/>
      <w:sz w:val="18"/>
      <w:szCs w:val="18"/>
    </w:rPr>
  </w:style>
  <w:style w:type="paragraph" w:customStyle="1" w:styleId="xl83">
    <w:name w:val="xl83"/>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0" w:afterAutospacing="1"/>
      <w:ind w:firstLine="480"/>
      <w:jc w:val="center"/>
    </w:pPr>
    <w:rPr>
      <w:rFonts w:ascii="宋体" w:hAnsi="宋体" w:cs="宋体"/>
      <w:kern w:val="0"/>
      <w:sz w:val="18"/>
      <w:szCs w:val="18"/>
    </w:rPr>
  </w:style>
  <w:style w:type="paragraph" w:customStyle="1" w:styleId="xl84">
    <w:name w:val="xl84"/>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0" w:afterAutospacing="1"/>
      <w:ind w:firstLine="480"/>
      <w:jc w:val="center"/>
    </w:pPr>
    <w:rPr>
      <w:rFonts w:ascii="宋体" w:hAnsi="宋体" w:cs="宋体"/>
      <w:kern w:val="0"/>
      <w:sz w:val="18"/>
      <w:szCs w:val="18"/>
    </w:rPr>
  </w:style>
  <w:style w:type="paragraph" w:customStyle="1" w:styleId="xl85">
    <w:name w:val="xl85"/>
    <w:basedOn w:val="a"/>
    <w:uiPriority w:val="99"/>
    <w:semiHidden/>
    <w:qFormat/>
    <w:pPr>
      <w:pBdr>
        <w:top w:val="single" w:sz="4" w:space="0" w:color="auto"/>
        <w:left w:val="single" w:sz="4" w:space="0" w:color="auto"/>
        <w:bottom w:val="single" w:sz="4" w:space="0" w:color="auto"/>
        <w:right w:val="single" w:sz="4" w:space="0" w:color="auto"/>
      </w:pBdr>
      <w:spacing w:before="100" w:beforeAutospacing="1" w:afterLines="0" w:after="0" w:afterAutospacing="1"/>
      <w:ind w:firstLine="480"/>
      <w:jc w:val="center"/>
    </w:pPr>
    <w:rPr>
      <w:rFonts w:ascii="宋体" w:hAnsi="宋体" w:cs="宋体"/>
      <w:kern w:val="0"/>
      <w:sz w:val="18"/>
      <w:szCs w:val="18"/>
    </w:rPr>
  </w:style>
  <w:style w:type="paragraph" w:customStyle="1" w:styleId="xl86">
    <w:name w:val="xl86"/>
    <w:basedOn w:val="a"/>
    <w:uiPriority w:val="99"/>
    <w:semiHidden/>
    <w:qFormat/>
    <w:pPr>
      <w:pBdr>
        <w:top w:val="single" w:sz="4" w:space="0" w:color="auto"/>
        <w:left w:val="single" w:sz="4" w:space="0" w:color="auto"/>
        <w:bottom w:val="single" w:sz="4" w:space="0" w:color="auto"/>
        <w:right w:val="single" w:sz="4" w:space="0" w:color="auto"/>
      </w:pBdr>
      <w:shd w:val="clear" w:color="auto" w:fill="FFFF00"/>
      <w:spacing w:before="100" w:beforeAutospacing="1" w:afterLines="0" w:after="0" w:afterAutospacing="1"/>
      <w:ind w:firstLine="480"/>
      <w:jc w:val="left"/>
    </w:pPr>
    <w:rPr>
      <w:rFonts w:ascii="宋体" w:hAnsi="宋体" w:cs="宋体"/>
      <w:kern w:val="0"/>
      <w:sz w:val="18"/>
      <w:szCs w:val="18"/>
    </w:rPr>
  </w:style>
  <w:style w:type="paragraph" w:customStyle="1" w:styleId="Char130">
    <w:name w:val="Char13"/>
    <w:basedOn w:val="a"/>
    <w:uiPriority w:val="99"/>
    <w:semiHidden/>
    <w:qFormat/>
    <w:pPr>
      <w:spacing w:afterLines="0" w:after="0"/>
      <w:ind w:firstLine="480"/>
      <w:jc w:val="left"/>
    </w:pPr>
    <w:rPr>
      <w:rFonts w:ascii="Tahoma" w:hAnsi="Tahoma" w:cs="宋体"/>
      <w:kern w:val="0"/>
      <w:szCs w:val="20"/>
    </w:rPr>
  </w:style>
  <w:style w:type="character" w:customStyle="1" w:styleId="Char1f1">
    <w:name w:val="批注框文本 Char1"/>
    <w:uiPriority w:val="99"/>
    <w:semiHidden/>
    <w:qFormat/>
    <w:rPr>
      <w:rFonts w:ascii="Times New Roman" w:hAnsi="Times New Roman"/>
      <w:kern w:val="2"/>
      <w:sz w:val="18"/>
      <w:szCs w:val="18"/>
    </w:rPr>
  </w:style>
  <w:style w:type="character" w:customStyle="1" w:styleId="Char1f2">
    <w:name w:val="标题 Char1"/>
    <w:semiHidden/>
    <w:qFormat/>
    <w:rPr>
      <w:rFonts w:ascii="Cambria" w:hAnsi="Cambria" w:cs="Times New Roman"/>
      <w:b/>
      <w:bCs/>
      <w:kern w:val="2"/>
      <w:sz w:val="32"/>
      <w:szCs w:val="32"/>
    </w:rPr>
  </w:style>
  <w:style w:type="character" w:customStyle="1" w:styleId="2Char12">
    <w:name w:val="正文首行缩进 2 Char1"/>
    <w:semiHidden/>
    <w:qFormat/>
    <w:rPr>
      <w:rFonts w:ascii="Times New Roman" w:eastAsia="仿宋_GB2312" w:hAnsi="Times New Roman" w:cs="Times New Roman"/>
      <w:kern w:val="2"/>
      <w:sz w:val="21"/>
      <w:szCs w:val="24"/>
      <w:lang w:val="en-US" w:eastAsia="zh-CN" w:bidi="ar-SA"/>
    </w:rPr>
  </w:style>
  <w:style w:type="table" w:customStyle="1" w:styleId="68">
    <w:name w:val="典雅型6"/>
    <w:basedOn w:val="a2"/>
    <w:semiHidden/>
    <w:unhideWhenUse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69">
    <w:name w:val="表格主题6"/>
    <w:basedOn w:val="a2"/>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网格型58"/>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网格型134"/>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表格主题14"/>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典雅型14"/>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140">
    <w:name w:val="网格型214"/>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表格主题24"/>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典雅型24"/>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00">
    <w:name w:val="网格型20"/>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附注表格6"/>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150">
    <w:name w:val="网格型115"/>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网格型116"/>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网格型29"/>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附注表格13"/>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250">
    <w:name w:val="网格型125"/>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网格型1113"/>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网格型39"/>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网格型49"/>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典雅型7"/>
    <w:basedOn w:val="a2"/>
    <w:semiHidden/>
    <w:unhideWhenUse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7a">
    <w:name w:val="表格主题7"/>
    <w:basedOn w:val="a2"/>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网格型59"/>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a">
    <w:name w:val="附注表格11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28">
    <w:name w:val="附注表格22"/>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1350">
    <w:name w:val="网格型135"/>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附注表格3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157">
    <w:name w:val="表格主题15"/>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典雅型15"/>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150">
    <w:name w:val="网格型215"/>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附注表格4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52">
    <w:name w:val="表格主题25"/>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典雅型25"/>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1217">
    <w:name w:val="附注表格12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115">
    <w:name w:val="附注表格21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515">
    <w:name w:val="附注表格5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300">
    <w:name w:val="网格型30"/>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网格型117"/>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0">
    <w:name w:val="网格型118"/>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网格型210"/>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网格型126"/>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网格型1114"/>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网格型310"/>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网格型410"/>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典雅型8"/>
    <w:basedOn w:val="a2"/>
    <w:semiHidden/>
    <w:unhideWhenUse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89">
    <w:name w:val="表格主题8"/>
    <w:basedOn w:val="a2"/>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网格型510"/>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网格型136"/>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表格主题16"/>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典雅型16"/>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160">
    <w:name w:val="网格型216"/>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表格主题26"/>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典雅型26"/>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400">
    <w:name w:val="网格型40"/>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附注表格7"/>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190">
    <w:name w:val="网格型119"/>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网格型1110"/>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网格型217"/>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附注表格14"/>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270">
    <w:name w:val="网格型127"/>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0">
    <w:name w:val="网格型1115"/>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网格型314"/>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网格型414"/>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典雅型9"/>
    <w:basedOn w:val="a2"/>
    <w:semiHidden/>
    <w:unhideWhenUse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96">
    <w:name w:val="表格主题9"/>
    <w:basedOn w:val="a2"/>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网格型514"/>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附注表格112"/>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36">
    <w:name w:val="附注表格23"/>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1370">
    <w:name w:val="网格型137"/>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附注表格32"/>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171">
    <w:name w:val="表格主题17"/>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典雅型17"/>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180">
    <w:name w:val="网格型218"/>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附注表格42"/>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71">
    <w:name w:val="表格主题27"/>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典雅型27"/>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1225">
    <w:name w:val="附注表格122"/>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122">
    <w:name w:val="附注表格212"/>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524">
    <w:name w:val="附注表格52"/>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cm36">
    <w:name w:val="表格cm3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4">
    <w:name w:val="表格cm3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4">
    <w:name w:val="表格cm3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3">
    <w:name w:val="表格cm3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3">
    <w:name w:val="表格cm3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3">
    <w:name w:val="表格cm3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2">
    <w:name w:val="表格cm3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2">
    <w:name w:val="表格cm3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2">
    <w:name w:val="表格cm3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2">
    <w:name w:val="表格cm3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2">
    <w:name w:val="表格cm3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2">
    <w:name w:val="表格cm3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51">
    <w:name w:val="表格cm3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31">
    <w:name w:val="表格cm3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31">
    <w:name w:val="表格cm3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1">
    <w:name w:val="表格cm3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1">
    <w:name w:val="表格cm3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1">
    <w:name w:val="表格cm3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1">
    <w:name w:val="表格cm34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1">
    <w:name w:val="表格cm3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1">
    <w:name w:val="表格cm32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1">
    <w:name w:val="表格cm33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1">
    <w:name w:val="表格cm3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1">
    <w:name w:val="表格cm32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500">
    <w:name w:val="网格型50"/>
    <w:basedOn w:val="a2"/>
    <w:uiPriority w:val="59"/>
    <w:qFormat/>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网格型60"/>
    <w:basedOn w:val="a2"/>
    <w:uiPriority w:val="59"/>
    <w:qFormat/>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网格型62"/>
    <w:basedOn w:val="a2"/>
    <w:uiPriority w:val="59"/>
    <w:qFormat/>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ff0">
    <w:name w:val="无序号段落样式 Char"/>
    <w:link w:val="afffffffffff7"/>
    <w:semiHidden/>
    <w:qFormat/>
    <w:rPr>
      <w:rFonts w:hAnsi="宋体" w:cstheme="minorBidi"/>
      <w:spacing w:val="3"/>
      <w:w w:val="103"/>
      <w:kern w:val="2"/>
      <w:sz w:val="24"/>
      <w:szCs w:val="24"/>
      <w:lang w:val="zh-CN"/>
    </w:rPr>
  </w:style>
  <w:style w:type="paragraph" w:customStyle="1" w:styleId="afffffffffff7">
    <w:name w:val="无序号段落样式"/>
    <w:basedOn w:val="a"/>
    <w:link w:val="Charfff0"/>
    <w:semiHidden/>
    <w:qFormat/>
    <w:pPr>
      <w:adjustRightInd w:val="0"/>
      <w:snapToGrid w:val="0"/>
      <w:spacing w:after="0"/>
      <w:ind w:firstLineChars="196" w:firstLine="496"/>
      <w:jc w:val="left"/>
    </w:pPr>
    <w:rPr>
      <w:rFonts w:hAnsi="宋体" w:cstheme="minorBidi"/>
      <w:spacing w:val="3"/>
      <w:w w:val="103"/>
      <w:szCs w:val="24"/>
      <w:lang w:val="zh-CN"/>
    </w:rPr>
  </w:style>
  <w:style w:type="table" w:customStyle="1" w:styleId="cm9">
    <w:name w:val="表格cm9"/>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6">
    <w:name w:val="表格cm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60">
    <w:name w:val="表格cm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4">
    <w:name w:val="表格cm4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4">
    <w:name w:val="表格cm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4">
    <w:name w:val="表格cm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4">
    <w:name w:val="表格cm5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4">
    <w:name w:val="表格cm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4">
    <w:name w:val="表格cm2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3">
    <w:name w:val="表格cm6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3">
    <w:name w:val="表格cm1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3">
    <w:name w:val="表格cm2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3">
    <w:name w:val="表格cm4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3">
    <w:name w:val="表格cm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3">
    <w:name w:val="表格cm2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3">
    <w:name w:val="表格cm5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3">
    <w:name w:val="表格cm1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3">
    <w:name w:val="表格cm2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2">
    <w:name w:val="表格cm7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2">
    <w:name w:val="表格cm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2">
    <w:name w:val="表格cm2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2">
    <w:name w:val="表格cm4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2">
    <w:name w:val="表格cm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2">
    <w:name w:val="表格cm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2">
    <w:name w:val="表格cm5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2">
    <w:name w:val="表格cm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2">
    <w:name w:val="表格cm2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2">
    <w:name w:val="表格cm6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2">
    <w:name w:val="表格cm1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2">
    <w:name w:val="表格cm2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2">
    <w:name w:val="表格cm4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2">
    <w:name w:val="表格cm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2">
    <w:name w:val="表格cm2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2">
    <w:name w:val="表格cm5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2">
    <w:name w:val="表格cm1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2">
    <w:name w:val="表格cm2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81">
    <w:name w:val="表格cm8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51">
    <w:name w:val="表格cm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51">
    <w:name w:val="表格cm2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31">
    <w:name w:val="表格cm4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31">
    <w:name w:val="表格cm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31">
    <w:name w:val="表格cm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31">
    <w:name w:val="表格cm5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31">
    <w:name w:val="表格cm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31">
    <w:name w:val="表格cm2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21">
    <w:name w:val="表格cm6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21">
    <w:name w:val="表格cm1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21">
    <w:name w:val="表格cm2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21">
    <w:name w:val="表格cm4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21">
    <w:name w:val="表格cm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21">
    <w:name w:val="表格cm2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21">
    <w:name w:val="表格cm5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21">
    <w:name w:val="表格cm1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21">
    <w:name w:val="表格cm2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11">
    <w:name w:val="表格cm7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11">
    <w:name w:val="表格cm14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11">
    <w:name w:val="表格cm24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11">
    <w:name w:val="表格cm4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11">
    <w:name w:val="表格cm1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11">
    <w:name w:val="表格cm2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11">
    <w:name w:val="表格cm5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11">
    <w:name w:val="表格cm12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11">
    <w:name w:val="表格cm22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11">
    <w:name w:val="表格cm6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11">
    <w:name w:val="表格cm13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11">
    <w:name w:val="表格cm23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11">
    <w:name w:val="表格cm4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11">
    <w:name w:val="表格cm1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11">
    <w:name w:val="表格cm2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11">
    <w:name w:val="表格cm5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11">
    <w:name w:val="表格cm12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11">
    <w:name w:val="表格cm22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00">
    <w:name w:val="表格cm10"/>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70">
    <w:name w:val="表格cm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70">
    <w:name w:val="表格cm2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7">
    <w:name w:val="表格cm3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5">
    <w:name w:val="表格cm4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5">
    <w:name w:val="表格cm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5">
    <w:name w:val="表格cm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5">
    <w:name w:val="表格cm3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50">
    <w:name w:val="表格cm5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5">
    <w:name w:val="表格cm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5">
    <w:name w:val="表格cm2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5">
    <w:name w:val="表格cm3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4">
    <w:name w:val="表格cm6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4">
    <w:name w:val="表格cm1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4">
    <w:name w:val="表格cm2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4">
    <w:name w:val="表格cm3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4">
    <w:name w:val="表格cm4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4">
    <w:name w:val="表格cm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4">
    <w:name w:val="表格cm2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4">
    <w:name w:val="表格cm3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4">
    <w:name w:val="表格cm5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4">
    <w:name w:val="表格cm1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4">
    <w:name w:val="表格cm2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4">
    <w:name w:val="表格cm3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3">
    <w:name w:val="表格cm7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3">
    <w:name w:val="表格cm14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3">
    <w:name w:val="表格cm24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3">
    <w:name w:val="表格cm34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3">
    <w:name w:val="表格cm4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3">
    <w:name w:val="表格cm1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3">
    <w:name w:val="表格cm2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3">
    <w:name w:val="表格cm3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3">
    <w:name w:val="表格cm5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3">
    <w:name w:val="表格cm12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3">
    <w:name w:val="表格cm22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3">
    <w:name w:val="表格cm32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3">
    <w:name w:val="表格cm6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3">
    <w:name w:val="表格cm13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3">
    <w:name w:val="表格cm23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3">
    <w:name w:val="表格cm33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3">
    <w:name w:val="表格cm4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3">
    <w:name w:val="表格cm1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3">
    <w:name w:val="表格cm2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3">
    <w:name w:val="表格cm3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3">
    <w:name w:val="表格cm5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3">
    <w:name w:val="表格cm12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3">
    <w:name w:val="表格cm22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3">
    <w:name w:val="表格cm32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82">
    <w:name w:val="表格cm8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52">
    <w:name w:val="表格cm1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52">
    <w:name w:val="表格cm2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52">
    <w:name w:val="表格cm3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32">
    <w:name w:val="表格cm4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32">
    <w:name w:val="表格cm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32">
    <w:name w:val="表格cm2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32">
    <w:name w:val="表格cm3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32">
    <w:name w:val="表格cm5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32">
    <w:name w:val="表格cm1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32">
    <w:name w:val="表格cm2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32">
    <w:name w:val="表格cm3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22">
    <w:name w:val="表格cm6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22">
    <w:name w:val="表格cm1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22">
    <w:name w:val="表格cm2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2">
    <w:name w:val="表格cm3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22">
    <w:name w:val="表格cm4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22">
    <w:name w:val="表格cm1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22">
    <w:name w:val="表格cm2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2">
    <w:name w:val="表格cm3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22">
    <w:name w:val="表格cm5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22">
    <w:name w:val="表格cm1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22">
    <w:name w:val="表格cm2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2">
    <w:name w:val="表格cm3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12">
    <w:name w:val="表格cm7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12">
    <w:name w:val="表格cm14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12">
    <w:name w:val="表格cm24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2">
    <w:name w:val="表格cm34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12">
    <w:name w:val="表格cm4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12">
    <w:name w:val="表格cm1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12">
    <w:name w:val="表格cm2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2">
    <w:name w:val="表格cm3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12">
    <w:name w:val="表格cm5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12">
    <w:name w:val="表格cm12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12">
    <w:name w:val="表格cm22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2">
    <w:name w:val="表格cm32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12">
    <w:name w:val="表格cm6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12">
    <w:name w:val="表格cm13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12">
    <w:name w:val="表格cm23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2">
    <w:name w:val="表格cm33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12">
    <w:name w:val="表格cm4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12">
    <w:name w:val="表格cm1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12">
    <w:name w:val="表格cm2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2">
    <w:name w:val="表格cm3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12">
    <w:name w:val="表格cm5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12">
    <w:name w:val="表格cm12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12">
    <w:name w:val="表格cm22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2">
    <w:name w:val="表格cm32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8">
    <w:name w:val="表格cm1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90">
    <w:name w:val="表格cm19"/>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8">
    <w:name w:val="表格cm2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8">
    <w:name w:val="表格cm3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6">
    <w:name w:val="表格cm4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6">
    <w:name w:val="表格cm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6">
    <w:name w:val="表格cm2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6">
    <w:name w:val="表格cm3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60">
    <w:name w:val="表格cm5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6">
    <w:name w:val="表格cm1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6">
    <w:name w:val="表格cm2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6">
    <w:name w:val="表格cm3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5">
    <w:name w:val="表格cm6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5">
    <w:name w:val="表格cm1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5">
    <w:name w:val="表格cm2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5">
    <w:name w:val="表格cm3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5">
    <w:name w:val="表格cm4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5">
    <w:name w:val="表格cm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5">
    <w:name w:val="表格cm2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5">
    <w:name w:val="表格cm3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5">
    <w:name w:val="表格cm5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5">
    <w:name w:val="表格cm1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5">
    <w:name w:val="表格cm2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5">
    <w:name w:val="表格cm3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4">
    <w:name w:val="表格cm7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4">
    <w:name w:val="表格cm14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4">
    <w:name w:val="表格cm24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4">
    <w:name w:val="表格cm34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4">
    <w:name w:val="表格cm4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4">
    <w:name w:val="表格cm1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4">
    <w:name w:val="表格cm2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4">
    <w:name w:val="表格cm3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4">
    <w:name w:val="表格cm5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4">
    <w:name w:val="表格cm12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4">
    <w:name w:val="表格cm22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4">
    <w:name w:val="表格cm32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4">
    <w:name w:val="表格cm6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4">
    <w:name w:val="表格cm13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4">
    <w:name w:val="表格cm23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4">
    <w:name w:val="表格cm33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4">
    <w:name w:val="表格cm4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4">
    <w:name w:val="表格cm1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4">
    <w:name w:val="表格cm2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4">
    <w:name w:val="表格cm3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4">
    <w:name w:val="表格cm5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4">
    <w:name w:val="表格cm12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4">
    <w:name w:val="表格cm22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4">
    <w:name w:val="表格cm32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83">
    <w:name w:val="表格cm8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53">
    <w:name w:val="表格cm15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53">
    <w:name w:val="表格cm25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53">
    <w:name w:val="表格cm35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33">
    <w:name w:val="表格cm4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33">
    <w:name w:val="表格cm11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33">
    <w:name w:val="表格cm21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33">
    <w:name w:val="表格cm31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33">
    <w:name w:val="表格cm5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33">
    <w:name w:val="表格cm12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33">
    <w:name w:val="表格cm22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33">
    <w:name w:val="表格cm32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23">
    <w:name w:val="表格cm6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23">
    <w:name w:val="表格cm13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23">
    <w:name w:val="表格cm23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3">
    <w:name w:val="表格cm33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23">
    <w:name w:val="表格cm4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23">
    <w:name w:val="表格cm11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23">
    <w:name w:val="表格cm21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3">
    <w:name w:val="表格cm31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23">
    <w:name w:val="表格cm5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23">
    <w:name w:val="表格cm12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23">
    <w:name w:val="表格cm22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3">
    <w:name w:val="表格cm32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13">
    <w:name w:val="表格cm7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13">
    <w:name w:val="表格cm14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13">
    <w:name w:val="表格cm24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3">
    <w:name w:val="表格cm34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13">
    <w:name w:val="表格cm4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13">
    <w:name w:val="表格cm11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13">
    <w:name w:val="表格cm21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3">
    <w:name w:val="表格cm31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13">
    <w:name w:val="表格cm5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13">
    <w:name w:val="表格cm12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13">
    <w:name w:val="表格cm22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3">
    <w:name w:val="表格cm32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13">
    <w:name w:val="表格cm6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13">
    <w:name w:val="表格cm13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13">
    <w:name w:val="表格cm23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3">
    <w:name w:val="表格cm33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13">
    <w:name w:val="表格cm4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13">
    <w:name w:val="表格cm11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13">
    <w:name w:val="表格cm21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3">
    <w:name w:val="表格cm31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13">
    <w:name w:val="表格cm5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13">
    <w:name w:val="表格cm12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13">
    <w:name w:val="表格cm22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3">
    <w:name w:val="表格cm32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61">
    <w:name w:val="表格cm3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41">
    <w:name w:val="表格cm3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41">
    <w:name w:val="表格cm3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31">
    <w:name w:val="表格cm3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31">
    <w:name w:val="表格cm3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31">
    <w:name w:val="表格cm3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21">
    <w:name w:val="表格cm34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21">
    <w:name w:val="表格cm3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21">
    <w:name w:val="表格cm32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21">
    <w:name w:val="表格cm33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21">
    <w:name w:val="表格cm3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21">
    <w:name w:val="表格cm32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511">
    <w:name w:val="表格cm35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311">
    <w:name w:val="表格cm31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311">
    <w:name w:val="表格cm32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11">
    <w:name w:val="表格cm33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11">
    <w:name w:val="表格cm31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11">
    <w:name w:val="表格cm32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11">
    <w:name w:val="表格cm34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11">
    <w:name w:val="表格cm31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11">
    <w:name w:val="表格cm32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11">
    <w:name w:val="表格cm33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11">
    <w:name w:val="表格cm31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11">
    <w:name w:val="表格cm32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630">
    <w:name w:val="网格型63"/>
    <w:basedOn w:val="a2"/>
    <w:uiPriority w:val="59"/>
    <w:qFormat/>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2">
    <w:name w:val="B2"/>
    <w:basedOn w:val="2"/>
    <w:link w:val="B2Char"/>
    <w:semiHidden/>
    <w:qFormat/>
    <w:pPr>
      <w:widowControl w:val="0"/>
      <w:numPr>
        <w:ilvl w:val="0"/>
        <w:numId w:val="0"/>
      </w:numPr>
      <w:spacing w:beforeLines="0" w:before="260" w:beforeAutospacing="1" w:afterLines="0" w:after="100" w:afterAutospacing="1"/>
      <w:ind w:firstLineChars="200" w:firstLine="200"/>
      <w:jc w:val="left"/>
    </w:pPr>
    <w:rPr>
      <w:rFonts w:ascii="Arial" w:eastAsia="宋体" w:hAnsi="Arial"/>
      <w:b/>
      <w:sz w:val="32"/>
      <w:szCs w:val="24"/>
      <w:lang w:val="zh-CN"/>
    </w:rPr>
  </w:style>
  <w:style w:type="character" w:customStyle="1" w:styleId="B2Char">
    <w:name w:val="B2 Char"/>
    <w:link w:val="B2"/>
    <w:semiHidden/>
    <w:qFormat/>
    <w:rPr>
      <w:rFonts w:ascii="Arial" w:hAnsi="Arial"/>
      <w:b/>
      <w:bCs/>
      <w:kern w:val="2"/>
      <w:sz w:val="32"/>
      <w:szCs w:val="24"/>
      <w:lang w:val="zh-CN"/>
    </w:rPr>
  </w:style>
  <w:style w:type="paragraph" w:customStyle="1" w:styleId="TableParagraph">
    <w:name w:val="Table Paragraph"/>
    <w:basedOn w:val="a"/>
    <w:uiPriority w:val="1"/>
    <w:semiHidden/>
    <w:qFormat/>
    <w:pPr>
      <w:spacing w:afterLines="0" w:after="0"/>
      <w:ind w:firstLine="480"/>
      <w:jc w:val="left"/>
    </w:pPr>
    <w:rPr>
      <w:rFonts w:cs="宋体"/>
      <w:kern w:val="0"/>
      <w:sz w:val="22"/>
      <w:szCs w:val="24"/>
      <w:lang w:eastAsia="en-US"/>
    </w:rPr>
  </w:style>
  <w:style w:type="paragraph" w:customStyle="1" w:styleId="CharCharCharCharCharCharCharCharChar">
    <w:name w:val="Char Char Char Char Char Char Char Char Char"/>
    <w:basedOn w:val="a"/>
    <w:uiPriority w:val="99"/>
    <w:semiHidden/>
    <w:qFormat/>
    <w:pPr>
      <w:spacing w:afterLines="0" w:after="0"/>
      <w:ind w:left="360" w:firstLine="0"/>
      <w:jc w:val="left"/>
    </w:pPr>
    <w:rPr>
      <w:rFonts w:cs="宋体"/>
      <w:kern w:val="0"/>
      <w:szCs w:val="24"/>
    </w:rPr>
  </w:style>
  <w:style w:type="table" w:customStyle="1" w:styleId="159">
    <w:name w:val="附注表格15"/>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244">
    <w:name w:val="附注表格24"/>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135">
    <w:name w:val="附注表格113"/>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235">
    <w:name w:val="附注表格123"/>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2131">
    <w:name w:val="附注表格213"/>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534">
    <w:name w:val="附注表格53"/>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cm20">
    <w:name w:val="表格cm20"/>
    <w:basedOn w:val="15"/>
    <w:qFormat/>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cm110">
    <w:name w:val="表格cm110"/>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9">
    <w:name w:val="表格cm29"/>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9">
    <w:name w:val="表格cm39"/>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70">
    <w:name w:val="表格cm4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7">
    <w:name w:val="表格cm1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7">
    <w:name w:val="表格cm2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7">
    <w:name w:val="表格cm3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70">
    <w:name w:val="表格cm5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7">
    <w:name w:val="表格cm12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7">
    <w:name w:val="表格cm22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7">
    <w:name w:val="表格cm32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6">
    <w:name w:val="表格cm6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6">
    <w:name w:val="表格cm13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6">
    <w:name w:val="表格cm23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6">
    <w:name w:val="表格cm33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6">
    <w:name w:val="表格cm4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6">
    <w:name w:val="表格cm1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6">
    <w:name w:val="表格cm2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6">
    <w:name w:val="表格cm3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6">
    <w:name w:val="表格cm5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6">
    <w:name w:val="表格cm12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6">
    <w:name w:val="表格cm22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6">
    <w:name w:val="表格cm32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5">
    <w:name w:val="表格cm7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5">
    <w:name w:val="表格cm14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5">
    <w:name w:val="表格cm24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5">
    <w:name w:val="表格cm34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5">
    <w:name w:val="表格cm4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5">
    <w:name w:val="表格cm1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5">
    <w:name w:val="表格cm2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5">
    <w:name w:val="表格cm3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5">
    <w:name w:val="表格cm5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5">
    <w:name w:val="表格cm12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5">
    <w:name w:val="表格cm22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5">
    <w:name w:val="表格cm32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5">
    <w:name w:val="表格cm6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5">
    <w:name w:val="表格cm13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5">
    <w:name w:val="表格cm23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5">
    <w:name w:val="表格cm33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5">
    <w:name w:val="表格cm4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5">
    <w:name w:val="表格cm1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5">
    <w:name w:val="表格cm2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5">
    <w:name w:val="表格cm3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5">
    <w:name w:val="表格cm5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5">
    <w:name w:val="表格cm12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5">
    <w:name w:val="表格cm22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5">
    <w:name w:val="表格cm32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84">
    <w:name w:val="表格cm8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54">
    <w:name w:val="表格cm15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54">
    <w:name w:val="表格cm25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54">
    <w:name w:val="表格cm35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34">
    <w:name w:val="表格cm4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34">
    <w:name w:val="表格cm11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34">
    <w:name w:val="表格cm21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34">
    <w:name w:val="表格cm31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34">
    <w:name w:val="表格cm5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34">
    <w:name w:val="表格cm12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34">
    <w:name w:val="表格cm22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34">
    <w:name w:val="表格cm323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24">
    <w:name w:val="表格cm6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24">
    <w:name w:val="表格cm13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24">
    <w:name w:val="表格cm23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4">
    <w:name w:val="表格cm33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24">
    <w:name w:val="表格cm4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24">
    <w:name w:val="表格cm11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24">
    <w:name w:val="表格cm21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4">
    <w:name w:val="表格cm31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24">
    <w:name w:val="表格cm5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24">
    <w:name w:val="表格cm12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24">
    <w:name w:val="表格cm22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4">
    <w:name w:val="表格cm3212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14">
    <w:name w:val="表格cm7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14">
    <w:name w:val="表格cm14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14">
    <w:name w:val="表格cm24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4">
    <w:name w:val="表格cm34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14">
    <w:name w:val="表格cm4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14">
    <w:name w:val="表格cm11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14">
    <w:name w:val="表格cm21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4">
    <w:name w:val="表格cm31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14">
    <w:name w:val="表格cm5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14">
    <w:name w:val="表格cm12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14">
    <w:name w:val="表格cm22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4">
    <w:name w:val="表格cm322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14">
    <w:name w:val="表格cm6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14">
    <w:name w:val="表格cm13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14">
    <w:name w:val="表格cm23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4">
    <w:name w:val="表格cm33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14">
    <w:name w:val="表格cm4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14">
    <w:name w:val="表格cm11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14">
    <w:name w:val="表格cm21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4">
    <w:name w:val="表格cm31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14">
    <w:name w:val="表格cm5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14">
    <w:name w:val="表格cm12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14">
    <w:name w:val="表格cm22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4">
    <w:name w:val="表格cm321114"/>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711">
    <w:name w:val="网格型7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网格型8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网格型9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网格型10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网格型18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网格型110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
    <w:name w:val="网格型124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
    <w:name w:val="网格型115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网格型125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网格型117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1">
    <w:name w:val="网格型126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1">
    <w:name w:val="网格型119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1">
    <w:name w:val="网格型127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m362">
    <w:name w:val="表格cm36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42">
    <w:name w:val="表格cm3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42">
    <w:name w:val="表格cm32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32">
    <w:name w:val="表格cm33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32">
    <w:name w:val="表格cm3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32">
    <w:name w:val="表格cm32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22">
    <w:name w:val="表格cm34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22">
    <w:name w:val="表格cm3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22">
    <w:name w:val="表格cm32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22">
    <w:name w:val="表格cm33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22">
    <w:name w:val="表格cm31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22">
    <w:name w:val="表格cm32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512">
    <w:name w:val="表格cm35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312">
    <w:name w:val="表格cm31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312">
    <w:name w:val="表格cm32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12">
    <w:name w:val="表格cm33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12">
    <w:name w:val="表格cm31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12">
    <w:name w:val="表格cm32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12">
    <w:name w:val="表格cm34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12">
    <w:name w:val="表格cm31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12">
    <w:name w:val="表格cm32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12">
    <w:name w:val="表格cm33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12">
    <w:name w:val="表格cm31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12">
    <w:name w:val="表格cm32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501">
    <w:name w:val="网格型50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网格型60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网格型62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910">
    <w:name w:val="表格cm9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61">
    <w:name w:val="表格cm1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61">
    <w:name w:val="表格cm2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41">
    <w:name w:val="表格cm4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41">
    <w:name w:val="表格cm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41">
    <w:name w:val="表格cm2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41">
    <w:name w:val="表格cm5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41">
    <w:name w:val="表格cm1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41">
    <w:name w:val="表格cm2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31">
    <w:name w:val="表格cm6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31">
    <w:name w:val="表格cm1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31">
    <w:name w:val="表格cm2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31">
    <w:name w:val="表格cm4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31">
    <w:name w:val="表格cm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31">
    <w:name w:val="表格cm2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31">
    <w:name w:val="表格cm5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31">
    <w:name w:val="表格cm1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31">
    <w:name w:val="表格cm2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21">
    <w:name w:val="表格cm7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21">
    <w:name w:val="表格cm14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21">
    <w:name w:val="表格cm24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21">
    <w:name w:val="表格cm4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21">
    <w:name w:val="表格cm1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21">
    <w:name w:val="表格cm2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21">
    <w:name w:val="表格cm5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21">
    <w:name w:val="表格cm12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21">
    <w:name w:val="表格cm22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21">
    <w:name w:val="表格cm6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21">
    <w:name w:val="表格cm13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21">
    <w:name w:val="表格cm23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21">
    <w:name w:val="表格cm4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21">
    <w:name w:val="表格cm1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21">
    <w:name w:val="表格cm2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21">
    <w:name w:val="表格cm5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21">
    <w:name w:val="表格cm12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21">
    <w:name w:val="表格cm22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811">
    <w:name w:val="表格cm8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511">
    <w:name w:val="表格cm15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511">
    <w:name w:val="表格cm25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311">
    <w:name w:val="表格cm4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311">
    <w:name w:val="表格cm11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311">
    <w:name w:val="表格cm21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311">
    <w:name w:val="表格cm5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311">
    <w:name w:val="表格cm12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311">
    <w:name w:val="表格cm22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211">
    <w:name w:val="表格cm6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211">
    <w:name w:val="表格cm13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211">
    <w:name w:val="表格cm23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211">
    <w:name w:val="表格cm4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211">
    <w:name w:val="表格cm11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211">
    <w:name w:val="表格cm21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211">
    <w:name w:val="表格cm5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211">
    <w:name w:val="表格cm12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211">
    <w:name w:val="表格cm22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111">
    <w:name w:val="表格cm7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111">
    <w:name w:val="表格cm14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111">
    <w:name w:val="表格cm24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111">
    <w:name w:val="表格cm4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111">
    <w:name w:val="表格cm11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111">
    <w:name w:val="表格cm21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111">
    <w:name w:val="表格cm5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111">
    <w:name w:val="表格cm12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111">
    <w:name w:val="表格cm22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111">
    <w:name w:val="表格cm6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111">
    <w:name w:val="表格cm13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111">
    <w:name w:val="表格cm23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111">
    <w:name w:val="表格cm4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111">
    <w:name w:val="表格cm11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111">
    <w:name w:val="表格cm21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111">
    <w:name w:val="表格cm5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111">
    <w:name w:val="表格cm12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111">
    <w:name w:val="表格cm22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01">
    <w:name w:val="表格cm10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71">
    <w:name w:val="表格cm17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71">
    <w:name w:val="表格cm27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71">
    <w:name w:val="表格cm37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51">
    <w:name w:val="表格cm4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51">
    <w:name w:val="表格cm1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51">
    <w:name w:val="表格cm2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51">
    <w:name w:val="表格cm3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51">
    <w:name w:val="表格cm5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51">
    <w:name w:val="表格cm12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51">
    <w:name w:val="表格cm22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51">
    <w:name w:val="表格cm32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41">
    <w:name w:val="表格cm6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41">
    <w:name w:val="表格cm13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41">
    <w:name w:val="表格cm23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41">
    <w:name w:val="表格cm33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41">
    <w:name w:val="表格cm4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41">
    <w:name w:val="表格cm1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41">
    <w:name w:val="表格cm2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41">
    <w:name w:val="表格cm3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41">
    <w:name w:val="表格cm5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41">
    <w:name w:val="表格cm12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41">
    <w:name w:val="表格cm22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41">
    <w:name w:val="表格cm32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31">
    <w:name w:val="表格cm7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31">
    <w:name w:val="表格cm14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31">
    <w:name w:val="表格cm24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31">
    <w:name w:val="表格cm34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31">
    <w:name w:val="表格cm4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31">
    <w:name w:val="表格cm1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31">
    <w:name w:val="表格cm2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31">
    <w:name w:val="表格cm3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31">
    <w:name w:val="表格cm5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31">
    <w:name w:val="表格cm12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31">
    <w:name w:val="表格cm22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31">
    <w:name w:val="表格cm32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31">
    <w:name w:val="表格cm6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31">
    <w:name w:val="表格cm13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31">
    <w:name w:val="表格cm23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31">
    <w:name w:val="表格cm33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31">
    <w:name w:val="表格cm4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31">
    <w:name w:val="表格cm1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31">
    <w:name w:val="表格cm2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31">
    <w:name w:val="表格cm3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31">
    <w:name w:val="表格cm5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31">
    <w:name w:val="表格cm12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31">
    <w:name w:val="表格cm22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31">
    <w:name w:val="表格cm32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821">
    <w:name w:val="表格cm8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521">
    <w:name w:val="表格cm15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521">
    <w:name w:val="表格cm25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521">
    <w:name w:val="表格cm35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321">
    <w:name w:val="表格cm4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321">
    <w:name w:val="表格cm11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321">
    <w:name w:val="表格cm21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321">
    <w:name w:val="表格cm31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321">
    <w:name w:val="表格cm5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321">
    <w:name w:val="表格cm12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321">
    <w:name w:val="表格cm22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321">
    <w:name w:val="表格cm323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221">
    <w:name w:val="表格cm6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221">
    <w:name w:val="表格cm13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221">
    <w:name w:val="表格cm23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21">
    <w:name w:val="表格cm33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221">
    <w:name w:val="表格cm4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221">
    <w:name w:val="表格cm11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221">
    <w:name w:val="表格cm21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21">
    <w:name w:val="表格cm31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221">
    <w:name w:val="表格cm5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221">
    <w:name w:val="表格cm12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221">
    <w:name w:val="表格cm22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21">
    <w:name w:val="表格cm3212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121">
    <w:name w:val="表格cm7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121">
    <w:name w:val="表格cm14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121">
    <w:name w:val="表格cm24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21">
    <w:name w:val="表格cm34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121">
    <w:name w:val="表格cm4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121">
    <w:name w:val="表格cm11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121">
    <w:name w:val="表格cm21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21">
    <w:name w:val="表格cm31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121">
    <w:name w:val="表格cm5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121">
    <w:name w:val="表格cm12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121">
    <w:name w:val="表格cm22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21">
    <w:name w:val="表格cm322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121">
    <w:name w:val="表格cm6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121">
    <w:name w:val="表格cm13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121">
    <w:name w:val="表格cm23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21">
    <w:name w:val="表格cm33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121">
    <w:name w:val="表格cm4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121">
    <w:name w:val="表格cm11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121">
    <w:name w:val="表格cm21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21">
    <w:name w:val="表格cm31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121">
    <w:name w:val="表格cm5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121">
    <w:name w:val="表格cm12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121">
    <w:name w:val="表格cm22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21">
    <w:name w:val="表格cm321112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81">
    <w:name w:val="表格cm18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91">
    <w:name w:val="表格cm19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81">
    <w:name w:val="表格cm28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81">
    <w:name w:val="表格cm38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61">
    <w:name w:val="表格cm4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61">
    <w:name w:val="表格cm11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61">
    <w:name w:val="表格cm21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61">
    <w:name w:val="表格cm31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61">
    <w:name w:val="表格cm5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61">
    <w:name w:val="表格cm12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61">
    <w:name w:val="表格cm22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61">
    <w:name w:val="表格cm326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51">
    <w:name w:val="表格cm6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51">
    <w:name w:val="表格cm13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51">
    <w:name w:val="表格cm23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51">
    <w:name w:val="表格cm33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51">
    <w:name w:val="表格cm4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51">
    <w:name w:val="表格cm11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51">
    <w:name w:val="表格cm21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51">
    <w:name w:val="表格cm31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51">
    <w:name w:val="表格cm5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51">
    <w:name w:val="表格cm12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51">
    <w:name w:val="表格cm22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51">
    <w:name w:val="表格cm3215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41">
    <w:name w:val="表格cm7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41">
    <w:name w:val="表格cm14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41">
    <w:name w:val="表格cm24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41">
    <w:name w:val="表格cm34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41">
    <w:name w:val="表格cm4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41">
    <w:name w:val="表格cm11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41">
    <w:name w:val="表格cm21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41">
    <w:name w:val="表格cm31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41">
    <w:name w:val="表格cm5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41">
    <w:name w:val="表格cm12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41">
    <w:name w:val="表格cm22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41">
    <w:name w:val="表格cm322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41">
    <w:name w:val="表格cm6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41">
    <w:name w:val="表格cm13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41">
    <w:name w:val="表格cm23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41">
    <w:name w:val="表格cm33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41">
    <w:name w:val="表格cm4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41">
    <w:name w:val="表格cm11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41">
    <w:name w:val="表格cm21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41">
    <w:name w:val="表格cm31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41">
    <w:name w:val="表格cm5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41">
    <w:name w:val="表格cm12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41">
    <w:name w:val="表格cm22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41">
    <w:name w:val="表格cm32114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831">
    <w:name w:val="表格cm8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531">
    <w:name w:val="表格cm15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531">
    <w:name w:val="表格cm25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531">
    <w:name w:val="表格cm35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331">
    <w:name w:val="表格cm4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331">
    <w:name w:val="表格cm11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331">
    <w:name w:val="表格cm21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331">
    <w:name w:val="表格cm31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331">
    <w:name w:val="表格cm5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331">
    <w:name w:val="表格cm12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331">
    <w:name w:val="表格cm22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331">
    <w:name w:val="表格cm323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231">
    <w:name w:val="表格cm6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231">
    <w:name w:val="表格cm13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231">
    <w:name w:val="表格cm23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31">
    <w:name w:val="表格cm33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231">
    <w:name w:val="表格cm4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231">
    <w:name w:val="表格cm11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231">
    <w:name w:val="表格cm21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31">
    <w:name w:val="表格cm31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231">
    <w:name w:val="表格cm5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231">
    <w:name w:val="表格cm12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231">
    <w:name w:val="表格cm22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31">
    <w:name w:val="表格cm3212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131">
    <w:name w:val="表格cm7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131">
    <w:name w:val="表格cm14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131">
    <w:name w:val="表格cm24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31">
    <w:name w:val="表格cm34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131">
    <w:name w:val="表格cm4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131">
    <w:name w:val="表格cm11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131">
    <w:name w:val="表格cm21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31">
    <w:name w:val="表格cm31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131">
    <w:name w:val="表格cm5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131">
    <w:name w:val="表格cm12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131">
    <w:name w:val="表格cm22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31">
    <w:name w:val="表格cm322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131">
    <w:name w:val="表格cm6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131">
    <w:name w:val="表格cm13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131">
    <w:name w:val="表格cm23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31">
    <w:name w:val="表格cm33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131">
    <w:name w:val="表格cm4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131">
    <w:name w:val="表格cm11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131">
    <w:name w:val="表格cm21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31">
    <w:name w:val="表格cm31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131">
    <w:name w:val="表格cm5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131">
    <w:name w:val="表格cm12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131">
    <w:name w:val="表格cm22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31">
    <w:name w:val="表格cm321113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611">
    <w:name w:val="表格cm36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411">
    <w:name w:val="表格cm314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411">
    <w:name w:val="表格cm324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311">
    <w:name w:val="表格cm33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311">
    <w:name w:val="表格cm311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311">
    <w:name w:val="表格cm3213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211">
    <w:name w:val="表格cm34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211">
    <w:name w:val="表格cm312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211">
    <w:name w:val="表格cm322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211">
    <w:name w:val="表格cm33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211">
    <w:name w:val="表格cm311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211">
    <w:name w:val="表格cm32112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5111">
    <w:name w:val="表格cm35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3111">
    <w:name w:val="表格cm313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3111">
    <w:name w:val="表格cm323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111">
    <w:name w:val="表格cm33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111">
    <w:name w:val="表格cm311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111">
    <w:name w:val="表格cm3212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111">
    <w:name w:val="表格cm34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111">
    <w:name w:val="表格cm312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111">
    <w:name w:val="表格cm322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111">
    <w:name w:val="表格cm33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111">
    <w:name w:val="表格cm311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111">
    <w:name w:val="表格cm32111111"/>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631">
    <w:name w:val="网格型63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中等深浅网格 3 - 强调文字颜色 17"/>
    <w:basedOn w:val="a2"/>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customStyle="1" w:styleId="173">
    <w:name w:val="王鑫17"/>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a">
    <w:name w:val="附注表格8"/>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03">
    <w:name w:val="表格主题10"/>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典雅型10"/>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66">
    <w:name w:val="附注表格16"/>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254">
    <w:name w:val="附注表格25"/>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200">
    <w:name w:val="网格型120"/>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附注表格33"/>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82">
    <w:name w:val="表格主题18"/>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典雅型18"/>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41">
    <w:name w:val="附注表格114"/>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219">
    <w:name w:val="网格型219"/>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附注表格43"/>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281">
    <w:name w:val="表格主题28"/>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典雅型28"/>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242">
    <w:name w:val="附注表格124"/>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2141">
    <w:name w:val="附注表格214"/>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3150">
    <w:name w:val="网格型315"/>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附注表格54"/>
    <w:basedOn w:val="a2"/>
    <w:qFormat/>
    <w:pPr>
      <w:jc w:val="center"/>
    </w:pPr>
    <w:rPr>
      <w:sz w:val="21"/>
    </w:r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cm300">
    <w:name w:val="表格cm30"/>
    <w:basedOn w:val="15"/>
    <w:qFormat/>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74">
    <w:name w:val="简明型 17"/>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4150">
    <w:name w:val="网格型415"/>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网格型515"/>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中等深浅网格 3 - 着色 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75">
    <w:name w:val="古典型 17"/>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6">
    <w:name w:val="grp6"/>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BY6">
    <w:name w:val="BY表格样式6"/>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67">
    <w:name w:val="网格型 16"/>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tangfu7">
    <w:name w:val="tangfu7"/>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6">
    <w:name w:val="vc26"/>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ZX6">
    <w:name w:val="ZX6"/>
    <w:basedOn w:val="affff0"/>
    <w:qFormat/>
    <w:pPr>
      <w:widowControl w:val="0"/>
      <w:jc w:val="both"/>
    </w:pPr>
    <w:tblPr>
      <w:tblBorders>
        <w:top w:val="thinThickSmallGap" w:sz="24" w:space="0" w:color="003366"/>
        <w:left w:val="none" w:sz="0" w:space="0" w:color="auto"/>
        <w:bottom w:val="single" w:sz="4" w:space="0" w:color="003366"/>
        <w:right w:val="none" w:sz="0" w:space="0" w:color="auto"/>
        <w:insideH w:val="single" w:sz="4" w:space="0" w:color="003366"/>
        <w:insideV w:val="single" w:sz="4" w:space="0" w:color="003366"/>
      </w:tblBorders>
    </w:tblPr>
  </w:style>
  <w:style w:type="table" w:customStyle="1" w:styleId="184">
    <w:name w:val="王鑫18"/>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王鑫24"/>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18">
    <w:name w:val="表格cm11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42">
    <w:name w:val="简明型 114"/>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160">
    <w:name w:val="网格型1116"/>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网格型2110"/>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网格型316"/>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网格型416"/>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网格型516"/>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中等深浅网格 3 - 强调文字颜色 114"/>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43">
    <w:name w:val="古典型 114"/>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4">
    <w:name w:val="grp14"/>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BY14">
    <w:name w:val="BY表格样式14"/>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44">
    <w:name w:val="网格型 114"/>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tangfu14">
    <w:name w:val="tangfu14"/>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4">
    <w:name w:val="vc214"/>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145">
    <w:name w:val="王鑫114"/>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王鑫34"/>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10">
    <w:name w:val="表格cm210"/>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43">
    <w:name w:val="简明型 124"/>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80">
    <w:name w:val="网格型128"/>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网格型22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网格型32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网格型42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网格型52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中等深浅网格 3 - 强调文字颜色 124"/>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44">
    <w:name w:val="古典型 124"/>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4">
    <w:name w:val="grp24"/>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BY24">
    <w:name w:val="BY表格样式24"/>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45">
    <w:name w:val="网格型 124"/>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tangfu24">
    <w:name w:val="tangfu24"/>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4">
    <w:name w:val="vc224"/>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46">
    <w:name w:val="王鑫124"/>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王鑫44"/>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100">
    <w:name w:val="表格cm310"/>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41">
    <w:name w:val="简明型 134"/>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8">
    <w:name w:val="网格型138"/>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网格型23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网格型33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0">
    <w:name w:val="网格型43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0">
    <w:name w:val="网格型534"/>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中等深浅网格 3 - 强调文字颜色 134"/>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42">
    <w:name w:val="古典型 134"/>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4">
    <w:name w:val="tangfu34"/>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525">
    <w:name w:val="王鑫5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48">
    <w:name w:val="表格cm4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420">
    <w:name w:val="简明型 142"/>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421">
    <w:name w:val="网格型14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网格型24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网格型34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网格型44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0">
    <w:name w:val="网格型54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中等深浅网格 3 - 强调文字颜色 14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422">
    <w:name w:val="古典型 14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32">
    <w:name w:val="grp32"/>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325">
    <w:name w:val="表格主题32"/>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32">
    <w:name w:val="BY表格样式32"/>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323">
    <w:name w:val="网格型 13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326">
    <w:name w:val="典雅型3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42">
    <w:name w:val="tangfu4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32">
    <w:name w:val="vc232"/>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324">
    <w:name w:val="王鑫13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王鑫21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19">
    <w:name w:val="表格cm119"/>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121">
    <w:name w:val="简明型 1112"/>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170">
    <w:name w:val="网格型1117"/>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网格型21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网格型31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网格型41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网格型51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中等深浅网格 3 - 强调文字颜色 111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122">
    <w:name w:val="古典型 111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12">
    <w:name w:val="grp112"/>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1127">
    <w:name w:val="表格主题112"/>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112">
    <w:name w:val="BY表格样式112"/>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123">
    <w:name w:val="网格型 111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128">
    <w:name w:val="典雅型11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112">
    <w:name w:val="tangfu11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12">
    <w:name w:val="vc2112"/>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1124">
    <w:name w:val="王鑫111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王鑫31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18">
    <w:name w:val="表格cm21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120">
    <w:name w:val="简明型 1212"/>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121">
    <w:name w:val="网格型12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网格型22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0">
    <w:name w:val="网格型32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网格型42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网格型52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中等深浅网格 3 - 强调文字颜色 121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122">
    <w:name w:val="古典型 121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12">
    <w:name w:val="grp212"/>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2124">
    <w:name w:val="表格主题212"/>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212">
    <w:name w:val="BY表格样式212"/>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123">
    <w:name w:val="网格型 121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125">
    <w:name w:val="典雅型21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212">
    <w:name w:val="tangfu21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12">
    <w:name w:val="vc2212"/>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124">
    <w:name w:val="王鑫121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王鑫41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18">
    <w:name w:val="表格cm31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120">
    <w:name w:val="简明型 1312"/>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121">
    <w:name w:val="网格型13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网格型23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网格型33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网格型43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网格型531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
    <w:name w:val="中等深浅网格 3 - 强调文字颜色 131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122">
    <w:name w:val="古典型 131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12">
    <w:name w:val="tangfu31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622">
    <w:name w:val="王鑫6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580">
    <w:name w:val="表格cm5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520">
    <w:name w:val="简明型 152"/>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521">
    <w:name w:val="网格型15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网格型25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网格型35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网格型45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网格型55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中等深浅网格 3 - 强调文字颜色 15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522">
    <w:name w:val="古典型 15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42">
    <w:name w:val="grp42"/>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425">
    <w:name w:val="表格主题42"/>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42">
    <w:name w:val="BY表格样式42"/>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423">
    <w:name w:val="网格型 14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426">
    <w:name w:val="典雅型4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52">
    <w:name w:val="tangfu5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42">
    <w:name w:val="vc242"/>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424">
    <w:name w:val="王鑫14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王鑫22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28">
    <w:name w:val="表格cm12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220">
    <w:name w:val="简明型 1122"/>
    <w:basedOn w:val="a2"/>
    <w:uiPriority w:val="99"/>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21">
    <w:name w:val="网格型11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网格型21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网格型31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0">
    <w:name w:val="网格型41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网格型51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中等深浅网格 3 - 强调文字颜色 112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222">
    <w:name w:val="古典型 112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22">
    <w:name w:val="grp122"/>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1226">
    <w:name w:val="表格主题122"/>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122">
    <w:name w:val="BY表格样式122"/>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223">
    <w:name w:val="网格型 112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227">
    <w:name w:val="典雅型12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122">
    <w:name w:val="tangfu12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22">
    <w:name w:val="vc2122"/>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1224">
    <w:name w:val="王鑫112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王鑫32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28">
    <w:name w:val="表格cm22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220">
    <w:name w:val="简明型 1222"/>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221">
    <w:name w:val="网格型12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网格型22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0">
    <w:name w:val="网格型32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网格型42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网格型52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中等深浅网格 3 - 强调文字颜色 122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222">
    <w:name w:val="古典型 122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22">
    <w:name w:val="grp222"/>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2223">
    <w:name w:val="表格主题222"/>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222">
    <w:name w:val="BY表格样式222"/>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223">
    <w:name w:val="网格型 1222"/>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224">
    <w:name w:val="典雅型222"/>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222">
    <w:name w:val="tangfu22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22">
    <w:name w:val="vc2222"/>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224">
    <w:name w:val="王鑫122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王鑫42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28">
    <w:name w:val="表格cm328"/>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220">
    <w:name w:val="简明型 1322"/>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221">
    <w:name w:val="网格型13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网格型23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网格型33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网格型43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网格型5322"/>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2">
    <w:name w:val="中等深浅网格 3 - 强调文字颜色 1322"/>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222">
    <w:name w:val="古典型 1322"/>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22">
    <w:name w:val="tangfu322"/>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cm67">
    <w:name w:val="表格cm6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7">
    <w:name w:val="表格cm13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7">
    <w:name w:val="表格cm23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7">
    <w:name w:val="表格cm33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7">
    <w:name w:val="表格cm4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7">
    <w:name w:val="表格cm11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7">
    <w:name w:val="表格cm21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7">
    <w:name w:val="表格cm31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7">
    <w:name w:val="表格cm5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7">
    <w:name w:val="表格cm12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7">
    <w:name w:val="表格cm22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7">
    <w:name w:val="表格cm3217"/>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720">
    <w:name w:val="王鑫72"/>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网格型16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网格型26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网格型36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网格型462"/>
    <w:basedOn w:val="a2"/>
    <w:qFormat/>
    <w:pPr>
      <w:widowControl w:val="0"/>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网格型56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网格型64"/>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王鑫15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76">
    <w:name w:val="表格cm7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6">
    <w:name w:val="表格cm14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6">
    <w:name w:val="表格cm24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6">
    <w:name w:val="表格cm34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6">
    <w:name w:val="表格cm4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6">
    <w:name w:val="表格cm11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6">
    <w:name w:val="表格cm21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6">
    <w:name w:val="表格cm31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6">
    <w:name w:val="表格cm5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6">
    <w:name w:val="表格cm12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6">
    <w:name w:val="表格cm22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6">
    <w:name w:val="表格cm322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6">
    <w:name w:val="表格cm6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6">
    <w:name w:val="表格cm13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6">
    <w:name w:val="表格cm23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6">
    <w:name w:val="表格cm33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6">
    <w:name w:val="表格cm4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6">
    <w:name w:val="表格cm11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6">
    <w:name w:val="表格cm21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6">
    <w:name w:val="表格cm31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6">
    <w:name w:val="表格cm5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6">
    <w:name w:val="表格cm12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6">
    <w:name w:val="表格cm22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6">
    <w:name w:val="表格cm32116"/>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811">
    <w:name w:val="王鑫8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85">
    <w:name w:val="表格cm8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611">
    <w:name w:val="简明型 16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710">
    <w:name w:val="网格型17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网格型27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网格型37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网格型47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网格型57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中等深浅网格 3 - 强调文字颜色 16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612">
    <w:name w:val="古典型 16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51">
    <w:name w:val="grp5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517">
    <w:name w:val="表格主题5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51">
    <w:name w:val="BY表格样式5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514">
    <w:name w:val="网格型 15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518">
    <w:name w:val="典雅型5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61">
    <w:name w:val="tangfu6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51">
    <w:name w:val="vc25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ZX51">
    <w:name w:val="ZX51"/>
    <w:basedOn w:val="affff0"/>
    <w:qFormat/>
    <w:pPr>
      <w:widowControl w:val="0"/>
      <w:jc w:val="both"/>
    </w:pPr>
    <w:tblPr>
      <w:tblBorders>
        <w:top w:val="thinThickSmallGap" w:sz="24" w:space="0" w:color="003366"/>
        <w:left w:val="none" w:sz="0" w:space="0" w:color="auto"/>
        <w:bottom w:val="single" w:sz="4" w:space="0" w:color="003366"/>
        <w:right w:val="none" w:sz="0" w:space="0" w:color="auto"/>
        <w:insideH w:val="single" w:sz="4" w:space="0" w:color="003366"/>
        <w:insideV w:val="single" w:sz="4" w:space="0" w:color="003366"/>
      </w:tblBorders>
    </w:tblPr>
  </w:style>
  <w:style w:type="table" w:customStyle="1" w:styleId="1613">
    <w:name w:val="王鑫16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王鑫23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55">
    <w:name w:val="表格cm15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310">
    <w:name w:val="简明型 113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311">
    <w:name w:val="网格型11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网格型21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网格型31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网格型41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网格型51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中等深浅网格 3 - 强调文字颜色 113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312">
    <w:name w:val="古典型 113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31">
    <w:name w:val="grp13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1315">
    <w:name w:val="表格主题13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131">
    <w:name w:val="BY表格样式13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313">
    <w:name w:val="网格型 113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316">
    <w:name w:val="典雅型13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131">
    <w:name w:val="tangfu13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31">
    <w:name w:val="vc213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1314">
    <w:name w:val="王鑫113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王鑫33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55">
    <w:name w:val="表格cm25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310">
    <w:name w:val="简明型 123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311">
    <w:name w:val="网格型12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网格型22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网格型32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
    <w:name w:val="网格型42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网格型52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中等深浅网格 3 - 强调文字颜色 123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312">
    <w:name w:val="古典型 123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31">
    <w:name w:val="grp23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2314">
    <w:name w:val="表格主题23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231">
    <w:name w:val="BY表格样式23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313">
    <w:name w:val="网格型 123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315">
    <w:name w:val="典雅型23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231">
    <w:name w:val="tangfu23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31">
    <w:name w:val="vc223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314">
    <w:name w:val="王鑫123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王鑫43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55">
    <w:name w:val="表格cm35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310">
    <w:name w:val="简明型 133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311">
    <w:name w:val="网格型13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网格型23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网格型33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网格型43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
    <w:name w:val="网格型533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1">
    <w:name w:val="中等深浅网格 3 - 强调文字颜色 133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312">
    <w:name w:val="古典型 133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31">
    <w:name w:val="tangfu33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5110">
    <w:name w:val="王鑫5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435">
    <w:name w:val="表格cm4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4110">
    <w:name w:val="简明型 14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4111">
    <w:name w:val="网格型14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网格型24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网格型34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网格型44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网格型54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中等深浅网格 3 - 强调文字颜色 14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4112">
    <w:name w:val="古典型 14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311">
    <w:name w:val="grp31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3113">
    <w:name w:val="表格主题31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311">
    <w:name w:val="BY表格样式31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3113">
    <w:name w:val="网格型 13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3114">
    <w:name w:val="典雅型3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411">
    <w:name w:val="tangfu4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311">
    <w:name w:val="vc231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3114">
    <w:name w:val="王鑫13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王鑫21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135">
    <w:name w:val="表格cm11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1110">
    <w:name w:val="简明型 111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1111">
    <w:name w:val="网格型11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网格型21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网格型31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网格型41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网格型51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中等深浅网格 3 - 强调文字颜色 111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1112">
    <w:name w:val="古典型 111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111">
    <w:name w:val="grp111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11115">
    <w:name w:val="表格主题111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1111">
    <w:name w:val="BY表格样式111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1113">
    <w:name w:val="网格型 111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1116">
    <w:name w:val="典雅型11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1111">
    <w:name w:val="tangfu11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111">
    <w:name w:val="vc2111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11114">
    <w:name w:val="王鑫111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王鑫31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135">
    <w:name w:val="表格cm21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1110">
    <w:name w:val="简明型 121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1111">
    <w:name w:val="网格型12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网格型22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网格型32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网格型42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网格型52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
    <w:name w:val="中等深浅网格 3 - 强调文字颜色 121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1112">
    <w:name w:val="古典型 121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111">
    <w:name w:val="grp211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21112">
    <w:name w:val="表格主题211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2111">
    <w:name w:val="BY表格样式211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1113">
    <w:name w:val="网格型 121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1113">
    <w:name w:val="典雅型21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2111">
    <w:name w:val="tangfu21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111">
    <w:name w:val="vc2211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1114">
    <w:name w:val="王鑫121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王鑫41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135">
    <w:name w:val="表格cm31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1110">
    <w:name w:val="简明型 131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1111">
    <w:name w:val="网格型13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网格型23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网格型33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网格型43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网格型531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中等深浅网格 3 - 强调文字颜色 131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1112">
    <w:name w:val="古典型 131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111">
    <w:name w:val="tangfu31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6110">
    <w:name w:val="王鑫6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535">
    <w:name w:val="表格cm5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5110">
    <w:name w:val="简明型 15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5111">
    <w:name w:val="网格型15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网格型25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网格型35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网格型45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网格型55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中等深浅网格 3 - 强调文字颜色 15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5112">
    <w:name w:val="古典型 15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411">
    <w:name w:val="grp41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4113">
    <w:name w:val="表格主题41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411">
    <w:name w:val="BY表格样式41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4113">
    <w:name w:val="网格型 14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4114">
    <w:name w:val="典雅型4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511">
    <w:name w:val="tangfu5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411">
    <w:name w:val="vc241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4114">
    <w:name w:val="王鑫14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王鑫22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235">
    <w:name w:val="表格cm12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12110">
    <w:name w:val="简明型 112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111">
    <w:name w:val="网格型11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网格型21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网格型31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网格型41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网格型51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中等深浅网格 3 - 强调文字颜色 112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12112">
    <w:name w:val="古典型 112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1211">
    <w:name w:val="grp121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12115">
    <w:name w:val="表格主题121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1211">
    <w:name w:val="BY表格样式121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12113">
    <w:name w:val="网格型 112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2116">
    <w:name w:val="典雅型12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1211">
    <w:name w:val="tangfu12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1211">
    <w:name w:val="vc2121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12114">
    <w:name w:val="王鑫112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王鑫32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2235">
    <w:name w:val="表格cm22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22110">
    <w:name w:val="简明型 122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2111">
    <w:name w:val="网格型12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网格型22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网格型32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1">
    <w:name w:val="网格型42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
    <w:name w:val="网格型52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1">
    <w:name w:val="中等深浅网格 3 - 强调文字颜色 122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22112">
    <w:name w:val="古典型 122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grp2211">
    <w:name w:val="grp2211"/>
    <w:basedOn w:val="affff0"/>
    <w:qFormat/>
    <w:pPr>
      <w:widowControl w:val="0"/>
      <w:jc w:val="center"/>
    </w:pPr>
    <w:tblPr>
      <w:tblBorders>
        <w:top w:val="thinThickSmallGap" w:sz="12" w:space="0" w:color="003366"/>
        <w:left w:val="none" w:sz="0" w:space="0" w:color="auto"/>
        <w:bottom w:val="none" w:sz="0" w:space="0" w:color="auto"/>
        <w:right w:val="none" w:sz="0" w:space="0" w:color="auto"/>
        <w:insideH w:val="none" w:sz="0" w:space="0" w:color="auto"/>
        <w:insideV w:val="none" w:sz="0" w:space="0" w:color="auto"/>
      </w:tblBorders>
    </w:tblPr>
    <w:tcPr>
      <w:vAlign w:val="center"/>
    </w:tcPr>
  </w:style>
  <w:style w:type="table" w:customStyle="1" w:styleId="22112">
    <w:name w:val="表格主题2211"/>
    <w:basedOn w:val="a2"/>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BY2211">
    <w:name w:val="BY表格样式2211"/>
    <w:basedOn w:val="affff1"/>
    <w:qFormat/>
    <w:pPr>
      <w:spacing w:line="300" w:lineRule="auto"/>
    </w:pPr>
    <w:tblPr>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CellMar>
        <w:top w:w="28" w:type="dxa"/>
        <w:bottom w:w="28" w:type="dxa"/>
      </w:tblCellMar>
    </w:tblPr>
    <w:trPr>
      <w:cantSplit/>
    </w:trPr>
  </w:style>
  <w:style w:type="table" w:customStyle="1" w:styleId="122113">
    <w:name w:val="网格型 12211"/>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2113">
    <w:name w:val="典雅型221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ngfu2211">
    <w:name w:val="tangfu22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2211">
    <w:name w:val="vc22211"/>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122114">
    <w:name w:val="王鑫122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王鑫42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3235">
    <w:name w:val="表格cm323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132110">
    <w:name w:val="简明型 13211"/>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32111">
    <w:name w:val="网格型13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网格型23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网格型33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网格型43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1">
    <w:name w:val="网格型53211"/>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11">
    <w:name w:val="中等深浅网格 3 - 强调文字颜色 13211"/>
    <w:basedOn w:val="a2"/>
    <w:uiPriority w:val="69"/>
    <w:qFormat/>
    <w:rPr>
      <w:szCs w:val="24"/>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customStyle="1" w:styleId="132112">
    <w:name w:val="古典型 13211"/>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ngfu3211">
    <w:name w:val="tangfu3211"/>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cm625">
    <w:name w:val="表格cm6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25">
    <w:name w:val="表格cm13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25">
    <w:name w:val="表格cm23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5">
    <w:name w:val="表格cm33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25">
    <w:name w:val="表格cm4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25">
    <w:name w:val="表格cm11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25">
    <w:name w:val="表格cm21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5">
    <w:name w:val="表格cm31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25">
    <w:name w:val="表格cm5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25">
    <w:name w:val="表格cm12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25">
    <w:name w:val="表格cm22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5">
    <w:name w:val="表格cm3212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7110">
    <w:name w:val="王鑫7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网格型16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网格型26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网格型36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网格型4611"/>
    <w:basedOn w:val="a2"/>
    <w:qFormat/>
    <w:pPr>
      <w:widowControl w:val="0"/>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网格型56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网格型6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3">
    <w:name w:val="王鑫151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715">
    <w:name w:val="表格cm7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15">
    <w:name w:val="表格cm14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15">
    <w:name w:val="表格cm24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5">
    <w:name w:val="表格cm34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15">
    <w:name w:val="表格cm4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15">
    <w:name w:val="表格cm11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15">
    <w:name w:val="表格cm21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5">
    <w:name w:val="表格cm31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15">
    <w:name w:val="表格cm5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15">
    <w:name w:val="表格cm12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15">
    <w:name w:val="表格cm22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5">
    <w:name w:val="表格cm322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15">
    <w:name w:val="表格cm6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15">
    <w:name w:val="表格cm13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15">
    <w:name w:val="表格cm23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5">
    <w:name w:val="表格cm33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15">
    <w:name w:val="表格cm4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15">
    <w:name w:val="表格cm11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15">
    <w:name w:val="表格cm21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5">
    <w:name w:val="表格cm31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15">
    <w:name w:val="表格cm5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15">
    <w:name w:val="表格cm12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15">
    <w:name w:val="表格cm22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5">
    <w:name w:val="表格cm321115"/>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721">
    <w:name w:val="网格型72"/>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网格型82"/>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网格型92"/>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网格型10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网格型18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王鑫9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王鑫10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网格型191"/>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网格型1102"/>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0">
    <w:name w:val="网格型1141"/>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网格型281"/>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0">
    <w:name w:val="网格型1242"/>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0">
    <w:name w:val="网格型11121"/>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网格型38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网格型48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典雅型61"/>
    <w:basedOn w:val="a2"/>
    <w:semiHidden/>
    <w:unhideWhenUse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613">
    <w:name w:val="表格主题61"/>
    <w:basedOn w:val="a2"/>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网格型58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0">
    <w:name w:val="网格型134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表格主题14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6">
    <w:name w:val="典雅型14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1410">
    <w:name w:val="网格型214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表格主题24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典雅型24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01">
    <w:name w:val="网格型201"/>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附注表格61"/>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152">
    <w:name w:val="网格型1152"/>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
    <w:name w:val="网格型1161"/>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网格型291"/>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7">
    <w:name w:val="附注表格131"/>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252">
    <w:name w:val="网格型1252"/>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网格型11131"/>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网格型39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网格型49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典雅型71"/>
    <w:basedOn w:val="a2"/>
    <w:semiHidden/>
    <w:unhideWhenUse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713">
    <w:name w:val="表格主题71"/>
    <w:basedOn w:val="a2"/>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网格型59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
    <w:name w:val="附注表格111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215">
    <w:name w:val="附注表格22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1351">
    <w:name w:val="网格型135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附注表格31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1515">
    <w:name w:val="表格主题15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
    <w:name w:val="典雅型15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151">
    <w:name w:val="网格型215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附注表格41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510">
    <w:name w:val="表格主题25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典雅型25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12117">
    <w:name w:val="附注表格121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1114">
    <w:name w:val="附注表格211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5113">
    <w:name w:val="附注表格51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301">
    <w:name w:val="网格型301"/>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网格型1172"/>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网格型1181"/>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网格型2101"/>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网格型1262"/>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网格型11141"/>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网格型310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网格型410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典雅型81"/>
    <w:basedOn w:val="a2"/>
    <w:semiHidden/>
    <w:unhideWhenUse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813">
    <w:name w:val="表格主题81"/>
    <w:basedOn w:val="a2"/>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网格型510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网格型136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表格主题16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5">
    <w:name w:val="典雅型16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161">
    <w:name w:val="网格型216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表格主题26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典雅型26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401">
    <w:name w:val="网格型401"/>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附注表格71"/>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192">
    <w:name w:val="网格型1192"/>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
    <w:name w:val="网格型11101"/>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网格型2171"/>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7">
    <w:name w:val="附注表格141"/>
    <w:basedOn w:val="a2"/>
    <w:qFormat/>
    <w:pPr>
      <w:jc w:val="center"/>
    </w:pPr>
    <w:tblPr>
      <w:tblBorders>
        <w:top w:val="single" w:sz="4" w:space="0" w:color="auto"/>
        <w:bottom w:val="single" w:sz="4" w:space="0" w:color="auto"/>
        <w:insideH w:val="dotted" w:sz="4" w:space="0" w:color="auto"/>
        <w:insideV w:val="dotted" w:sz="4" w:space="0" w:color="auto"/>
      </w:tblBorders>
    </w:tblPr>
    <w:trPr>
      <w:tblHeader/>
    </w:trPr>
  </w:style>
  <w:style w:type="table" w:customStyle="1" w:styleId="1272">
    <w:name w:val="网格型1272"/>
    <w:basedOn w:val="a2"/>
    <w:uiPriority w:val="59"/>
    <w:qFormat/>
    <w:rPr>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网格型11151"/>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网格型314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网格型414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典雅型91"/>
    <w:basedOn w:val="a2"/>
    <w:semiHidden/>
    <w:unhideWhenUse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913">
    <w:name w:val="表格主题91"/>
    <w:basedOn w:val="a2"/>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网格型514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
    <w:name w:val="附注表格112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316">
    <w:name w:val="附注表格23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1371">
    <w:name w:val="网格型137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附注表格32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1711">
    <w:name w:val="表格主题17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典雅型17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181">
    <w:name w:val="网格型218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附注表格42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711">
    <w:name w:val="表格主题27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典雅型271"/>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12215">
    <w:name w:val="附注表格122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21212">
    <w:name w:val="附注表格212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5210">
    <w:name w:val="附注表格521"/>
    <w:basedOn w:val="a2"/>
    <w:qFormat/>
    <w:pPr>
      <w:jc w:val="center"/>
    </w:pPr>
    <w:tblPr>
      <w:tblBorders>
        <w:top w:val="single" w:sz="4" w:space="0" w:color="auto"/>
        <w:bottom w:val="single" w:sz="4" w:space="0" w:color="auto"/>
        <w:insideH w:val="dotted" w:sz="4" w:space="0" w:color="auto"/>
        <w:insideV w:val="dotted" w:sz="4" w:space="0" w:color="auto"/>
      </w:tblBorders>
    </w:tblPr>
  </w:style>
  <w:style w:type="table" w:customStyle="1" w:styleId="cm363">
    <w:name w:val="表格cm36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43">
    <w:name w:val="表格cm314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43">
    <w:name w:val="表格cm324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33">
    <w:name w:val="表格cm33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33">
    <w:name w:val="表格cm311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33">
    <w:name w:val="表格cm3213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23">
    <w:name w:val="表格cm34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23">
    <w:name w:val="表格cm312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23">
    <w:name w:val="表格cm322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23">
    <w:name w:val="表格cm33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23">
    <w:name w:val="表格cm311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23">
    <w:name w:val="表格cm32112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513">
    <w:name w:val="表格cm35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313">
    <w:name w:val="表格cm313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313">
    <w:name w:val="表格cm323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13">
    <w:name w:val="表格cm33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13">
    <w:name w:val="表格cm311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13">
    <w:name w:val="表格cm3212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13">
    <w:name w:val="表格cm34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13">
    <w:name w:val="表格cm312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13">
    <w:name w:val="表格cm322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13">
    <w:name w:val="表格cm33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13">
    <w:name w:val="表格cm311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113">
    <w:name w:val="表格cm3211113"/>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502">
    <w:name w:val="网格型502"/>
    <w:basedOn w:val="a2"/>
    <w:uiPriority w:val="59"/>
    <w:qFormat/>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
    <w:name w:val="网格型602"/>
    <w:basedOn w:val="a2"/>
    <w:uiPriority w:val="59"/>
    <w:qFormat/>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网格型622"/>
    <w:basedOn w:val="a2"/>
    <w:uiPriority w:val="59"/>
    <w:qFormat/>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92">
    <w:name w:val="表格cm9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62">
    <w:name w:val="表格cm16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62">
    <w:name w:val="表格cm26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42">
    <w:name w:val="表格cm4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42">
    <w:name w:val="表格cm1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42">
    <w:name w:val="表格cm2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42">
    <w:name w:val="表格cm5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42">
    <w:name w:val="表格cm12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42">
    <w:name w:val="表格cm22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32">
    <w:name w:val="表格cm6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32">
    <w:name w:val="表格cm13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32">
    <w:name w:val="表格cm23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32">
    <w:name w:val="表格cm4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32">
    <w:name w:val="表格cm1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32">
    <w:name w:val="表格cm2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32">
    <w:name w:val="表格cm5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32">
    <w:name w:val="表格cm12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32">
    <w:name w:val="表格cm22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22">
    <w:name w:val="表格cm7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22">
    <w:name w:val="表格cm14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22">
    <w:name w:val="表格cm24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22">
    <w:name w:val="表格cm4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22">
    <w:name w:val="表格cm1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22">
    <w:name w:val="表格cm2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22">
    <w:name w:val="表格cm5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22">
    <w:name w:val="表格cm12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22">
    <w:name w:val="表格cm22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22">
    <w:name w:val="表格cm6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22">
    <w:name w:val="表格cm13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22">
    <w:name w:val="表格cm23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22">
    <w:name w:val="表格cm4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22">
    <w:name w:val="表格cm11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22">
    <w:name w:val="表格cm21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22">
    <w:name w:val="表格cm5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22">
    <w:name w:val="表格cm12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22">
    <w:name w:val="表格cm22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812">
    <w:name w:val="表格cm8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512">
    <w:name w:val="表格cm15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512">
    <w:name w:val="表格cm25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312">
    <w:name w:val="表格cm4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312">
    <w:name w:val="表格cm11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312">
    <w:name w:val="表格cm21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312">
    <w:name w:val="表格cm5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312">
    <w:name w:val="表格cm12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312">
    <w:name w:val="表格cm223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212">
    <w:name w:val="表格cm6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212">
    <w:name w:val="表格cm13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212">
    <w:name w:val="表格cm23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212">
    <w:name w:val="表格cm4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212">
    <w:name w:val="表格cm11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212">
    <w:name w:val="表格cm21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212">
    <w:name w:val="表格cm5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212">
    <w:name w:val="表格cm12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212">
    <w:name w:val="表格cm2212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112">
    <w:name w:val="表格cm7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112">
    <w:name w:val="表格cm14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112">
    <w:name w:val="表格cm24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112">
    <w:name w:val="表格cm4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112">
    <w:name w:val="表格cm11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112">
    <w:name w:val="表格cm21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112">
    <w:name w:val="表格cm5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112">
    <w:name w:val="表格cm12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112">
    <w:name w:val="表格cm222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112">
    <w:name w:val="表格cm6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112">
    <w:name w:val="表格cm13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112">
    <w:name w:val="表格cm23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112">
    <w:name w:val="表格cm4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112">
    <w:name w:val="表格cm11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112">
    <w:name w:val="表格cm21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112">
    <w:name w:val="表格cm5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112">
    <w:name w:val="表格cm12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112">
    <w:name w:val="表格cm221111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02">
    <w:name w:val="表格cm10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72">
    <w:name w:val="表格cm17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72">
    <w:name w:val="表格cm27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72">
    <w:name w:val="表格cm37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52">
    <w:name w:val="表格cm4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52">
    <w:name w:val="表格cm11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52">
    <w:name w:val="表格cm21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52">
    <w:name w:val="表格cm31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52">
    <w:name w:val="表格cm5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52">
    <w:name w:val="表格cm12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52">
    <w:name w:val="表格cm22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52">
    <w:name w:val="表格cm325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42">
    <w:name w:val="表格cm6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42">
    <w:name w:val="表格cm13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42">
    <w:name w:val="表格cm23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42">
    <w:name w:val="表格cm33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42">
    <w:name w:val="表格cm4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42">
    <w:name w:val="表格cm11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42">
    <w:name w:val="表格cm21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42">
    <w:name w:val="表格cm31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42">
    <w:name w:val="表格cm5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42">
    <w:name w:val="表格cm12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42">
    <w:name w:val="表格cm22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42">
    <w:name w:val="表格cm3214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32">
    <w:name w:val="表格cm7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32">
    <w:name w:val="表格cm14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32">
    <w:name w:val="表格cm24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32">
    <w:name w:val="表格cm34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32">
    <w:name w:val="表格cm4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32">
    <w:name w:val="表格cm11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32">
    <w:name w:val="表格cm21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32">
    <w:name w:val="表格cm31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32">
    <w:name w:val="表格cm5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32">
    <w:name w:val="表格cm12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32">
    <w:name w:val="表格cm22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32">
    <w:name w:val="表格cm322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32">
    <w:name w:val="表格cm6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32">
    <w:name w:val="表格cm13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32">
    <w:name w:val="表格cm23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32">
    <w:name w:val="表格cm33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32">
    <w:name w:val="表格cm4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32">
    <w:name w:val="表格cm11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32">
    <w:name w:val="表格cm21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32">
    <w:name w:val="表格cm31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32">
    <w:name w:val="表格cm5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132">
    <w:name w:val="表格cm12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132">
    <w:name w:val="表格cm22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132">
    <w:name w:val="表格cm32113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822">
    <w:name w:val="表格cm8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522">
    <w:name w:val="表格cm15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522">
    <w:name w:val="表格cm25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522">
    <w:name w:val="表格cm35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322">
    <w:name w:val="表格cm4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322">
    <w:name w:val="表格cm11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322">
    <w:name w:val="表格cm21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322">
    <w:name w:val="表格cm31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322">
    <w:name w:val="表格cm5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322">
    <w:name w:val="表格cm12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322">
    <w:name w:val="表格cm22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322">
    <w:name w:val="表格cm323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222">
    <w:name w:val="表格cm6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222">
    <w:name w:val="表格cm13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222">
    <w:name w:val="表格cm23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222">
    <w:name w:val="表格cm33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222">
    <w:name w:val="表格cm4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222">
    <w:name w:val="表格cm11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222">
    <w:name w:val="表格cm21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222">
    <w:name w:val="表格cm31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222">
    <w:name w:val="表格cm5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1222">
    <w:name w:val="表格cm12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1222">
    <w:name w:val="表格cm22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1222">
    <w:name w:val="表格cm3212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7122">
    <w:name w:val="表格cm7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4122">
    <w:name w:val="表格cm14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4122">
    <w:name w:val="表格cm24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4122">
    <w:name w:val="表格cm34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2122">
    <w:name w:val="表格cm4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2122">
    <w:name w:val="表格cm11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2122">
    <w:name w:val="表格cm21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2122">
    <w:name w:val="表格cm31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2122">
    <w:name w:val="表格cm5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22122">
    <w:name w:val="表格cm12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22122">
    <w:name w:val="表格cm22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22122">
    <w:name w:val="表格cm322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61122">
    <w:name w:val="表格cm6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31122">
    <w:name w:val="表格cm13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31122">
    <w:name w:val="表格cm23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31122">
    <w:name w:val="表格cm33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411122">
    <w:name w:val="表格cm41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1111122">
    <w:name w:val="表格cm111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2111122">
    <w:name w:val="表格cm211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3111122">
    <w:name w:val="表格cm311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table" w:customStyle="1" w:styleId="cm511122">
    <w:name w:val="表格cm511122"/>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character" w:customStyle="1" w:styleId="fontstyle01">
    <w:name w:val="fontstyle01"/>
    <w:basedOn w:val="a1"/>
    <w:semiHidden/>
    <w:qFormat/>
    <w:rPr>
      <w:rFonts w:ascii="FZFSJW--GB1-0" w:hAnsi="FZFSJW--GB1-0" w:hint="default"/>
      <w:color w:val="000000"/>
      <w:sz w:val="24"/>
      <w:szCs w:val="24"/>
    </w:rPr>
  </w:style>
  <w:style w:type="character" w:customStyle="1" w:styleId="fontstyle21">
    <w:name w:val="fontstyle21"/>
    <w:basedOn w:val="a1"/>
    <w:semiHidden/>
    <w:qFormat/>
    <w:rPr>
      <w:rFonts w:ascii="TimesNewRomanPSMT" w:hAnsi="TimesNewRomanPSMT" w:hint="default"/>
      <w:color w:val="000000"/>
      <w:sz w:val="24"/>
      <w:szCs w:val="24"/>
    </w:rPr>
  </w:style>
  <w:style w:type="character" w:customStyle="1" w:styleId="fontstyle11">
    <w:name w:val="fontstyle11"/>
    <w:basedOn w:val="a1"/>
    <w:semiHidden/>
    <w:qFormat/>
    <w:rPr>
      <w:rFonts w:ascii="TimesNewRomanPS-BoldMT" w:hAnsi="TimesNewRomanPS-BoldMT" w:hint="default"/>
      <w:b/>
      <w:bCs/>
      <w:color w:val="000000"/>
      <w:sz w:val="24"/>
      <w:szCs w:val="24"/>
    </w:rPr>
  </w:style>
  <w:style w:type="character" w:customStyle="1" w:styleId="fontstyle31">
    <w:name w:val="fontstyle31"/>
    <w:basedOn w:val="a1"/>
    <w:semiHidden/>
    <w:qFormat/>
    <w:rPr>
      <w:rFonts w:ascii="TimesNewRomanPSMT" w:hAnsi="TimesNewRomanPSMT" w:hint="default"/>
      <w:color w:val="000000"/>
      <w:sz w:val="24"/>
      <w:szCs w:val="24"/>
    </w:rPr>
  </w:style>
  <w:style w:type="character" w:customStyle="1" w:styleId="bgChar1">
    <w:name w:val="bg正文 Char1"/>
    <w:link w:val="bg"/>
    <w:semiHidden/>
    <w:qFormat/>
    <w:rPr>
      <w:rFonts w:cstheme="minorBidi"/>
      <w:kern w:val="2"/>
      <w:sz w:val="24"/>
      <w:szCs w:val="21"/>
    </w:rPr>
  </w:style>
  <w:style w:type="paragraph" w:customStyle="1" w:styleId="bg">
    <w:name w:val="bg正文"/>
    <w:basedOn w:val="a"/>
    <w:link w:val="bgChar1"/>
    <w:semiHidden/>
    <w:qFormat/>
    <w:pPr>
      <w:spacing w:beforeLines="0" w:before="0" w:afterLines="0" w:after="0"/>
    </w:pPr>
    <w:rPr>
      <w:rFonts w:cstheme="minorBidi"/>
      <w:szCs w:val="21"/>
    </w:rPr>
  </w:style>
  <w:style w:type="paragraph" w:customStyle="1" w:styleId="pagenumber">
    <w:name w:val="pagenumber"/>
    <w:basedOn w:val="a"/>
    <w:semiHidden/>
    <w:qFormat/>
    <w:pPr>
      <w:widowControl/>
      <w:spacing w:beforeLines="0" w:before="100" w:beforeAutospacing="1" w:afterLines="0" w:after="100" w:afterAutospacing="1" w:line="240" w:lineRule="auto"/>
      <w:ind w:firstLineChars="0" w:firstLine="0"/>
      <w:jc w:val="left"/>
    </w:pPr>
    <w:rPr>
      <w:rFonts w:ascii="宋体" w:hAnsi="宋体" w:cs="宋体"/>
      <w:kern w:val="0"/>
      <w:szCs w:val="24"/>
    </w:rPr>
  </w:style>
  <w:style w:type="table" w:customStyle="1" w:styleId="650">
    <w:name w:val="网格型65"/>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典雅型19"/>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85">
    <w:name w:val="古典型 18"/>
    <w:basedOn w:val="a2"/>
    <w:qFormat/>
    <w:pPr>
      <w:widowControl w:val="0"/>
      <w:jc w:val="both"/>
    </w:pPr>
    <w:tblPr>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Pr>
    <w:tcPr>
      <w:shd w:val="clear" w:color="auto" w:fill="auto"/>
    </w:tcPr>
    <w:tblStylePr w:type="firstRow">
      <w:rPr>
        <w:i w:val="0"/>
        <w:iCs/>
      </w:rPr>
      <w:tblPr/>
      <w:tcPr>
        <w:shd w:val="clear" w:color="auto" w:fill="B8CCE4"/>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86">
    <w:name w:val="简明型 18"/>
    <w:basedOn w:val="a2"/>
    <w:uiPriority w:val="99"/>
    <w:semiHidden/>
    <w:unhideWhenUsed/>
    <w:qFormat/>
    <w:pPr>
      <w:widowControl w:val="0"/>
      <w:spacing w:beforeLines="50" w:line="360" w:lineRule="auto"/>
      <w:ind w:firstLineChars="200" w:firstLine="4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76">
    <w:name w:val="网格型 17"/>
    <w:basedOn w:val="a2"/>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paragraph" w:customStyle="1" w:styleId="z-11">
    <w:name w:val="z-窗体底端11"/>
    <w:basedOn w:val="a"/>
    <w:next w:val="a"/>
    <w:uiPriority w:val="99"/>
    <w:semiHidden/>
    <w:qFormat/>
    <w:pPr>
      <w:pBdr>
        <w:top w:val="single" w:sz="6" w:space="1" w:color="auto"/>
      </w:pBdr>
      <w:spacing w:afterLines="0" w:after="0"/>
      <w:ind w:firstLine="480"/>
      <w:jc w:val="center"/>
    </w:pPr>
    <w:rPr>
      <w:rFonts w:ascii="Arial" w:hAnsi="Arial"/>
      <w:vanish/>
      <w:kern w:val="0"/>
      <w:sz w:val="16"/>
      <w:szCs w:val="16"/>
      <w:lang w:val="zh-CN"/>
    </w:rPr>
  </w:style>
  <w:style w:type="paragraph" w:customStyle="1" w:styleId="z-110">
    <w:name w:val="z-窗体顶端11"/>
    <w:basedOn w:val="a"/>
    <w:next w:val="a"/>
    <w:uiPriority w:val="99"/>
    <w:semiHidden/>
    <w:qFormat/>
    <w:pPr>
      <w:pBdr>
        <w:bottom w:val="single" w:sz="6" w:space="1" w:color="auto"/>
      </w:pBdr>
      <w:spacing w:afterLines="0" w:after="0"/>
      <w:ind w:firstLine="480"/>
      <w:jc w:val="center"/>
    </w:pPr>
    <w:rPr>
      <w:rFonts w:ascii="Arial" w:hAnsi="Arial"/>
      <w:vanish/>
      <w:kern w:val="0"/>
      <w:sz w:val="16"/>
      <w:szCs w:val="16"/>
      <w:lang w:val="zh-CN"/>
    </w:rPr>
  </w:style>
  <w:style w:type="table" w:customStyle="1" w:styleId="1103">
    <w:name w:val="典雅型110"/>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292">
    <w:name w:val="典雅型29"/>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cm40">
    <w:name w:val="表格cm40"/>
    <w:basedOn w:val="15"/>
    <w:qFormat/>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417">
    <w:name w:val="网格型417"/>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0">
    <w:name w:val="网格型517"/>
    <w:basedOn w:val="a2"/>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a2"/>
    <w:uiPriority w:val="59"/>
    <w:qFormat/>
    <w:rPr>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ngfu8">
    <w:name w:val="tangfu8"/>
    <w:basedOn w:val="a2"/>
    <w:uiPriority w:val="99"/>
    <w:qFormat/>
    <w:tblPr>
      <w:jc w:val="center"/>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Pr>
    <w:trPr>
      <w:jc w:val="center"/>
    </w:trPr>
  </w:style>
  <w:style w:type="table" w:customStyle="1" w:styleId="vc27">
    <w:name w:val="vc27"/>
    <w:basedOn w:val="affff0"/>
    <w:qFormat/>
    <w:pPr>
      <w:widowControl w:val="0"/>
      <w:adjustRightInd w:val="0"/>
      <w:jc w:val="both"/>
    </w:pPr>
    <w:tblPr>
      <w:tblBorders>
        <w:top w:val="single" w:sz="12" w:space="0" w:color="333399"/>
        <w:left w:val="single" w:sz="8" w:space="0" w:color="333399"/>
        <w:bottom w:val="single" w:sz="12" w:space="0" w:color="333399"/>
        <w:right w:val="single" w:sz="8" w:space="0" w:color="333399"/>
        <w:insideH w:val="single" w:sz="8" w:space="0" w:color="333399"/>
        <w:insideV w:val="single" w:sz="8" w:space="0" w:color="333399"/>
      </w:tblBorders>
    </w:tblPr>
    <w:tcPr>
      <w:vAlign w:val="center"/>
    </w:tcPr>
    <w:tblStylePr w:type="firstRow">
      <w:tblPr/>
      <w:tcPr>
        <w:tcBorders>
          <w:top w:val="thinThickSmallGap" w:sz="12" w:space="0" w:color="333399"/>
          <w:left w:val="single" w:sz="12" w:space="0" w:color="333399"/>
          <w:bottom w:val="single" w:sz="12" w:space="0" w:color="333399"/>
          <w:right w:val="single" w:sz="12" w:space="0" w:color="333399"/>
          <w:insideH w:val="nil"/>
          <w:insideV w:val="single" w:sz="4" w:space="0" w:color="auto"/>
          <w:tl2br w:val="nil"/>
          <w:tr2bl w:val="nil"/>
        </w:tcBorders>
        <w:shd w:val="clear" w:color="auto" w:fill="E0E0E0"/>
      </w:tcPr>
    </w:tblStylePr>
    <w:tblStylePr w:type="lastRow">
      <w:tblPr/>
      <w:tcPr>
        <w:tcBorders>
          <w:top w:val="single" w:sz="12" w:space="0" w:color="333399"/>
          <w:left w:val="single" w:sz="12" w:space="0" w:color="333399"/>
          <w:bottom w:val="thickThinSmallGap" w:sz="12" w:space="0" w:color="333399"/>
          <w:right w:val="single" w:sz="12" w:space="0" w:color="333399"/>
          <w:insideH w:val="nil"/>
          <w:insideV w:val="single" w:sz="4" w:space="0" w:color="auto"/>
          <w:tl2br w:val="nil"/>
          <w:tr2bl w:val="nil"/>
        </w:tcBorders>
      </w:tcPr>
    </w:tblStylePr>
  </w:style>
  <w:style w:type="table" w:customStyle="1" w:styleId="255">
    <w:name w:val="王鑫25"/>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120">
    <w:name w:val="表格cm120"/>
    <w:basedOn w:val="15"/>
    <w:qFormat/>
    <w:pPr>
      <w:adjustRightInd w:val="0"/>
      <w:snapToGrid w:val="0"/>
      <w:spacing w:beforeLines="0" w:line="240" w:lineRule="auto"/>
      <w:ind w:firstLineChars="0" w:firstLine="0"/>
      <w:jc w:val="center"/>
    </w:pPr>
    <w:rPr>
      <w:rFonts w:ascii="宋体"/>
      <w:snapToGrid w:val="0"/>
      <w:color w:val="000000"/>
      <w:kern w:val="21"/>
    </w:rPr>
    <w:tblPr>
      <w:jc w:val="center"/>
      <w:tblBorders>
        <w:top w:val="single" w:sz="12" w:space="0" w:color="000000"/>
        <w:bottom w:val="single" w:sz="12" w:space="0" w:color="000000"/>
      </w:tblBorders>
      <w:tblCellMar>
        <w:left w:w="28" w:type="dxa"/>
        <w:right w:w="28" w:type="dxa"/>
      </w:tblCellMar>
    </w:tblPr>
    <w:trPr>
      <w:jc w:val="center"/>
    </w:trPr>
    <w:tcPr>
      <w:vAlign w:val="center"/>
    </w:tcPr>
    <w:tblStylePr w:type="firstRow">
      <w:rPr>
        <w:rFonts w:ascii="宋体" w:eastAsia="宋体"/>
        <w:b/>
        <w:i w:val="0"/>
        <w:caps w:val="0"/>
        <w:smallCaps w:val="0"/>
        <w:strike w:val="0"/>
        <w:dstrike w:val="0"/>
        <w:snapToGrid w:val="0"/>
        <w:vanish w:val="0"/>
        <w:color w:val="000000"/>
        <w:spacing w:val="0"/>
        <w:w w:val="100"/>
        <w:kern w:val="21"/>
        <w:position w:val="0"/>
        <w:sz w:val="20"/>
        <w:vertAlign w:val="baseline"/>
      </w:rPr>
      <w:tblPr/>
      <w:tcPr>
        <w:tcBorders>
          <w:top w:val="single" w:sz="12" w:space="0" w:color="000000"/>
          <w:bottom w:val="single" w:sz="6" w:space="0" w:color="000000"/>
          <w:tl2br w:val="nil"/>
          <w:tr2bl w:val="nil"/>
        </w:tcBorders>
        <w:shd w:val="solid" w:color="C6D9F1" w:fill="C6D9F1"/>
      </w:tcPr>
    </w:tblStylePr>
    <w:tblStylePr w:type="lastRow">
      <w:tblPr/>
      <w:tcPr>
        <w:tcBorders>
          <w:top w:val="single" w:sz="6" w:space="0" w:color="000000"/>
          <w:tl2br w:val="nil"/>
          <w:tr2bl w:val="nil"/>
        </w:tcBorders>
        <w:shd w:val="clear" w:color="auto" w:fill="auto"/>
      </w:tcPr>
    </w:tblStylePr>
  </w:style>
  <w:style w:type="paragraph" w:customStyle="1" w:styleId="2ff8">
    <w:name w:val="修订2"/>
    <w:hidden/>
    <w:uiPriority w:val="99"/>
    <w:unhideWhenUsed/>
    <w:qFormat/>
    <w:rPr>
      <w:rFonts w:cs="宋体"/>
      <w:sz w:val="24"/>
      <w:szCs w:val="24"/>
    </w:rPr>
  </w:style>
  <w:style w:type="character" w:customStyle="1" w:styleId="font61">
    <w:name w:val="font61"/>
    <w:basedOn w:val="a1"/>
    <w:semiHidden/>
    <w:qFormat/>
    <w:rPr>
      <w:rFonts w:ascii="宋体" w:eastAsia="宋体" w:hAnsi="宋体" w:cs="宋体" w:hint="eastAsia"/>
      <w:color w:val="000000"/>
      <w:sz w:val="18"/>
      <w:szCs w:val="18"/>
      <w:u w:val="none"/>
    </w:rPr>
  </w:style>
  <w:style w:type="paragraph" w:customStyle="1" w:styleId="TOC20">
    <w:name w:val="TOC 标题2"/>
    <w:basedOn w:val="1"/>
    <w:next w:val="a"/>
    <w:uiPriority w:val="39"/>
    <w:semiHidden/>
    <w:qFormat/>
    <w:pPr>
      <w:pageBreakBefore w:val="0"/>
      <w:numPr>
        <w:numId w:val="0"/>
      </w:numPr>
      <w:spacing w:beforeLines="0" w:before="240" w:afterLines="0" w:after="0" w:line="259" w:lineRule="auto"/>
      <w:jc w:val="left"/>
      <w:outlineLvl w:val="9"/>
    </w:pPr>
    <w:rPr>
      <w:rFonts w:asciiTheme="majorHAnsi" w:eastAsiaTheme="majorEastAsia" w:hAnsiTheme="majorHAnsi" w:cstheme="majorBidi"/>
      <w:bCs w:val="0"/>
      <w:color w:val="2F5496" w:themeColor="accent1" w:themeShade="BF"/>
      <w:szCs w:val="32"/>
    </w:rPr>
  </w:style>
  <w:style w:type="character" w:customStyle="1" w:styleId="1fff6">
    <w:name w:val="未处理的提及1"/>
    <w:basedOn w:val="a1"/>
    <w:uiPriority w:val="99"/>
    <w:semiHidden/>
    <w:qFormat/>
    <w:rPr>
      <w:color w:val="605E5C"/>
      <w:shd w:val="clear" w:color="auto" w:fill="E1DFDD"/>
    </w:rPr>
  </w:style>
  <w:style w:type="paragraph" w:customStyle="1" w:styleId="3ff0">
    <w:name w:val="修订3"/>
    <w:hidden/>
    <w:uiPriority w:val="99"/>
    <w:unhideWhenUsed/>
    <w:qFormat/>
    <w:rPr>
      <w:rFonts w:cs="宋体"/>
      <w:sz w:val="24"/>
      <w:szCs w:val="24"/>
    </w:rPr>
  </w:style>
  <w:style w:type="paragraph" w:customStyle="1" w:styleId="4f2">
    <w:name w:val="修订4"/>
    <w:hidden/>
    <w:uiPriority w:val="99"/>
    <w:unhideWhenUsed/>
    <w:qFormat/>
    <w:rPr>
      <w:rFonts w:cs="宋体"/>
      <w:sz w:val="24"/>
      <w:szCs w:val="24"/>
    </w:rPr>
  </w:style>
  <w:style w:type="paragraph" w:customStyle="1" w:styleId="5f2">
    <w:name w:val="修订5"/>
    <w:hidden/>
    <w:uiPriority w:val="99"/>
    <w:unhideWhenUsed/>
    <w:qFormat/>
    <w:rPr>
      <w:rFonts w:cs="宋体"/>
      <w:sz w:val="24"/>
      <w:szCs w:val="24"/>
    </w:rPr>
  </w:style>
  <w:style w:type="paragraph" w:customStyle="1" w:styleId="6b">
    <w:name w:val="修订6"/>
    <w:hidden/>
    <w:uiPriority w:val="99"/>
    <w:unhideWhenUsed/>
    <w:qFormat/>
    <w:rPr>
      <w:rFonts w:cs="宋体"/>
      <w:sz w:val="24"/>
      <w:szCs w:val="24"/>
    </w:rPr>
  </w:style>
  <w:style w:type="character" w:customStyle="1" w:styleId="2ff9">
    <w:name w:val="未处理的提及2"/>
    <w:basedOn w:val="a1"/>
    <w:uiPriority w:val="99"/>
    <w:semiHidden/>
    <w:qFormat/>
    <w:rPr>
      <w:color w:val="605E5C"/>
      <w:shd w:val="clear" w:color="auto" w:fill="E1DFDD"/>
    </w:rPr>
  </w:style>
  <w:style w:type="paragraph" w:customStyle="1" w:styleId="7c">
    <w:name w:val="修订7"/>
    <w:hidden/>
    <w:uiPriority w:val="99"/>
    <w:unhideWhenUsed/>
    <w:qFormat/>
    <w:rPr>
      <w:rFonts w:cs="宋体"/>
      <w:sz w:val="24"/>
      <w:szCs w:val="24"/>
    </w:rPr>
  </w:style>
  <w:style w:type="paragraph" w:customStyle="1" w:styleId="8b">
    <w:name w:val="修订8"/>
    <w:hidden/>
    <w:uiPriority w:val="99"/>
    <w:unhideWhenUsed/>
    <w:qFormat/>
    <w:rPr>
      <w:rFonts w:cs="宋体"/>
      <w:sz w:val="24"/>
      <w:szCs w:val="24"/>
    </w:rPr>
  </w:style>
  <w:style w:type="paragraph" w:customStyle="1" w:styleId="97">
    <w:name w:val="修订9"/>
    <w:hidden/>
    <w:uiPriority w:val="99"/>
    <w:unhideWhenUsed/>
    <w:qFormat/>
    <w:rPr>
      <w:rFonts w:cs="宋体"/>
      <w:sz w:val="24"/>
      <w:szCs w:val="24"/>
    </w:rPr>
  </w:style>
  <w:style w:type="paragraph" w:customStyle="1" w:styleId="105">
    <w:name w:val="修订10"/>
    <w:hidden/>
    <w:uiPriority w:val="99"/>
    <w:unhideWhenUsed/>
    <w:qFormat/>
    <w:rPr>
      <w:rFonts w:cs="宋体"/>
      <w:sz w:val="24"/>
      <w:szCs w:val="24"/>
    </w:rPr>
  </w:style>
  <w:style w:type="table" w:customStyle="1" w:styleId="660">
    <w:name w:val="网格型66"/>
    <w:basedOn w:val="a2"/>
    <w:uiPriority w:val="39"/>
    <w:qFormat/>
    <w:rPr>
      <w:rFonts w:asciiTheme="minorHAnsi" w:eastAsiaTheme="minorEastAsia" w:hAnsiTheme="minorHAnsi"/>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8">
    <w:name w:val="宏文本 字符"/>
    <w:basedOn w:val="a1"/>
    <w:uiPriority w:val="99"/>
    <w:semiHidden/>
    <w:qFormat/>
    <w:rPr>
      <w:rFonts w:ascii="Courier New" w:hAnsi="Courier New" w:cs="Courier New"/>
      <w:szCs w:val="24"/>
    </w:rPr>
  </w:style>
  <w:style w:type="table" w:customStyle="1" w:styleId="670">
    <w:name w:val="网格型67"/>
    <w:basedOn w:val="a2"/>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宏文本 字符1"/>
    <w:link w:val="a4"/>
    <w:uiPriority w:val="99"/>
    <w:semiHidden/>
    <w:qFormat/>
    <w:locked/>
    <w:rPr>
      <w:rFonts w:ascii="Courier New" w:hAnsi="Courier New" w:cs="Courier New"/>
      <w:kern w:val="2"/>
      <w:sz w:val="24"/>
      <w:szCs w:val="24"/>
    </w:rPr>
  </w:style>
  <w:style w:type="character" w:customStyle="1" w:styleId="1fff7">
    <w:name w:val="脚注文本 字符1"/>
    <w:semiHidden/>
    <w:qFormat/>
    <w:locked/>
    <w:rPr>
      <w:rFonts w:ascii="Times New Roman" w:eastAsia="宋体" w:hAnsi="Times New Roman" w:cs="Times New Roman"/>
      <w:sz w:val="18"/>
      <w:szCs w:val="18"/>
    </w:rPr>
  </w:style>
  <w:style w:type="character" w:customStyle="1" w:styleId="001Char">
    <w:name w:val="001一级标题 Char"/>
    <w:link w:val="001"/>
    <w:qFormat/>
    <w:locked/>
    <w:rPr>
      <w:rFonts w:eastAsia="黑体"/>
      <w:b/>
      <w:bCs/>
      <w:kern w:val="2"/>
      <w:sz w:val="32"/>
      <w:szCs w:val="28"/>
    </w:rPr>
  </w:style>
  <w:style w:type="character" w:customStyle="1" w:styleId="1fff8">
    <w:name w:val="批注文字 字符1"/>
    <w:uiPriority w:val="99"/>
    <w:qFormat/>
    <w:locked/>
    <w:rPr>
      <w:kern w:val="2"/>
      <w:sz w:val="21"/>
      <w:szCs w:val="21"/>
    </w:rPr>
  </w:style>
  <w:style w:type="table" w:customStyle="1" w:styleId="TableNormal2">
    <w:name w:val="Table Normal2"/>
    <w:uiPriority w:val="2"/>
    <w:unhideWhenUsed/>
    <w:qFormat/>
    <w:rPr>
      <w:rFonts w:ascii="Calibri" w:hAnsi="Calibri"/>
    </w:rPr>
    <w:tblPr>
      <w:tblCellMar>
        <w:top w:w="0" w:type="dxa"/>
        <w:left w:w="0" w:type="dxa"/>
        <w:bottom w:w="0" w:type="dxa"/>
        <w:right w:w="0" w:type="dxa"/>
      </w:tblCellMar>
    </w:tblPr>
  </w:style>
  <w:style w:type="table" w:customStyle="1" w:styleId="4-51">
    <w:name w:val="网格表 4 - 着色 51"/>
    <w:basedOn w:val="a2"/>
    <w:uiPriority w:val="49"/>
    <w:qFormat/>
    <w:rPr>
      <w:rFonts w:ascii="Calibri" w:hAnsi="Calibri"/>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font01">
    <w:name w:val="font01"/>
    <w:basedOn w:val="a1"/>
    <w:semiHidden/>
    <w:qFormat/>
    <w:rPr>
      <w:rFonts w:ascii="微软雅黑" w:eastAsia="微软雅黑" w:hAnsi="微软雅黑" w:cs="微软雅黑" w:hint="default"/>
      <w:b/>
      <w:color w:val="FF0000"/>
      <w:sz w:val="18"/>
      <w:szCs w:val="18"/>
      <w:u w:val="none"/>
    </w:rPr>
  </w:style>
  <w:style w:type="character" w:customStyle="1" w:styleId="font121">
    <w:name w:val="font121"/>
    <w:basedOn w:val="a1"/>
    <w:semiHidden/>
    <w:qFormat/>
    <w:rPr>
      <w:rFonts w:ascii="宋体" w:eastAsia="宋体" w:hAnsi="宋体" w:cs="宋体" w:hint="eastAsia"/>
      <w:b/>
      <w:color w:val="000000"/>
      <w:sz w:val="20"/>
      <w:szCs w:val="20"/>
      <w:u w:val="none"/>
    </w:rPr>
  </w:style>
  <w:style w:type="character" w:customStyle="1" w:styleId="font91">
    <w:name w:val="font91"/>
    <w:basedOn w:val="a1"/>
    <w:semiHidden/>
    <w:qFormat/>
    <w:rPr>
      <w:rFonts w:ascii="Times New Roman" w:hAnsi="Times New Roman" w:cs="Times New Roman" w:hint="default"/>
      <w:b/>
      <w:color w:val="000000"/>
      <w:sz w:val="20"/>
      <w:szCs w:val="20"/>
      <w:u w:val="none"/>
    </w:rPr>
  </w:style>
  <w:style w:type="character" w:customStyle="1" w:styleId="font101">
    <w:name w:val="font101"/>
    <w:basedOn w:val="a1"/>
    <w:semiHidden/>
    <w:qFormat/>
    <w:rPr>
      <w:rFonts w:ascii="宋体" w:eastAsia="宋体" w:hAnsi="宋体" w:cs="宋体" w:hint="eastAsia"/>
      <w:b/>
      <w:color w:val="000000"/>
      <w:sz w:val="20"/>
      <w:szCs w:val="20"/>
      <w:u w:val="none"/>
    </w:rPr>
  </w:style>
  <w:style w:type="character" w:customStyle="1" w:styleId="font51">
    <w:name w:val="font51"/>
    <w:basedOn w:val="a1"/>
    <w:qFormat/>
    <w:rPr>
      <w:rFonts w:ascii="汉仪书宋二KW" w:eastAsia="汉仪书宋二KW" w:hAnsi="汉仪书宋二KW" w:cs="汉仪书宋二KW"/>
      <w:color w:val="000000"/>
      <w:sz w:val="20"/>
      <w:szCs w:val="20"/>
      <w:u w:val="none"/>
    </w:rPr>
  </w:style>
  <w:style w:type="character" w:customStyle="1" w:styleId="font81">
    <w:name w:val="font81"/>
    <w:basedOn w:val="a1"/>
    <w:semiHidden/>
    <w:qFormat/>
    <w:rPr>
      <w:rFonts w:ascii="宋体" w:eastAsia="宋体" w:hAnsi="宋体" w:cs="宋体" w:hint="eastAsia"/>
      <w:color w:val="000000"/>
      <w:sz w:val="20"/>
      <w:szCs w:val="20"/>
      <w:u w:val="none"/>
    </w:rPr>
  </w:style>
  <w:style w:type="character" w:customStyle="1" w:styleId="202">
    <w:name w:val="20"/>
    <w:basedOn w:val="a1"/>
    <w:semiHidden/>
    <w:qFormat/>
    <w:rPr>
      <w:rFonts w:ascii="宋体" w:eastAsia="宋体" w:hAnsi="宋体" w:cs="宋体" w:hint="eastAsia"/>
      <w:b/>
      <w:color w:val="000000"/>
      <w:sz w:val="20"/>
      <w:szCs w:val="20"/>
    </w:rPr>
  </w:style>
  <w:style w:type="character" w:customStyle="1" w:styleId="193">
    <w:name w:val="19"/>
    <w:basedOn w:val="a1"/>
    <w:semiHidden/>
    <w:qFormat/>
    <w:rPr>
      <w:rFonts w:ascii="宋体" w:eastAsia="宋体" w:hAnsi="宋体" w:cs="宋体" w:hint="eastAsia"/>
      <w:color w:val="000000"/>
      <w:sz w:val="20"/>
      <w:szCs w:val="20"/>
    </w:rPr>
  </w:style>
  <w:style w:type="character" w:customStyle="1" w:styleId="177">
    <w:name w:val="17"/>
    <w:basedOn w:val="a1"/>
    <w:semiHidden/>
    <w:qFormat/>
    <w:rPr>
      <w:rFonts w:ascii="Times New Roman" w:hAnsi="Times New Roman" w:cs="Times New Roman" w:hint="default"/>
      <w:b/>
      <w:color w:val="000000"/>
      <w:sz w:val="20"/>
      <w:szCs w:val="20"/>
    </w:rPr>
  </w:style>
  <w:style w:type="character" w:customStyle="1" w:styleId="187">
    <w:name w:val="18"/>
    <w:basedOn w:val="a1"/>
    <w:semiHidden/>
    <w:qFormat/>
    <w:rPr>
      <w:rFonts w:ascii="宋体" w:eastAsia="宋体" w:hAnsi="宋体" w:cs="宋体" w:hint="eastAsia"/>
      <w:b/>
      <w:color w:val="000000"/>
      <w:sz w:val="20"/>
      <w:szCs w:val="20"/>
    </w:rPr>
  </w:style>
  <w:style w:type="character" w:customStyle="1" w:styleId="168">
    <w:name w:val="16"/>
    <w:basedOn w:val="a1"/>
    <w:semiHidden/>
    <w:qFormat/>
    <w:rPr>
      <w:rFonts w:ascii="汉仪书宋二KW" w:eastAsia="汉仪书宋二KW" w:hAnsi="汉仪书宋二KW" w:cs="汉仪书宋二KW" w:hint="eastAsia"/>
      <w:color w:val="000000"/>
      <w:sz w:val="20"/>
      <w:szCs w:val="20"/>
    </w:rPr>
  </w:style>
  <w:style w:type="character" w:customStyle="1" w:styleId="15a">
    <w:name w:val="15"/>
    <w:basedOn w:val="a1"/>
    <w:semiHidden/>
    <w:qFormat/>
    <w:rPr>
      <w:rFonts w:ascii="宋体" w:eastAsia="宋体" w:hAnsi="宋体" w:cs="宋体" w:hint="eastAsia"/>
      <w:color w:val="000000"/>
      <w:sz w:val="20"/>
      <w:szCs w:val="20"/>
    </w:rPr>
  </w:style>
  <w:style w:type="character" w:customStyle="1" w:styleId="21a">
    <w:name w:val="21"/>
    <w:basedOn w:val="a1"/>
    <w:semiHidden/>
    <w:qFormat/>
    <w:rPr>
      <w:rFonts w:ascii="Times New Roman" w:hAnsi="Times New Roman" w:cs="Times New Roman" w:hint="default"/>
      <w:color w:val="000000"/>
      <w:sz w:val="20"/>
      <w:szCs w:val="20"/>
    </w:rPr>
  </w:style>
  <w:style w:type="paragraph" w:customStyle="1" w:styleId="p1">
    <w:name w:val="p1"/>
    <w:basedOn w:val="a"/>
    <w:uiPriority w:val="99"/>
    <w:semiHidden/>
    <w:qFormat/>
    <w:pPr>
      <w:spacing w:beforeLines="0" w:before="0" w:afterLines="0" w:after="0" w:line="240" w:lineRule="auto"/>
      <w:ind w:firstLineChars="0" w:firstLine="0"/>
      <w:jc w:val="left"/>
    </w:pPr>
    <w:rPr>
      <w:rFonts w:ascii="Helvetica" w:eastAsia="Helvetica" w:hAnsi="Helvetica"/>
      <w:color w:val="000000"/>
      <w:kern w:val="0"/>
      <w:szCs w:val="24"/>
    </w:rPr>
  </w:style>
  <w:style w:type="character" w:customStyle="1" w:styleId="s1">
    <w:name w:val="s1"/>
    <w:basedOn w:val="a1"/>
    <w:semiHidden/>
    <w:qFormat/>
    <w:rPr>
      <w:rFonts w:ascii="Arial" w:hAnsi="Arial" w:cs="Arial"/>
      <w:sz w:val="24"/>
      <w:szCs w:val="24"/>
    </w:rPr>
  </w:style>
  <w:style w:type="table" w:customStyle="1" w:styleId="129">
    <w:name w:val="网格型129"/>
    <w:basedOn w:val="a2"/>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网格型220"/>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网格型317"/>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网格型418"/>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2">
    <w:name w:val="font112"/>
    <w:basedOn w:val="a1"/>
    <w:semiHidden/>
    <w:qFormat/>
    <w:rPr>
      <w:rFonts w:ascii="宋体" w:eastAsia="宋体" w:hAnsi="宋体" w:cs="宋体" w:hint="eastAsia"/>
      <w:b/>
      <w:bCs/>
      <w:color w:val="000000"/>
      <w:sz w:val="20"/>
      <w:szCs w:val="20"/>
      <w:u w:val="none"/>
    </w:rPr>
  </w:style>
  <w:style w:type="character" w:customStyle="1" w:styleId="font71">
    <w:name w:val="font71"/>
    <w:basedOn w:val="a1"/>
    <w:semiHidden/>
    <w:qFormat/>
    <w:rPr>
      <w:rFonts w:ascii="Times New Roman" w:hAnsi="Times New Roman" w:cs="Times New Roman" w:hint="default"/>
      <w:color w:val="000000"/>
      <w:sz w:val="20"/>
      <w:szCs w:val="20"/>
      <w:u w:val="none"/>
    </w:rPr>
  </w:style>
  <w:style w:type="table" w:customStyle="1" w:styleId="TableGrid">
    <w:name w:val="TableGrid"/>
    <w:basedOn w:val="a2"/>
    <w:qFormat/>
    <w:rPr>
      <w:rFonts w:ascii="等线" w:eastAsia="等线" w:hAnsi="等线" w:cs="等线" w:hint="eastAsia"/>
      <w:szCs w:val="24"/>
    </w:rPr>
    <w:tblPr>
      <w:tblCellMar>
        <w:left w:w="0" w:type="dxa"/>
        <w:right w:w="0" w:type="dxa"/>
      </w:tblCellMar>
    </w:tblPr>
  </w:style>
  <w:style w:type="character" w:customStyle="1" w:styleId="font31">
    <w:name w:val="font31"/>
    <w:basedOn w:val="a1"/>
    <w:qFormat/>
    <w:rPr>
      <w:rFonts w:ascii="Times New Roman" w:hAnsi="Times New Roman" w:cs="Times New Roman" w:hint="default"/>
      <w:b/>
      <w:bCs/>
      <w:color w:val="000000"/>
      <w:sz w:val="20"/>
      <w:szCs w:val="20"/>
      <w:u w:val="none"/>
    </w:rPr>
  </w:style>
  <w:style w:type="table" w:customStyle="1" w:styleId="2ffa">
    <w:name w:val="世鹏表格2"/>
    <w:basedOn w:val="a2"/>
    <w:uiPriority w:val="99"/>
    <w:semiHidden/>
    <w:qFormat/>
    <w:pPr>
      <w:jc w:val="center"/>
    </w:pPr>
    <w:rPr>
      <w:rFonts w:ascii="Calibri" w:hAnsi="Calibri"/>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character" w:customStyle="1" w:styleId="21b">
    <w:name w:val="标题 2 字符1"/>
    <w:basedOn w:val="a1"/>
    <w:semiHidden/>
    <w:qFormat/>
    <w:rPr>
      <w:rFonts w:ascii="等线 Light" w:eastAsia="等线 Light" w:hAnsi="等线 Light" w:cs="Times New Roman"/>
      <w:b/>
      <w:bCs/>
      <w:kern w:val="2"/>
      <w:sz w:val="32"/>
      <w:szCs w:val="32"/>
    </w:rPr>
  </w:style>
  <w:style w:type="table" w:customStyle="1" w:styleId="afffffffffff9">
    <w:name w:val="世鹏表格"/>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paragraph" w:customStyle="1" w:styleId="afffffffffffa">
    <w:name w:val="表格字体"/>
    <w:basedOn w:val="a"/>
    <w:uiPriority w:val="1"/>
    <w:semiHidden/>
    <w:qFormat/>
    <w:pPr>
      <w:spacing w:beforeLines="0" w:before="0" w:afterLines="0" w:after="0" w:line="240" w:lineRule="auto"/>
      <w:ind w:firstLineChars="0" w:firstLine="0"/>
    </w:pPr>
    <w:rPr>
      <w:bCs/>
      <w:color w:val="000000"/>
      <w:kern w:val="0"/>
      <w:sz w:val="21"/>
      <w:szCs w:val="24"/>
      <w:lang w:bidi="en-US"/>
    </w:rPr>
  </w:style>
  <w:style w:type="table" w:customStyle="1" w:styleId="GTJA1">
    <w:name w:val="GTJA1"/>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character" w:customStyle="1" w:styleId="Charfff1">
    <w:name w:val="页眉 Char"/>
    <w:uiPriority w:val="99"/>
    <w:semiHidden/>
    <w:qFormat/>
    <w:rPr>
      <w:sz w:val="18"/>
      <w:szCs w:val="18"/>
    </w:rPr>
  </w:style>
  <w:style w:type="character" w:customStyle="1" w:styleId="Charfff2">
    <w:name w:val="页脚 Char"/>
    <w:uiPriority w:val="99"/>
    <w:semiHidden/>
    <w:qFormat/>
    <w:rPr>
      <w:sz w:val="18"/>
      <w:szCs w:val="18"/>
    </w:rPr>
  </w:style>
  <w:style w:type="table" w:customStyle="1" w:styleId="GTJA11">
    <w:name w:val="GTJA11"/>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7d">
    <w:name w:val="世鹏表格7"/>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fff9">
    <w:name w:val="世鹏表格1"/>
    <w:basedOn w:val="a2"/>
    <w:uiPriority w:val="99"/>
    <w:semiHidden/>
    <w:qFormat/>
    <w:pPr>
      <w:jc w:val="center"/>
    </w:pPr>
    <w:rPr>
      <w:rFonts w:ascii="Calibri" w:hAnsi="Calibri"/>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3ff1">
    <w:name w:val="世鹏表格3"/>
    <w:basedOn w:val="a2"/>
    <w:uiPriority w:val="99"/>
    <w:semiHidden/>
    <w:qFormat/>
    <w:pPr>
      <w:jc w:val="center"/>
    </w:pPr>
    <w:rPr>
      <w:rFonts w:ascii="Calibri" w:hAnsi="Calibri"/>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4f3">
    <w:name w:val="世鹏表格4"/>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5f3">
    <w:name w:val="世鹏表格5"/>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paragraph" w:customStyle="1" w:styleId="afffffffffffb">
    <w:name w:val="单位字体"/>
    <w:basedOn w:val="a"/>
    <w:uiPriority w:val="3"/>
    <w:semiHidden/>
    <w:qFormat/>
    <w:pPr>
      <w:spacing w:beforeLines="0" w:before="0" w:afterLines="0" w:after="0" w:line="240" w:lineRule="auto"/>
      <w:ind w:firstLineChars="0" w:firstLine="0"/>
      <w:jc w:val="right"/>
    </w:pPr>
    <w:rPr>
      <w:color w:val="000000"/>
      <w:kern w:val="0"/>
      <w:sz w:val="21"/>
      <w:szCs w:val="24"/>
      <w:lang w:eastAsia="en-US" w:bidi="en-US"/>
    </w:rPr>
  </w:style>
  <w:style w:type="table" w:customStyle="1" w:styleId="6c">
    <w:name w:val="世鹏表格6"/>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paragraph" w:customStyle="1" w:styleId="afffffffffffc">
    <w:name w:val="注释字体"/>
    <w:basedOn w:val="a"/>
    <w:next w:val="a"/>
    <w:uiPriority w:val="1"/>
    <w:semiHidden/>
    <w:qFormat/>
    <w:pPr>
      <w:spacing w:beforeLines="0" w:before="0" w:afterLines="0" w:after="0" w:line="240" w:lineRule="auto"/>
    </w:pPr>
    <w:rPr>
      <w:color w:val="000000"/>
      <w:kern w:val="0"/>
      <w:sz w:val="21"/>
      <w:szCs w:val="24"/>
      <w:lang w:eastAsia="en-US" w:bidi="en-US"/>
    </w:rPr>
  </w:style>
  <w:style w:type="table" w:customStyle="1" w:styleId="GTJA12">
    <w:name w:val="GTJA12"/>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GTJA111">
    <w:name w:val="GTJA111"/>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715">
    <w:name w:val="世鹏表格71"/>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8c">
    <w:name w:val="世鹏表格8"/>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1f">
    <w:name w:val="世鹏表格11"/>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0807">
    <w:name w:val="0807"/>
    <w:basedOn w:val="affff0"/>
    <w:semiHidden/>
    <w:qFormat/>
    <w:pPr>
      <w:spacing w:before="60" w:after="60"/>
      <w:contextualSpacing/>
      <w:jc w:val="center"/>
    </w:p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Pr>
    <w:tcPr>
      <w:vAlign w:val="center"/>
    </w:tcPr>
    <w:tblStylePr w:type="firstRow">
      <w:pPr>
        <w:jc w:val="center"/>
      </w:pPr>
      <w:rPr>
        <w:rFonts w:ascii="Arial" w:hAnsi="Arial" w:cs="Arial" w:hint="default"/>
        <w:b/>
        <w:sz w:val="20"/>
        <w:szCs w:val="20"/>
      </w:rPr>
      <w:tblPr/>
      <w:tcPr>
        <w:shd w:val="clear" w:color="auto" w:fill="F2F2F2"/>
      </w:tcPr>
    </w:tblStylePr>
    <w:tblStylePr w:type="firstCol">
      <w:pPr>
        <w:jc w:val="both"/>
      </w:pPr>
    </w:tblStylePr>
  </w:style>
  <w:style w:type="table" w:customStyle="1" w:styleId="11180">
    <w:name w:val="网格型1118"/>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世鹏表格12"/>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08071">
    <w:name w:val="08071"/>
    <w:basedOn w:val="affff0"/>
    <w:semiHidden/>
    <w:qFormat/>
    <w:pPr>
      <w:spacing w:before="60" w:after="60"/>
      <w:contextualSpacing/>
      <w:jc w:val="center"/>
    </w:p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Pr>
    <w:tcPr>
      <w:vAlign w:val="center"/>
    </w:tcPr>
    <w:tblStylePr w:type="firstRow">
      <w:pPr>
        <w:jc w:val="center"/>
      </w:pPr>
      <w:rPr>
        <w:rFonts w:ascii="Arial" w:hAnsi="Arial" w:cs="Arial" w:hint="default"/>
        <w:b/>
        <w:sz w:val="20"/>
        <w:szCs w:val="20"/>
      </w:rPr>
      <w:tblPr/>
      <w:tcPr>
        <w:shd w:val="clear" w:color="auto" w:fill="F2F2F2"/>
      </w:tcPr>
    </w:tblStylePr>
    <w:tblStylePr w:type="firstCol">
      <w:pPr>
        <w:jc w:val="both"/>
      </w:pPr>
    </w:tblStylePr>
  </w:style>
  <w:style w:type="table" w:customStyle="1" w:styleId="11190">
    <w:name w:val="网格型1119"/>
    <w:basedOn w:val="a2"/>
    <w:uiPriority w:val="59"/>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样式11"/>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afffffffffffd">
    <w:name w:val="表格样式"/>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1fffa">
    <w:name w:val="表格样式1"/>
    <w:basedOn w:val="a2"/>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2ffb">
    <w:name w:val="表格样式2"/>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3ff2">
    <w:name w:val="表格样式3"/>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4f4">
    <w:name w:val="表格样式4"/>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5f4">
    <w:name w:val="表格样式5"/>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6d">
    <w:name w:val="表格样式6"/>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7e">
    <w:name w:val="表格样式7"/>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5180">
    <w:name w:val="网格型518"/>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世鹏表格21"/>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318">
    <w:name w:val="世鹏表格31"/>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321110">
    <w:name w:val="网格型132111"/>
    <w:basedOn w:val="a2"/>
    <w:uiPriority w:val="39"/>
    <w:semiHidden/>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0">
    <w:name w:val="网格型2612"/>
    <w:basedOn w:val="a2"/>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网格型73"/>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世鹏表格9"/>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830">
    <w:name w:val="网格型83"/>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d">
    <w:name w:val="表格样式8"/>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08072">
    <w:name w:val="08072"/>
    <w:basedOn w:val="affff0"/>
    <w:semiHidden/>
    <w:qFormat/>
    <w:pPr>
      <w:spacing w:before="60" w:after="60"/>
      <w:contextualSpacing/>
      <w:jc w:val="center"/>
    </w:p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Pr>
    <w:tcPr>
      <w:vAlign w:val="center"/>
    </w:tcPr>
    <w:tblStylePr w:type="firstRow">
      <w:pPr>
        <w:jc w:val="center"/>
      </w:pPr>
      <w:rPr>
        <w:rFonts w:ascii="Arial" w:hAnsi="Arial" w:cs="Arial" w:hint="default"/>
        <w:b/>
        <w:sz w:val="20"/>
        <w:szCs w:val="20"/>
      </w:rPr>
      <w:tblPr/>
      <w:tcPr>
        <w:shd w:val="clear" w:color="auto" w:fill="F2F2F2"/>
      </w:tcPr>
    </w:tblStylePr>
    <w:tblStylePr w:type="firstCol">
      <w:pPr>
        <w:jc w:val="both"/>
      </w:pPr>
    </w:tblStylePr>
  </w:style>
  <w:style w:type="table" w:customStyle="1" w:styleId="12100">
    <w:name w:val="网格型1210"/>
    <w:basedOn w:val="a2"/>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b">
    <w:name w:val="样式12"/>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GTJA13">
    <w:name w:val="GTJA13"/>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11f1">
    <w:name w:val="表格样式11"/>
    <w:basedOn w:val="a2"/>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21d">
    <w:name w:val="表格样式21"/>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319">
    <w:name w:val="表格样式31"/>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419">
    <w:name w:val="表格样式41"/>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519">
    <w:name w:val="表格样式51"/>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615">
    <w:name w:val="表格样式61"/>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716">
    <w:name w:val="表格样式71"/>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21130">
    <w:name w:val="网格型2113"/>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世鹏表格10"/>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39">
    <w:name w:val="世鹏表格13"/>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29">
    <w:name w:val="世鹏表格22"/>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327">
    <w:name w:val="世鹏表格32"/>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6111">
    <w:name w:val="网格型26111"/>
    <w:basedOn w:val="a2"/>
    <w:uiPriority w:val="39"/>
    <w:semiHidden/>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a">
    <w:name w:val="世鹏表格41"/>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3180">
    <w:name w:val="网格型318"/>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80711">
    <w:name w:val="080711"/>
    <w:basedOn w:val="affff0"/>
    <w:semiHidden/>
    <w:qFormat/>
    <w:pPr>
      <w:spacing w:before="60" w:after="60"/>
      <w:contextualSpacing/>
      <w:jc w:val="center"/>
    </w:p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Pr>
    <w:tcPr>
      <w:vAlign w:val="center"/>
    </w:tcPr>
    <w:tblStylePr w:type="firstRow">
      <w:pPr>
        <w:jc w:val="center"/>
      </w:pPr>
      <w:rPr>
        <w:rFonts w:ascii="Arial" w:hAnsi="Arial" w:cs="Arial" w:hint="default"/>
        <w:b/>
        <w:sz w:val="20"/>
        <w:szCs w:val="20"/>
      </w:rPr>
      <w:tblPr/>
      <w:tcPr>
        <w:shd w:val="clear" w:color="auto" w:fill="F2F2F2"/>
      </w:tcPr>
    </w:tblStylePr>
    <w:tblStylePr w:type="firstCol">
      <w:pPr>
        <w:jc w:val="both"/>
      </w:pPr>
    </w:tblStylePr>
  </w:style>
  <w:style w:type="table" w:customStyle="1" w:styleId="11230">
    <w:name w:val="网格型1123"/>
    <w:basedOn w:val="a2"/>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b">
    <w:name w:val="样式111"/>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GTJA112">
    <w:name w:val="GTJA112"/>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4190">
    <w:name w:val="网格型419"/>
    <w:basedOn w:val="a2"/>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0">
    <w:name w:val="网格型519"/>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JA121">
    <w:name w:val="GTJA121"/>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GTJA14">
    <w:name w:val="GTJA14"/>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616">
    <w:name w:val="世鹏表格61"/>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7111">
    <w:name w:val="网格型71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网格型93"/>
    <w:basedOn w:val="a2"/>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b">
    <w:name w:val="列表段落1"/>
    <w:basedOn w:val="a"/>
    <w:uiPriority w:val="99"/>
    <w:semiHidden/>
    <w:qFormat/>
    <w:pPr>
      <w:spacing w:beforeLines="0" w:before="0" w:afterLines="0" w:after="0" w:line="240" w:lineRule="auto"/>
      <w:ind w:firstLine="420"/>
    </w:pPr>
    <w:rPr>
      <w:rFonts w:ascii="Calibri" w:hAnsi="Calibri"/>
      <w:sz w:val="21"/>
    </w:rPr>
  </w:style>
  <w:style w:type="table" w:customStyle="1" w:styleId="1030">
    <w:name w:val="网格型103"/>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世鹏表格14"/>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5b">
    <w:name w:val="世鹏表格15"/>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69">
    <w:name w:val="世鹏表格16"/>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390">
    <w:name w:val="网格型139"/>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世鹏表格17"/>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2a">
    <w:name w:val="表格样式22"/>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GTJA15">
    <w:name w:val="GTJA15"/>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188">
    <w:name w:val="世鹏表格18"/>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94">
    <w:name w:val="世鹏表格19"/>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GTJA16">
    <w:name w:val="GTJA16"/>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722">
    <w:name w:val="世鹏表格72"/>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104">
    <w:name w:val="世鹏表格110"/>
    <w:basedOn w:val="a2"/>
    <w:uiPriority w:val="99"/>
    <w:semiHidden/>
    <w:qFormat/>
    <w:pPr>
      <w:jc w:val="center"/>
    </w:pPr>
    <w:rPr>
      <w:rFonts w:ascii="Calibri" w:hAnsi="Calibri"/>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37">
    <w:name w:val="世鹏表格23"/>
    <w:basedOn w:val="a2"/>
    <w:uiPriority w:val="99"/>
    <w:semiHidden/>
    <w:qFormat/>
    <w:pPr>
      <w:jc w:val="center"/>
    </w:pPr>
    <w:rPr>
      <w:rFonts w:ascii="Calibri" w:hAnsi="Calibri"/>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335">
    <w:name w:val="世鹏表格33"/>
    <w:basedOn w:val="a2"/>
    <w:uiPriority w:val="99"/>
    <w:semiHidden/>
    <w:qFormat/>
    <w:pPr>
      <w:jc w:val="center"/>
    </w:pPr>
    <w:rPr>
      <w:rFonts w:ascii="Calibri" w:hAnsi="Calibri"/>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03">
    <w:name w:val="世鹏表格20"/>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427">
    <w:name w:val="世鹏表格42"/>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51a">
    <w:name w:val="世鹏表格51"/>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623">
    <w:name w:val="世鹏表格62"/>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GTJA17">
    <w:name w:val="GTJA17"/>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GTJA113">
    <w:name w:val="GTJA113"/>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731">
    <w:name w:val="世鹏表格73"/>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46">
    <w:name w:val="世鹏表格24"/>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11c">
    <w:name w:val="世鹏表格111"/>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430">
    <w:name w:val="网格型143"/>
    <w:basedOn w:val="a2"/>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网格型153"/>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9">
    <w:name w:val="世鹏表格112"/>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1320">
    <w:name w:val="网格型1132"/>
    <w:basedOn w:val="a2"/>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世鹏表格25"/>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343">
    <w:name w:val="世鹏表格34"/>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64">
    <w:name w:val="世鹏表格26"/>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720">
    <w:name w:val="网格型172"/>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表格样式9"/>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08073">
    <w:name w:val="08073"/>
    <w:basedOn w:val="affff0"/>
    <w:semiHidden/>
    <w:qFormat/>
    <w:pPr>
      <w:spacing w:before="60" w:after="60"/>
      <w:contextualSpacing/>
      <w:jc w:val="center"/>
    </w:p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Pr>
    <w:tcPr>
      <w:vAlign w:val="center"/>
    </w:tcPr>
    <w:tblStylePr w:type="firstRow">
      <w:pPr>
        <w:jc w:val="center"/>
      </w:pPr>
      <w:rPr>
        <w:rFonts w:ascii="Arial" w:hAnsi="Arial" w:cs="Arial" w:hint="default"/>
        <w:b/>
        <w:sz w:val="20"/>
        <w:szCs w:val="20"/>
      </w:rPr>
      <w:tblPr/>
      <w:tcPr>
        <w:shd w:val="clear" w:color="auto" w:fill="F2F2F2"/>
      </w:tcPr>
    </w:tblStylePr>
    <w:tblStylePr w:type="firstCol">
      <w:pPr>
        <w:jc w:val="both"/>
      </w:pPr>
    </w:tblStylePr>
  </w:style>
  <w:style w:type="table" w:customStyle="1" w:styleId="1830">
    <w:name w:val="网格型183"/>
    <w:basedOn w:val="a2"/>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a">
    <w:name w:val="样式13"/>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GTJA18">
    <w:name w:val="GTJA18"/>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12c">
    <w:name w:val="表格样式12"/>
    <w:basedOn w:val="a2"/>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238">
    <w:name w:val="表格样式23"/>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328">
    <w:name w:val="表格样式32"/>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428">
    <w:name w:val="表格样式42"/>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526">
    <w:name w:val="表格样式52"/>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624">
    <w:name w:val="表格样式62"/>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723">
    <w:name w:val="表格样式72"/>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2250">
    <w:name w:val="网格型225"/>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世鹏表格27"/>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136">
    <w:name w:val="世鹏表格113"/>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83">
    <w:name w:val="世鹏表格28"/>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353">
    <w:name w:val="世鹏表格35"/>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321120">
    <w:name w:val="网格型132112"/>
    <w:basedOn w:val="a2"/>
    <w:uiPriority w:val="39"/>
    <w:semiHidden/>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世鹏表格43"/>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3250">
    <w:name w:val="网格型325"/>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80712">
    <w:name w:val="080712"/>
    <w:basedOn w:val="affff0"/>
    <w:semiHidden/>
    <w:qFormat/>
    <w:pPr>
      <w:spacing w:before="60" w:after="60"/>
      <w:contextualSpacing/>
      <w:jc w:val="center"/>
    </w:p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Pr>
    <w:tcPr>
      <w:vAlign w:val="center"/>
    </w:tcPr>
    <w:tblStylePr w:type="firstRow">
      <w:pPr>
        <w:jc w:val="center"/>
      </w:pPr>
      <w:rPr>
        <w:rFonts w:ascii="Arial" w:hAnsi="Arial" w:cs="Arial" w:hint="default"/>
        <w:b/>
        <w:sz w:val="20"/>
        <w:szCs w:val="20"/>
      </w:rPr>
      <w:tblPr/>
      <w:tcPr>
        <w:shd w:val="clear" w:color="auto" w:fill="F2F2F2"/>
      </w:tcPr>
    </w:tblStylePr>
    <w:tblStylePr w:type="firstCol">
      <w:pPr>
        <w:jc w:val="both"/>
      </w:pPr>
    </w:tblStylePr>
  </w:style>
  <w:style w:type="table" w:customStyle="1" w:styleId="11420">
    <w:name w:val="网格型1142"/>
    <w:basedOn w:val="a2"/>
    <w:uiPriority w:val="39"/>
    <w:semiHidden/>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a">
    <w:name w:val="样式112"/>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GTJA114">
    <w:name w:val="GTJA114"/>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4250">
    <w:name w:val="网格型425"/>
    <w:basedOn w:val="a2"/>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网格型525"/>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网格型623"/>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JA122">
    <w:name w:val="GTJA122"/>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GTJA131">
    <w:name w:val="GTJA131"/>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GTJA141">
    <w:name w:val="GTJA141"/>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632">
    <w:name w:val="世鹏表格63"/>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7210">
    <w:name w:val="网格型721"/>
    <w:basedOn w:val="a2"/>
    <w:uiPriority w:val="39"/>
    <w:semiHidden/>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JA19">
    <w:name w:val="GTJA19"/>
    <w:basedOn w:val="a2"/>
    <w:uiPriority w:val="99"/>
    <w:semiHidden/>
    <w:qFormat/>
    <w:tblPr>
      <w:tblBorders>
        <w:top w:val="thinThickSmallGap" w:sz="24" w:space="0" w:color="auto"/>
        <w:bottom w:val="thickThinSmallGap" w:sz="24" w:space="0" w:color="auto"/>
        <w:insideH w:val="single" w:sz="4" w:space="0" w:color="auto"/>
        <w:insideV w:val="single" w:sz="4" w:space="0" w:color="auto"/>
      </w:tblBorders>
    </w:tblPr>
  </w:style>
  <w:style w:type="table" w:customStyle="1" w:styleId="293">
    <w:name w:val="世鹏表格29"/>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920">
    <w:name w:val="网格型192"/>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世鹏表格30"/>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47">
    <w:name w:val="表格样式24"/>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table" w:customStyle="1" w:styleId="2020">
    <w:name w:val="网格型202"/>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世鹏表格36"/>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146">
    <w:name w:val="世鹏表格114"/>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350">
    <w:name w:val="网格型235"/>
    <w:basedOn w:val="a2"/>
    <w:uiPriority w:val="39"/>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网格型243"/>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世鹏表格37"/>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1153">
    <w:name w:val="世鹏表格115"/>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530">
    <w:name w:val="网格型253"/>
    <w:basedOn w:val="a2"/>
    <w:uiPriority w:val="39"/>
    <w:semiHidden/>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世鹏表格38"/>
    <w:basedOn w:val="a2"/>
    <w:uiPriority w:val="99"/>
    <w:semiHidden/>
    <w:qFormat/>
    <w:pPr>
      <w:jc w:val="center"/>
    </w:pPr>
    <w:rPr>
      <w:sz w:val="18"/>
    </w:rPr>
    <w:tblPr>
      <w:jc w:val="center"/>
      <w:tblBorders>
        <w:top w:val="thinThickSmallGap" w:sz="24" w:space="0" w:color="auto"/>
        <w:bottom w:val="thickThinSmallGap" w:sz="24" w:space="0" w:color="auto"/>
        <w:insideH w:val="single" w:sz="4" w:space="0" w:color="auto"/>
        <w:insideV w:val="single" w:sz="4" w:space="0" w:color="auto"/>
      </w:tblBorders>
    </w:tblPr>
    <w:trPr>
      <w:cantSplit/>
      <w:jc w:val="center"/>
    </w:trPr>
    <w:tcPr>
      <w:vAlign w:val="center"/>
    </w:tcPr>
  </w:style>
  <w:style w:type="table" w:customStyle="1" w:styleId="257">
    <w:name w:val="表格样式25"/>
    <w:basedOn w:val="a2"/>
    <w:uiPriority w:val="99"/>
    <w:semiHidden/>
    <w:qFormat/>
    <w:pPr>
      <w:jc w:val="center"/>
    </w:pPr>
    <w:tblPr>
      <w:jc w:val="center"/>
      <w:tblBorders>
        <w:top w:val="thinThickSmallGap" w:sz="24" w:space="0" w:color="auto"/>
        <w:bottom w:val="thinThickSmallGap" w:sz="24" w:space="0" w:color="auto"/>
        <w:insideH w:val="single" w:sz="4" w:space="0" w:color="auto"/>
        <w:insideV w:val="single" w:sz="4" w:space="0" w:color="auto"/>
      </w:tblBorders>
      <w:tblCellMar>
        <w:left w:w="85" w:type="dxa"/>
        <w:right w:w="85" w:type="dxa"/>
      </w:tblCellMar>
    </w:tblPr>
    <w:trPr>
      <w:cantSplit/>
      <w:jc w:val="center"/>
    </w:trPr>
    <w:tcPr>
      <w:vAlign w:val="center"/>
    </w:tcPr>
  </w:style>
  <w:style w:type="character" w:customStyle="1" w:styleId="HTML0">
    <w:name w:val="HTML 地址 字符"/>
    <w:basedOn w:val="a1"/>
    <w:link w:val="HTML"/>
    <w:semiHidden/>
    <w:qFormat/>
    <w:rPr>
      <w:i/>
      <w:iCs/>
      <w:kern w:val="2"/>
      <w:sz w:val="24"/>
      <w:szCs w:val="22"/>
    </w:rPr>
  </w:style>
  <w:style w:type="table" w:customStyle="1" w:styleId="195">
    <w:name w:val="表格主题19"/>
    <w:basedOn w:val="a2"/>
    <w:qFormat/>
    <w:pPr>
      <w:widowControl w:val="0"/>
      <w:spacing w:beforeLines="50" w:before="50" w:afterLines="50" w:after="50" w:line="360" w:lineRule="auto"/>
      <w:ind w:firstLineChars="200" w:firstLine="200"/>
      <w:jc w:val="both"/>
    </w:pPr>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典雅型20"/>
    <w:basedOn w:val="a2"/>
    <w:qFormat/>
    <w:pPr>
      <w:widowControl w:val="0"/>
      <w:spacing w:beforeLines="50" w:before="50" w:afterLines="50" w:after="50" w:line="360" w:lineRule="auto"/>
      <w:ind w:firstLineChars="200" w:firstLine="200"/>
      <w:jc w:val="both"/>
    </w:pPr>
    <w:rPr>
      <w:rFonts w:ascii="等线" w:eastAsia="等线" w:hAnsi="等线"/>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customStyle="1" w:styleId="aa">
    <w:name w:val="电子邮件签名 字符"/>
    <w:basedOn w:val="a1"/>
    <w:link w:val="a9"/>
    <w:uiPriority w:val="99"/>
    <w:semiHidden/>
    <w:qFormat/>
    <w:rPr>
      <w:kern w:val="2"/>
      <w:sz w:val="24"/>
      <w:szCs w:val="22"/>
    </w:rPr>
  </w:style>
  <w:style w:type="table" w:customStyle="1" w:styleId="196">
    <w:name w:val="古典型 19"/>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97">
    <w:name w:val="简明型 19"/>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89">
    <w:name w:val="网格型 18"/>
    <w:basedOn w:val="a2"/>
    <w:semiHidden/>
    <w:qFormat/>
    <w:pPr>
      <w:widowControl w:val="0"/>
      <w:spacing w:beforeLines="50" w:before="50" w:afterLines="50" w:after="50" w:line="360" w:lineRule="auto"/>
      <w:ind w:firstLineChars="200" w:firstLine="200"/>
      <w:jc w:val="both"/>
    </w:pPr>
    <w:rPr>
      <w:rFonts w:ascii="等线" w:eastAsia="等线" w:hAnsi="等线"/>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character" w:customStyle="1" w:styleId="afff7">
    <w:name w:val="信息标题 字符"/>
    <w:basedOn w:val="a1"/>
    <w:link w:val="afff6"/>
    <w:uiPriority w:val="99"/>
    <w:semiHidden/>
    <w:qFormat/>
    <w:rPr>
      <w:rFonts w:ascii="Arial" w:hAnsi="Arial" w:cs="Arial"/>
      <w:kern w:val="2"/>
      <w:sz w:val="24"/>
      <w:szCs w:val="24"/>
      <w:shd w:val="pct20" w:color="auto" w:fill="auto"/>
    </w:rPr>
  </w:style>
  <w:style w:type="character" w:customStyle="1" w:styleId="a8">
    <w:name w:val="注释标题 字符"/>
    <w:basedOn w:val="a1"/>
    <w:link w:val="a7"/>
    <w:uiPriority w:val="99"/>
    <w:semiHidden/>
    <w:qFormat/>
    <w:rPr>
      <w:kern w:val="2"/>
      <w:sz w:val="24"/>
      <w:szCs w:val="22"/>
    </w:rPr>
  </w:style>
  <w:style w:type="character" w:customStyle="1" w:styleId="248">
    <w:name w:val="标题 2 字符4"/>
    <w:semiHidden/>
    <w:qFormat/>
    <w:rPr>
      <w:rFonts w:ascii="Arial" w:eastAsia="黑体" w:hAnsi="Arial"/>
      <w:b/>
      <w:snapToGrid w:val="0"/>
      <w:sz w:val="32"/>
      <w:szCs w:val="28"/>
    </w:rPr>
  </w:style>
  <w:style w:type="character" w:customStyle="1" w:styleId="4f5">
    <w:name w:val="宏文本 字符4"/>
    <w:semiHidden/>
    <w:qFormat/>
    <w:rPr>
      <w:rFonts w:ascii="Courier New" w:hAnsi="Courier New"/>
      <w:sz w:val="24"/>
      <w:szCs w:val="24"/>
      <w:lang w:bidi="ar-SA"/>
    </w:rPr>
  </w:style>
  <w:style w:type="character" w:customStyle="1" w:styleId="149">
    <w:name w:val="标题 1 字符4"/>
    <w:semiHidden/>
    <w:qFormat/>
    <w:rPr>
      <w:b/>
      <w:kern w:val="44"/>
      <w:sz w:val="44"/>
    </w:rPr>
  </w:style>
  <w:style w:type="character" w:customStyle="1" w:styleId="344">
    <w:name w:val="标题 3 字符4"/>
    <w:semiHidden/>
    <w:qFormat/>
    <w:rPr>
      <w:rFonts w:ascii="宋体" w:eastAsia="仿宋_GB2312" w:hAnsi="Tms Rmn"/>
      <w:b/>
      <w:bCs/>
      <w:sz w:val="24"/>
      <w:szCs w:val="24"/>
    </w:rPr>
  </w:style>
  <w:style w:type="character" w:customStyle="1" w:styleId="443">
    <w:name w:val="标题 4 字符4"/>
    <w:semiHidden/>
    <w:qFormat/>
    <w:rPr>
      <w:rFonts w:ascii="Arial" w:eastAsia="黑体" w:hAnsi="Arial"/>
      <w:b/>
      <w:kern w:val="2"/>
      <w:sz w:val="28"/>
    </w:rPr>
  </w:style>
  <w:style w:type="character" w:customStyle="1" w:styleId="543">
    <w:name w:val="标题 5 字符4"/>
    <w:semiHidden/>
    <w:qFormat/>
    <w:rPr>
      <w:rFonts w:ascii="Arial" w:hAnsi="Arial"/>
      <w:b/>
      <w:kern w:val="2"/>
      <w:sz w:val="28"/>
    </w:rPr>
  </w:style>
  <w:style w:type="character" w:customStyle="1" w:styleId="641">
    <w:name w:val="标题 6 字符4"/>
    <w:semiHidden/>
    <w:qFormat/>
    <w:rPr>
      <w:rFonts w:ascii="Arial" w:eastAsia="黑体" w:hAnsi="Arial"/>
      <w:b/>
      <w:kern w:val="2"/>
      <w:sz w:val="24"/>
    </w:rPr>
  </w:style>
  <w:style w:type="character" w:customStyle="1" w:styleId="740">
    <w:name w:val="标题 7 字符4"/>
    <w:semiHidden/>
    <w:qFormat/>
    <w:rPr>
      <w:rFonts w:ascii="Arial" w:hAnsi="Arial"/>
      <w:b/>
      <w:kern w:val="2"/>
      <w:sz w:val="24"/>
    </w:rPr>
  </w:style>
  <w:style w:type="character" w:customStyle="1" w:styleId="840">
    <w:name w:val="标题 8 字符4"/>
    <w:semiHidden/>
    <w:qFormat/>
    <w:rPr>
      <w:rFonts w:ascii="Arial" w:eastAsia="黑体" w:hAnsi="Arial"/>
      <w:kern w:val="2"/>
      <w:sz w:val="24"/>
    </w:rPr>
  </w:style>
  <w:style w:type="character" w:customStyle="1" w:styleId="940">
    <w:name w:val="标题 9 字符4"/>
    <w:semiHidden/>
    <w:qFormat/>
    <w:rPr>
      <w:rFonts w:ascii="Arial" w:eastAsia="黑体" w:hAnsi="Arial"/>
      <w:kern w:val="2"/>
      <w:sz w:val="24"/>
    </w:rPr>
  </w:style>
  <w:style w:type="character" w:customStyle="1" w:styleId="4f6">
    <w:name w:val="注释标题 字符4"/>
    <w:semiHidden/>
    <w:qFormat/>
    <w:rPr>
      <w:rFonts w:ascii="宋体"/>
      <w:sz w:val="21"/>
    </w:rPr>
  </w:style>
  <w:style w:type="character" w:customStyle="1" w:styleId="4f7">
    <w:name w:val="电子邮件签名 字符4"/>
    <w:semiHidden/>
    <w:qFormat/>
    <w:rPr>
      <w:rFonts w:ascii="宋体"/>
      <w:sz w:val="21"/>
    </w:rPr>
  </w:style>
  <w:style w:type="character" w:customStyle="1" w:styleId="3ff3">
    <w:name w:val="正文缩进 字符3"/>
    <w:semiHidden/>
    <w:qFormat/>
    <w:rPr>
      <w:rFonts w:ascii="等线" w:eastAsia="等线" w:hAnsi="等线" w:cs="Times New Roman"/>
      <w:kern w:val="2"/>
      <w:sz w:val="21"/>
      <w:szCs w:val="24"/>
    </w:rPr>
  </w:style>
  <w:style w:type="character" w:customStyle="1" w:styleId="3ff4">
    <w:name w:val="题注 字符3"/>
    <w:semiHidden/>
    <w:qFormat/>
    <w:rPr>
      <w:rFonts w:ascii="Arial" w:eastAsia="黑体" w:hAnsi="Arial" w:cs="Arial"/>
    </w:rPr>
  </w:style>
  <w:style w:type="character" w:customStyle="1" w:styleId="3ff5">
    <w:name w:val="列表项目符号 字符3"/>
    <w:semiHidden/>
    <w:qFormat/>
    <w:rPr>
      <w:rFonts w:ascii="Times New Roman" w:eastAsia="宋体" w:hAnsi="Times New Roman"/>
      <w:kern w:val="2"/>
      <w:sz w:val="24"/>
      <w:szCs w:val="22"/>
    </w:rPr>
  </w:style>
  <w:style w:type="character" w:customStyle="1" w:styleId="4f8">
    <w:name w:val="文档结构图 字符4"/>
    <w:semiHidden/>
    <w:qFormat/>
    <w:rPr>
      <w:kern w:val="2"/>
      <w:sz w:val="21"/>
      <w:szCs w:val="24"/>
      <w:shd w:val="clear" w:color="auto" w:fill="000080"/>
    </w:rPr>
  </w:style>
  <w:style w:type="character" w:customStyle="1" w:styleId="4f9">
    <w:name w:val="批注文字 字符4"/>
    <w:semiHidden/>
    <w:qFormat/>
  </w:style>
  <w:style w:type="character" w:customStyle="1" w:styleId="4fa">
    <w:name w:val="称呼 字符4"/>
    <w:semiHidden/>
    <w:qFormat/>
    <w:rPr>
      <w:rFonts w:ascii="黑体" w:eastAsia="黑体"/>
      <w:sz w:val="30"/>
    </w:rPr>
  </w:style>
  <w:style w:type="character" w:customStyle="1" w:styleId="345">
    <w:name w:val="正文文本 3 字符4"/>
    <w:semiHidden/>
    <w:qFormat/>
    <w:rPr>
      <w:kern w:val="2"/>
      <w:sz w:val="24"/>
    </w:rPr>
  </w:style>
  <w:style w:type="character" w:customStyle="1" w:styleId="4fb">
    <w:name w:val="结束语 字符4"/>
    <w:semiHidden/>
    <w:qFormat/>
    <w:rPr>
      <w:rFonts w:ascii="宋体"/>
      <w:sz w:val="24"/>
    </w:rPr>
  </w:style>
  <w:style w:type="character" w:customStyle="1" w:styleId="4fc">
    <w:name w:val="正文文本 字符4"/>
    <w:semiHidden/>
    <w:qFormat/>
    <w:rPr>
      <w:kern w:val="2"/>
      <w:sz w:val="24"/>
    </w:rPr>
  </w:style>
  <w:style w:type="character" w:customStyle="1" w:styleId="4fd">
    <w:name w:val="正文文本缩进 字符4"/>
    <w:semiHidden/>
    <w:qFormat/>
    <w:rPr>
      <w:spacing w:val="20"/>
      <w:sz w:val="28"/>
      <w:szCs w:val="28"/>
    </w:rPr>
  </w:style>
  <w:style w:type="character" w:customStyle="1" w:styleId="HTML40">
    <w:name w:val="HTML 地址 字符4"/>
    <w:semiHidden/>
    <w:qFormat/>
    <w:rPr>
      <w:rFonts w:ascii="宋体"/>
      <w:i/>
      <w:iCs/>
      <w:sz w:val="21"/>
    </w:rPr>
  </w:style>
  <w:style w:type="character" w:customStyle="1" w:styleId="3ff6">
    <w:name w:val="纯文本 字符3"/>
    <w:semiHidden/>
    <w:qFormat/>
    <w:rPr>
      <w:rFonts w:ascii="宋体" w:hAnsi="Courier New"/>
      <w:sz w:val="21"/>
    </w:rPr>
  </w:style>
  <w:style w:type="character" w:customStyle="1" w:styleId="4fe">
    <w:name w:val="日期 字符4"/>
    <w:semiHidden/>
    <w:qFormat/>
    <w:rPr>
      <w:rFonts w:eastAsia="仿宋_GB2312"/>
      <w:kern w:val="2"/>
      <w:sz w:val="28"/>
      <w:szCs w:val="28"/>
    </w:rPr>
  </w:style>
  <w:style w:type="character" w:customStyle="1" w:styleId="249">
    <w:name w:val="正文文本缩进 2 字符4"/>
    <w:semiHidden/>
    <w:qFormat/>
    <w:rPr>
      <w:kern w:val="2"/>
      <w:sz w:val="24"/>
      <w:szCs w:val="24"/>
    </w:rPr>
  </w:style>
  <w:style w:type="character" w:customStyle="1" w:styleId="4ff">
    <w:name w:val="尾注文本 字符4"/>
    <w:semiHidden/>
    <w:qFormat/>
    <w:rPr>
      <w:rFonts w:ascii="宋体"/>
      <w:sz w:val="21"/>
    </w:rPr>
  </w:style>
  <w:style w:type="character" w:customStyle="1" w:styleId="4ff0">
    <w:name w:val="批注框文本 字符4"/>
    <w:semiHidden/>
    <w:qFormat/>
    <w:rPr>
      <w:kern w:val="2"/>
      <w:sz w:val="18"/>
      <w:szCs w:val="18"/>
    </w:rPr>
  </w:style>
  <w:style w:type="character" w:customStyle="1" w:styleId="4ff1">
    <w:name w:val="页脚 字符4"/>
    <w:uiPriority w:val="99"/>
    <w:semiHidden/>
    <w:qFormat/>
    <w:rPr>
      <w:sz w:val="18"/>
    </w:rPr>
  </w:style>
  <w:style w:type="character" w:customStyle="1" w:styleId="4ff2">
    <w:name w:val="页眉 字符4"/>
    <w:uiPriority w:val="99"/>
    <w:semiHidden/>
    <w:qFormat/>
    <w:rPr>
      <w:sz w:val="18"/>
    </w:rPr>
  </w:style>
  <w:style w:type="character" w:customStyle="1" w:styleId="4ff3">
    <w:name w:val="签名 字符4"/>
    <w:semiHidden/>
    <w:qFormat/>
    <w:rPr>
      <w:rFonts w:ascii="楷体" w:eastAsia="楷体" w:hAnsi="Tms Rmn"/>
      <w:sz w:val="21"/>
    </w:rPr>
  </w:style>
  <w:style w:type="character" w:customStyle="1" w:styleId="TOC13">
    <w:name w:val="TOC 1 字符3"/>
    <w:link w:val="TOC1"/>
    <w:uiPriority w:val="39"/>
    <w:qFormat/>
    <w:rPr>
      <w:b/>
      <w:bCs/>
      <w:caps/>
      <w:kern w:val="2"/>
      <w:sz w:val="24"/>
    </w:rPr>
  </w:style>
  <w:style w:type="character" w:customStyle="1" w:styleId="4ff4">
    <w:name w:val="副标题 字符4"/>
    <w:semiHidden/>
    <w:qFormat/>
    <w:rPr>
      <w:rFonts w:ascii="Cambria" w:hAnsi="Cambria"/>
      <w:b/>
      <w:bCs/>
      <w:kern w:val="28"/>
      <w:sz w:val="32"/>
      <w:szCs w:val="32"/>
    </w:rPr>
  </w:style>
  <w:style w:type="character" w:customStyle="1" w:styleId="4ff5">
    <w:name w:val="脚注文本 字符4"/>
    <w:semiHidden/>
    <w:qFormat/>
    <w:rPr>
      <w:rFonts w:hAnsi="Calibri"/>
      <w:kern w:val="2"/>
      <w:sz w:val="18"/>
      <w:szCs w:val="18"/>
    </w:rPr>
  </w:style>
  <w:style w:type="character" w:customStyle="1" w:styleId="346">
    <w:name w:val="正文文本缩进 3 字符4"/>
    <w:semiHidden/>
    <w:qFormat/>
    <w:rPr>
      <w:kern w:val="2"/>
      <w:sz w:val="24"/>
    </w:rPr>
  </w:style>
  <w:style w:type="character" w:customStyle="1" w:styleId="24a">
    <w:name w:val="正文文本 2 字符4"/>
    <w:semiHidden/>
    <w:qFormat/>
    <w:rPr>
      <w:b/>
      <w:spacing w:val="20"/>
      <w:kern w:val="2"/>
      <w:sz w:val="28"/>
      <w:szCs w:val="24"/>
    </w:rPr>
  </w:style>
  <w:style w:type="character" w:customStyle="1" w:styleId="4ff6">
    <w:name w:val="信息标题 字符4"/>
    <w:semiHidden/>
    <w:qFormat/>
    <w:rPr>
      <w:rFonts w:ascii="Cambria" w:hAnsi="Cambria"/>
      <w:sz w:val="24"/>
      <w:szCs w:val="24"/>
      <w:shd w:val="pct20" w:color="auto" w:fill="auto"/>
    </w:rPr>
  </w:style>
  <w:style w:type="character" w:customStyle="1" w:styleId="HTML41">
    <w:name w:val="HTML 预设格式 字符4"/>
    <w:semiHidden/>
    <w:qFormat/>
    <w:rPr>
      <w:rFonts w:ascii="宋体" w:hAnsi="宋体" w:cs="宋体"/>
      <w:sz w:val="24"/>
      <w:szCs w:val="24"/>
    </w:rPr>
  </w:style>
  <w:style w:type="character" w:customStyle="1" w:styleId="4ff7">
    <w:name w:val="普通(网站) 字符4"/>
    <w:uiPriority w:val="99"/>
    <w:semiHidden/>
    <w:qFormat/>
    <w:locked/>
    <w:rPr>
      <w:rFonts w:ascii="Times New Roman" w:eastAsia="等线" w:hAnsi="Times New Roman"/>
      <w:kern w:val="2"/>
      <w:sz w:val="24"/>
      <w:szCs w:val="24"/>
    </w:rPr>
  </w:style>
  <w:style w:type="character" w:customStyle="1" w:styleId="4ff8">
    <w:name w:val="标题 字符4"/>
    <w:semiHidden/>
    <w:qFormat/>
    <w:rPr>
      <w:rFonts w:ascii="Arial" w:hAnsi="Arial"/>
      <w:b/>
      <w:sz w:val="32"/>
    </w:rPr>
  </w:style>
  <w:style w:type="character" w:customStyle="1" w:styleId="4ff9">
    <w:name w:val="批注主题 字符4"/>
    <w:semiHidden/>
    <w:qFormat/>
    <w:rPr>
      <w:b/>
      <w:bCs/>
      <w:kern w:val="2"/>
      <w:sz w:val="21"/>
      <w:szCs w:val="24"/>
    </w:rPr>
  </w:style>
  <w:style w:type="character" w:customStyle="1" w:styleId="3ff7">
    <w:name w:val="正文文本首行缩进 字符3"/>
    <w:semiHidden/>
    <w:qFormat/>
    <w:rPr>
      <w:rFonts w:ascii="宋体" w:eastAsia="仿宋_GB2312" w:hAnsi="Tms Rmn"/>
      <w:kern w:val="2"/>
      <w:sz w:val="28"/>
      <w:szCs w:val="28"/>
    </w:rPr>
  </w:style>
  <w:style w:type="character" w:customStyle="1" w:styleId="239">
    <w:name w:val="正文文本首行缩进 2 字符3"/>
    <w:semiHidden/>
    <w:qFormat/>
    <w:rPr>
      <w:spacing w:val="20"/>
      <w:kern w:val="2"/>
      <w:sz w:val="22"/>
      <w:szCs w:val="28"/>
    </w:rPr>
  </w:style>
  <w:style w:type="character" w:customStyle="1" w:styleId="210pt11">
    <w:name w:val="正文文本 (2) + 10 pt11"/>
    <w:uiPriority w:val="99"/>
    <w:semiHidden/>
    <w:qFormat/>
    <w:rPr>
      <w:rFonts w:ascii="MingLiU" w:eastAsia="MingLiU" w:hAnsi="MingLiU" w:cs="MingLiU"/>
      <w:spacing w:val="0"/>
      <w:sz w:val="20"/>
      <w:szCs w:val="20"/>
      <w:u w:val="none"/>
      <w:shd w:val="clear" w:color="auto" w:fill="FFFFFF"/>
    </w:rPr>
  </w:style>
  <w:style w:type="character" w:customStyle="1" w:styleId="1CharChar0">
    <w:name w:val="样式1 Char Char"/>
    <w:semiHidden/>
    <w:qFormat/>
    <w:rPr>
      <w:rFonts w:eastAsia="方正楷体简体"/>
      <w:kern w:val="2"/>
      <w:sz w:val="32"/>
    </w:rPr>
  </w:style>
  <w:style w:type="character" w:customStyle="1" w:styleId="2MSReferenceSansSerif28">
    <w:name w:val="正文文本 (2) + MS Reference Sans Serif28"/>
    <w:uiPriority w:val="99"/>
    <w:semiHidden/>
    <w:qFormat/>
    <w:rPr>
      <w:rFonts w:ascii="MS Reference Sans Serif" w:eastAsia="MingLiU" w:hAnsi="MS Reference Sans Serif" w:cs="MS Reference Sans Serif"/>
      <w:spacing w:val="-20"/>
      <w:sz w:val="23"/>
      <w:szCs w:val="23"/>
      <w:u w:val="none"/>
      <w:shd w:val="clear" w:color="auto" w:fill="FFFFFF"/>
      <w:lang w:val="en-US" w:eastAsia="en-US"/>
    </w:rPr>
  </w:style>
  <w:style w:type="character" w:customStyle="1" w:styleId="contenttext11">
    <w:name w:val="contenttext11"/>
    <w:semiHidden/>
    <w:qFormat/>
    <w:rPr>
      <w:rFonts w:ascii="宋体" w:eastAsia="宋体" w:hAnsi="宋体" w:hint="eastAsia"/>
      <w:sz w:val="20"/>
      <w:szCs w:val="20"/>
    </w:rPr>
  </w:style>
  <w:style w:type="character" w:customStyle="1" w:styleId="MeChar">
    <w:name w:val="Me正文 Char"/>
    <w:link w:val="Me"/>
    <w:semiHidden/>
    <w:qFormat/>
    <w:rPr>
      <w:rFonts w:cstheme="minorBidi"/>
      <w:kern w:val="2"/>
      <w:sz w:val="24"/>
      <w:szCs w:val="21"/>
    </w:rPr>
  </w:style>
  <w:style w:type="paragraph" w:customStyle="1" w:styleId="Me">
    <w:name w:val="Me正文"/>
    <w:link w:val="MeChar"/>
    <w:semiHidden/>
    <w:qFormat/>
    <w:pPr>
      <w:spacing w:line="360" w:lineRule="auto"/>
      <w:ind w:firstLineChars="200" w:firstLine="200"/>
      <w:jc w:val="both"/>
    </w:pPr>
    <w:rPr>
      <w:rFonts w:cstheme="minorBidi"/>
      <w:kern w:val="2"/>
      <w:sz w:val="24"/>
      <w:szCs w:val="21"/>
    </w:rPr>
  </w:style>
  <w:style w:type="character" w:customStyle="1" w:styleId="CharChar23">
    <w:name w:val="Char Char23"/>
    <w:semiHidden/>
    <w:qFormat/>
    <w:rPr>
      <w:rFonts w:eastAsia="宋体"/>
      <w:kern w:val="2"/>
      <w:sz w:val="24"/>
      <w:lang w:val="en-US" w:eastAsia="zh-CN" w:bidi="ar-SA"/>
    </w:rPr>
  </w:style>
  <w:style w:type="character" w:customStyle="1" w:styleId="CharChar3">
    <w:name w:val="图标题 Char Char"/>
    <w:link w:val="afffffffff2"/>
    <w:semiHidden/>
    <w:qFormat/>
    <w:rPr>
      <w:rFonts w:ascii="楷体_GB2312" w:eastAsia="楷体_GB2312" w:hAnsi="宋体" w:cs="宋体"/>
      <w:sz w:val="24"/>
    </w:rPr>
  </w:style>
  <w:style w:type="character" w:customStyle="1" w:styleId="3ff8">
    <w:name w:val="结束语 字符3"/>
    <w:semiHidden/>
    <w:qFormat/>
    <w:rPr>
      <w:rFonts w:ascii="宋体" w:eastAsia="宋体" w:hAnsi="Times New Roman" w:cs="Times New Roman"/>
      <w:kern w:val="0"/>
      <w:sz w:val="24"/>
      <w:szCs w:val="20"/>
    </w:rPr>
  </w:style>
  <w:style w:type="character" w:customStyle="1" w:styleId="titlestyle1">
    <w:name w:val="title style1"/>
    <w:semiHidden/>
    <w:qFormat/>
  </w:style>
  <w:style w:type="character" w:customStyle="1" w:styleId="3Char3">
    <w:name w:val="样式3（代正文） Char"/>
    <w:link w:val="3ff9"/>
    <w:semiHidden/>
    <w:qFormat/>
    <w:rPr>
      <w:rFonts w:ascii="宋体" w:hAnsi="宋体" w:cstheme="minorBidi"/>
      <w:kern w:val="2"/>
      <w:sz w:val="28"/>
      <w:szCs w:val="28"/>
    </w:rPr>
  </w:style>
  <w:style w:type="paragraph" w:customStyle="1" w:styleId="3ff9">
    <w:name w:val="样式3（代正文）"/>
    <w:link w:val="3Char3"/>
    <w:semiHidden/>
    <w:qFormat/>
    <w:pPr>
      <w:widowControl w:val="0"/>
      <w:adjustRightInd w:val="0"/>
      <w:snapToGrid w:val="0"/>
      <w:spacing w:line="560" w:lineRule="exact"/>
      <w:ind w:firstLineChars="200" w:firstLine="560"/>
    </w:pPr>
    <w:rPr>
      <w:rFonts w:ascii="宋体" w:hAnsi="宋体" w:cstheme="minorBidi"/>
      <w:kern w:val="2"/>
      <w:sz w:val="28"/>
      <w:szCs w:val="28"/>
    </w:rPr>
  </w:style>
  <w:style w:type="character" w:customStyle="1" w:styleId="style91">
    <w:name w:val="style91"/>
    <w:semiHidden/>
    <w:qFormat/>
    <w:rPr>
      <w:rFonts w:ascii="宋体" w:eastAsia="宋体" w:hAnsi="宋体" w:hint="eastAsia"/>
      <w:b/>
      <w:bCs/>
      <w:color w:val="000000"/>
      <w:sz w:val="23"/>
      <w:szCs w:val="23"/>
    </w:rPr>
  </w:style>
  <w:style w:type="character" w:customStyle="1" w:styleId="1fffc">
    <w:name w:val="日期 字符1"/>
    <w:semiHidden/>
    <w:qFormat/>
    <w:locked/>
    <w:rPr>
      <w:rFonts w:ascii="仿宋_GB2312" w:eastAsia="仿宋_GB2312"/>
      <w:sz w:val="28"/>
      <w:szCs w:val="28"/>
    </w:rPr>
  </w:style>
  <w:style w:type="character" w:customStyle="1" w:styleId="f14b1">
    <w:name w:val="f14b1"/>
    <w:semiHidden/>
    <w:qFormat/>
    <w:rPr>
      <w:b/>
      <w:bCs/>
      <w:sz w:val="21"/>
      <w:szCs w:val="21"/>
    </w:rPr>
  </w:style>
  <w:style w:type="character" w:customStyle="1" w:styleId="CharChar237">
    <w:name w:val="Char Char237"/>
    <w:semiHidden/>
    <w:qFormat/>
    <w:rPr>
      <w:rFonts w:ascii="宋体" w:eastAsia="宋体" w:hAnsi="宋体" w:hint="eastAsia"/>
      <w:kern w:val="2"/>
      <w:sz w:val="24"/>
      <w:lang w:val="en-US" w:eastAsia="zh-CN" w:bidi="ar-SA"/>
    </w:rPr>
  </w:style>
  <w:style w:type="character" w:customStyle="1" w:styleId="1fffd">
    <w:name w:val="明显强调1"/>
    <w:uiPriority w:val="21"/>
    <w:qFormat/>
    <w:rPr>
      <w:b/>
      <w:bCs/>
      <w:i/>
      <w:iCs/>
      <w:color w:val="4F81BD"/>
    </w:rPr>
  </w:style>
  <w:style w:type="character" w:customStyle="1" w:styleId="1fffe">
    <w:name w:val="称呼 字符1"/>
    <w:semiHidden/>
    <w:qFormat/>
    <w:locked/>
    <w:rPr>
      <w:rFonts w:ascii="黑体" w:eastAsia="黑体" w:hAnsi="黑体"/>
      <w:sz w:val="30"/>
    </w:rPr>
  </w:style>
  <w:style w:type="character" w:customStyle="1" w:styleId="724">
    <w:name w:val="标题 7 字符2"/>
    <w:uiPriority w:val="9"/>
    <w:semiHidden/>
    <w:qFormat/>
    <w:rPr>
      <w:rFonts w:ascii="Arial" w:hAnsi="Arial"/>
      <w:b/>
      <w:kern w:val="2"/>
      <w:sz w:val="24"/>
    </w:rPr>
  </w:style>
  <w:style w:type="character" w:customStyle="1" w:styleId="b1">
    <w:name w:val="b1"/>
    <w:semiHidden/>
    <w:qFormat/>
    <w:rPr>
      <w:rFonts w:ascii="宋体" w:eastAsia="宋体" w:hAnsi="宋体" w:hint="eastAsia"/>
      <w:color w:val="330066"/>
      <w:sz w:val="18"/>
      <w:szCs w:val="18"/>
    </w:rPr>
  </w:style>
  <w:style w:type="character" w:customStyle="1" w:styleId="Char1f3">
    <w:name w:val="普通文字 Char1"/>
    <w:semiHidden/>
    <w:qFormat/>
    <w:rPr>
      <w:rFonts w:ascii="宋体" w:eastAsia="宋体" w:hAnsi="Courier New"/>
      <w:sz w:val="21"/>
      <w:lang w:val="en-US" w:eastAsia="zh-CN" w:bidi="ar-SA"/>
    </w:rPr>
  </w:style>
  <w:style w:type="character" w:customStyle="1" w:styleId="2ffc">
    <w:name w:val="2级"/>
    <w:semiHidden/>
    <w:qFormat/>
    <w:rPr>
      <w:rFonts w:ascii="黑体" w:eastAsia="宋体" w:hAnsi="黑体" w:cs="Times New Roman"/>
      <w:b/>
      <w:bCs/>
      <w:snapToGrid w:val="0"/>
      <w:kern w:val="2"/>
      <w:sz w:val="24"/>
      <w:szCs w:val="24"/>
      <w:lang w:val="en-US" w:eastAsia="zh-CN" w:bidi="ar-SA"/>
    </w:rPr>
  </w:style>
  <w:style w:type="character" w:customStyle="1" w:styleId="content">
    <w:name w:val="content"/>
    <w:semiHidden/>
    <w:qFormat/>
  </w:style>
  <w:style w:type="character" w:customStyle="1" w:styleId="CharChar107">
    <w:name w:val="Char Char107"/>
    <w:semiHidden/>
    <w:qFormat/>
    <w:rPr>
      <w:rFonts w:ascii="宋体"/>
      <w:color w:val="000000"/>
      <w:sz w:val="24"/>
    </w:rPr>
  </w:style>
  <w:style w:type="character" w:customStyle="1" w:styleId="336">
    <w:name w:val="正文文本 3 字符3"/>
    <w:semiHidden/>
    <w:qFormat/>
    <w:rPr>
      <w:rFonts w:ascii="Times New Roman" w:eastAsia="宋体" w:hAnsi="Times New Roman" w:cs="Times New Roman"/>
      <w:sz w:val="24"/>
      <w:szCs w:val="20"/>
    </w:rPr>
  </w:style>
  <w:style w:type="character" w:customStyle="1" w:styleId="z-12">
    <w:name w:val="z-窗体顶端 字符1"/>
    <w:semiHidden/>
    <w:qFormat/>
    <w:rPr>
      <w:rFonts w:ascii="Arial" w:eastAsia="宋体" w:hAnsi="Arial" w:cs="Arial"/>
      <w:vanish/>
      <w:sz w:val="16"/>
      <w:szCs w:val="16"/>
    </w:rPr>
  </w:style>
  <w:style w:type="character" w:customStyle="1" w:styleId="337">
    <w:name w:val="正文文本缩进 3 字符3"/>
    <w:semiHidden/>
    <w:qFormat/>
    <w:rPr>
      <w:rFonts w:ascii="Times New Roman" w:eastAsia="宋体" w:hAnsi="Times New Roman" w:cs="Times New Roman"/>
      <w:sz w:val="24"/>
      <w:szCs w:val="20"/>
    </w:rPr>
  </w:style>
  <w:style w:type="character" w:customStyle="1" w:styleId="Charfff3">
    <w:name w:val="表格小四 Char"/>
    <w:link w:val="afffffffffffe"/>
    <w:semiHidden/>
    <w:qFormat/>
    <w:rPr>
      <w:rFonts w:cstheme="minorBidi"/>
      <w:kern w:val="2"/>
      <w:sz w:val="24"/>
      <w:szCs w:val="21"/>
    </w:rPr>
  </w:style>
  <w:style w:type="paragraph" w:customStyle="1" w:styleId="afffffffffffe">
    <w:name w:val="表格小四"/>
    <w:basedOn w:val="a"/>
    <w:link w:val="Charfff3"/>
    <w:semiHidden/>
    <w:qFormat/>
    <w:pPr>
      <w:spacing w:beforeLines="30" w:before="0" w:afterLines="20" w:after="0" w:line="240" w:lineRule="auto"/>
      <w:ind w:firstLineChars="0" w:firstLine="0"/>
      <w:jc w:val="center"/>
    </w:pPr>
    <w:rPr>
      <w:rFonts w:cstheme="minorBidi"/>
      <w:szCs w:val="21"/>
    </w:rPr>
  </w:style>
  <w:style w:type="character" w:customStyle="1" w:styleId="p111">
    <w:name w:val="p111"/>
    <w:semiHidden/>
    <w:qFormat/>
    <w:rPr>
      <w:rFonts w:ascii="宋体" w:eastAsia="宋体" w:hAnsi="宋体" w:hint="eastAsia"/>
      <w:sz w:val="21"/>
      <w:szCs w:val="21"/>
    </w:rPr>
  </w:style>
  <w:style w:type="character" w:customStyle="1" w:styleId="z-2">
    <w:name w:val="z-窗体底端 字符2"/>
    <w:semiHidden/>
    <w:qFormat/>
    <w:rPr>
      <w:rFonts w:ascii="Arial" w:hAnsi="Arial" w:cs="Arial"/>
      <w:vanish/>
      <w:sz w:val="16"/>
      <w:szCs w:val="16"/>
    </w:rPr>
  </w:style>
  <w:style w:type="character" w:customStyle="1" w:styleId="CharChar45">
    <w:name w:val="Char Char45"/>
    <w:semiHidden/>
    <w:qFormat/>
    <w:rPr>
      <w:kern w:val="2"/>
      <w:sz w:val="21"/>
      <w:szCs w:val="24"/>
      <w:shd w:val="clear" w:color="auto" w:fill="000080"/>
    </w:rPr>
  </w:style>
  <w:style w:type="character" w:customStyle="1" w:styleId="bold1">
    <w:name w:val="bold1"/>
    <w:semiHidden/>
    <w:qFormat/>
    <w:rPr>
      <w:b/>
      <w:bCs/>
    </w:rPr>
  </w:style>
  <w:style w:type="character" w:customStyle="1" w:styleId="Char1f4">
    <w:name w:val="结束语 Char1"/>
    <w:semiHidden/>
    <w:qFormat/>
    <w:rPr>
      <w:kern w:val="2"/>
      <w:sz w:val="21"/>
      <w:szCs w:val="24"/>
    </w:rPr>
  </w:style>
  <w:style w:type="character" w:customStyle="1" w:styleId="2ffd">
    <w:name w:val="明显引用 字符2"/>
    <w:uiPriority w:val="30"/>
    <w:semiHidden/>
    <w:qFormat/>
    <w:rPr>
      <w:rFonts w:ascii="Calibri" w:hAnsi="Calibri"/>
      <w:b/>
      <w:bCs/>
      <w:i/>
      <w:iCs/>
      <w:color w:val="4F81BD"/>
      <w:kern w:val="2"/>
      <w:sz w:val="21"/>
      <w:szCs w:val="22"/>
    </w:rPr>
  </w:style>
  <w:style w:type="character" w:customStyle="1" w:styleId="1Chara">
    <w:name w:val="样式1 Char"/>
    <w:semiHidden/>
    <w:qFormat/>
    <w:rPr>
      <w:rFonts w:ascii="宋体" w:hAnsi="宋体"/>
      <w:b/>
      <w:bCs/>
      <w:kern w:val="2"/>
      <w:sz w:val="24"/>
    </w:rPr>
  </w:style>
  <w:style w:type="character" w:customStyle="1" w:styleId="CharChar222">
    <w:name w:val="Char Char222"/>
    <w:semiHidden/>
    <w:qFormat/>
    <w:rPr>
      <w:rFonts w:eastAsia="宋体"/>
      <w:spacing w:val="20"/>
      <w:sz w:val="28"/>
      <w:szCs w:val="28"/>
      <w:lang w:val="en-US" w:eastAsia="zh-CN" w:bidi="ar-SA"/>
    </w:rPr>
  </w:style>
  <w:style w:type="character" w:customStyle="1" w:styleId="2ffe">
    <w:name w:val="不明显强调2"/>
    <w:semiHidden/>
    <w:qFormat/>
    <w:rPr>
      <w:i/>
      <w:iCs/>
      <w:color w:val="808080"/>
    </w:rPr>
  </w:style>
  <w:style w:type="character" w:customStyle="1" w:styleId="line1201">
    <w:name w:val="line1201"/>
    <w:semiHidden/>
    <w:qFormat/>
  </w:style>
  <w:style w:type="character" w:customStyle="1" w:styleId="21e">
    <w:name w:val="正文文本缩进 2 字符1"/>
    <w:semiHidden/>
    <w:qFormat/>
    <w:locked/>
    <w:rPr>
      <w:sz w:val="24"/>
      <w:szCs w:val="24"/>
    </w:rPr>
  </w:style>
  <w:style w:type="character" w:customStyle="1" w:styleId="cont21">
    <w:name w:val="cont21"/>
    <w:semiHidden/>
    <w:qFormat/>
    <w:rPr>
      <w:sz w:val="21"/>
      <w:szCs w:val="21"/>
    </w:rPr>
  </w:style>
  <w:style w:type="character" w:customStyle="1" w:styleId="10Char1">
    <w:name w:val="10 Char1"/>
    <w:semiHidden/>
    <w:qFormat/>
    <w:rPr>
      <w:rFonts w:eastAsia="宋体"/>
      <w:kern w:val="2"/>
      <w:sz w:val="21"/>
      <w:lang w:val="en-US" w:eastAsia="zh-CN" w:bidi="ar-SA"/>
    </w:rPr>
  </w:style>
  <w:style w:type="character" w:customStyle="1" w:styleId="Char22">
    <w:name w:val="明显引用 Char2"/>
    <w:semiHidden/>
    <w:qFormat/>
    <w:rPr>
      <w:rFonts w:ascii="Calibri" w:hAnsi="Calibri"/>
      <w:b/>
      <w:bCs/>
      <w:i/>
      <w:iCs/>
      <w:color w:val="4F81BD"/>
    </w:rPr>
  </w:style>
  <w:style w:type="character" w:customStyle="1" w:styleId="2fff">
    <w:name w:val="列表段落 字符2"/>
    <w:uiPriority w:val="34"/>
    <w:semiHidden/>
    <w:qFormat/>
    <w:locked/>
  </w:style>
  <w:style w:type="character" w:customStyle="1" w:styleId="Char1f5">
    <w:name w:val="副标题 Char1"/>
    <w:semiHidden/>
    <w:qFormat/>
    <w:rPr>
      <w:rFonts w:ascii="Cambria" w:hAnsi="Cambria" w:cs="Times New Roman"/>
      <w:b/>
      <w:bCs/>
      <w:kern w:val="28"/>
      <w:sz w:val="32"/>
      <w:szCs w:val="32"/>
    </w:rPr>
  </w:style>
  <w:style w:type="character" w:customStyle="1" w:styleId="CharChar104">
    <w:name w:val="Char Char104"/>
    <w:semiHidden/>
    <w:qFormat/>
    <w:rPr>
      <w:rFonts w:ascii="宋体"/>
      <w:color w:val="000000"/>
      <w:sz w:val="24"/>
    </w:rPr>
  </w:style>
  <w:style w:type="character" w:customStyle="1" w:styleId="CharChar221">
    <w:name w:val="Char Char221"/>
    <w:semiHidden/>
    <w:qFormat/>
    <w:rPr>
      <w:rFonts w:ascii="宋体" w:eastAsia="宋体" w:hAnsi="宋体" w:hint="eastAsia"/>
      <w:spacing w:val="20"/>
      <w:sz w:val="28"/>
      <w:szCs w:val="28"/>
      <w:lang w:val="en-US" w:eastAsia="zh-CN" w:bidi="ar-SA"/>
    </w:rPr>
  </w:style>
  <w:style w:type="character" w:customStyle="1" w:styleId="yqlink">
    <w:name w:val="yqlink"/>
    <w:semiHidden/>
    <w:qFormat/>
  </w:style>
  <w:style w:type="character" w:customStyle="1" w:styleId="1ffff">
    <w:name w:val="正文文本缩进 字符1"/>
    <w:semiHidden/>
    <w:qFormat/>
    <w:locked/>
    <w:rPr>
      <w:spacing w:val="20"/>
      <w:sz w:val="28"/>
      <w:szCs w:val="28"/>
    </w:rPr>
  </w:style>
  <w:style w:type="character" w:customStyle="1" w:styleId="Char1f6">
    <w:name w:val="普通(网站) Char1"/>
    <w:semiHidden/>
    <w:qFormat/>
    <w:rPr>
      <w:rFonts w:ascii="宋体" w:hAnsi="宋体"/>
      <w:sz w:val="24"/>
      <w:szCs w:val="24"/>
    </w:rPr>
  </w:style>
  <w:style w:type="character" w:customStyle="1" w:styleId="CharChar231">
    <w:name w:val="Char Char231"/>
    <w:semiHidden/>
    <w:qFormat/>
    <w:rPr>
      <w:rFonts w:ascii="宋体" w:eastAsia="宋体" w:hAnsi="宋体" w:hint="eastAsia"/>
      <w:kern w:val="2"/>
      <w:sz w:val="24"/>
      <w:lang w:val="en-US" w:eastAsia="zh-CN" w:bidi="ar-SA"/>
    </w:rPr>
  </w:style>
  <w:style w:type="character" w:customStyle="1" w:styleId="CharChar7">
    <w:name w:val="正文文字缩进 Char Char"/>
    <w:semiHidden/>
    <w:qFormat/>
    <w:rPr>
      <w:rFonts w:ascii="仿宋_GB2312" w:eastAsia="仿宋_GB2312"/>
      <w:sz w:val="28"/>
      <w:lang w:val="zh-CN" w:eastAsia="zh-CN" w:bidi="ar-SA"/>
    </w:rPr>
  </w:style>
  <w:style w:type="character" w:customStyle="1" w:styleId="23a">
    <w:name w:val="正文文本缩进 2 字符3"/>
    <w:semiHidden/>
    <w:qFormat/>
    <w:rPr>
      <w:rFonts w:ascii="Times New Roman" w:eastAsia="宋体" w:hAnsi="Times New Roman" w:cs="Times New Roman"/>
      <w:sz w:val="24"/>
      <w:szCs w:val="24"/>
    </w:rPr>
  </w:style>
  <w:style w:type="character" w:customStyle="1" w:styleId="1ffff0">
    <w:name w:val="文档结构图 字符1"/>
    <w:semiHidden/>
    <w:qFormat/>
    <w:locked/>
    <w:rPr>
      <w:szCs w:val="24"/>
    </w:rPr>
  </w:style>
  <w:style w:type="character" w:customStyle="1" w:styleId="Char31">
    <w:name w:val="正文首行缩进 Char3"/>
    <w:uiPriority w:val="99"/>
    <w:semiHidden/>
    <w:qFormat/>
    <w:rPr>
      <w:rFonts w:ascii="宋体" w:eastAsia="仿宋_GB2312" w:hAnsi="Tms Rmn" w:cs="Times New Roman"/>
      <w:sz w:val="28"/>
      <w:szCs w:val="28"/>
    </w:rPr>
  </w:style>
  <w:style w:type="character" w:customStyle="1" w:styleId="style21">
    <w:name w:val="style21"/>
    <w:semiHidden/>
    <w:qFormat/>
    <w:rPr>
      <w:sz w:val="24"/>
      <w:szCs w:val="24"/>
    </w:rPr>
  </w:style>
  <w:style w:type="character" w:customStyle="1" w:styleId="style181">
    <w:name w:val="style181"/>
    <w:semiHidden/>
    <w:qFormat/>
    <w:rPr>
      <w:b/>
      <w:bCs/>
      <w:sz w:val="24"/>
      <w:szCs w:val="24"/>
    </w:rPr>
  </w:style>
  <w:style w:type="character" w:customStyle="1" w:styleId="2fff0">
    <w:name w:val="页脚 字符2"/>
    <w:semiHidden/>
    <w:qFormat/>
    <w:rPr>
      <w:sz w:val="18"/>
    </w:rPr>
  </w:style>
  <w:style w:type="character" w:customStyle="1" w:styleId="1ffff1">
    <w:name w:val="纯文本 字符1"/>
    <w:semiHidden/>
    <w:qFormat/>
    <w:rPr>
      <w:rFonts w:ascii="宋体" w:hAnsi="Courier New"/>
      <w:sz w:val="21"/>
    </w:rPr>
  </w:style>
  <w:style w:type="character" w:customStyle="1" w:styleId="CharChar212">
    <w:name w:val="Char Char212"/>
    <w:semiHidden/>
    <w:qFormat/>
    <w:rPr>
      <w:rFonts w:eastAsia="宋体"/>
      <w:kern w:val="2"/>
      <w:sz w:val="24"/>
      <w:lang w:val="en-US" w:eastAsia="zh-CN" w:bidi="ar-SA"/>
    </w:rPr>
  </w:style>
  <w:style w:type="character" w:customStyle="1" w:styleId="t2">
    <w:name w:val="t2"/>
    <w:semiHidden/>
    <w:qFormat/>
  </w:style>
  <w:style w:type="character" w:customStyle="1" w:styleId="CharChara">
    <w:name w:val="标准文件_标准正文 Char Char"/>
    <w:semiHidden/>
    <w:qFormat/>
    <w:rPr>
      <w:rFonts w:ascii="宋体" w:eastAsia="宋体" w:hAnsi="宋体"/>
      <w:snapToGrid w:val="0"/>
      <w:color w:val="000000"/>
      <w:sz w:val="28"/>
      <w:lang w:val="en-US" w:eastAsia="zh-CN" w:bidi="ar-SA"/>
    </w:rPr>
  </w:style>
  <w:style w:type="character" w:customStyle="1" w:styleId="CharChar211">
    <w:name w:val="Char Char211"/>
    <w:semiHidden/>
    <w:qFormat/>
    <w:rPr>
      <w:rFonts w:ascii="宋体" w:eastAsia="宋体" w:hAnsi="宋体" w:hint="eastAsia"/>
      <w:kern w:val="2"/>
      <w:sz w:val="24"/>
      <w:lang w:val="en-US" w:eastAsia="zh-CN" w:bidi="ar-SA"/>
    </w:rPr>
  </w:style>
  <w:style w:type="character" w:customStyle="1" w:styleId="CharCharb">
    <w:name w:val="资料来源 Char Char"/>
    <w:link w:val="affffffffffff"/>
    <w:semiHidden/>
    <w:qFormat/>
    <w:rPr>
      <w:rFonts w:ascii="华文楷体" w:eastAsia="华文楷体" w:hAnsi="华文楷体" w:cstheme="minorBidi"/>
      <w:kern w:val="2"/>
      <w:sz w:val="21"/>
      <w:szCs w:val="21"/>
    </w:rPr>
  </w:style>
  <w:style w:type="paragraph" w:customStyle="1" w:styleId="affffffffffff">
    <w:name w:val="资料来源"/>
    <w:basedOn w:val="a"/>
    <w:next w:val="a"/>
    <w:link w:val="CharCharb"/>
    <w:semiHidden/>
    <w:qFormat/>
    <w:pPr>
      <w:widowControl/>
      <w:adjustRightInd w:val="0"/>
      <w:snapToGrid w:val="0"/>
      <w:spacing w:before="156" w:after="156" w:line="240" w:lineRule="auto"/>
      <w:ind w:leftChars="600" w:left="1260" w:firstLineChars="0" w:firstLine="0"/>
      <w:jc w:val="left"/>
    </w:pPr>
    <w:rPr>
      <w:rFonts w:ascii="华文楷体" w:eastAsia="华文楷体" w:hAnsi="华文楷体" w:cstheme="minorBidi"/>
      <w:sz w:val="21"/>
      <w:szCs w:val="21"/>
    </w:rPr>
  </w:style>
  <w:style w:type="character" w:customStyle="1" w:styleId="3CharChar">
    <w:name w:val="样式3（代正文） Char Char"/>
    <w:semiHidden/>
    <w:qFormat/>
    <w:rPr>
      <w:rFonts w:ascii="宋体" w:hAnsi="宋体"/>
      <w:sz w:val="28"/>
      <w:szCs w:val="28"/>
    </w:rPr>
  </w:style>
  <w:style w:type="character" w:customStyle="1" w:styleId="BodytextCharChar">
    <w:name w:val="!Bodytext Char Char"/>
    <w:semiHidden/>
    <w:qFormat/>
    <w:rPr>
      <w:rFonts w:ascii="宋体"/>
      <w:kern w:val="2"/>
      <w:sz w:val="22"/>
      <w:lang w:val="en-GB"/>
    </w:rPr>
  </w:style>
  <w:style w:type="character" w:customStyle="1" w:styleId="CharChar161">
    <w:name w:val="Char Char161"/>
    <w:semiHidden/>
    <w:qFormat/>
    <w:rPr>
      <w:rFonts w:ascii="宋体" w:eastAsia="仿宋_GB2312" w:hAnsi="Tms Rmn" w:hint="eastAsia"/>
      <w:kern w:val="2"/>
      <w:sz w:val="28"/>
      <w:szCs w:val="28"/>
      <w:lang w:val="en-US" w:eastAsia="zh-CN" w:bidi="ar-SA"/>
    </w:rPr>
  </w:style>
  <w:style w:type="character" w:customStyle="1" w:styleId="633">
    <w:name w:val="标题 6 字符3"/>
    <w:semiHidden/>
    <w:qFormat/>
    <w:rPr>
      <w:rFonts w:ascii="Arial" w:eastAsia="黑体" w:hAnsi="Arial" w:cs="Times New Roman"/>
      <w:b/>
      <w:sz w:val="24"/>
      <w:szCs w:val="20"/>
    </w:rPr>
  </w:style>
  <w:style w:type="character" w:customStyle="1" w:styleId="CharChar17">
    <w:name w:val="Char Char17"/>
    <w:semiHidden/>
    <w:qFormat/>
    <w:rPr>
      <w:rFonts w:ascii="宋体" w:eastAsia="宋体"/>
      <w:kern w:val="2"/>
      <w:sz w:val="21"/>
      <w:lang w:val="en-US" w:eastAsia="zh-CN" w:bidi="ar-SA"/>
    </w:rPr>
  </w:style>
  <w:style w:type="character" w:customStyle="1" w:styleId="1ffff2">
    <w:name w:val="正文文本 字符1"/>
    <w:semiHidden/>
    <w:qFormat/>
    <w:locked/>
    <w:rPr>
      <w:sz w:val="24"/>
    </w:rPr>
  </w:style>
  <w:style w:type="character" w:customStyle="1" w:styleId="12Char">
    <w:name w:val="样式12 Char"/>
    <w:semiHidden/>
    <w:qFormat/>
    <w:rPr>
      <w:rFonts w:ascii="宋体" w:hAnsi="宋体" w:cs="宋体"/>
      <w:caps/>
      <w:kern w:val="2"/>
      <w:sz w:val="24"/>
      <w:szCs w:val="24"/>
      <w:lang w:val="en-US" w:eastAsia="zh-CN"/>
    </w:rPr>
  </w:style>
  <w:style w:type="character" w:customStyle="1" w:styleId="CharChar20">
    <w:name w:val="Char Char20"/>
    <w:semiHidden/>
    <w:qFormat/>
    <w:rPr>
      <w:b/>
      <w:bCs/>
      <w:kern w:val="44"/>
      <w:sz w:val="44"/>
      <w:szCs w:val="44"/>
    </w:rPr>
  </w:style>
  <w:style w:type="character" w:customStyle="1" w:styleId="2fff1">
    <w:name w:val="日期 字符2"/>
    <w:semiHidden/>
    <w:qFormat/>
    <w:rPr>
      <w:rFonts w:eastAsia="仿宋_GB2312"/>
      <w:kern w:val="2"/>
      <w:sz w:val="28"/>
      <w:szCs w:val="28"/>
    </w:rPr>
  </w:style>
  <w:style w:type="character" w:customStyle="1" w:styleId="BodytextChar">
    <w:name w:val="!Bodytext Char"/>
    <w:link w:val="Bodytext"/>
    <w:semiHidden/>
    <w:qFormat/>
    <w:rPr>
      <w:rFonts w:ascii="宋体" w:cstheme="minorBidi"/>
      <w:kern w:val="2"/>
      <w:sz w:val="22"/>
      <w:szCs w:val="21"/>
      <w:lang w:val="en-GB"/>
    </w:rPr>
  </w:style>
  <w:style w:type="paragraph" w:customStyle="1" w:styleId="Bodytext">
    <w:name w:val="!Bodytext"/>
    <w:basedOn w:val="a"/>
    <w:link w:val="BodytextChar"/>
    <w:semiHidden/>
    <w:qFormat/>
    <w:pPr>
      <w:widowControl/>
      <w:overflowPunct w:val="0"/>
      <w:autoSpaceDE w:val="0"/>
      <w:autoSpaceDN w:val="0"/>
      <w:adjustRightInd w:val="0"/>
      <w:spacing w:beforeLines="0" w:before="0" w:afterLines="0" w:after="220" w:line="240" w:lineRule="auto"/>
      <w:ind w:firstLineChars="0" w:firstLine="0"/>
      <w:textAlignment w:val="baseline"/>
    </w:pPr>
    <w:rPr>
      <w:rFonts w:ascii="宋体" w:cstheme="minorBidi"/>
      <w:sz w:val="22"/>
      <w:szCs w:val="21"/>
      <w:lang w:val="en-GB"/>
    </w:rPr>
  </w:style>
  <w:style w:type="character" w:customStyle="1" w:styleId="Charfff4">
    <w:name w:val="表文字 Char"/>
    <w:link w:val="affffffffffff0"/>
    <w:semiHidden/>
    <w:qFormat/>
    <w:rPr>
      <w:rFonts w:cstheme="minorBidi"/>
      <w:w w:val="95"/>
      <w:kern w:val="2"/>
      <w:sz w:val="24"/>
      <w:szCs w:val="21"/>
    </w:rPr>
  </w:style>
  <w:style w:type="paragraph" w:customStyle="1" w:styleId="affffffffffff0">
    <w:name w:val="表文字"/>
    <w:link w:val="Charfff4"/>
    <w:semiHidden/>
    <w:qFormat/>
    <w:pPr>
      <w:framePr w:hSpace="180" w:wrap="around" w:vAnchor="text" w:hAnchor="margin" w:x="136" w:y="334"/>
      <w:widowControl w:val="0"/>
      <w:spacing w:line="240" w:lineRule="exact"/>
      <w:jc w:val="center"/>
    </w:pPr>
    <w:rPr>
      <w:rFonts w:cstheme="minorBidi"/>
      <w:w w:val="95"/>
      <w:kern w:val="2"/>
      <w:sz w:val="24"/>
      <w:szCs w:val="21"/>
    </w:rPr>
  </w:style>
  <w:style w:type="character" w:customStyle="1" w:styleId="tblue01">
    <w:name w:val="t_blue_01"/>
    <w:semiHidden/>
    <w:qFormat/>
  </w:style>
  <w:style w:type="character" w:customStyle="1" w:styleId="CharChar94">
    <w:name w:val="Char Char94"/>
    <w:semiHidden/>
    <w:qFormat/>
    <w:rPr>
      <w:rFonts w:ascii="宋体" w:eastAsia="宋体"/>
      <w:kern w:val="2"/>
      <w:sz w:val="21"/>
      <w:lang w:val="en-US" w:eastAsia="zh-CN" w:bidi="ar-SA"/>
    </w:rPr>
  </w:style>
  <w:style w:type="character" w:customStyle="1" w:styleId="BodyTextChar0">
    <w:name w:val="Body Text Char"/>
    <w:semiHidden/>
    <w:qFormat/>
    <w:locked/>
    <w:rPr>
      <w:rFonts w:ascii="Times New Roman" w:eastAsia="宋体" w:hAnsi="Times New Roman" w:cs="Times New Roman"/>
      <w:sz w:val="20"/>
      <w:szCs w:val="20"/>
    </w:rPr>
  </w:style>
  <w:style w:type="character" w:customStyle="1" w:styleId="yxInternal">
    <w:name w:val="yxInternal"/>
    <w:semiHidden/>
    <w:qFormat/>
    <w:rPr>
      <w:rFonts w:ascii="Courier New" w:hAnsi="Courier New"/>
      <w:color w:val="FF0000"/>
    </w:rPr>
  </w:style>
  <w:style w:type="character" w:customStyle="1" w:styleId="3CharChar2">
    <w:name w:val="正文文字缩进 3 Char Char2"/>
    <w:semiHidden/>
    <w:qFormat/>
    <w:rPr>
      <w:rFonts w:ascii="仿宋_GB2312" w:eastAsia="仿宋_GB2312"/>
      <w:sz w:val="28"/>
      <w:lang w:val="en-US" w:eastAsia="zh-CN" w:bidi="ar-SA"/>
    </w:rPr>
  </w:style>
  <w:style w:type="character" w:customStyle="1" w:styleId="3ffa">
    <w:name w:val="称呼 字符3"/>
    <w:semiHidden/>
    <w:qFormat/>
    <w:rPr>
      <w:rFonts w:ascii="黑体" w:eastAsia="黑体" w:hAnsi="Times New Roman" w:cs="Times New Roman"/>
      <w:kern w:val="0"/>
      <w:sz w:val="30"/>
      <w:szCs w:val="20"/>
    </w:rPr>
  </w:style>
  <w:style w:type="character" w:customStyle="1" w:styleId="unnamed1style1style2style3style3style4style4">
    <w:name w:val="unnamed1 style1 style2 style3 style3 style4 style4"/>
    <w:semiHidden/>
    <w:qFormat/>
  </w:style>
  <w:style w:type="character" w:customStyle="1" w:styleId="CharChar24">
    <w:name w:val="Char Char24"/>
    <w:semiHidden/>
    <w:qFormat/>
    <w:rPr>
      <w:rFonts w:ascii="Times New Roman" w:eastAsia="宋体" w:hAnsi="Times New Roman" w:cs="Times New Roman"/>
      <w:sz w:val="24"/>
      <w:szCs w:val="20"/>
    </w:rPr>
  </w:style>
  <w:style w:type="character" w:customStyle="1" w:styleId="CharChar204">
    <w:name w:val="Char Char204"/>
    <w:semiHidden/>
    <w:qFormat/>
    <w:rPr>
      <w:b/>
      <w:bCs/>
      <w:kern w:val="44"/>
      <w:sz w:val="44"/>
      <w:szCs w:val="44"/>
    </w:rPr>
  </w:style>
  <w:style w:type="character" w:customStyle="1" w:styleId="7f">
    <w:name w:val="正文文本 (7)_"/>
    <w:link w:val="7f0"/>
    <w:uiPriority w:val="99"/>
    <w:semiHidden/>
    <w:qFormat/>
    <w:locked/>
    <w:rPr>
      <w:rFonts w:ascii="MingLiU" w:eastAsia="MingLiU" w:cs="MingLiU"/>
      <w:kern w:val="2"/>
      <w:sz w:val="28"/>
      <w:szCs w:val="28"/>
      <w:shd w:val="clear" w:color="auto" w:fill="FFFFFF"/>
    </w:rPr>
  </w:style>
  <w:style w:type="paragraph" w:customStyle="1" w:styleId="7f0">
    <w:name w:val="正文文本 (7)"/>
    <w:basedOn w:val="a"/>
    <w:link w:val="7f"/>
    <w:uiPriority w:val="99"/>
    <w:semiHidden/>
    <w:qFormat/>
    <w:pPr>
      <w:shd w:val="clear" w:color="auto" w:fill="FFFFFF"/>
      <w:adjustRightInd w:val="0"/>
      <w:spacing w:beforeLines="0" w:before="540" w:afterLines="0" w:after="0" w:line="538" w:lineRule="exact"/>
      <w:ind w:firstLineChars="0" w:firstLine="580"/>
      <w:jc w:val="distribute"/>
      <w:textAlignment w:val="baseline"/>
    </w:pPr>
    <w:rPr>
      <w:rFonts w:ascii="MingLiU" w:eastAsia="MingLiU" w:cs="MingLiU"/>
      <w:sz w:val="28"/>
      <w:szCs w:val="28"/>
    </w:rPr>
  </w:style>
  <w:style w:type="character" w:customStyle="1" w:styleId="2fff2">
    <w:name w:val="文档结构图 字符2"/>
    <w:semiHidden/>
    <w:qFormat/>
    <w:rPr>
      <w:kern w:val="2"/>
      <w:sz w:val="21"/>
      <w:szCs w:val="24"/>
      <w:shd w:val="clear" w:color="auto" w:fill="000080"/>
    </w:rPr>
  </w:style>
  <w:style w:type="character" w:customStyle="1" w:styleId="CharCharCharCharCharCharCharCharCharCharCharCharCharCharCharCharCharCharCharChar">
    <w:name w:val="正文文字缩进 Char Char Char Char Char Char Char Char Char Char Char Char Char Char Char Char Char Char Char Char"/>
    <w:semiHidden/>
    <w:qFormat/>
    <w:rPr>
      <w:rFonts w:ascii="宋体" w:eastAsia="宋体" w:hAnsi="宋体"/>
      <w:kern w:val="2"/>
      <w:sz w:val="28"/>
      <w:szCs w:val="24"/>
      <w:lang w:val="en-US" w:eastAsia="zh-CN" w:bidi="ar-SA"/>
    </w:rPr>
  </w:style>
  <w:style w:type="character" w:customStyle="1" w:styleId="ziti21">
    <w:name w:val="ziti21"/>
    <w:semiHidden/>
    <w:qFormat/>
    <w:rPr>
      <w:rFonts w:ascii="ˎ̥" w:hAnsi="ˎ̥" w:hint="default"/>
      <w:color w:val="000000"/>
      <w:sz w:val="21"/>
      <w:szCs w:val="21"/>
      <w:u w:val="none"/>
    </w:rPr>
  </w:style>
  <w:style w:type="character" w:customStyle="1" w:styleId="Charfff5">
    <w:name w:val="正文基本格式 Char"/>
    <w:link w:val="affffffffffff1"/>
    <w:semiHidden/>
    <w:qFormat/>
    <w:rPr>
      <w:rFonts w:cs="宋体"/>
      <w:kern w:val="2"/>
      <w:sz w:val="24"/>
      <w:szCs w:val="21"/>
    </w:rPr>
  </w:style>
  <w:style w:type="paragraph" w:customStyle="1" w:styleId="affffffffffff1">
    <w:name w:val="正文基本格式"/>
    <w:basedOn w:val="a"/>
    <w:link w:val="Charfff5"/>
    <w:semiHidden/>
    <w:qFormat/>
    <w:pPr>
      <w:tabs>
        <w:tab w:val="left" w:pos="900"/>
        <w:tab w:val="left" w:pos="8119"/>
      </w:tabs>
      <w:spacing w:before="0" w:after="0" w:line="240" w:lineRule="auto"/>
      <w:ind w:firstLine="480"/>
    </w:pPr>
    <w:rPr>
      <w:rFonts w:cs="宋体"/>
      <w:szCs w:val="21"/>
    </w:rPr>
  </w:style>
  <w:style w:type="character" w:customStyle="1" w:styleId="CharChar83">
    <w:name w:val="Char Char83"/>
    <w:semiHidden/>
    <w:qFormat/>
    <w:rPr>
      <w:rFonts w:ascii="仿宋_GB2312" w:eastAsia="仿宋_GB2312"/>
      <w:sz w:val="28"/>
      <w:lang w:val="en-US" w:eastAsia="zh-CN" w:bidi="ar-SA"/>
    </w:rPr>
  </w:style>
  <w:style w:type="character" w:customStyle="1" w:styleId="CharCharc">
    <w:name w:val="表文字 Char Char"/>
    <w:semiHidden/>
    <w:qFormat/>
    <w:rPr>
      <w:snapToGrid/>
      <w:w w:val="95"/>
      <w:sz w:val="24"/>
      <w:szCs w:val="21"/>
    </w:rPr>
  </w:style>
  <w:style w:type="character" w:customStyle="1" w:styleId="2fff3">
    <w:name w:val="引用 字符2"/>
    <w:uiPriority w:val="29"/>
    <w:semiHidden/>
    <w:qFormat/>
    <w:rPr>
      <w:rFonts w:ascii="Calibri" w:hAnsi="Calibri"/>
      <w:i/>
      <w:iCs/>
      <w:color w:val="000000"/>
      <w:kern w:val="2"/>
      <w:sz w:val="21"/>
      <w:szCs w:val="22"/>
    </w:rPr>
  </w:style>
  <w:style w:type="character" w:customStyle="1" w:styleId="Charfff6">
    <w:name w:val="正文一 Char"/>
    <w:semiHidden/>
    <w:qFormat/>
    <w:rPr>
      <w:rFonts w:ascii="宋体" w:eastAsia="宋体" w:hAnsi="宋体"/>
      <w:sz w:val="24"/>
      <w:szCs w:val="24"/>
      <w:lang w:val="en-US" w:eastAsia="zh-CN" w:bidi="ar-SA"/>
    </w:rPr>
  </w:style>
  <w:style w:type="character" w:customStyle="1" w:styleId="linet">
    <w:name w:val="linet"/>
    <w:semiHidden/>
    <w:qFormat/>
  </w:style>
  <w:style w:type="character" w:customStyle="1" w:styleId="CharCharCharCharChar">
    <w:name w:val="纯文本 Char Char Char Char Char"/>
    <w:semiHidden/>
    <w:qFormat/>
    <w:rPr>
      <w:rFonts w:ascii="宋体" w:eastAsia="宋体" w:hAnsi="Courier New"/>
      <w:kern w:val="2"/>
      <w:sz w:val="21"/>
      <w:lang w:val="en-US" w:eastAsia="zh-CN" w:bidi="ar-SA"/>
    </w:rPr>
  </w:style>
  <w:style w:type="character" w:customStyle="1" w:styleId="fontxx3">
    <w:name w:val="font_xx3"/>
    <w:semiHidden/>
    <w:qFormat/>
    <w:rPr>
      <w:b/>
      <w:bCs/>
      <w:color w:val="DF0000"/>
      <w:sz w:val="18"/>
      <w:szCs w:val="18"/>
    </w:rPr>
  </w:style>
  <w:style w:type="character" w:customStyle="1" w:styleId="CharChar223">
    <w:name w:val="Char Char223"/>
    <w:semiHidden/>
    <w:qFormat/>
    <w:rPr>
      <w:rFonts w:ascii="宋体" w:eastAsia="宋体" w:hAnsi="宋体" w:hint="eastAsia"/>
      <w:spacing w:val="20"/>
      <w:sz w:val="28"/>
      <w:szCs w:val="28"/>
      <w:lang w:val="en-US" w:eastAsia="zh-CN" w:bidi="ar-SA"/>
    </w:rPr>
  </w:style>
  <w:style w:type="character" w:customStyle="1" w:styleId="style51">
    <w:name w:val="style51"/>
    <w:semiHidden/>
    <w:qFormat/>
    <w:rPr>
      <w:b/>
      <w:bCs/>
      <w:color w:val="000000"/>
      <w:sz w:val="25"/>
      <w:szCs w:val="25"/>
    </w:rPr>
  </w:style>
  <w:style w:type="character" w:customStyle="1" w:styleId="CharChard">
    <w:name w:val="一、 Char Char"/>
    <w:semiHidden/>
    <w:qFormat/>
    <w:rPr>
      <w:rFonts w:ascii="Times New Roman" w:eastAsia="黑体" w:hAnsi="Times New Roman" w:cs="Times New Roman"/>
      <w:snapToGrid/>
      <w:sz w:val="30"/>
      <w:szCs w:val="20"/>
    </w:rPr>
  </w:style>
  <w:style w:type="character" w:customStyle="1" w:styleId="dectext1">
    <w:name w:val="dectext1"/>
    <w:semiHidden/>
    <w:qFormat/>
    <w:rPr>
      <w:rFonts w:ascii="宋体" w:eastAsia="宋体" w:hAnsi="宋体" w:hint="eastAsia"/>
      <w:color w:val="333333"/>
      <w:sz w:val="21"/>
      <w:szCs w:val="21"/>
      <w:u w:val="none"/>
    </w:rPr>
  </w:style>
  <w:style w:type="character" w:customStyle="1" w:styleId="detailtitle1">
    <w:name w:val="detailtitle1"/>
    <w:semiHidden/>
    <w:qFormat/>
  </w:style>
  <w:style w:type="character" w:customStyle="1" w:styleId="2fff4">
    <w:name w:val="电子邮件签名 字符2"/>
    <w:semiHidden/>
    <w:qFormat/>
    <w:rPr>
      <w:rFonts w:ascii="宋体"/>
      <w:sz w:val="21"/>
    </w:rPr>
  </w:style>
  <w:style w:type="character" w:customStyle="1" w:styleId="CharChar114">
    <w:name w:val="Char Char114"/>
    <w:semiHidden/>
    <w:qFormat/>
    <w:rPr>
      <w:rFonts w:ascii="宋体" w:eastAsia="宋体"/>
      <w:kern w:val="2"/>
      <w:sz w:val="18"/>
      <w:szCs w:val="18"/>
      <w:lang w:val="en-US" w:eastAsia="zh-CN" w:bidi="ar-SA"/>
    </w:rPr>
  </w:style>
  <w:style w:type="character" w:customStyle="1" w:styleId="style4">
    <w:name w:val="style4"/>
    <w:semiHidden/>
    <w:qFormat/>
  </w:style>
  <w:style w:type="character" w:customStyle="1" w:styleId="z-3">
    <w:name w:val="z-窗体顶端 字符3"/>
    <w:semiHidden/>
    <w:qFormat/>
    <w:rPr>
      <w:rFonts w:ascii="Arial" w:eastAsia="宋体" w:hAnsi="Arial" w:cs="Times New Roman"/>
      <w:vanish/>
      <w:kern w:val="0"/>
      <w:sz w:val="16"/>
      <w:szCs w:val="16"/>
    </w:rPr>
  </w:style>
  <w:style w:type="character" w:customStyle="1" w:styleId="ca-21">
    <w:name w:val="ca-21"/>
    <w:semiHidden/>
    <w:qFormat/>
  </w:style>
  <w:style w:type="character" w:customStyle="1" w:styleId="21f">
    <w:name w:val="已访问的超链接21"/>
    <w:uiPriority w:val="99"/>
    <w:semiHidden/>
    <w:qFormat/>
    <w:rPr>
      <w:color w:val="800080"/>
      <w:u w:val="single"/>
    </w:rPr>
  </w:style>
  <w:style w:type="character" w:customStyle="1" w:styleId="style11">
    <w:name w:val="style11"/>
    <w:semiHidden/>
    <w:qFormat/>
    <w:rPr>
      <w:color w:val="000000"/>
      <w:sz w:val="18"/>
      <w:szCs w:val="18"/>
    </w:rPr>
  </w:style>
  <w:style w:type="character" w:customStyle="1" w:styleId="2fff5">
    <w:name w:val="批注主题 字符2"/>
    <w:semiHidden/>
    <w:qFormat/>
    <w:rPr>
      <w:b/>
      <w:bCs/>
      <w:kern w:val="2"/>
      <w:sz w:val="21"/>
      <w:szCs w:val="24"/>
    </w:rPr>
  </w:style>
  <w:style w:type="character" w:customStyle="1" w:styleId="3ffb">
    <w:name w:val="日期 字符3"/>
    <w:semiHidden/>
    <w:qFormat/>
    <w:rPr>
      <w:rFonts w:ascii="Times New Roman" w:eastAsia="仿宋_GB2312" w:hAnsi="Times New Roman" w:cs="Times New Roman"/>
      <w:sz w:val="28"/>
      <w:szCs w:val="28"/>
    </w:rPr>
  </w:style>
  <w:style w:type="character" w:customStyle="1" w:styleId="CharChar32">
    <w:name w:val="Char Char32"/>
    <w:semiHidden/>
    <w:qFormat/>
    <w:rPr>
      <w:rFonts w:ascii="宋体" w:eastAsia="宋体" w:cs="宋体"/>
      <w:kern w:val="2"/>
      <w:sz w:val="21"/>
      <w:szCs w:val="21"/>
      <w:lang w:val="en-US" w:eastAsia="zh-CN" w:bidi="ar-SA"/>
    </w:rPr>
  </w:style>
  <w:style w:type="character" w:customStyle="1" w:styleId="affffffffffff2">
    <w:name w:val="样式 加粗"/>
    <w:semiHidden/>
    <w:qFormat/>
    <w:rPr>
      <w:rFonts w:eastAsia="宋体"/>
      <w:b/>
      <w:bCs/>
      <w:sz w:val="24"/>
    </w:rPr>
  </w:style>
  <w:style w:type="character" w:customStyle="1" w:styleId="line1">
    <w:name w:val="line1"/>
    <w:semiHidden/>
    <w:qFormat/>
    <w:rPr>
      <w:spacing w:val="300"/>
    </w:rPr>
  </w:style>
  <w:style w:type="character" w:customStyle="1" w:styleId="DateChar">
    <w:name w:val="Date Char"/>
    <w:semiHidden/>
    <w:qFormat/>
    <w:locked/>
    <w:rPr>
      <w:rFonts w:ascii="Times New Roman" w:eastAsia="宋体" w:hAnsi="Times New Roman" w:cs="Times New Roman"/>
      <w:sz w:val="24"/>
      <w:szCs w:val="24"/>
    </w:rPr>
  </w:style>
  <w:style w:type="character" w:customStyle="1" w:styleId="2fff6">
    <w:name w:val="已访问的超链接2"/>
    <w:uiPriority w:val="99"/>
    <w:semiHidden/>
    <w:qFormat/>
    <w:rPr>
      <w:color w:val="800080"/>
      <w:u w:val="single"/>
    </w:rPr>
  </w:style>
  <w:style w:type="character" w:customStyle="1" w:styleId="814">
    <w:name w:val="标题 8 字符1"/>
    <w:semiHidden/>
    <w:qFormat/>
    <w:rPr>
      <w:rFonts w:ascii="Arial" w:eastAsia="黑体" w:hAnsi="Arial" w:cs="Times New Roman"/>
      <w:sz w:val="24"/>
      <w:szCs w:val="20"/>
    </w:rPr>
  </w:style>
  <w:style w:type="character" w:customStyle="1" w:styleId="2116">
    <w:name w:val="已访问的超链接211"/>
    <w:uiPriority w:val="99"/>
    <w:semiHidden/>
    <w:qFormat/>
    <w:rPr>
      <w:color w:val="800080"/>
      <w:u w:val="single"/>
    </w:rPr>
  </w:style>
  <w:style w:type="character" w:customStyle="1" w:styleId="ared">
    <w:name w:val="ared"/>
    <w:semiHidden/>
    <w:qFormat/>
  </w:style>
  <w:style w:type="character" w:customStyle="1" w:styleId="zwCharCharChar">
    <w:name w:val="zw Char Char Char"/>
    <w:semiHidden/>
    <w:qFormat/>
    <w:rPr>
      <w:rFonts w:ascii="楷体_GB2312" w:eastAsia="楷体_GB2312"/>
      <w:sz w:val="24"/>
      <w:lang w:val="en-US" w:eastAsia="zh-CN" w:bidi="ar-SA"/>
    </w:rPr>
  </w:style>
  <w:style w:type="character" w:customStyle="1" w:styleId="2fff7">
    <w:name w:val="批注框文本 字符2"/>
    <w:semiHidden/>
    <w:qFormat/>
    <w:rPr>
      <w:kern w:val="2"/>
      <w:sz w:val="18"/>
      <w:szCs w:val="18"/>
    </w:rPr>
  </w:style>
  <w:style w:type="character" w:customStyle="1" w:styleId="2fff8">
    <w:name w:val="纯文本 字符2"/>
    <w:semiHidden/>
    <w:qFormat/>
    <w:rPr>
      <w:rFonts w:ascii="宋体" w:hAnsi="Courier New"/>
      <w:sz w:val="21"/>
    </w:rPr>
  </w:style>
  <w:style w:type="character" w:customStyle="1" w:styleId="CharChar42">
    <w:name w:val="Char Char42"/>
    <w:semiHidden/>
    <w:qFormat/>
    <w:rPr>
      <w:kern w:val="2"/>
      <w:sz w:val="21"/>
      <w:szCs w:val="24"/>
      <w:shd w:val="clear" w:color="auto" w:fill="000080"/>
    </w:rPr>
  </w:style>
  <w:style w:type="character" w:customStyle="1" w:styleId="CharChar162">
    <w:name w:val="Char Char162"/>
    <w:semiHidden/>
    <w:qFormat/>
    <w:rPr>
      <w:rFonts w:ascii="宋体" w:eastAsia="仿宋_GB2312" w:hAnsi="Tms Rmn"/>
      <w:kern w:val="2"/>
      <w:sz w:val="28"/>
      <w:szCs w:val="28"/>
      <w:lang w:val="en-US" w:eastAsia="zh-CN" w:bidi="ar-SA"/>
    </w:rPr>
  </w:style>
  <w:style w:type="character" w:customStyle="1" w:styleId="affffffffffff3">
    <w:name w:val="货币"/>
    <w:semiHidden/>
    <w:qFormat/>
    <w:rPr>
      <w:rFonts w:ascii="Times New Roman" w:eastAsia="宋体" w:hAnsi="Times New Roman"/>
      <w:i/>
      <w:sz w:val="28"/>
    </w:rPr>
  </w:style>
  <w:style w:type="character" w:customStyle="1" w:styleId="12blue1">
    <w:name w:val="12blue1"/>
    <w:semiHidden/>
    <w:qFormat/>
    <w:rPr>
      <w:color w:val="0000FF"/>
      <w:sz w:val="18"/>
      <w:szCs w:val="18"/>
      <w:u w:val="none"/>
    </w:rPr>
  </w:style>
  <w:style w:type="character" w:customStyle="1" w:styleId="h141">
    <w:name w:val="h141"/>
    <w:semiHidden/>
    <w:qFormat/>
  </w:style>
  <w:style w:type="character" w:customStyle="1" w:styleId="arial121">
    <w:name w:val="arial121"/>
    <w:semiHidden/>
    <w:qFormat/>
    <w:rPr>
      <w:rFonts w:ascii="Arial" w:hAnsi="Arial" w:cs="Arial" w:hint="default"/>
      <w:sz w:val="18"/>
      <w:szCs w:val="18"/>
    </w:rPr>
  </w:style>
  <w:style w:type="character" w:customStyle="1" w:styleId="3ffc">
    <w:name w:val="宏文本 字符3"/>
    <w:semiHidden/>
    <w:qFormat/>
    <w:rPr>
      <w:rFonts w:ascii="Courier New" w:eastAsia="宋体" w:hAnsi="Courier New" w:cs="Times New Roman"/>
      <w:kern w:val="0"/>
      <w:sz w:val="24"/>
      <w:szCs w:val="24"/>
    </w:rPr>
  </w:style>
  <w:style w:type="character" w:customStyle="1" w:styleId="Charfff7">
    <w:name w:val="标准表格 Char"/>
    <w:link w:val="affffffffffff4"/>
    <w:uiPriority w:val="99"/>
    <w:semiHidden/>
    <w:qFormat/>
    <w:locked/>
    <w:rPr>
      <w:rFonts w:cstheme="minorBidi"/>
      <w:color w:val="000000"/>
      <w:kern w:val="2"/>
      <w:sz w:val="21"/>
      <w:szCs w:val="21"/>
    </w:rPr>
  </w:style>
  <w:style w:type="paragraph" w:customStyle="1" w:styleId="affffffffffff4">
    <w:name w:val="标准表格"/>
    <w:basedOn w:val="a"/>
    <w:link w:val="Charfff7"/>
    <w:uiPriority w:val="99"/>
    <w:semiHidden/>
    <w:qFormat/>
    <w:pPr>
      <w:spacing w:beforeLines="0" w:before="0" w:afterLines="0" w:after="0" w:line="240" w:lineRule="auto"/>
      <w:ind w:firstLineChars="0" w:firstLine="0"/>
    </w:pPr>
    <w:rPr>
      <w:rFonts w:cstheme="minorBidi"/>
      <w:color w:val="000000"/>
      <w:sz w:val="21"/>
      <w:szCs w:val="21"/>
    </w:rPr>
  </w:style>
  <w:style w:type="character" w:customStyle="1" w:styleId="lnCharChar">
    <w:name w:val="正文ln Char Char"/>
    <w:semiHidden/>
    <w:qFormat/>
    <w:rPr>
      <w:rFonts w:ascii="宋体" w:hAnsi="宋体"/>
      <w:sz w:val="24"/>
    </w:rPr>
  </w:style>
  <w:style w:type="character" w:customStyle="1" w:styleId="23b">
    <w:name w:val="正文文本 2 字符3"/>
    <w:semiHidden/>
    <w:qFormat/>
    <w:rPr>
      <w:rFonts w:ascii="Times New Roman" w:eastAsia="宋体" w:hAnsi="Times New Roman" w:cs="Times New Roman"/>
      <w:b/>
      <w:spacing w:val="20"/>
      <w:sz w:val="28"/>
      <w:szCs w:val="24"/>
    </w:rPr>
  </w:style>
  <w:style w:type="character" w:customStyle="1" w:styleId="3ffd">
    <w:name w:val="注释标题 字符3"/>
    <w:semiHidden/>
    <w:qFormat/>
    <w:rPr>
      <w:rFonts w:ascii="宋体" w:eastAsia="宋体" w:hAnsi="Times New Roman" w:cs="Times New Roman"/>
      <w:kern w:val="0"/>
      <w:szCs w:val="20"/>
    </w:rPr>
  </w:style>
  <w:style w:type="character" w:customStyle="1" w:styleId="afffffff">
    <w:name w:val="表格标题_"/>
    <w:link w:val="affffffe"/>
    <w:semiHidden/>
    <w:qFormat/>
    <w:locked/>
    <w:rPr>
      <w:rFonts w:ascii="Garamond" w:eastAsia="仿宋_GB2312" w:hAnsi="Garamond" w:cs="宋体"/>
      <w:b/>
      <w:sz w:val="30"/>
    </w:rPr>
  </w:style>
  <w:style w:type="character" w:customStyle="1" w:styleId="CharChar84">
    <w:name w:val="Char Char84"/>
    <w:semiHidden/>
    <w:qFormat/>
    <w:rPr>
      <w:rFonts w:ascii="仿宋_GB2312" w:eastAsia="仿宋_GB2312"/>
      <w:sz w:val="28"/>
      <w:lang w:val="en-US" w:eastAsia="zh-CN" w:bidi="ar-SA"/>
    </w:rPr>
  </w:style>
  <w:style w:type="character" w:customStyle="1" w:styleId="1ffff3">
    <w:name w:val="正文缩进 字符1"/>
    <w:semiHidden/>
    <w:qFormat/>
    <w:rPr>
      <w:kern w:val="2"/>
      <w:sz w:val="24"/>
    </w:rPr>
  </w:style>
  <w:style w:type="character" w:customStyle="1" w:styleId="BodyText2Char">
    <w:name w:val="Body Text 2 Char"/>
    <w:semiHidden/>
    <w:qFormat/>
    <w:locked/>
    <w:rPr>
      <w:rFonts w:ascii="幼圆" w:eastAsia="幼圆" w:hAnsi="Times New Roman" w:cs="Times New Roman"/>
      <w:sz w:val="20"/>
      <w:szCs w:val="20"/>
    </w:rPr>
  </w:style>
  <w:style w:type="character" w:customStyle="1" w:styleId="title13">
    <w:name w:val="title13"/>
    <w:semiHidden/>
    <w:qFormat/>
  </w:style>
  <w:style w:type="character" w:customStyle="1" w:styleId="CharChar242">
    <w:name w:val="Char Char242"/>
    <w:semiHidden/>
    <w:qFormat/>
    <w:rPr>
      <w:rFonts w:ascii="Times New Roman" w:eastAsia="宋体" w:hAnsi="Times New Roman" w:cs="Times New Roman"/>
      <w:sz w:val="24"/>
      <w:szCs w:val="20"/>
    </w:rPr>
  </w:style>
  <w:style w:type="character" w:customStyle="1" w:styleId="CharChar73">
    <w:name w:val="Char Char73"/>
    <w:semiHidden/>
    <w:qFormat/>
    <w:rPr>
      <w:rFonts w:ascii="宋体" w:eastAsia="宋体"/>
      <w:kern w:val="2"/>
      <w:sz w:val="21"/>
      <w:lang w:val="en-US" w:eastAsia="zh-CN" w:bidi="ar-SA"/>
    </w:rPr>
  </w:style>
  <w:style w:type="character" w:customStyle="1" w:styleId="CharChar216">
    <w:name w:val="Char Char216"/>
    <w:semiHidden/>
    <w:qFormat/>
    <w:rPr>
      <w:rFonts w:ascii="宋体" w:eastAsia="宋体" w:hAnsi="宋体" w:hint="eastAsia"/>
      <w:kern w:val="2"/>
      <w:sz w:val="24"/>
      <w:lang w:val="en-US" w:eastAsia="zh-CN" w:bidi="ar-SA"/>
    </w:rPr>
  </w:style>
  <w:style w:type="character" w:customStyle="1" w:styleId="CharChar226">
    <w:name w:val="Char Char226"/>
    <w:semiHidden/>
    <w:qFormat/>
    <w:rPr>
      <w:rFonts w:ascii="宋体" w:eastAsia="宋体" w:hAnsi="宋体" w:hint="eastAsia"/>
      <w:spacing w:val="20"/>
      <w:sz w:val="28"/>
      <w:szCs w:val="28"/>
      <w:lang w:val="en-US" w:eastAsia="zh-CN" w:bidi="ar-SA"/>
    </w:rPr>
  </w:style>
  <w:style w:type="character" w:customStyle="1" w:styleId="BodyTextIndentChar">
    <w:name w:val="Body Text Indent Char"/>
    <w:semiHidden/>
    <w:qFormat/>
    <w:locked/>
    <w:rPr>
      <w:rFonts w:ascii="Times New Roman" w:eastAsia="宋体" w:hAnsi="Times New Roman" w:cs="Times New Roman"/>
      <w:sz w:val="20"/>
      <w:szCs w:val="20"/>
    </w:rPr>
  </w:style>
  <w:style w:type="character" w:customStyle="1" w:styleId="Char32">
    <w:name w:val="批注文字 Char3"/>
    <w:uiPriority w:val="99"/>
    <w:semiHidden/>
    <w:qFormat/>
    <w:rPr>
      <w:rFonts w:ascii="Times New Roman" w:eastAsia="宋体" w:hAnsi="Times New Roman" w:cs="Times New Roman"/>
      <w:kern w:val="0"/>
      <w:sz w:val="20"/>
      <w:szCs w:val="20"/>
    </w:rPr>
  </w:style>
  <w:style w:type="character" w:customStyle="1" w:styleId="22b">
    <w:name w:val="正文文本首行缩进 2 字符2"/>
    <w:uiPriority w:val="99"/>
    <w:semiHidden/>
    <w:qFormat/>
  </w:style>
  <w:style w:type="character" w:customStyle="1" w:styleId="CharChar251">
    <w:name w:val="Char Char251"/>
    <w:semiHidden/>
    <w:qFormat/>
    <w:rPr>
      <w:rFonts w:ascii="Times New Roman" w:eastAsia="宋体" w:hAnsi="Times New Roman" w:cs="Times New Roman"/>
      <w:spacing w:val="20"/>
      <w:kern w:val="0"/>
      <w:sz w:val="28"/>
      <w:szCs w:val="28"/>
    </w:rPr>
  </w:style>
  <w:style w:type="character" w:customStyle="1" w:styleId="CharChar92">
    <w:name w:val="Char Char92"/>
    <w:semiHidden/>
    <w:qFormat/>
    <w:rPr>
      <w:rFonts w:ascii="宋体" w:eastAsia="宋体"/>
      <w:kern w:val="2"/>
      <w:sz w:val="21"/>
      <w:lang w:val="en-US" w:eastAsia="zh-CN" w:bidi="ar-SA"/>
    </w:rPr>
  </w:style>
  <w:style w:type="character" w:customStyle="1" w:styleId="CharChar142">
    <w:name w:val="Char Char142"/>
    <w:semiHidden/>
    <w:qFormat/>
    <w:rPr>
      <w:rFonts w:ascii="楷体_GB2312" w:eastAsia="楷体_GB2312"/>
      <w:sz w:val="24"/>
      <w:szCs w:val="24"/>
      <w:lang w:val="zh-CN" w:eastAsia="zh-CN" w:bidi="ar-SA"/>
    </w:rPr>
  </w:style>
  <w:style w:type="character" w:customStyle="1" w:styleId="Char23">
    <w:name w:val="正文首行缩进 Char2"/>
    <w:semiHidden/>
    <w:qFormat/>
    <w:rPr>
      <w:rFonts w:ascii="宋体" w:eastAsia="仿宋_GB2312" w:hAnsi="Tms Rmn" w:cs="Times New Roman"/>
      <w:kern w:val="0"/>
      <w:sz w:val="28"/>
      <w:szCs w:val="28"/>
    </w:rPr>
  </w:style>
  <w:style w:type="character" w:customStyle="1" w:styleId="3ffe">
    <w:name w:val="普通(网站) 字符3"/>
    <w:semiHidden/>
    <w:qFormat/>
    <w:locked/>
    <w:rPr>
      <w:rFonts w:ascii="宋体" w:eastAsia="宋体" w:hAnsi="宋体" w:cs="Times New Roman"/>
      <w:kern w:val="0"/>
      <w:sz w:val="24"/>
      <w:szCs w:val="24"/>
    </w:rPr>
  </w:style>
  <w:style w:type="character" w:customStyle="1" w:styleId="CharChar215">
    <w:name w:val="Char Char215"/>
    <w:semiHidden/>
    <w:qFormat/>
    <w:rPr>
      <w:rFonts w:ascii="宋体" w:eastAsia="宋体" w:hAnsi="宋体" w:hint="eastAsia"/>
      <w:kern w:val="2"/>
      <w:sz w:val="24"/>
      <w:lang w:val="en-US" w:eastAsia="zh-CN" w:bidi="ar-SA"/>
    </w:rPr>
  </w:style>
  <w:style w:type="character" w:customStyle="1" w:styleId="CharChar225">
    <w:name w:val="Char Char225"/>
    <w:semiHidden/>
    <w:qFormat/>
    <w:rPr>
      <w:rFonts w:ascii="宋体" w:eastAsia="宋体" w:hAnsi="宋体" w:hint="eastAsia"/>
      <w:spacing w:val="20"/>
      <w:sz w:val="28"/>
      <w:szCs w:val="28"/>
      <w:lang w:val="en-US" w:eastAsia="zh-CN" w:bidi="ar-SA"/>
    </w:rPr>
  </w:style>
  <w:style w:type="character" w:customStyle="1" w:styleId="CharChar106">
    <w:name w:val="Char Char106"/>
    <w:semiHidden/>
    <w:qFormat/>
    <w:rPr>
      <w:rFonts w:ascii="宋体"/>
      <w:color w:val="000000"/>
      <w:sz w:val="24"/>
    </w:rPr>
  </w:style>
  <w:style w:type="character" w:customStyle="1" w:styleId="3fff">
    <w:name w:val="正文文本 字符3"/>
    <w:semiHidden/>
    <w:qFormat/>
    <w:rPr>
      <w:rFonts w:ascii="Times New Roman" w:eastAsia="宋体" w:hAnsi="Times New Roman" w:cs="Times New Roman"/>
      <w:sz w:val="24"/>
      <w:szCs w:val="20"/>
    </w:rPr>
  </w:style>
  <w:style w:type="character" w:customStyle="1" w:styleId="3fff0">
    <w:name w:val="脚注文本 字符3"/>
    <w:semiHidden/>
    <w:qFormat/>
    <w:rPr>
      <w:rFonts w:ascii="Times New Roman" w:eastAsia="宋体" w:hAnsi="Calibri" w:cs="Times New Roman"/>
      <w:sz w:val="18"/>
      <w:szCs w:val="18"/>
    </w:rPr>
  </w:style>
  <w:style w:type="character" w:customStyle="1" w:styleId="2fff9">
    <w:name w:val="正文文本 字符2"/>
    <w:semiHidden/>
    <w:qFormat/>
    <w:rPr>
      <w:kern w:val="2"/>
      <w:sz w:val="24"/>
    </w:rPr>
  </w:style>
  <w:style w:type="character" w:customStyle="1" w:styleId="2fffa">
    <w:name w:val="正文文本缩进 字符2"/>
    <w:semiHidden/>
    <w:qFormat/>
    <w:rPr>
      <w:spacing w:val="20"/>
      <w:sz w:val="28"/>
      <w:szCs w:val="28"/>
    </w:rPr>
  </w:style>
  <w:style w:type="character" w:customStyle="1" w:styleId="z-20">
    <w:name w:val="z-窗体顶端 字符2"/>
    <w:semiHidden/>
    <w:qFormat/>
    <w:rPr>
      <w:rFonts w:ascii="Arial" w:hAnsi="Arial" w:cs="Arial"/>
      <w:vanish/>
      <w:sz w:val="16"/>
      <w:szCs w:val="16"/>
    </w:rPr>
  </w:style>
  <w:style w:type="character" w:customStyle="1" w:styleId="1ffff4">
    <w:name w:val="题注 字符1"/>
    <w:uiPriority w:val="35"/>
    <w:semiHidden/>
    <w:qFormat/>
    <w:rPr>
      <w:rFonts w:ascii="Arial" w:eastAsia="黑体" w:hAnsi="Arial" w:cs="Arial"/>
      <w:kern w:val="2"/>
    </w:rPr>
  </w:style>
  <w:style w:type="character" w:customStyle="1" w:styleId="527">
    <w:name w:val="标题 5 字符2"/>
    <w:uiPriority w:val="9"/>
    <w:semiHidden/>
    <w:qFormat/>
    <w:rPr>
      <w:rFonts w:ascii="Arial" w:hAnsi="Arial"/>
      <w:b/>
      <w:kern w:val="2"/>
      <w:sz w:val="28"/>
    </w:rPr>
  </w:style>
  <w:style w:type="character" w:customStyle="1" w:styleId="3CharChar0">
    <w:name w:val="正文文字缩进 3 Char Char"/>
    <w:semiHidden/>
    <w:qFormat/>
    <w:rPr>
      <w:rFonts w:ascii="仿宋_GB2312" w:eastAsia="仿宋_GB2312"/>
      <w:sz w:val="28"/>
      <w:lang w:val="en-US" w:eastAsia="zh-CN" w:bidi="ar-SA"/>
    </w:rPr>
  </w:style>
  <w:style w:type="character" w:customStyle="1" w:styleId="329">
    <w:name w:val="正文文本缩进 3 字符2"/>
    <w:semiHidden/>
    <w:qFormat/>
    <w:rPr>
      <w:kern w:val="2"/>
      <w:sz w:val="24"/>
    </w:rPr>
  </w:style>
  <w:style w:type="character" w:customStyle="1" w:styleId="HTML20">
    <w:name w:val="HTML 预设格式 字符2"/>
    <w:semiHidden/>
    <w:qFormat/>
    <w:rPr>
      <w:rFonts w:ascii="宋体" w:hAnsi="宋体" w:cs="宋体"/>
      <w:sz w:val="24"/>
      <w:szCs w:val="24"/>
    </w:rPr>
  </w:style>
  <w:style w:type="character" w:customStyle="1" w:styleId="2fffb">
    <w:name w:val="标题 #2_"/>
    <w:link w:val="2fffc"/>
    <w:uiPriority w:val="99"/>
    <w:semiHidden/>
    <w:qFormat/>
    <w:locked/>
    <w:rPr>
      <w:rFonts w:ascii="MingLiU" w:eastAsia="MingLiU" w:cs="MingLiU"/>
      <w:kern w:val="2"/>
      <w:sz w:val="26"/>
      <w:szCs w:val="26"/>
      <w:shd w:val="clear" w:color="auto" w:fill="FFFFFF"/>
    </w:rPr>
  </w:style>
  <w:style w:type="paragraph" w:customStyle="1" w:styleId="2fffc">
    <w:name w:val="标题 #2"/>
    <w:basedOn w:val="a"/>
    <w:link w:val="2fffb"/>
    <w:uiPriority w:val="99"/>
    <w:semiHidden/>
    <w:qFormat/>
    <w:pPr>
      <w:shd w:val="clear" w:color="auto" w:fill="FFFFFF"/>
      <w:adjustRightInd w:val="0"/>
      <w:spacing w:beforeLines="0" w:before="0" w:afterLines="0" w:after="0" w:line="629" w:lineRule="exact"/>
      <w:ind w:firstLineChars="0" w:firstLine="0"/>
      <w:jc w:val="distribute"/>
      <w:textAlignment w:val="baseline"/>
      <w:outlineLvl w:val="1"/>
    </w:pPr>
    <w:rPr>
      <w:rFonts w:ascii="MingLiU" w:eastAsia="MingLiU" w:cs="MingLiU"/>
      <w:sz w:val="26"/>
      <w:szCs w:val="26"/>
    </w:rPr>
  </w:style>
  <w:style w:type="character" w:customStyle="1" w:styleId="1CharChar1">
    <w:name w:val="标题 1 Char Char"/>
    <w:semiHidden/>
    <w:qFormat/>
    <w:rPr>
      <w:rFonts w:ascii="宋体" w:eastAsia="宋体" w:hAnsi="宋体" w:cs="宋体"/>
      <w:b/>
      <w:bCs/>
      <w:kern w:val="44"/>
      <w:sz w:val="44"/>
      <w:szCs w:val="44"/>
    </w:rPr>
  </w:style>
  <w:style w:type="character" w:customStyle="1" w:styleId="265">
    <w:name w:val="正文文本 (26)_"/>
    <w:link w:val="266"/>
    <w:semiHidden/>
    <w:qFormat/>
    <w:rPr>
      <w:rFonts w:ascii="MingLiU" w:eastAsia="MingLiU" w:hAnsi="MingLiU" w:cs="MingLiU"/>
      <w:kern w:val="2"/>
      <w:sz w:val="24"/>
      <w:szCs w:val="21"/>
      <w:shd w:val="clear" w:color="auto" w:fill="FFFFFF"/>
      <w:lang w:eastAsia="en-US" w:bidi="en-US"/>
    </w:rPr>
  </w:style>
  <w:style w:type="paragraph" w:customStyle="1" w:styleId="266">
    <w:name w:val="正文文本 (26)"/>
    <w:basedOn w:val="a"/>
    <w:link w:val="265"/>
    <w:semiHidden/>
    <w:qFormat/>
    <w:pPr>
      <w:shd w:val="clear" w:color="auto" w:fill="FFFFFF"/>
      <w:adjustRightInd w:val="0"/>
      <w:spacing w:beforeLines="0" w:before="300" w:afterLines="0" w:after="60" w:line="0" w:lineRule="atLeast"/>
      <w:ind w:firstLineChars="0" w:firstLine="0"/>
      <w:jc w:val="right"/>
      <w:textAlignment w:val="baseline"/>
    </w:pPr>
    <w:rPr>
      <w:rFonts w:ascii="MingLiU" w:eastAsia="MingLiU" w:hAnsi="MingLiU" w:cs="MingLiU"/>
      <w:szCs w:val="21"/>
      <w:lang w:eastAsia="en-US" w:bidi="en-US"/>
    </w:rPr>
  </w:style>
  <w:style w:type="character" w:customStyle="1" w:styleId="12d">
    <w:name w:val="标题 1 字符2"/>
    <w:uiPriority w:val="9"/>
    <w:semiHidden/>
    <w:qFormat/>
    <w:rPr>
      <w:b/>
      <w:kern w:val="44"/>
      <w:sz w:val="44"/>
    </w:rPr>
  </w:style>
  <w:style w:type="character" w:customStyle="1" w:styleId="21pt">
    <w:name w:val="正文文本 (2) + 间距 1 pt"/>
    <w:semiHidden/>
    <w:qFormat/>
    <w:rPr>
      <w:rFonts w:ascii="MingLiU" w:eastAsia="MingLiU" w:hAnsi="MingLiU" w:cs="MingLiU"/>
      <w:color w:val="000000"/>
      <w:spacing w:val="20"/>
      <w:w w:val="100"/>
      <w:position w:val="0"/>
      <w:sz w:val="26"/>
      <w:szCs w:val="26"/>
      <w:u w:val="none"/>
      <w:shd w:val="clear" w:color="auto" w:fill="FFFFFF"/>
      <w:lang w:val="zh-CN" w:eastAsia="zh-CN" w:bidi="zh-CN"/>
    </w:rPr>
  </w:style>
  <w:style w:type="character" w:customStyle="1" w:styleId="25-1pt">
    <w:name w:val="正文文本 (25) + 间距 -1 pt"/>
    <w:semiHidden/>
    <w:qFormat/>
    <w:rPr>
      <w:rFonts w:ascii="MingLiU" w:eastAsia="MingLiU" w:hAnsi="MingLiU" w:cs="MingLiU"/>
      <w:color w:val="000000"/>
      <w:spacing w:val="-20"/>
      <w:w w:val="100"/>
      <w:position w:val="0"/>
      <w:sz w:val="11"/>
      <w:szCs w:val="11"/>
      <w:shd w:val="clear" w:color="auto" w:fill="FFFFFF"/>
      <w:lang w:eastAsia="en-US" w:bidi="en-US"/>
    </w:rPr>
  </w:style>
  <w:style w:type="character" w:customStyle="1" w:styleId="3fff1">
    <w:name w:val="批注文字 字符3"/>
    <w:semiHidden/>
    <w:qFormat/>
    <w:rPr>
      <w:rFonts w:ascii="Times New Roman" w:eastAsia="宋体" w:hAnsi="Times New Roman" w:cs="Times New Roman"/>
      <w:kern w:val="0"/>
      <w:sz w:val="20"/>
      <w:szCs w:val="20"/>
    </w:rPr>
  </w:style>
  <w:style w:type="character" w:customStyle="1" w:styleId="1CharChar2">
    <w:name w:val="正文（1） Char Char"/>
    <w:link w:val="1Charb"/>
    <w:semiHidden/>
    <w:qFormat/>
    <w:rPr>
      <w:rFonts w:cstheme="minorBidi"/>
      <w:kern w:val="2"/>
      <w:sz w:val="28"/>
      <w:szCs w:val="28"/>
    </w:rPr>
  </w:style>
  <w:style w:type="paragraph" w:customStyle="1" w:styleId="1Charb">
    <w:name w:val="正文（1） Char"/>
    <w:basedOn w:val="a"/>
    <w:link w:val="1CharChar2"/>
    <w:semiHidden/>
    <w:qFormat/>
    <w:pPr>
      <w:spacing w:beforeLines="0" w:before="0" w:afterLines="0" w:after="0"/>
      <w:ind w:firstLineChars="0" w:firstLine="0"/>
    </w:pPr>
    <w:rPr>
      <w:rFonts w:cstheme="minorBidi"/>
      <w:sz w:val="28"/>
      <w:szCs w:val="28"/>
    </w:rPr>
  </w:style>
  <w:style w:type="character" w:customStyle="1" w:styleId="z-13">
    <w:name w:val="z-窗体底端 字符1"/>
    <w:semiHidden/>
    <w:qFormat/>
    <w:rPr>
      <w:rFonts w:ascii="Arial" w:eastAsia="宋体" w:hAnsi="Arial" w:cs="Arial"/>
      <w:vanish/>
      <w:sz w:val="16"/>
      <w:szCs w:val="16"/>
    </w:rPr>
  </w:style>
  <w:style w:type="character" w:customStyle="1" w:styleId="CharCharCharCharChar0">
    <w:name w:val="表题 Char Char Char Char Char"/>
    <w:semiHidden/>
    <w:qFormat/>
    <w:rPr>
      <w:rFonts w:eastAsia="黑体"/>
      <w:kern w:val="2"/>
      <w:sz w:val="24"/>
      <w:szCs w:val="24"/>
      <w:lang w:val="en-US" w:eastAsia="zh-CN" w:bidi="ar-SA"/>
    </w:rPr>
  </w:style>
  <w:style w:type="character" w:customStyle="1" w:styleId="31a">
    <w:name w:val="正文文本 3 字符1"/>
    <w:semiHidden/>
    <w:qFormat/>
    <w:locked/>
    <w:rPr>
      <w:rFonts w:ascii="宋体" w:eastAsia="宋体" w:hAnsi="宋体"/>
      <w:sz w:val="24"/>
    </w:rPr>
  </w:style>
  <w:style w:type="character" w:customStyle="1" w:styleId="1ffff5">
    <w:name w:val="签名 字符1"/>
    <w:semiHidden/>
    <w:qFormat/>
    <w:locked/>
    <w:rPr>
      <w:rFonts w:ascii="楷体" w:eastAsia="楷体" w:hAnsi="Tms Rmn"/>
    </w:rPr>
  </w:style>
  <w:style w:type="character" w:customStyle="1" w:styleId="617">
    <w:name w:val="标题 6 字符1"/>
    <w:semiHidden/>
    <w:qFormat/>
    <w:rPr>
      <w:rFonts w:ascii="Arial" w:eastAsia="黑体" w:hAnsi="Arial" w:cs="Times New Roman"/>
      <w:b/>
      <w:sz w:val="24"/>
      <w:szCs w:val="20"/>
    </w:rPr>
  </w:style>
  <w:style w:type="character" w:customStyle="1" w:styleId="filetitle1">
    <w:name w:val="filetitle1"/>
    <w:semiHidden/>
    <w:qFormat/>
    <w:rPr>
      <w:b/>
      <w:bCs/>
      <w:color w:val="FF0000"/>
      <w:sz w:val="32"/>
      <w:szCs w:val="32"/>
    </w:rPr>
  </w:style>
  <w:style w:type="character" w:customStyle="1" w:styleId="param-value">
    <w:name w:val="param-value"/>
    <w:semiHidden/>
    <w:qFormat/>
  </w:style>
  <w:style w:type="character" w:customStyle="1" w:styleId="CharChar164">
    <w:name w:val="Char Char164"/>
    <w:semiHidden/>
    <w:qFormat/>
    <w:rPr>
      <w:rFonts w:ascii="宋体" w:eastAsia="仿宋_GB2312" w:hAnsi="Tms Rmn" w:hint="eastAsia"/>
      <w:kern w:val="2"/>
      <w:sz w:val="28"/>
      <w:szCs w:val="28"/>
      <w:lang w:val="en-US" w:eastAsia="zh-CN" w:bidi="ar-SA"/>
    </w:rPr>
  </w:style>
  <w:style w:type="character" w:customStyle="1" w:styleId="2Char20">
    <w:name w:val="正文文本 2 Char2"/>
    <w:uiPriority w:val="99"/>
    <w:semiHidden/>
    <w:qFormat/>
    <w:rPr>
      <w:rFonts w:ascii="宋体" w:eastAsia="宋体" w:hAnsi="Times New Roman" w:cs="Times New Roman"/>
      <w:szCs w:val="20"/>
    </w:rPr>
  </w:style>
  <w:style w:type="character" w:customStyle="1" w:styleId="CharChar184">
    <w:name w:val="Char Char184"/>
    <w:semiHidden/>
    <w:qFormat/>
    <w:rPr>
      <w:rFonts w:ascii="宋体" w:eastAsia="宋体" w:hAnsi="宋体" w:hint="eastAsia"/>
      <w:sz w:val="18"/>
      <w:lang w:val="en-US" w:eastAsia="zh-CN" w:bidi="ar-SA"/>
    </w:rPr>
  </w:style>
  <w:style w:type="character" w:customStyle="1" w:styleId="CharChar22">
    <w:name w:val="Char Char22"/>
    <w:semiHidden/>
    <w:qFormat/>
    <w:rPr>
      <w:rFonts w:ascii="宋体" w:eastAsia="宋体" w:hAnsi="宋体" w:hint="eastAsia"/>
      <w:spacing w:val="20"/>
      <w:sz w:val="28"/>
      <w:szCs w:val="28"/>
      <w:lang w:val="en-US" w:eastAsia="zh-CN" w:bidi="ar-SA"/>
    </w:rPr>
  </w:style>
  <w:style w:type="character" w:customStyle="1" w:styleId="CharChar205">
    <w:name w:val="Char Char205"/>
    <w:semiHidden/>
    <w:qFormat/>
    <w:rPr>
      <w:b/>
      <w:bCs/>
      <w:kern w:val="44"/>
      <w:sz w:val="44"/>
      <w:szCs w:val="44"/>
    </w:rPr>
  </w:style>
  <w:style w:type="character" w:customStyle="1" w:styleId="6Char1">
    <w:name w:val="标题 6 Char1"/>
    <w:semiHidden/>
    <w:qFormat/>
    <w:rPr>
      <w:rFonts w:ascii="Cambria" w:eastAsia="宋体" w:hAnsi="Cambria" w:cs="Times New Roman"/>
      <w:b/>
      <w:bCs/>
      <w:kern w:val="2"/>
      <w:sz w:val="24"/>
      <w:szCs w:val="24"/>
    </w:rPr>
  </w:style>
  <w:style w:type="character" w:customStyle="1" w:styleId="CharChar26">
    <w:name w:val="Char Char26"/>
    <w:semiHidden/>
    <w:qFormat/>
    <w:rPr>
      <w:rFonts w:ascii="Times New Roman" w:eastAsia="宋体" w:hAnsi="Times New Roman" w:cs="Times New Roman"/>
      <w:sz w:val="24"/>
      <w:szCs w:val="20"/>
    </w:rPr>
  </w:style>
  <w:style w:type="character" w:customStyle="1" w:styleId="BodyTextIndentCharChar">
    <w:name w:val="Body Text Indent Char Char"/>
    <w:semiHidden/>
    <w:qFormat/>
    <w:rPr>
      <w:rFonts w:ascii="Times New Roman" w:eastAsia="宋体" w:hAnsi="Times New Roman" w:cs="Times New Roman"/>
      <w:sz w:val="20"/>
      <w:szCs w:val="20"/>
    </w:rPr>
  </w:style>
  <w:style w:type="character" w:customStyle="1" w:styleId="CharChare">
    <w:name w:val="表头 Char Char"/>
    <w:semiHidden/>
    <w:qFormat/>
    <w:rPr>
      <w:rFonts w:ascii="Times New Roman" w:eastAsia="黑体" w:hAnsi="Times New Roman" w:cs="Times New Roman"/>
      <w:spacing w:val="-10"/>
      <w:kern w:val="0"/>
      <w:szCs w:val="21"/>
    </w:rPr>
  </w:style>
  <w:style w:type="character" w:customStyle="1" w:styleId="CharCharf">
    <w:name w:val="官寨正文 Char Char"/>
    <w:semiHidden/>
    <w:qFormat/>
    <w:rPr>
      <w:rFonts w:ascii="仿宋_GB2312" w:eastAsia="宋体"/>
      <w:bCs/>
      <w:kern w:val="2"/>
      <w:sz w:val="24"/>
      <w:szCs w:val="24"/>
      <w:lang w:val="en-US" w:eastAsia="zh-CN" w:bidi="ar-SA"/>
    </w:rPr>
  </w:style>
  <w:style w:type="character" w:customStyle="1" w:styleId="BodyText2CharChar">
    <w:name w:val="Body Text 2 Char Char"/>
    <w:semiHidden/>
    <w:qFormat/>
    <w:rPr>
      <w:rFonts w:ascii="幼圆" w:eastAsia="幼圆" w:hAnsi="Times New Roman" w:cs="Times New Roman"/>
      <w:sz w:val="20"/>
      <w:szCs w:val="20"/>
    </w:rPr>
  </w:style>
  <w:style w:type="character" w:customStyle="1" w:styleId="Char24">
    <w:name w:val="正文文本 Char2"/>
    <w:link w:val="2fffd"/>
    <w:semiHidden/>
    <w:qFormat/>
    <w:rPr>
      <w:rFonts w:ascii="幼圆" w:eastAsia="幼圆" w:cstheme="minorBidi"/>
      <w:kern w:val="2"/>
      <w:sz w:val="15"/>
      <w:szCs w:val="21"/>
    </w:rPr>
  </w:style>
  <w:style w:type="paragraph" w:customStyle="1" w:styleId="2fffd">
    <w:name w:val="正文文本2"/>
    <w:basedOn w:val="a"/>
    <w:link w:val="Char24"/>
    <w:semiHidden/>
    <w:qFormat/>
    <w:pPr>
      <w:overflowPunct w:val="0"/>
      <w:autoSpaceDE w:val="0"/>
      <w:autoSpaceDN w:val="0"/>
      <w:adjustRightInd w:val="0"/>
      <w:spacing w:beforeLines="0" w:before="0" w:afterLines="0" w:after="0" w:line="240" w:lineRule="auto"/>
      <w:ind w:firstLineChars="0" w:firstLine="0"/>
      <w:textAlignment w:val="baseline"/>
    </w:pPr>
    <w:rPr>
      <w:rFonts w:ascii="幼圆" w:eastAsia="幼圆" w:cstheme="minorBidi"/>
      <w:sz w:val="15"/>
      <w:szCs w:val="21"/>
    </w:rPr>
  </w:style>
  <w:style w:type="character" w:customStyle="1" w:styleId="CharCharf0">
    <w:name w:val="（一） Char Char"/>
    <w:semiHidden/>
    <w:qFormat/>
    <w:rPr>
      <w:rFonts w:ascii="Times New Roman" w:eastAsia="黑体" w:hAnsi="Times New Roman" w:cs="Times New Roman"/>
      <w:kern w:val="0"/>
      <w:sz w:val="28"/>
      <w:szCs w:val="20"/>
    </w:rPr>
  </w:style>
  <w:style w:type="character" w:customStyle="1" w:styleId="xx1">
    <w:name w:val="xx1"/>
    <w:semiHidden/>
    <w:qFormat/>
    <w:rPr>
      <w:sz w:val="18"/>
      <w:szCs w:val="18"/>
    </w:rPr>
  </w:style>
  <w:style w:type="character" w:customStyle="1" w:styleId="orange1">
    <w:name w:val="orange1"/>
    <w:semiHidden/>
    <w:qFormat/>
    <w:rPr>
      <w:color w:val="FE7F00"/>
    </w:rPr>
  </w:style>
  <w:style w:type="character" w:customStyle="1" w:styleId="2fffe">
    <w:name w:val="页眉 字符2"/>
    <w:semiHidden/>
    <w:qFormat/>
    <w:rPr>
      <w:sz w:val="18"/>
    </w:rPr>
  </w:style>
  <w:style w:type="character" w:customStyle="1" w:styleId="BodyText3Char">
    <w:name w:val="Body Text 3 Char"/>
    <w:semiHidden/>
    <w:qFormat/>
    <w:locked/>
    <w:rPr>
      <w:rFonts w:ascii="Times New Roman" w:eastAsia="宋体" w:hAnsi="Times New Roman" w:cs="Times New Roman"/>
      <w:sz w:val="20"/>
      <w:szCs w:val="20"/>
    </w:rPr>
  </w:style>
  <w:style w:type="character" w:customStyle="1" w:styleId="CharChar70">
    <w:name w:val="Char Char7"/>
    <w:semiHidden/>
    <w:qFormat/>
    <w:rPr>
      <w:rFonts w:ascii="宋体" w:eastAsia="宋体"/>
      <w:kern w:val="2"/>
      <w:sz w:val="21"/>
      <w:lang w:val="en-US" w:eastAsia="zh-CN" w:bidi="ar-SA"/>
    </w:rPr>
  </w:style>
  <w:style w:type="character" w:customStyle="1" w:styleId="285pt11">
    <w:name w:val="正文文本 (2) + 8.5 pt11"/>
    <w:uiPriority w:val="99"/>
    <w:semiHidden/>
    <w:qFormat/>
    <w:rPr>
      <w:rFonts w:ascii="MingLiU" w:eastAsia="MingLiU" w:hAnsi="MingLiU" w:cs="MingLiU"/>
      <w:spacing w:val="0"/>
      <w:sz w:val="17"/>
      <w:szCs w:val="17"/>
      <w:shd w:val="clear" w:color="auto" w:fill="FFFFFF"/>
    </w:rPr>
  </w:style>
  <w:style w:type="character" w:customStyle="1" w:styleId="CharCharf1">
    <w:name w:val="表格抬头 Char Char"/>
    <w:semiHidden/>
    <w:qFormat/>
    <w:rPr>
      <w:rFonts w:ascii="Arial Narrow" w:eastAsia="仿宋_GB2312" w:hAnsi="Arial Narrow"/>
      <w:b/>
      <w:kern w:val="2"/>
      <w:sz w:val="28"/>
      <w:szCs w:val="24"/>
      <w:lang w:val="en-US" w:eastAsia="zh-CN" w:bidi="ar-SA"/>
    </w:rPr>
  </w:style>
  <w:style w:type="character" w:customStyle="1" w:styleId="unnamed4">
    <w:name w:val="unnamed4"/>
    <w:semiHidden/>
    <w:qFormat/>
  </w:style>
  <w:style w:type="character" w:customStyle="1" w:styleId="newscontent">
    <w:name w:val="newscontent"/>
    <w:semiHidden/>
    <w:qFormat/>
  </w:style>
  <w:style w:type="character" w:customStyle="1" w:styleId="1Charc">
    <w:name w:val="样式 样式1 + Char"/>
    <w:semiHidden/>
    <w:qFormat/>
    <w:rPr>
      <w:rFonts w:eastAsia="华文中宋"/>
      <w:kern w:val="2"/>
      <w:sz w:val="24"/>
      <w:lang w:val="en-US" w:eastAsia="zh-CN" w:bidi="ar-SA"/>
    </w:rPr>
  </w:style>
  <w:style w:type="character" w:customStyle="1" w:styleId="newsbody">
    <w:name w:val="newsbody"/>
    <w:semiHidden/>
    <w:qFormat/>
  </w:style>
  <w:style w:type="character" w:customStyle="1" w:styleId="HTML1Char">
    <w:name w:val="HTML 预设格式1 Char"/>
    <w:semiHidden/>
    <w:qFormat/>
    <w:rPr>
      <w:rFonts w:ascii="黑体" w:eastAsia="黑体" w:hAnsi="Courier New" w:cs="Courier New"/>
    </w:rPr>
  </w:style>
  <w:style w:type="character" w:customStyle="1" w:styleId="-Char0">
    <w:name w:val="正文-平安招股书 Char"/>
    <w:link w:val="-1"/>
    <w:uiPriority w:val="2"/>
    <w:semiHidden/>
    <w:qFormat/>
    <w:rPr>
      <w:rFonts w:ascii="宋体" w:hAnsi="宋体" w:cstheme="minorBidi"/>
      <w:kern w:val="2"/>
      <w:sz w:val="24"/>
      <w:szCs w:val="24"/>
      <w:lang w:val="zh-CN"/>
    </w:rPr>
  </w:style>
  <w:style w:type="paragraph" w:customStyle="1" w:styleId="-1">
    <w:name w:val="正文-平安招股书"/>
    <w:basedOn w:val="a"/>
    <w:link w:val="-Char0"/>
    <w:uiPriority w:val="2"/>
    <w:semiHidden/>
    <w:qFormat/>
    <w:pPr>
      <w:spacing w:before="156" w:after="156"/>
      <w:ind w:firstLine="480"/>
    </w:pPr>
    <w:rPr>
      <w:rFonts w:ascii="宋体" w:hAnsi="宋体" w:cstheme="minorBidi"/>
      <w:szCs w:val="24"/>
      <w:lang w:val="zh-CN"/>
    </w:rPr>
  </w:style>
  <w:style w:type="character" w:customStyle="1" w:styleId="AppendixSubHeadCharChar">
    <w:name w:val="AppendixSubHead Char Char"/>
    <w:semiHidden/>
    <w:qFormat/>
    <w:rPr>
      <w:rFonts w:ascii="黑体" w:eastAsia="黑体" w:hAnsi="宋体" w:cs="宋体"/>
      <w:sz w:val="32"/>
      <w:szCs w:val="24"/>
    </w:rPr>
  </w:style>
  <w:style w:type="character" w:customStyle="1" w:styleId="0031">
    <w:name w:val="0031"/>
    <w:semiHidden/>
    <w:qFormat/>
    <w:rPr>
      <w:sz w:val="17"/>
      <w:szCs w:val="17"/>
    </w:rPr>
  </w:style>
  <w:style w:type="character" w:customStyle="1" w:styleId="CharChar151">
    <w:name w:val="Char Char151"/>
    <w:semiHidden/>
    <w:qFormat/>
    <w:rPr>
      <w:rFonts w:ascii="仿宋_GB2312" w:eastAsia="仿宋_GB2312" w:hint="eastAsia"/>
      <w:kern w:val="2"/>
      <w:sz w:val="28"/>
      <w:szCs w:val="28"/>
      <w:lang w:val="en-US" w:eastAsia="zh-CN" w:bidi="ar-SA"/>
    </w:rPr>
  </w:style>
  <w:style w:type="character" w:customStyle="1" w:styleId="p1481">
    <w:name w:val="p1481"/>
    <w:semiHidden/>
    <w:qFormat/>
    <w:rPr>
      <w:color w:val="515151"/>
      <w:sz w:val="24"/>
      <w:szCs w:val="24"/>
    </w:rPr>
  </w:style>
  <w:style w:type="character" w:customStyle="1" w:styleId="3fff2">
    <w:name w:val="标题 字符3"/>
    <w:semiHidden/>
    <w:qFormat/>
    <w:rPr>
      <w:rFonts w:ascii="Arial" w:eastAsia="宋体" w:hAnsi="Arial" w:cs="Times New Roman"/>
      <w:b/>
      <w:kern w:val="0"/>
      <w:sz w:val="32"/>
      <w:szCs w:val="20"/>
    </w:rPr>
  </w:style>
  <w:style w:type="character" w:customStyle="1" w:styleId="CharChar213">
    <w:name w:val="Char Char213"/>
    <w:semiHidden/>
    <w:qFormat/>
    <w:rPr>
      <w:rFonts w:ascii="宋体" w:eastAsia="宋体" w:hAnsi="宋体" w:hint="eastAsia"/>
      <w:kern w:val="2"/>
      <w:sz w:val="24"/>
      <w:lang w:val="en-US" w:eastAsia="zh-CN" w:bidi="ar-SA"/>
    </w:rPr>
  </w:style>
  <w:style w:type="character" w:customStyle="1" w:styleId="CharChar183">
    <w:name w:val="Char Char183"/>
    <w:semiHidden/>
    <w:qFormat/>
    <w:rPr>
      <w:rFonts w:ascii="宋体" w:eastAsia="宋体" w:hAnsi="宋体" w:hint="eastAsia"/>
      <w:sz w:val="18"/>
      <w:lang w:val="en-US" w:eastAsia="zh-CN" w:bidi="ar-SA"/>
    </w:rPr>
  </w:style>
  <w:style w:type="character" w:customStyle="1" w:styleId="CharChar102">
    <w:name w:val="Char Char102"/>
    <w:semiHidden/>
    <w:qFormat/>
    <w:rPr>
      <w:rFonts w:ascii="宋体"/>
      <w:color w:val="000000"/>
      <w:sz w:val="24"/>
    </w:rPr>
  </w:style>
  <w:style w:type="character" w:customStyle="1" w:styleId="CharChar141">
    <w:name w:val="Char Char141"/>
    <w:semiHidden/>
    <w:qFormat/>
    <w:rPr>
      <w:rFonts w:ascii="楷体_GB2312" w:eastAsia="楷体_GB2312"/>
      <w:sz w:val="24"/>
      <w:szCs w:val="24"/>
      <w:lang w:val="zh-CN" w:eastAsia="zh-CN" w:bidi="ar-SA"/>
    </w:rPr>
  </w:style>
  <w:style w:type="character" w:customStyle="1" w:styleId="CharChar182">
    <w:name w:val="Char Char182"/>
    <w:semiHidden/>
    <w:qFormat/>
    <w:rPr>
      <w:rFonts w:eastAsia="宋体"/>
      <w:sz w:val="18"/>
      <w:lang w:val="en-US" w:eastAsia="zh-CN" w:bidi="ar-SA"/>
    </w:rPr>
  </w:style>
  <w:style w:type="character" w:customStyle="1" w:styleId="CharChar132">
    <w:name w:val="Char Char132"/>
    <w:semiHidden/>
    <w:qFormat/>
    <w:rPr>
      <w:sz w:val="18"/>
    </w:rPr>
  </w:style>
  <w:style w:type="character" w:customStyle="1" w:styleId="CharChar203">
    <w:name w:val="Char Char203"/>
    <w:semiHidden/>
    <w:qFormat/>
    <w:rPr>
      <w:b/>
      <w:bCs/>
      <w:kern w:val="44"/>
      <w:sz w:val="44"/>
      <w:szCs w:val="44"/>
    </w:rPr>
  </w:style>
  <w:style w:type="character" w:customStyle="1" w:styleId="CharChar131">
    <w:name w:val="Char Char131"/>
    <w:semiHidden/>
    <w:qFormat/>
    <w:rPr>
      <w:sz w:val="18"/>
    </w:rPr>
  </w:style>
  <w:style w:type="character" w:customStyle="1" w:styleId="txt5">
    <w:name w:val="txt5"/>
    <w:semiHidden/>
    <w:qFormat/>
    <w:rPr>
      <w:color w:val="999999"/>
    </w:rPr>
  </w:style>
  <w:style w:type="character" w:customStyle="1" w:styleId="HTML11">
    <w:name w:val="HTML 地址 字符1"/>
    <w:semiHidden/>
    <w:qFormat/>
    <w:rPr>
      <w:rFonts w:ascii="宋体" w:eastAsia="宋体" w:hAnsi="Times New Roman" w:cs="宋体"/>
      <w:i/>
      <w:iCs/>
      <w:kern w:val="0"/>
      <w:szCs w:val="20"/>
    </w:rPr>
  </w:style>
  <w:style w:type="character" w:customStyle="1" w:styleId="affffffffffff5">
    <w:name w:val="图片标题"/>
    <w:semiHidden/>
    <w:qFormat/>
    <w:rPr>
      <w:rFonts w:ascii="MingLiU" w:eastAsia="MingLiU" w:hAnsi="MingLiU" w:cs="MingLiU"/>
      <w:b/>
      <w:bCs/>
      <w:color w:val="000000"/>
      <w:spacing w:val="-10"/>
      <w:w w:val="100"/>
      <w:position w:val="0"/>
      <w:sz w:val="16"/>
      <w:szCs w:val="16"/>
      <w:u w:val="none"/>
      <w:lang w:val="en-US" w:eastAsia="en-US" w:bidi="en-US"/>
    </w:rPr>
  </w:style>
  <w:style w:type="character" w:customStyle="1" w:styleId="3fff3">
    <w:name w:val="正文文本缩进 字符3"/>
    <w:semiHidden/>
    <w:qFormat/>
    <w:rPr>
      <w:rFonts w:ascii="Times New Roman" w:eastAsia="宋体" w:hAnsi="Times New Roman" w:cs="Times New Roman"/>
      <w:spacing w:val="20"/>
      <w:kern w:val="0"/>
      <w:sz w:val="28"/>
      <w:szCs w:val="28"/>
    </w:rPr>
  </w:style>
  <w:style w:type="character" w:customStyle="1" w:styleId="hei141">
    <w:name w:val="hei141"/>
    <w:semiHidden/>
    <w:qFormat/>
    <w:rPr>
      <w:rFonts w:ascii="宋体" w:eastAsia="宋体" w:hAnsi="宋体" w:hint="eastAsia"/>
      <w:color w:val="000000"/>
      <w:sz w:val="21"/>
      <w:szCs w:val="21"/>
      <w:u w:val="none"/>
    </w:rPr>
  </w:style>
  <w:style w:type="character" w:customStyle="1" w:styleId="CharChar18">
    <w:name w:val="Char Char18"/>
    <w:semiHidden/>
    <w:qFormat/>
    <w:rPr>
      <w:rFonts w:eastAsia="宋体"/>
      <w:sz w:val="18"/>
      <w:lang w:val="en-US" w:eastAsia="zh-CN" w:bidi="ar-SA"/>
    </w:rPr>
  </w:style>
  <w:style w:type="character" w:customStyle="1" w:styleId="z-4">
    <w:name w:val="z-窗体顶端 字符4"/>
    <w:link w:val="z-21"/>
    <w:semiHidden/>
    <w:qFormat/>
    <w:rPr>
      <w:rFonts w:ascii="Arial" w:hAnsi="Arial" w:cs="Arial"/>
      <w:vanish/>
      <w:kern w:val="2"/>
      <w:sz w:val="16"/>
      <w:szCs w:val="16"/>
    </w:rPr>
  </w:style>
  <w:style w:type="paragraph" w:customStyle="1" w:styleId="z-21">
    <w:name w:val="z-窗体顶端2"/>
    <w:basedOn w:val="a"/>
    <w:next w:val="a"/>
    <w:link w:val="z-4"/>
    <w:semiHidden/>
    <w:qFormat/>
    <w:pPr>
      <w:widowControl/>
      <w:pBdr>
        <w:bottom w:val="single" w:sz="6" w:space="1" w:color="auto"/>
      </w:pBdr>
      <w:spacing w:beforeLines="0" w:before="0" w:afterLines="0" w:after="0" w:line="240" w:lineRule="auto"/>
      <w:ind w:firstLineChars="0" w:firstLine="0"/>
      <w:jc w:val="center"/>
    </w:pPr>
    <w:rPr>
      <w:rFonts w:ascii="Arial" w:hAnsi="Arial" w:cs="Arial"/>
      <w:vanish/>
      <w:sz w:val="16"/>
      <w:szCs w:val="16"/>
    </w:rPr>
  </w:style>
  <w:style w:type="character" w:customStyle="1" w:styleId="z-5">
    <w:name w:val="z-窗体顶端 字符5"/>
    <w:basedOn w:val="a1"/>
    <w:uiPriority w:val="99"/>
    <w:semiHidden/>
    <w:qFormat/>
    <w:rPr>
      <w:rFonts w:ascii="Arial" w:hAnsi="Arial" w:cs="Arial"/>
      <w:vanish/>
      <w:sz w:val="16"/>
      <w:szCs w:val="16"/>
    </w:rPr>
  </w:style>
  <w:style w:type="character" w:customStyle="1" w:styleId="black141">
    <w:name w:val="black141"/>
    <w:semiHidden/>
    <w:qFormat/>
    <w:rPr>
      <w:color w:val="000000"/>
      <w:sz w:val="21"/>
      <w:szCs w:val="21"/>
    </w:rPr>
  </w:style>
  <w:style w:type="character" w:customStyle="1" w:styleId="3Char4">
    <w:name w:val="样式3 Char"/>
    <w:link w:val="3fff4"/>
    <w:semiHidden/>
    <w:qFormat/>
    <w:rPr>
      <w:rFonts w:ascii="黑体" w:cstheme="minorBidi"/>
      <w:spacing w:val="15"/>
      <w:kern w:val="2"/>
      <w:sz w:val="24"/>
      <w:szCs w:val="21"/>
    </w:rPr>
  </w:style>
  <w:style w:type="paragraph" w:customStyle="1" w:styleId="3fff4">
    <w:name w:val="样式3"/>
    <w:basedOn w:val="1"/>
    <w:link w:val="3Char4"/>
    <w:semiHidden/>
    <w:qFormat/>
    <w:pPr>
      <w:keepNext w:val="0"/>
      <w:keepLines w:val="0"/>
      <w:pageBreakBefore w:val="0"/>
      <w:widowControl w:val="0"/>
      <w:numPr>
        <w:numId w:val="0"/>
      </w:numPr>
      <w:adjustRightInd w:val="0"/>
      <w:spacing w:beforeLines="0" w:before="360" w:afterLines="0" w:after="360" w:line="300" w:lineRule="atLeast"/>
      <w:ind w:firstLine="118"/>
      <w:jc w:val="both"/>
      <w:textAlignment w:val="baseline"/>
    </w:pPr>
    <w:rPr>
      <w:rFonts w:ascii="黑体" w:eastAsia="宋体" w:cstheme="minorBidi"/>
      <w:bCs w:val="0"/>
      <w:spacing w:val="15"/>
      <w:kern w:val="2"/>
      <w:sz w:val="24"/>
      <w:szCs w:val="21"/>
    </w:rPr>
  </w:style>
  <w:style w:type="character" w:customStyle="1" w:styleId="1ffff6">
    <w:name w:val="不明显参考1"/>
    <w:semiHidden/>
    <w:qFormat/>
    <w:rPr>
      <w:smallCaps/>
      <w:color w:val="C0504D"/>
      <w:u w:val="single"/>
    </w:rPr>
  </w:style>
  <w:style w:type="character" w:customStyle="1" w:styleId="BodyTextIndent3CharChar">
    <w:name w:val="Body Text Indent 3 Char Char"/>
    <w:semiHidden/>
    <w:qFormat/>
    <w:rPr>
      <w:rFonts w:ascii="Times New Roman" w:eastAsia="黑体" w:hAnsi="Times New Roman" w:cs="Times New Roman"/>
      <w:sz w:val="20"/>
      <w:szCs w:val="20"/>
    </w:rPr>
  </w:style>
  <w:style w:type="character" w:customStyle="1" w:styleId="3fff5">
    <w:name w:val="明显引用 字符3"/>
    <w:uiPriority w:val="30"/>
    <w:semiHidden/>
    <w:qFormat/>
    <w:rPr>
      <w:rFonts w:ascii="Calibri" w:eastAsia="宋体" w:hAnsi="Calibri" w:cs="Times New Roman"/>
      <w:b/>
      <w:bCs/>
      <w:i/>
      <w:iCs/>
      <w:color w:val="4F81BD"/>
    </w:rPr>
  </w:style>
  <w:style w:type="character" w:customStyle="1" w:styleId="3fff6">
    <w:name w:val="列表段落 字符3"/>
    <w:uiPriority w:val="34"/>
    <w:semiHidden/>
    <w:qFormat/>
    <w:locked/>
    <w:rPr>
      <w:rFonts w:ascii="Times New Roman" w:eastAsia="宋体" w:hAnsi="Times New Roman"/>
      <w:kern w:val="2"/>
      <w:sz w:val="21"/>
      <w:szCs w:val="24"/>
    </w:rPr>
  </w:style>
  <w:style w:type="character" w:customStyle="1" w:styleId="CharChar71">
    <w:name w:val="Char Char71"/>
    <w:semiHidden/>
    <w:qFormat/>
    <w:rPr>
      <w:rFonts w:ascii="宋体" w:eastAsia="宋体"/>
      <w:kern w:val="2"/>
      <w:sz w:val="21"/>
      <w:lang w:val="en-US" w:eastAsia="zh-CN" w:bidi="ar-SA"/>
    </w:rPr>
  </w:style>
  <w:style w:type="character" w:customStyle="1" w:styleId="HTML30">
    <w:name w:val="HTML 预设格式 字符3"/>
    <w:semiHidden/>
    <w:qFormat/>
    <w:rPr>
      <w:rFonts w:ascii="宋体" w:eastAsia="宋体" w:hAnsi="宋体" w:cs="Times New Roman"/>
      <w:kern w:val="0"/>
      <w:sz w:val="24"/>
      <w:szCs w:val="24"/>
    </w:rPr>
  </w:style>
  <w:style w:type="character" w:customStyle="1" w:styleId="21f0">
    <w:name w:val="正文文本 2 字符1"/>
    <w:semiHidden/>
    <w:qFormat/>
    <w:locked/>
    <w:rPr>
      <w:rFonts w:ascii="宋体" w:eastAsia="宋体" w:hAnsi="宋体"/>
      <w:sz w:val="24"/>
    </w:rPr>
  </w:style>
  <w:style w:type="character" w:customStyle="1" w:styleId="13b">
    <w:name w:val="标题 1 字符3"/>
    <w:semiHidden/>
    <w:qFormat/>
    <w:rPr>
      <w:rFonts w:ascii="Times New Roman" w:eastAsia="宋体" w:hAnsi="Times New Roman" w:cs="Times New Roman"/>
      <w:b/>
      <w:kern w:val="44"/>
      <w:sz w:val="44"/>
      <w:szCs w:val="20"/>
    </w:rPr>
  </w:style>
  <w:style w:type="character" w:customStyle="1" w:styleId="CharChar153">
    <w:name w:val="Char Char153"/>
    <w:semiHidden/>
    <w:qFormat/>
    <w:rPr>
      <w:rFonts w:ascii="仿宋_GB2312" w:eastAsia="仿宋_GB2312" w:hint="eastAsia"/>
      <w:kern w:val="2"/>
      <w:sz w:val="28"/>
      <w:szCs w:val="28"/>
      <w:lang w:val="en-US" w:eastAsia="zh-CN" w:bidi="ar-SA"/>
    </w:rPr>
  </w:style>
  <w:style w:type="character" w:customStyle="1" w:styleId="2ffff">
    <w:name w:val="注释标题 字符2"/>
    <w:semiHidden/>
    <w:qFormat/>
    <w:rPr>
      <w:rFonts w:ascii="宋体"/>
      <w:sz w:val="21"/>
    </w:rPr>
  </w:style>
  <w:style w:type="character" w:customStyle="1" w:styleId="Char1f7">
    <w:name w:val="称呼 Char1"/>
    <w:semiHidden/>
    <w:qFormat/>
    <w:rPr>
      <w:kern w:val="2"/>
      <w:sz w:val="21"/>
      <w:szCs w:val="24"/>
    </w:rPr>
  </w:style>
  <w:style w:type="character" w:customStyle="1" w:styleId="CharChar110">
    <w:name w:val="Char Char110"/>
    <w:semiHidden/>
    <w:qFormat/>
    <w:rPr>
      <w:rFonts w:eastAsia="宋体"/>
      <w:sz w:val="18"/>
      <w:lang w:val="en-US" w:eastAsia="zh-CN" w:bidi="ar-SA"/>
    </w:rPr>
  </w:style>
  <w:style w:type="character" w:customStyle="1" w:styleId="newstitle2">
    <w:name w:val="newstitle2"/>
    <w:semiHidden/>
    <w:qFormat/>
    <w:rPr>
      <w:color w:val="000000"/>
      <w:sz w:val="20"/>
      <w:szCs w:val="20"/>
      <w:u w:val="none"/>
    </w:rPr>
  </w:style>
  <w:style w:type="character" w:customStyle="1" w:styleId="blue1416b1">
    <w:name w:val="blue14_16b1"/>
    <w:semiHidden/>
    <w:qFormat/>
    <w:rPr>
      <w:b/>
      <w:bCs/>
      <w:color w:val="4361A1"/>
      <w:sz w:val="21"/>
      <w:szCs w:val="21"/>
      <w:u w:val="none"/>
    </w:rPr>
  </w:style>
  <w:style w:type="character" w:customStyle="1" w:styleId="3fff7">
    <w:name w:val="电子邮件签名 字符3"/>
    <w:semiHidden/>
    <w:qFormat/>
    <w:rPr>
      <w:rFonts w:ascii="宋体" w:eastAsia="宋体" w:hAnsi="Times New Roman" w:cs="Times New Roman"/>
      <w:kern w:val="0"/>
      <w:szCs w:val="20"/>
    </w:rPr>
  </w:style>
  <w:style w:type="character" w:customStyle="1" w:styleId="hrefstyle">
    <w:name w:val="hrefstyle"/>
    <w:semiHidden/>
    <w:qFormat/>
  </w:style>
  <w:style w:type="character" w:customStyle="1" w:styleId="Charfff8">
    <w:name w:val="报告 Char"/>
    <w:link w:val="affffffffffff6"/>
    <w:semiHidden/>
    <w:qFormat/>
    <w:rPr>
      <w:rFonts w:eastAsia="仿宋_GB2312" w:cstheme="minorBidi"/>
      <w:kern w:val="2"/>
      <w:sz w:val="28"/>
      <w:szCs w:val="28"/>
    </w:rPr>
  </w:style>
  <w:style w:type="paragraph" w:customStyle="1" w:styleId="affffffffffff6">
    <w:name w:val="报告"/>
    <w:basedOn w:val="a"/>
    <w:link w:val="Charfff8"/>
    <w:semiHidden/>
    <w:qFormat/>
    <w:pPr>
      <w:adjustRightInd w:val="0"/>
      <w:snapToGrid w:val="0"/>
      <w:spacing w:beforeLines="0" w:before="0" w:afterLines="0" w:after="0"/>
    </w:pPr>
    <w:rPr>
      <w:rFonts w:eastAsia="仿宋_GB2312" w:cstheme="minorBidi"/>
      <w:sz w:val="28"/>
      <w:szCs w:val="28"/>
    </w:rPr>
  </w:style>
  <w:style w:type="character" w:customStyle="1" w:styleId="1ffff7">
    <w:name w:val="电子邮件签名 字符1"/>
    <w:semiHidden/>
    <w:qFormat/>
    <w:locked/>
    <w:rPr>
      <w:rFonts w:ascii="宋体" w:eastAsia="宋体" w:hAnsi="宋体"/>
    </w:rPr>
  </w:style>
  <w:style w:type="character" w:customStyle="1" w:styleId="Charf0">
    <w:name w:val="表头 Char"/>
    <w:link w:val="affffffffb"/>
    <w:semiHidden/>
    <w:qFormat/>
    <w:rPr>
      <w:rFonts w:eastAsia="黑体" w:cs="宋体"/>
      <w:spacing w:val="-10"/>
      <w:sz w:val="24"/>
    </w:rPr>
  </w:style>
  <w:style w:type="character" w:customStyle="1" w:styleId="font12-blue-bold1">
    <w:name w:val="font12-blue-bold1"/>
    <w:semiHidden/>
    <w:qFormat/>
    <w:rPr>
      <w:b/>
      <w:bCs/>
      <w:color w:val="0249A5"/>
      <w:sz w:val="18"/>
      <w:szCs w:val="18"/>
      <w:u w:val="none"/>
    </w:rPr>
  </w:style>
  <w:style w:type="character" w:customStyle="1" w:styleId="CharChar21">
    <w:name w:val="Char Char21"/>
    <w:semiHidden/>
    <w:qFormat/>
    <w:rPr>
      <w:rFonts w:eastAsia="宋体"/>
      <w:kern w:val="2"/>
      <w:sz w:val="24"/>
      <w:lang w:val="en-US" w:eastAsia="zh-CN" w:bidi="ar-SA"/>
    </w:rPr>
  </w:style>
  <w:style w:type="character" w:customStyle="1" w:styleId="20pt">
    <w:name w:val="正文文本 (2) + 间距 0 pt"/>
    <w:uiPriority w:val="99"/>
    <w:semiHidden/>
    <w:qFormat/>
    <w:rPr>
      <w:rFonts w:ascii="MingLiU" w:eastAsia="MingLiU" w:hAnsi="MingLiU" w:cs="MingLiU"/>
      <w:b/>
      <w:bCs/>
      <w:color w:val="000000"/>
      <w:spacing w:val="0"/>
      <w:w w:val="100"/>
      <w:position w:val="0"/>
      <w:sz w:val="26"/>
      <w:szCs w:val="26"/>
      <w:shd w:val="clear" w:color="auto" w:fill="FFFFFF"/>
      <w:lang w:val="en-US" w:eastAsia="en-US" w:bidi="en-US"/>
    </w:rPr>
  </w:style>
  <w:style w:type="character" w:customStyle="1" w:styleId="CharChar185">
    <w:name w:val="Char Char185"/>
    <w:semiHidden/>
    <w:qFormat/>
    <w:rPr>
      <w:rFonts w:ascii="宋体" w:eastAsia="宋体" w:hAnsi="宋体" w:hint="eastAsia"/>
      <w:sz w:val="18"/>
      <w:lang w:val="en-US" w:eastAsia="zh-CN" w:bidi="ar-SA"/>
    </w:rPr>
  </w:style>
  <w:style w:type="character" w:customStyle="1" w:styleId="HTML21">
    <w:name w:val="HTML 地址 字符2"/>
    <w:semiHidden/>
    <w:qFormat/>
    <w:rPr>
      <w:rFonts w:ascii="宋体"/>
      <w:i/>
      <w:iCs/>
      <w:sz w:val="21"/>
    </w:rPr>
  </w:style>
  <w:style w:type="character" w:customStyle="1" w:styleId="CharCharf2">
    <w:name w:val="单位 Char Char"/>
    <w:semiHidden/>
    <w:qFormat/>
    <w:rPr>
      <w:rFonts w:ascii="Arial Narrow" w:eastAsia="仿宋_GB2312" w:hAnsi="Arial Narrow"/>
      <w:kern w:val="2"/>
      <w:sz w:val="24"/>
      <w:szCs w:val="24"/>
    </w:rPr>
  </w:style>
  <w:style w:type="character" w:customStyle="1" w:styleId="CharCharf3">
    <w:name w:val="表格 Char Char"/>
    <w:semiHidden/>
    <w:qFormat/>
    <w:rPr>
      <w:rFonts w:ascii="宋体" w:eastAsia="仿宋_GB2312" w:hAnsi="Courier New" w:cs="宋体"/>
      <w:kern w:val="2"/>
      <w:sz w:val="28"/>
      <w:lang w:val="en-US" w:eastAsia="zh-CN" w:bidi="ar-SA"/>
    </w:rPr>
  </w:style>
  <w:style w:type="character" w:customStyle="1" w:styleId="affffffffffff7">
    <w:name w:val="正文首行缩进 字符"/>
    <w:semiHidden/>
    <w:qFormat/>
    <w:rPr>
      <w:rFonts w:ascii="宋体" w:eastAsia="仿宋_GB2312" w:hAnsi="Tms Rmn"/>
      <w:kern w:val="2"/>
      <w:sz w:val="28"/>
      <w:szCs w:val="28"/>
    </w:rPr>
  </w:style>
  <w:style w:type="character" w:customStyle="1" w:styleId="CharChar133">
    <w:name w:val="Char Char133"/>
    <w:semiHidden/>
    <w:qFormat/>
    <w:rPr>
      <w:sz w:val="18"/>
    </w:rPr>
  </w:style>
  <w:style w:type="character" w:customStyle="1" w:styleId="TOC12">
    <w:name w:val="TOC 1 字符2"/>
    <w:uiPriority w:val="39"/>
    <w:semiHidden/>
    <w:qFormat/>
    <w:rPr>
      <w:kern w:val="2"/>
      <w:sz w:val="21"/>
      <w:szCs w:val="24"/>
    </w:rPr>
  </w:style>
  <w:style w:type="character" w:customStyle="1" w:styleId="Charfff9">
    <w:name w:val="粗标题 Char"/>
    <w:link w:val="affffffffffff8"/>
    <w:semiHidden/>
    <w:qFormat/>
    <w:rPr>
      <w:rFonts w:ascii="Arial" w:hAnsi="Arial" w:cstheme="minorBidi"/>
      <w:b/>
      <w:kern w:val="2"/>
      <w:sz w:val="24"/>
      <w:szCs w:val="24"/>
    </w:rPr>
  </w:style>
  <w:style w:type="paragraph" w:customStyle="1" w:styleId="affffffffffff8">
    <w:name w:val="粗标题"/>
    <w:basedOn w:val="a"/>
    <w:link w:val="Charfff9"/>
    <w:semiHidden/>
    <w:qFormat/>
    <w:pPr>
      <w:spacing w:before="0" w:afterLines="0" w:after="0"/>
      <w:ind w:firstLineChars="0" w:firstLine="0"/>
      <w:jc w:val="left"/>
    </w:pPr>
    <w:rPr>
      <w:rFonts w:ascii="Arial" w:hAnsi="Arial" w:cstheme="minorBidi"/>
      <w:b/>
      <w:szCs w:val="24"/>
    </w:rPr>
  </w:style>
  <w:style w:type="character" w:customStyle="1" w:styleId="2CharCharCharCharCharCharCharCharChar1">
    <w:name w:val="正文文字缩进 2 Char Char Char Char Char Char Char Char Char1"/>
    <w:uiPriority w:val="99"/>
    <w:semiHidden/>
    <w:qFormat/>
    <w:rPr>
      <w:rFonts w:ascii="Times New Roman" w:eastAsia="宋体" w:hAnsi="Times New Roman" w:cs="Times New Roman"/>
      <w:sz w:val="24"/>
      <w:szCs w:val="24"/>
    </w:rPr>
  </w:style>
  <w:style w:type="character" w:customStyle="1" w:styleId="z-Char1">
    <w:name w:val="z-窗体顶端 Char1"/>
    <w:semiHidden/>
    <w:qFormat/>
    <w:rPr>
      <w:rFonts w:ascii="Arial" w:hAnsi="Arial" w:cs="Arial"/>
      <w:vanish/>
      <w:sz w:val="16"/>
      <w:szCs w:val="16"/>
    </w:rPr>
  </w:style>
  <w:style w:type="character" w:customStyle="1" w:styleId="CharChar207">
    <w:name w:val="Char Char207"/>
    <w:semiHidden/>
    <w:qFormat/>
    <w:rPr>
      <w:b/>
      <w:bCs/>
      <w:kern w:val="44"/>
      <w:sz w:val="44"/>
      <w:szCs w:val="44"/>
    </w:rPr>
  </w:style>
  <w:style w:type="character" w:customStyle="1" w:styleId="3fff8">
    <w:name w:val="批注框文本 字符3"/>
    <w:semiHidden/>
    <w:qFormat/>
    <w:rPr>
      <w:rFonts w:ascii="Times New Roman" w:eastAsia="宋体" w:hAnsi="Times New Roman" w:cs="Times New Roman"/>
      <w:sz w:val="18"/>
      <w:szCs w:val="18"/>
    </w:rPr>
  </w:style>
  <w:style w:type="character" w:customStyle="1" w:styleId="Charfffa">
    <w:name w:val="表格抬头 Char"/>
    <w:link w:val="affffffffffff9"/>
    <w:semiHidden/>
    <w:qFormat/>
    <w:rPr>
      <w:rFonts w:ascii="Arial Narrow" w:eastAsia="仿宋_GB2312" w:hAnsi="Arial Narrow" w:cstheme="minorBidi"/>
      <w:b/>
      <w:kern w:val="2"/>
      <w:sz w:val="28"/>
      <w:szCs w:val="24"/>
    </w:rPr>
  </w:style>
  <w:style w:type="paragraph" w:customStyle="1" w:styleId="affffffffffff9">
    <w:name w:val="表格抬头"/>
    <w:basedOn w:val="a"/>
    <w:link w:val="Charfffa"/>
    <w:semiHidden/>
    <w:qFormat/>
    <w:pPr>
      <w:spacing w:beforeLines="0" w:before="0" w:afterLines="0" w:after="0" w:line="300" w:lineRule="auto"/>
      <w:ind w:left="278" w:right="278" w:firstLineChars="0" w:firstLine="0"/>
      <w:jc w:val="center"/>
    </w:pPr>
    <w:rPr>
      <w:rFonts w:ascii="Arial Narrow" w:eastAsia="仿宋_GB2312" w:hAnsi="Arial Narrow" w:cstheme="minorBidi"/>
      <w:b/>
      <w:sz w:val="28"/>
      <w:szCs w:val="24"/>
    </w:rPr>
  </w:style>
  <w:style w:type="character" w:customStyle="1" w:styleId="folodalink1">
    <w:name w:val="folodalink1"/>
    <w:semiHidden/>
    <w:qFormat/>
    <w:rPr>
      <w:color w:val="0000FF"/>
      <w:u w:val="single"/>
      <w:shd w:val="clear" w:color="auto" w:fill="auto"/>
    </w:rPr>
  </w:style>
  <w:style w:type="character" w:customStyle="1" w:styleId="284">
    <w:name w:val="正文文本 (28)_"/>
    <w:link w:val="285"/>
    <w:semiHidden/>
    <w:qFormat/>
    <w:rPr>
      <w:rFonts w:ascii="Gulim" w:eastAsia="Gulim" w:hAnsi="Gulim" w:cs="Gulim"/>
      <w:w w:val="350"/>
      <w:kern w:val="2"/>
      <w:sz w:val="34"/>
      <w:szCs w:val="34"/>
      <w:shd w:val="clear" w:color="auto" w:fill="FFFFFF"/>
      <w:lang w:eastAsia="en-US" w:bidi="en-US"/>
    </w:rPr>
  </w:style>
  <w:style w:type="paragraph" w:customStyle="1" w:styleId="285">
    <w:name w:val="正文文本 (28)"/>
    <w:basedOn w:val="a"/>
    <w:link w:val="284"/>
    <w:semiHidden/>
    <w:qFormat/>
    <w:pPr>
      <w:shd w:val="clear" w:color="auto" w:fill="FFFFFF"/>
      <w:adjustRightInd w:val="0"/>
      <w:spacing w:beforeLines="0" w:before="60" w:afterLines="0" w:after="0" w:line="106" w:lineRule="exact"/>
      <w:ind w:firstLineChars="0" w:firstLine="0"/>
      <w:jc w:val="right"/>
      <w:textAlignment w:val="baseline"/>
    </w:pPr>
    <w:rPr>
      <w:rFonts w:ascii="Gulim" w:eastAsia="Gulim" w:hAnsi="Gulim" w:cs="Gulim"/>
      <w:w w:val="350"/>
      <w:sz w:val="34"/>
      <w:szCs w:val="34"/>
      <w:lang w:eastAsia="en-US" w:bidi="en-US"/>
    </w:rPr>
  </w:style>
  <w:style w:type="character" w:customStyle="1" w:styleId="fb">
    <w:name w:val="f_b"/>
    <w:semiHidden/>
    <w:qFormat/>
    <w:rPr>
      <w:rFonts w:cs="Times New Roman"/>
    </w:rPr>
  </w:style>
  <w:style w:type="character" w:customStyle="1" w:styleId="Char43">
    <w:name w:val="普通(网站) Char4"/>
    <w:uiPriority w:val="99"/>
    <w:semiHidden/>
    <w:qFormat/>
    <w:locked/>
    <w:rPr>
      <w:rFonts w:ascii="宋体" w:hAnsi="宋体" w:cs="宋体"/>
      <w:sz w:val="24"/>
      <w:szCs w:val="24"/>
    </w:rPr>
  </w:style>
  <w:style w:type="character" w:customStyle="1" w:styleId="CharChar121">
    <w:name w:val="Char Char121"/>
    <w:semiHidden/>
    <w:qFormat/>
    <w:rPr>
      <w:rFonts w:ascii="Arial Narrow" w:eastAsia="仿宋_GB2312" w:hAnsi="Arial Narrow"/>
      <w:kern w:val="2"/>
      <w:sz w:val="28"/>
      <w:szCs w:val="24"/>
      <w:lang w:val="en-US" w:eastAsia="zh-CN" w:bidi="ar-SA"/>
    </w:rPr>
  </w:style>
  <w:style w:type="character" w:customStyle="1" w:styleId="SectionHeadingCharChar">
    <w:name w:val="Section Heading Char Char"/>
    <w:semiHidden/>
    <w:qFormat/>
    <w:rPr>
      <w:rFonts w:eastAsia="宋体"/>
      <w:b/>
      <w:kern w:val="44"/>
      <w:sz w:val="44"/>
      <w:lang w:val="en-US" w:eastAsia="zh-CN" w:bidi="ar-SA"/>
    </w:rPr>
  </w:style>
  <w:style w:type="character" w:customStyle="1" w:styleId="210pt2">
    <w:name w:val="正文文本 (2) + 10 pt2"/>
    <w:uiPriority w:val="99"/>
    <w:semiHidden/>
    <w:qFormat/>
    <w:rPr>
      <w:rFonts w:ascii="MingLiU" w:eastAsia="MingLiU" w:hAnsi="MingLiU" w:cs="MingLiU"/>
      <w:spacing w:val="0"/>
      <w:sz w:val="20"/>
      <w:szCs w:val="20"/>
      <w:shd w:val="clear" w:color="auto" w:fill="FFFFFF"/>
    </w:rPr>
  </w:style>
  <w:style w:type="character" w:customStyle="1" w:styleId="CharChar262">
    <w:name w:val="Char Char262"/>
    <w:semiHidden/>
    <w:qFormat/>
    <w:rPr>
      <w:rFonts w:ascii="Times New Roman" w:eastAsia="宋体" w:hAnsi="Times New Roman" w:cs="Times New Roman"/>
      <w:sz w:val="24"/>
      <w:szCs w:val="20"/>
    </w:rPr>
  </w:style>
  <w:style w:type="character" w:customStyle="1" w:styleId="22c">
    <w:name w:val="标题 2 字符2"/>
    <w:semiHidden/>
    <w:qFormat/>
    <w:rPr>
      <w:rFonts w:ascii="Arial" w:eastAsia="黑体" w:hAnsi="Arial"/>
      <w:b/>
      <w:snapToGrid w:val="0"/>
      <w:sz w:val="32"/>
      <w:szCs w:val="28"/>
    </w:rPr>
  </w:style>
  <w:style w:type="character" w:customStyle="1" w:styleId="10CharChar">
    <w:name w:val="样式10 Char Char"/>
    <w:semiHidden/>
    <w:qFormat/>
    <w:rPr>
      <w:rFonts w:eastAsia="宋体"/>
      <w:kern w:val="2"/>
      <w:sz w:val="24"/>
      <w:szCs w:val="24"/>
      <w:lang w:val="en-US" w:eastAsia="zh-CN" w:bidi="ar-SA"/>
    </w:rPr>
  </w:style>
  <w:style w:type="character" w:customStyle="1" w:styleId="BalloonTextChar">
    <w:name w:val="Balloon Text Char"/>
    <w:semiHidden/>
    <w:qFormat/>
    <w:locked/>
    <w:rPr>
      <w:rFonts w:ascii="Times New Roman" w:eastAsia="宋体" w:hAnsi="Times New Roman" w:cs="Times New Roman"/>
      <w:sz w:val="18"/>
      <w:szCs w:val="18"/>
    </w:rPr>
  </w:style>
  <w:style w:type="character" w:customStyle="1" w:styleId="1CharCharChar">
    <w:name w:val="样式1 Char Char Char"/>
    <w:semiHidden/>
    <w:qFormat/>
    <w:rPr>
      <w:rFonts w:ascii="宋体" w:hAnsi="宋体"/>
      <w:b/>
      <w:bCs/>
      <w:kern w:val="2"/>
      <w:sz w:val="24"/>
    </w:rPr>
  </w:style>
  <w:style w:type="character" w:customStyle="1" w:styleId="CharChar27">
    <w:name w:val="Char Char27"/>
    <w:semiHidden/>
    <w:qFormat/>
    <w:rPr>
      <w:rFonts w:eastAsia="宋体"/>
      <w:kern w:val="2"/>
      <w:sz w:val="18"/>
      <w:szCs w:val="18"/>
      <w:lang w:val="en-US" w:eastAsia="zh-CN" w:bidi="ar-SA"/>
    </w:rPr>
  </w:style>
  <w:style w:type="character" w:customStyle="1" w:styleId="articlebody3">
    <w:name w:val="articlebody3"/>
    <w:semiHidden/>
    <w:qFormat/>
    <w:rPr>
      <w:sz w:val="21"/>
      <w:szCs w:val="21"/>
    </w:rPr>
  </w:style>
  <w:style w:type="character" w:customStyle="1" w:styleId="imgwrapperimgdescr">
    <w:name w:val="img_wrapper_img_descr"/>
    <w:semiHidden/>
    <w:qFormat/>
  </w:style>
  <w:style w:type="character" w:customStyle="1" w:styleId="z-Char10">
    <w:name w:val="z-窗体底端 Char1"/>
    <w:semiHidden/>
    <w:qFormat/>
    <w:rPr>
      <w:rFonts w:ascii="Arial" w:hAnsi="Arial" w:cs="Arial"/>
      <w:vanish/>
      <w:sz w:val="16"/>
      <w:szCs w:val="16"/>
    </w:rPr>
  </w:style>
  <w:style w:type="character" w:customStyle="1" w:styleId="3CharChar1">
    <w:name w:val="正文文字缩进 3 Char Char1"/>
    <w:semiHidden/>
    <w:qFormat/>
    <w:rPr>
      <w:rFonts w:ascii="仿宋_GB2312" w:eastAsia="仿宋_GB2312"/>
      <w:sz w:val="28"/>
      <w:lang w:val="en-US" w:eastAsia="zh-CN" w:bidi="ar-SA"/>
    </w:rPr>
  </w:style>
  <w:style w:type="character" w:customStyle="1" w:styleId="717">
    <w:name w:val="标题 7 字符1"/>
    <w:semiHidden/>
    <w:qFormat/>
    <w:rPr>
      <w:rFonts w:ascii="Arial" w:eastAsia="宋体" w:hAnsi="Arial" w:cs="Times New Roman"/>
      <w:b/>
      <w:sz w:val="24"/>
      <w:szCs w:val="20"/>
    </w:rPr>
  </w:style>
  <w:style w:type="character" w:customStyle="1" w:styleId="big">
    <w:name w:val="big"/>
    <w:semiHidden/>
    <w:qFormat/>
    <w:rPr>
      <w:spacing w:val="360"/>
      <w:sz w:val="21"/>
      <w:szCs w:val="21"/>
    </w:rPr>
  </w:style>
  <w:style w:type="character" w:customStyle="1" w:styleId="font41">
    <w:name w:val="font41"/>
    <w:basedOn w:val="a1"/>
    <w:qFormat/>
    <w:rPr>
      <w:rFonts w:ascii="宋体" w:eastAsia="宋体" w:hAnsi="宋体" w:cs="宋体" w:hint="eastAsia"/>
      <w:color w:val="000000"/>
      <w:sz w:val="20"/>
      <w:szCs w:val="20"/>
      <w:u w:val="none"/>
    </w:rPr>
  </w:style>
  <w:style w:type="character" w:customStyle="1" w:styleId="Charfffb">
    <w:name w:val="标准文件_标准正文 Char"/>
    <w:link w:val="affffffffffffa"/>
    <w:semiHidden/>
    <w:qFormat/>
    <w:rPr>
      <w:rFonts w:ascii="宋体" w:hAnsi="宋体" w:cstheme="minorBidi"/>
      <w:color w:val="000000"/>
      <w:kern w:val="2"/>
      <w:sz w:val="28"/>
      <w:szCs w:val="21"/>
    </w:rPr>
  </w:style>
  <w:style w:type="paragraph" w:customStyle="1" w:styleId="affffffffffffa">
    <w:name w:val="标准文件_标准正文"/>
    <w:basedOn w:val="a"/>
    <w:link w:val="Charfffb"/>
    <w:semiHidden/>
    <w:qFormat/>
    <w:pPr>
      <w:widowControl/>
      <w:adjustRightInd w:val="0"/>
      <w:snapToGrid w:val="0"/>
      <w:spacing w:beforeLines="0" w:before="0" w:afterLines="0" w:after="0" w:line="300" w:lineRule="auto"/>
      <w:ind w:firstLine="568"/>
      <w:jc w:val="left"/>
    </w:pPr>
    <w:rPr>
      <w:rFonts w:ascii="宋体" w:hAnsi="宋体" w:cstheme="minorBidi"/>
      <w:color w:val="000000"/>
      <w:sz w:val="28"/>
      <w:szCs w:val="21"/>
    </w:rPr>
  </w:style>
  <w:style w:type="character" w:customStyle="1" w:styleId="CharChar234">
    <w:name w:val="Char Char234"/>
    <w:semiHidden/>
    <w:qFormat/>
    <w:rPr>
      <w:rFonts w:ascii="宋体" w:eastAsia="宋体" w:hAnsi="宋体" w:hint="eastAsia"/>
      <w:kern w:val="2"/>
      <w:sz w:val="24"/>
      <w:lang w:val="en-US" w:eastAsia="zh-CN" w:bidi="ar-SA"/>
    </w:rPr>
  </w:style>
  <w:style w:type="character" w:customStyle="1" w:styleId="cc1">
    <w:name w:val="cc1"/>
    <w:semiHidden/>
    <w:qFormat/>
    <w:rPr>
      <w:sz w:val="32"/>
      <w:szCs w:val="32"/>
    </w:rPr>
  </w:style>
  <w:style w:type="character" w:customStyle="1" w:styleId="affffffffffffb">
    <w:name w:val="样式 宋体 小四"/>
    <w:semiHidden/>
    <w:qFormat/>
    <w:rPr>
      <w:rFonts w:ascii="宋体" w:eastAsia="宋体" w:hAnsi="宋体"/>
      <w:sz w:val="24"/>
    </w:rPr>
  </w:style>
  <w:style w:type="character" w:customStyle="1" w:styleId="Charfffc">
    <w:name w:val="正文文本缩进 Char"/>
    <w:semiHidden/>
    <w:qFormat/>
    <w:rPr>
      <w:rFonts w:eastAsia="宋体"/>
      <w:spacing w:val="20"/>
      <w:sz w:val="28"/>
      <w:szCs w:val="28"/>
      <w:lang w:val="en-US" w:eastAsia="zh-CN" w:bidi="ar-SA"/>
    </w:rPr>
  </w:style>
  <w:style w:type="character" w:customStyle="1" w:styleId="CharCharChar0">
    <w:name w:val="资料来源 Char Char Char"/>
    <w:semiHidden/>
    <w:qFormat/>
    <w:rPr>
      <w:rFonts w:ascii="华文楷体" w:eastAsia="华文楷体" w:hAnsi="华文楷体"/>
      <w:sz w:val="21"/>
      <w:szCs w:val="21"/>
    </w:rPr>
  </w:style>
  <w:style w:type="character" w:customStyle="1" w:styleId="1ffff8">
    <w:name w:val="批注框文本 字符1"/>
    <w:semiHidden/>
    <w:qFormat/>
    <w:locked/>
    <w:rPr>
      <w:sz w:val="18"/>
      <w:szCs w:val="18"/>
    </w:rPr>
  </w:style>
  <w:style w:type="character" w:customStyle="1" w:styleId="2MSReferenceSansSerif30">
    <w:name w:val="正文文本 (2) + MS Reference Sans Serif30"/>
    <w:uiPriority w:val="99"/>
    <w:semiHidden/>
    <w:qFormat/>
    <w:rPr>
      <w:rFonts w:ascii="MS Reference Sans Serif" w:eastAsia="MingLiU" w:hAnsi="MS Reference Sans Serif" w:cs="MS Reference Sans Serif"/>
      <w:spacing w:val="0"/>
      <w:sz w:val="23"/>
      <w:szCs w:val="23"/>
      <w:u w:val="none"/>
      <w:shd w:val="clear" w:color="auto" w:fill="FFFFFF"/>
      <w:lang w:val="en-US" w:eastAsia="en-US"/>
    </w:rPr>
  </w:style>
  <w:style w:type="character" w:customStyle="1" w:styleId="210pt7">
    <w:name w:val="正文文本 (2) + 10 pt7"/>
    <w:uiPriority w:val="99"/>
    <w:semiHidden/>
    <w:qFormat/>
    <w:rPr>
      <w:rFonts w:ascii="MingLiU" w:eastAsia="MingLiU" w:hAnsi="MingLiU" w:cs="MingLiU"/>
      <w:spacing w:val="0"/>
      <w:sz w:val="20"/>
      <w:szCs w:val="20"/>
      <w:u w:val="none"/>
      <w:shd w:val="clear" w:color="auto" w:fill="FFFFFF"/>
    </w:rPr>
  </w:style>
  <w:style w:type="character" w:customStyle="1" w:styleId="2ffff0">
    <w:name w:val="称呼 字符2"/>
    <w:semiHidden/>
    <w:qFormat/>
    <w:rPr>
      <w:rFonts w:ascii="黑体" w:eastAsia="黑体"/>
      <w:sz w:val="30"/>
    </w:rPr>
  </w:style>
  <w:style w:type="character" w:customStyle="1" w:styleId="2750">
    <w:name w:val="正文文本 (27) + 缩放 50%"/>
    <w:semiHidden/>
    <w:qFormat/>
    <w:rPr>
      <w:rFonts w:ascii="MingLiU" w:eastAsia="MingLiU" w:hAnsi="MingLiU" w:cs="MingLiU"/>
      <w:color w:val="000000"/>
      <w:spacing w:val="0"/>
      <w:w w:val="50"/>
      <w:position w:val="0"/>
      <w:sz w:val="8"/>
      <w:szCs w:val="8"/>
      <w:shd w:val="clear" w:color="auto" w:fill="FFFFFF"/>
      <w:lang w:eastAsia="en-US" w:bidi="en-US"/>
    </w:rPr>
  </w:style>
  <w:style w:type="character" w:customStyle="1" w:styleId="CharChar122">
    <w:name w:val="Char Char122"/>
    <w:semiHidden/>
    <w:qFormat/>
    <w:rPr>
      <w:rFonts w:ascii="Arial Narrow" w:eastAsia="仿宋_GB2312" w:hAnsi="Arial Narrow"/>
      <w:kern w:val="2"/>
      <w:sz w:val="28"/>
      <w:szCs w:val="24"/>
      <w:lang w:val="en-US" w:eastAsia="zh-CN" w:bidi="ar-SA"/>
    </w:rPr>
  </w:style>
  <w:style w:type="character" w:customStyle="1" w:styleId="31b">
    <w:name w:val="标题 3 字符1"/>
    <w:semiHidden/>
    <w:qFormat/>
    <w:rPr>
      <w:rFonts w:ascii="宋体" w:eastAsia="仿宋_GB2312" w:hAnsi="Tms Rmn" w:cs="宋体"/>
      <w:b/>
      <w:bCs/>
      <w:kern w:val="0"/>
      <w:sz w:val="24"/>
      <w:szCs w:val="24"/>
    </w:rPr>
  </w:style>
  <w:style w:type="character" w:customStyle="1" w:styleId="1CharCharChar0">
    <w:name w:val="正文（1） Char Char Char"/>
    <w:semiHidden/>
    <w:qFormat/>
    <w:rPr>
      <w:kern w:val="2"/>
      <w:sz w:val="28"/>
      <w:szCs w:val="28"/>
    </w:rPr>
  </w:style>
  <w:style w:type="character" w:customStyle="1" w:styleId="32a">
    <w:name w:val="正文文本 3 字符2"/>
    <w:semiHidden/>
    <w:qFormat/>
    <w:rPr>
      <w:kern w:val="2"/>
      <w:sz w:val="24"/>
    </w:rPr>
  </w:style>
  <w:style w:type="character" w:customStyle="1" w:styleId="h18">
    <w:name w:val="h18"/>
    <w:semiHidden/>
    <w:qFormat/>
  </w:style>
  <w:style w:type="character" w:customStyle="1" w:styleId="CharChar19">
    <w:name w:val="Char Char19"/>
    <w:semiHidden/>
    <w:qFormat/>
    <w:rPr>
      <w:rFonts w:ascii="宋体" w:eastAsia="宋体"/>
      <w:sz w:val="18"/>
      <w:lang w:val="en-US" w:eastAsia="zh-CN" w:bidi="ar-SA"/>
    </w:rPr>
  </w:style>
  <w:style w:type="character" w:customStyle="1" w:styleId="KWBodytextChar">
    <w:name w:val="K&amp;W Body text Char"/>
    <w:link w:val="KWBodytext"/>
    <w:semiHidden/>
    <w:qFormat/>
    <w:rPr>
      <w:rFonts w:ascii="Arial" w:eastAsia="楷体_GB2312" w:hAnsi="Arial" w:cstheme="minorBidi"/>
      <w:kern w:val="2"/>
      <w:sz w:val="24"/>
      <w:szCs w:val="21"/>
      <w:lang w:eastAsia="en-US"/>
    </w:rPr>
  </w:style>
  <w:style w:type="paragraph" w:customStyle="1" w:styleId="KWBodytext">
    <w:name w:val="K&amp;W Body text"/>
    <w:basedOn w:val="a"/>
    <w:link w:val="KWBodytextChar"/>
    <w:semiHidden/>
    <w:qFormat/>
    <w:pPr>
      <w:widowControl/>
      <w:spacing w:beforeLines="0" w:before="0" w:afterLines="0" w:after="280" w:line="240" w:lineRule="atLeast"/>
      <w:ind w:firstLineChars="0" w:firstLine="0"/>
    </w:pPr>
    <w:rPr>
      <w:rFonts w:ascii="Arial" w:eastAsia="楷体_GB2312" w:hAnsi="Arial" w:cstheme="minorBidi"/>
      <w:szCs w:val="21"/>
      <w:lang w:eastAsia="en-US"/>
    </w:rPr>
  </w:style>
  <w:style w:type="character" w:customStyle="1" w:styleId="tcnt3">
    <w:name w:val="tcnt3"/>
    <w:semiHidden/>
    <w:qFormat/>
  </w:style>
  <w:style w:type="character" w:customStyle="1" w:styleId="sbody1">
    <w:name w:val="sbody1"/>
    <w:semiHidden/>
    <w:qFormat/>
    <w:rPr>
      <w:sz w:val="18"/>
      <w:szCs w:val="18"/>
    </w:rPr>
  </w:style>
  <w:style w:type="character" w:customStyle="1" w:styleId="txt4">
    <w:name w:val="txt4"/>
    <w:semiHidden/>
    <w:qFormat/>
  </w:style>
  <w:style w:type="character" w:customStyle="1" w:styleId="CharChar105">
    <w:name w:val="Char Char105"/>
    <w:semiHidden/>
    <w:qFormat/>
    <w:rPr>
      <w:rFonts w:ascii="宋体"/>
      <w:color w:val="000000"/>
      <w:sz w:val="24"/>
    </w:rPr>
  </w:style>
  <w:style w:type="character" w:customStyle="1" w:styleId="CharChar186">
    <w:name w:val="Char Char186"/>
    <w:semiHidden/>
    <w:qFormat/>
    <w:rPr>
      <w:rFonts w:ascii="宋体" w:eastAsia="宋体" w:hAnsi="宋体" w:hint="eastAsia"/>
      <w:sz w:val="18"/>
      <w:lang w:val="en-US" w:eastAsia="zh-CN" w:bidi="ar-SA"/>
    </w:rPr>
  </w:style>
  <w:style w:type="character" w:customStyle="1" w:styleId="style15">
    <w:name w:val="style15"/>
    <w:semiHidden/>
    <w:qFormat/>
  </w:style>
  <w:style w:type="character" w:customStyle="1" w:styleId="CharChar208">
    <w:name w:val="Char Char208"/>
    <w:semiHidden/>
    <w:qFormat/>
    <w:rPr>
      <w:b/>
      <w:bCs/>
      <w:kern w:val="44"/>
      <w:sz w:val="44"/>
      <w:szCs w:val="44"/>
    </w:rPr>
  </w:style>
  <w:style w:type="character" w:customStyle="1" w:styleId="CharChar194">
    <w:name w:val="Char Char194"/>
    <w:semiHidden/>
    <w:qFormat/>
    <w:rPr>
      <w:rFonts w:eastAsia="宋体"/>
      <w:kern w:val="2"/>
      <w:sz w:val="21"/>
      <w:szCs w:val="24"/>
      <w:lang w:val="en-US" w:eastAsia="zh-CN" w:bidi="ar-SA"/>
    </w:rPr>
  </w:style>
  <w:style w:type="character" w:customStyle="1" w:styleId="732">
    <w:name w:val="标题 7 字符3"/>
    <w:uiPriority w:val="9"/>
    <w:semiHidden/>
    <w:qFormat/>
    <w:rPr>
      <w:rFonts w:ascii="Arial" w:eastAsia="宋体" w:hAnsi="Arial" w:cs="Times New Roman"/>
      <w:b/>
      <w:sz w:val="24"/>
      <w:szCs w:val="20"/>
    </w:rPr>
  </w:style>
  <w:style w:type="character" w:customStyle="1" w:styleId="10Char">
    <w:name w:val="10 Char"/>
    <w:semiHidden/>
    <w:qFormat/>
    <w:rPr>
      <w:rFonts w:ascii="仿宋_GB2312" w:eastAsia="仿宋_GB2312"/>
      <w:kern w:val="2"/>
      <w:sz w:val="32"/>
      <w:lang w:val="en-US" w:eastAsia="zh-CN" w:bidi="ar-SA"/>
    </w:rPr>
  </w:style>
  <w:style w:type="character" w:customStyle="1" w:styleId="affffffffffffc">
    <w:name w:val="无间隔 字符"/>
    <w:semiHidden/>
    <w:qFormat/>
    <w:rPr>
      <w:rFonts w:ascii="Calibri" w:hAnsi="Calibri"/>
      <w:kern w:val="2"/>
      <w:sz w:val="21"/>
      <w:szCs w:val="22"/>
    </w:rPr>
  </w:style>
  <w:style w:type="character" w:customStyle="1" w:styleId="1ffff9">
    <w:name w:val="注释标题 字符1"/>
    <w:semiHidden/>
    <w:qFormat/>
    <w:locked/>
    <w:rPr>
      <w:rFonts w:ascii="宋体" w:eastAsia="宋体" w:hAnsi="宋体"/>
    </w:rPr>
  </w:style>
  <w:style w:type="character" w:customStyle="1" w:styleId="5CharChar">
    <w:name w:val="表格5号字 Char Char"/>
    <w:semiHidden/>
    <w:qFormat/>
    <w:rPr>
      <w:kern w:val="2"/>
      <w:sz w:val="21"/>
      <w:szCs w:val="24"/>
    </w:rPr>
  </w:style>
  <w:style w:type="character" w:customStyle="1" w:styleId="1ffffa">
    <w:name w:val="页眉 字符1"/>
    <w:semiHidden/>
    <w:qFormat/>
    <w:rPr>
      <w:sz w:val="18"/>
      <w:szCs w:val="18"/>
    </w:rPr>
  </w:style>
  <w:style w:type="character" w:customStyle="1" w:styleId="CommentTextChar">
    <w:name w:val="Comment Text Char"/>
    <w:semiHidden/>
    <w:qFormat/>
    <w:locked/>
    <w:rPr>
      <w:rFonts w:ascii="宋体" w:eastAsia="宋体" w:hAnsi="Times New Roman" w:cs="Times New Roman"/>
      <w:kern w:val="0"/>
      <w:sz w:val="20"/>
      <w:szCs w:val="20"/>
    </w:rPr>
  </w:style>
  <w:style w:type="character" w:customStyle="1" w:styleId="CharChar252">
    <w:name w:val="Char Char252"/>
    <w:semiHidden/>
    <w:qFormat/>
    <w:rPr>
      <w:rFonts w:ascii="Times New Roman" w:eastAsia="宋体" w:hAnsi="Times New Roman" w:cs="Times New Roman"/>
      <w:spacing w:val="20"/>
      <w:kern w:val="0"/>
      <w:sz w:val="28"/>
      <w:szCs w:val="28"/>
    </w:rPr>
  </w:style>
  <w:style w:type="character" w:customStyle="1" w:styleId="CharChar152">
    <w:name w:val="Char Char152"/>
    <w:semiHidden/>
    <w:qFormat/>
    <w:rPr>
      <w:rFonts w:eastAsia="仿宋_GB2312"/>
      <w:kern w:val="2"/>
      <w:sz w:val="28"/>
      <w:szCs w:val="28"/>
      <w:lang w:val="en-US" w:eastAsia="zh-CN" w:bidi="ar-SA"/>
    </w:rPr>
  </w:style>
  <w:style w:type="character" w:customStyle="1" w:styleId="1ffffb">
    <w:name w:val="书籍标题1"/>
    <w:semiHidden/>
    <w:qFormat/>
    <w:rPr>
      <w:b/>
      <w:bCs/>
      <w:smallCaps/>
      <w:spacing w:val="5"/>
    </w:rPr>
  </w:style>
  <w:style w:type="character" w:customStyle="1" w:styleId="CharChar16">
    <w:name w:val="Char Char16"/>
    <w:semiHidden/>
    <w:qFormat/>
    <w:rPr>
      <w:rFonts w:ascii="宋体" w:eastAsia="仿宋_GB2312" w:hAnsi="Tms Rmn" w:hint="eastAsia"/>
      <w:kern w:val="2"/>
      <w:sz w:val="28"/>
      <w:szCs w:val="28"/>
      <w:lang w:val="en-US" w:eastAsia="zh-CN" w:bidi="ar-SA"/>
    </w:rPr>
  </w:style>
  <w:style w:type="character" w:customStyle="1" w:styleId="CharChar117">
    <w:name w:val="Char Char117"/>
    <w:semiHidden/>
    <w:qFormat/>
    <w:rPr>
      <w:rFonts w:ascii="宋体" w:eastAsia="宋体"/>
      <w:kern w:val="2"/>
      <w:sz w:val="18"/>
      <w:szCs w:val="18"/>
      <w:lang w:val="en-US" w:eastAsia="zh-CN" w:bidi="ar-SA"/>
    </w:rPr>
  </w:style>
  <w:style w:type="character" w:customStyle="1" w:styleId="h1Char">
    <w:name w:val="h1 Char"/>
    <w:semiHidden/>
    <w:qFormat/>
    <w:rPr>
      <w:b/>
      <w:kern w:val="44"/>
      <w:sz w:val="44"/>
    </w:rPr>
  </w:style>
  <w:style w:type="character" w:customStyle="1" w:styleId="1ffffc">
    <w:name w:val="副标题 字符1"/>
    <w:semiHidden/>
    <w:qFormat/>
    <w:locked/>
    <w:rPr>
      <w:rFonts w:ascii="Cambria" w:hAnsi="Cambria"/>
      <w:b/>
      <w:bCs/>
      <w:kern w:val="28"/>
      <w:sz w:val="32"/>
      <w:szCs w:val="32"/>
    </w:rPr>
  </w:style>
  <w:style w:type="character" w:customStyle="1" w:styleId="41b">
    <w:name w:val="标题 4 字符1"/>
    <w:semiHidden/>
    <w:qFormat/>
    <w:rPr>
      <w:rFonts w:ascii="Arial" w:eastAsia="黑体" w:hAnsi="Arial" w:cs="Times New Roman"/>
      <w:b/>
      <w:sz w:val="28"/>
      <w:szCs w:val="20"/>
    </w:rPr>
  </w:style>
  <w:style w:type="character" w:customStyle="1" w:styleId="z-30">
    <w:name w:val="z-窗体底端 字符3"/>
    <w:semiHidden/>
    <w:qFormat/>
    <w:rPr>
      <w:rFonts w:ascii="Arial" w:eastAsia="宋体" w:hAnsi="Arial" w:cs="Times New Roman"/>
      <w:vanish/>
      <w:kern w:val="0"/>
      <w:sz w:val="16"/>
      <w:szCs w:val="16"/>
    </w:rPr>
  </w:style>
  <w:style w:type="character" w:customStyle="1" w:styleId="31c">
    <w:name w:val="正文文本缩进 3 字符1"/>
    <w:semiHidden/>
    <w:qFormat/>
    <w:locked/>
    <w:rPr>
      <w:sz w:val="24"/>
    </w:rPr>
  </w:style>
  <w:style w:type="character" w:customStyle="1" w:styleId="highlight1">
    <w:name w:val="highlight1"/>
    <w:semiHidden/>
    <w:qFormat/>
    <w:rPr>
      <w:sz w:val="21"/>
      <w:szCs w:val="21"/>
    </w:rPr>
  </w:style>
  <w:style w:type="character" w:customStyle="1" w:styleId="Charfffd">
    <w:name w:val="资料来源 Char"/>
    <w:semiHidden/>
    <w:qFormat/>
    <w:rPr>
      <w:rFonts w:ascii="华文楷体" w:eastAsia="华文楷体" w:hAnsi="华文楷体"/>
      <w:sz w:val="21"/>
      <w:szCs w:val="21"/>
    </w:rPr>
  </w:style>
  <w:style w:type="character" w:customStyle="1" w:styleId="style251">
    <w:name w:val="style251"/>
    <w:semiHidden/>
    <w:qFormat/>
    <w:rPr>
      <w:rFonts w:ascii="宋体" w:eastAsia="宋体" w:hAnsi="宋体" w:hint="eastAsia"/>
      <w:sz w:val="20"/>
      <w:szCs w:val="20"/>
    </w:rPr>
  </w:style>
  <w:style w:type="character" w:customStyle="1" w:styleId="CharChar115">
    <w:name w:val="Char Char115"/>
    <w:semiHidden/>
    <w:qFormat/>
    <w:rPr>
      <w:rFonts w:eastAsia="宋体"/>
      <w:sz w:val="18"/>
      <w:lang w:val="en-US" w:eastAsia="zh-CN" w:bidi="ar-SA"/>
    </w:rPr>
  </w:style>
  <w:style w:type="character" w:customStyle="1" w:styleId="061209CharChar">
    <w:name w:val="061209正文样式 Char Char"/>
    <w:link w:val="061209"/>
    <w:semiHidden/>
    <w:qFormat/>
    <w:rPr>
      <w:rFonts w:ascii="宋体" w:hAnsi="宋体" w:cstheme="minorBidi"/>
      <w:bCs/>
      <w:color w:val="000000"/>
      <w:kern w:val="2"/>
      <w:sz w:val="28"/>
      <w:szCs w:val="28"/>
    </w:rPr>
  </w:style>
  <w:style w:type="paragraph" w:customStyle="1" w:styleId="061209">
    <w:name w:val="061209正文样式"/>
    <w:basedOn w:val="a0"/>
    <w:link w:val="061209CharChar"/>
    <w:semiHidden/>
    <w:qFormat/>
    <w:pPr>
      <w:widowControl w:val="0"/>
      <w:adjustRightInd w:val="0"/>
      <w:snapToGrid w:val="0"/>
      <w:spacing w:beforeLines="0" w:before="0" w:line="336" w:lineRule="auto"/>
      <w:ind w:firstLine="560"/>
      <w:textAlignment w:val="center"/>
    </w:pPr>
    <w:rPr>
      <w:rFonts w:ascii="宋体" w:hAnsi="宋体" w:cstheme="minorBidi"/>
      <w:bCs/>
      <w:color w:val="000000"/>
      <w:sz w:val="28"/>
      <w:szCs w:val="28"/>
    </w:rPr>
  </w:style>
  <w:style w:type="character" w:customStyle="1" w:styleId="text11">
    <w:name w:val="text11"/>
    <w:semiHidden/>
    <w:qFormat/>
    <w:rPr>
      <w:color w:val="000000"/>
      <w:sz w:val="21"/>
      <w:szCs w:val="21"/>
      <w:u w:val="none"/>
    </w:rPr>
  </w:style>
  <w:style w:type="character" w:customStyle="1" w:styleId="1ffffd">
    <w:name w:val="明显引用 字符1"/>
    <w:semiHidden/>
    <w:qFormat/>
    <w:locked/>
    <w:rPr>
      <w:rFonts w:ascii="Calibri" w:hAnsi="Calibri" w:cs="Calibri"/>
      <w:b/>
      <w:bCs/>
      <w:i/>
      <w:iCs/>
      <w:color w:val="4F81BD"/>
    </w:rPr>
  </w:style>
  <w:style w:type="character" w:customStyle="1" w:styleId="3fff9">
    <w:name w:val="页脚 字符3"/>
    <w:semiHidden/>
    <w:qFormat/>
    <w:rPr>
      <w:sz w:val="18"/>
    </w:rPr>
  </w:style>
  <w:style w:type="character" w:customStyle="1" w:styleId="DZChar">
    <w:name w:val="DZ正文 Char"/>
    <w:link w:val="DZ"/>
    <w:semiHidden/>
    <w:qFormat/>
    <w:rPr>
      <w:rFonts w:ascii="Calibri" w:hAnsi="Calibri" w:cstheme="minorBidi"/>
      <w:color w:val="000000"/>
      <w:kern w:val="24"/>
      <w:sz w:val="24"/>
      <w:szCs w:val="21"/>
    </w:rPr>
  </w:style>
  <w:style w:type="paragraph" w:customStyle="1" w:styleId="DZ">
    <w:name w:val="DZ正文"/>
    <w:basedOn w:val="a"/>
    <w:link w:val="DZChar"/>
    <w:semiHidden/>
    <w:qFormat/>
    <w:pPr>
      <w:kinsoku w:val="0"/>
      <w:overflowPunct w:val="0"/>
      <w:adjustRightInd w:val="0"/>
      <w:spacing w:beforeLines="0" w:before="0" w:afterLines="0" w:after="0"/>
      <w:textAlignment w:val="baseline"/>
    </w:pPr>
    <w:rPr>
      <w:rFonts w:ascii="Calibri" w:hAnsi="Calibri" w:cstheme="minorBidi"/>
      <w:color w:val="000000"/>
      <w:kern w:val="24"/>
      <w:szCs w:val="21"/>
    </w:rPr>
  </w:style>
  <w:style w:type="character" w:customStyle="1" w:styleId="3fffa">
    <w:name w:val="引用 字符3"/>
    <w:uiPriority w:val="29"/>
    <w:semiHidden/>
    <w:qFormat/>
    <w:rPr>
      <w:rFonts w:ascii="Calibri" w:eastAsia="宋体" w:hAnsi="Calibri" w:cs="Times New Roman"/>
      <w:i/>
      <w:iCs/>
      <w:color w:val="000000"/>
    </w:rPr>
  </w:style>
  <w:style w:type="character" w:customStyle="1" w:styleId="HeaderChar">
    <w:name w:val="Header Char"/>
    <w:semiHidden/>
    <w:qFormat/>
    <w:locked/>
    <w:rPr>
      <w:rFonts w:ascii="Times New Roman" w:eastAsia="宋体" w:hAnsi="Times New Roman" w:cs="Times New Roman"/>
      <w:sz w:val="18"/>
      <w:szCs w:val="18"/>
    </w:rPr>
  </w:style>
  <w:style w:type="character" w:customStyle="1" w:styleId="270pt">
    <w:name w:val="正文文本 (27) + 间距 0 pt"/>
    <w:semiHidden/>
    <w:qFormat/>
    <w:rPr>
      <w:rFonts w:ascii="MingLiU" w:eastAsia="MingLiU" w:hAnsi="MingLiU" w:cs="MingLiU"/>
      <w:color w:val="000000"/>
      <w:spacing w:val="-10"/>
      <w:w w:val="100"/>
      <w:position w:val="0"/>
      <w:sz w:val="8"/>
      <w:szCs w:val="8"/>
      <w:shd w:val="clear" w:color="auto" w:fill="FFFFFF"/>
      <w:lang w:eastAsia="en-US" w:bidi="en-US"/>
    </w:rPr>
  </w:style>
  <w:style w:type="character" w:customStyle="1" w:styleId="1ffffe">
    <w:name w:val="明显参考1"/>
    <w:uiPriority w:val="32"/>
    <w:qFormat/>
    <w:rPr>
      <w:b/>
      <w:bCs/>
      <w:smallCaps/>
      <w:color w:val="C0504D"/>
      <w:spacing w:val="5"/>
      <w:u w:val="single"/>
    </w:rPr>
  </w:style>
  <w:style w:type="character" w:customStyle="1" w:styleId="CharChar1a">
    <w:name w:val="普通文字 Char Char1"/>
    <w:semiHidden/>
    <w:qFormat/>
    <w:rPr>
      <w:rFonts w:ascii="宋体" w:hAnsi="Courier New"/>
      <w:sz w:val="21"/>
    </w:rPr>
  </w:style>
  <w:style w:type="character" w:customStyle="1" w:styleId="CharCharf4">
    <w:name w:val="数据来源 Char Char"/>
    <w:semiHidden/>
    <w:qFormat/>
    <w:rPr>
      <w:rFonts w:ascii="仿宋_GB2312" w:eastAsia="仿宋_GB2312"/>
      <w:kern w:val="2"/>
      <w:sz w:val="18"/>
      <w:szCs w:val="18"/>
    </w:rPr>
  </w:style>
  <w:style w:type="character" w:customStyle="1" w:styleId="Char1f8">
    <w:name w:val="宏文本 Char1"/>
    <w:semiHidden/>
    <w:qFormat/>
    <w:rPr>
      <w:rFonts w:ascii="Courier New" w:hAnsi="Courier New" w:cs="Courier New"/>
      <w:kern w:val="2"/>
      <w:sz w:val="24"/>
      <w:szCs w:val="24"/>
    </w:rPr>
  </w:style>
  <w:style w:type="character" w:customStyle="1" w:styleId="affffffffffffd">
    <w:name w:val="引用 字符"/>
    <w:uiPriority w:val="29"/>
    <w:qFormat/>
    <w:rPr>
      <w:rFonts w:ascii="Calibri" w:hAnsi="Calibri"/>
      <w:i/>
      <w:iCs/>
      <w:color w:val="000000"/>
      <w:kern w:val="2"/>
      <w:sz w:val="21"/>
      <w:szCs w:val="22"/>
    </w:rPr>
  </w:style>
  <w:style w:type="character" w:customStyle="1" w:styleId="3fffb">
    <w:name w:val="尾注文本 字符3"/>
    <w:semiHidden/>
    <w:qFormat/>
    <w:rPr>
      <w:rFonts w:ascii="宋体" w:eastAsia="宋体" w:hAnsi="Times New Roman" w:cs="Times New Roman"/>
      <w:kern w:val="0"/>
      <w:szCs w:val="20"/>
    </w:rPr>
  </w:style>
  <w:style w:type="character" w:customStyle="1" w:styleId="CharChar165">
    <w:name w:val="Char Char165"/>
    <w:semiHidden/>
    <w:qFormat/>
    <w:rPr>
      <w:rFonts w:ascii="宋体" w:eastAsia="仿宋_GB2312" w:hAnsi="Tms Rmn" w:hint="eastAsia"/>
      <w:kern w:val="2"/>
      <w:sz w:val="28"/>
      <w:szCs w:val="28"/>
      <w:lang w:val="en-US" w:eastAsia="zh-CN" w:bidi="ar-SA"/>
    </w:rPr>
  </w:style>
  <w:style w:type="character" w:customStyle="1" w:styleId="2ffff1">
    <w:name w:val="普通(网站) 字符2"/>
    <w:semiHidden/>
    <w:qFormat/>
    <w:locked/>
    <w:rPr>
      <w:rFonts w:ascii="宋体" w:hAnsi="宋体" w:cs="宋体"/>
      <w:sz w:val="24"/>
      <w:szCs w:val="24"/>
    </w:rPr>
  </w:style>
  <w:style w:type="character" w:customStyle="1" w:styleId="defaultfont1">
    <w:name w:val="defaultfont1"/>
    <w:semiHidden/>
    <w:qFormat/>
    <w:rPr>
      <w:rFonts w:ascii="Arial" w:hAnsi="Arial" w:cs="Arial" w:hint="default"/>
      <w:color w:val="000000"/>
      <w:sz w:val="21"/>
      <w:szCs w:val="21"/>
    </w:rPr>
  </w:style>
  <w:style w:type="character" w:customStyle="1" w:styleId="338">
    <w:name w:val="标题 3 字符3"/>
    <w:semiHidden/>
    <w:qFormat/>
    <w:rPr>
      <w:rFonts w:ascii="宋体" w:eastAsia="仿宋_GB2312" w:hAnsi="Tms Rmn" w:cs="Times New Roman"/>
      <w:b/>
      <w:bCs/>
      <w:kern w:val="0"/>
      <w:sz w:val="24"/>
      <w:szCs w:val="24"/>
    </w:rPr>
  </w:style>
  <w:style w:type="character" w:customStyle="1" w:styleId="affffffffffffe">
    <w:name w:val="无"/>
    <w:semiHidden/>
    <w:qFormat/>
  </w:style>
  <w:style w:type="character" w:customStyle="1" w:styleId="9a">
    <w:name w:val="正文文本 (9)_"/>
    <w:link w:val="9b"/>
    <w:uiPriority w:val="99"/>
    <w:semiHidden/>
    <w:qFormat/>
    <w:locked/>
    <w:rPr>
      <w:rFonts w:ascii="MingLiU" w:eastAsia="MingLiU" w:cs="MingLiU"/>
      <w:kern w:val="2"/>
      <w:sz w:val="24"/>
      <w:szCs w:val="21"/>
      <w:shd w:val="clear" w:color="auto" w:fill="FFFFFF"/>
    </w:rPr>
  </w:style>
  <w:style w:type="paragraph" w:customStyle="1" w:styleId="9b">
    <w:name w:val="正文文本 (9)"/>
    <w:basedOn w:val="a"/>
    <w:link w:val="9a"/>
    <w:uiPriority w:val="99"/>
    <w:semiHidden/>
    <w:qFormat/>
    <w:pPr>
      <w:shd w:val="clear" w:color="auto" w:fill="FFFFFF"/>
      <w:adjustRightInd w:val="0"/>
      <w:spacing w:beforeLines="0" w:before="0" w:afterLines="0" w:after="0" w:line="240" w:lineRule="atLeast"/>
      <w:ind w:firstLineChars="0" w:firstLine="0"/>
      <w:jc w:val="center"/>
      <w:textAlignment w:val="baseline"/>
    </w:pPr>
    <w:rPr>
      <w:rFonts w:ascii="MingLiU" w:eastAsia="MingLiU" w:cs="MingLiU"/>
      <w:szCs w:val="21"/>
    </w:rPr>
  </w:style>
  <w:style w:type="character" w:customStyle="1" w:styleId="04Char">
    <w:name w:val="04 Char"/>
    <w:link w:val="04"/>
    <w:semiHidden/>
    <w:qFormat/>
    <w:rPr>
      <w:rFonts w:ascii="Arial" w:hAnsi="宋体" w:cs="Arial"/>
      <w:bCs/>
      <w:kern w:val="2"/>
      <w:sz w:val="24"/>
      <w:szCs w:val="24"/>
    </w:rPr>
  </w:style>
  <w:style w:type="paragraph" w:customStyle="1" w:styleId="04">
    <w:name w:val="04"/>
    <w:basedOn w:val="a"/>
    <w:link w:val="04Char"/>
    <w:semiHidden/>
    <w:qFormat/>
    <w:pPr>
      <w:spacing w:before="120" w:after="120"/>
      <w:ind w:firstLine="480"/>
    </w:pPr>
    <w:rPr>
      <w:rFonts w:ascii="Arial" w:hAnsi="宋体" w:cs="Arial"/>
      <w:bCs/>
      <w:szCs w:val="24"/>
    </w:rPr>
  </w:style>
  <w:style w:type="character" w:customStyle="1" w:styleId="DocumentMapChar">
    <w:name w:val="Document Map Char"/>
    <w:semiHidden/>
    <w:qFormat/>
    <w:locked/>
    <w:rPr>
      <w:rFonts w:ascii="Times New Roman" w:eastAsia="宋体" w:hAnsi="Times New Roman" w:cs="Times New Roman"/>
      <w:sz w:val="24"/>
      <w:szCs w:val="24"/>
      <w:shd w:val="clear" w:color="auto" w:fill="000080"/>
    </w:rPr>
  </w:style>
  <w:style w:type="character" w:customStyle="1" w:styleId="CharChar192">
    <w:name w:val="Char Char192"/>
    <w:semiHidden/>
    <w:qFormat/>
    <w:rPr>
      <w:rFonts w:ascii="宋体" w:eastAsia="宋体"/>
      <w:sz w:val="18"/>
      <w:lang w:val="en-US" w:eastAsia="zh-CN" w:bidi="ar-SA"/>
    </w:rPr>
  </w:style>
  <w:style w:type="character" w:customStyle="1" w:styleId="f141">
    <w:name w:val="f141"/>
    <w:semiHidden/>
    <w:qFormat/>
    <w:rPr>
      <w:sz w:val="21"/>
      <w:szCs w:val="21"/>
    </w:rPr>
  </w:style>
  <w:style w:type="character" w:customStyle="1" w:styleId="CharCharCharCharCharCharCharCharCharCharCharCharCharCharCharCharCharCharCharCharCharCharCharCharCharCharCharCharCharCharCharCharCharCharCharCharCharCharCharCharCharCharCh">
    <w:name w:val="正文文字缩进 Char Char Char Char Char Char Char Char Char Char Char Char Char Char Char Char Char Char Char Char Char Char Char Char Char Char Char Char Char Char Char Char Char Char Char Char Char Char Char Char Char Char Ch"/>
    <w:semiHidden/>
    <w:qFormat/>
    <w:rPr>
      <w:rFonts w:eastAsia="宋体"/>
      <w:kern w:val="2"/>
      <w:sz w:val="24"/>
      <w:szCs w:val="24"/>
      <w:lang w:val="en-US" w:eastAsia="zh-CN" w:bidi="ar-SA"/>
    </w:rPr>
  </w:style>
  <w:style w:type="character" w:customStyle="1" w:styleId="HTML31">
    <w:name w:val="HTML 地址 字符3"/>
    <w:semiHidden/>
    <w:qFormat/>
    <w:rPr>
      <w:rFonts w:ascii="宋体" w:eastAsia="宋体" w:hAnsi="Times New Roman" w:cs="Times New Roman"/>
      <w:i/>
      <w:iCs/>
      <w:kern w:val="0"/>
      <w:szCs w:val="20"/>
    </w:rPr>
  </w:style>
  <w:style w:type="character" w:customStyle="1" w:styleId="3fffc">
    <w:name w:val="副标题 字符3"/>
    <w:uiPriority w:val="11"/>
    <w:semiHidden/>
    <w:qFormat/>
    <w:rPr>
      <w:rFonts w:ascii="Cambria" w:eastAsia="宋体" w:hAnsi="Cambria" w:cs="Times New Roman"/>
      <w:b/>
      <w:bCs/>
      <w:kern w:val="28"/>
      <w:sz w:val="32"/>
      <w:szCs w:val="32"/>
    </w:rPr>
  </w:style>
  <w:style w:type="character" w:customStyle="1" w:styleId="51b">
    <w:name w:val="标题 5 字符1"/>
    <w:semiHidden/>
    <w:qFormat/>
    <w:locked/>
    <w:rPr>
      <w:rFonts w:ascii="Arial" w:eastAsia="宋体" w:hAnsi="Arial" w:cs="Times New Roman"/>
      <w:b/>
      <w:sz w:val="28"/>
      <w:szCs w:val="20"/>
    </w:rPr>
  </w:style>
  <w:style w:type="character" w:customStyle="1" w:styleId="Char1f9">
    <w:name w:val="注释标题 Char1"/>
    <w:semiHidden/>
    <w:qFormat/>
    <w:rPr>
      <w:kern w:val="2"/>
      <w:sz w:val="21"/>
      <w:szCs w:val="24"/>
    </w:rPr>
  </w:style>
  <w:style w:type="character" w:customStyle="1" w:styleId="CharCharf5">
    <w:name w:val="报告正文 Char Char"/>
    <w:semiHidden/>
    <w:qFormat/>
    <w:rPr>
      <w:rFonts w:ascii="仿宋_GB2312" w:eastAsia="仿宋_GB2312"/>
      <w:color w:val="000000"/>
      <w:kern w:val="2"/>
      <w:sz w:val="28"/>
    </w:rPr>
  </w:style>
  <w:style w:type="character" w:customStyle="1" w:styleId="BodyTextIndent2Char">
    <w:name w:val="Body Text Indent 2 Char"/>
    <w:semiHidden/>
    <w:qFormat/>
    <w:locked/>
    <w:rPr>
      <w:rFonts w:ascii="宋体" w:eastAsia="宋体" w:hAnsi="Times New Roman" w:cs="Times New Roman"/>
      <w:position w:val="8"/>
      <w:sz w:val="20"/>
      <w:szCs w:val="20"/>
    </w:rPr>
  </w:style>
  <w:style w:type="character" w:customStyle="1" w:styleId="arial10ptleft1">
    <w:name w:val="arial10ptleft1"/>
    <w:semiHidden/>
    <w:qFormat/>
    <w:rPr>
      <w:rFonts w:ascii="Arial" w:hAnsi="Arial" w:cs="Arial" w:hint="default"/>
      <w:color w:val="000000"/>
      <w:sz w:val="20"/>
      <w:szCs w:val="20"/>
      <w:u w:val="none"/>
    </w:rPr>
  </w:style>
  <w:style w:type="character" w:customStyle="1" w:styleId="2ffff2">
    <w:name w:val="签名 字符2"/>
    <w:semiHidden/>
    <w:qFormat/>
    <w:rPr>
      <w:rFonts w:ascii="楷体" w:eastAsia="楷体" w:hAnsi="Tms Rmn"/>
      <w:sz w:val="21"/>
    </w:rPr>
  </w:style>
  <w:style w:type="character" w:customStyle="1" w:styleId="myChar">
    <w:name w:val="my正文 Char"/>
    <w:link w:val="my"/>
    <w:semiHidden/>
    <w:qFormat/>
    <w:locked/>
    <w:rPr>
      <w:rFonts w:ascii="宋体" w:hAnsi="宋体" w:cstheme="minorBidi"/>
      <w:kern w:val="2"/>
      <w:sz w:val="24"/>
      <w:szCs w:val="24"/>
    </w:rPr>
  </w:style>
  <w:style w:type="paragraph" w:customStyle="1" w:styleId="my">
    <w:name w:val="my正文"/>
    <w:basedOn w:val="a"/>
    <w:link w:val="myChar"/>
    <w:semiHidden/>
    <w:qFormat/>
    <w:pPr>
      <w:spacing w:beforeLines="30" w:before="0" w:afterLines="0" w:after="0"/>
    </w:pPr>
    <w:rPr>
      <w:rFonts w:ascii="宋体" w:hAnsi="宋体" w:cstheme="minorBidi"/>
      <w:szCs w:val="24"/>
    </w:rPr>
  </w:style>
  <w:style w:type="character" w:customStyle="1" w:styleId="t11">
    <w:name w:val="t11"/>
    <w:semiHidden/>
    <w:qFormat/>
    <w:rPr>
      <w:rFonts w:ascii="ˎ̥" w:hAnsi="ˎ̥" w:hint="default"/>
      <w:sz w:val="18"/>
      <w:szCs w:val="18"/>
    </w:rPr>
  </w:style>
  <w:style w:type="character" w:customStyle="1" w:styleId="article1">
    <w:name w:val="article1"/>
    <w:semiHidden/>
    <w:qFormat/>
    <w:rPr>
      <w:color w:val="000000"/>
      <w:sz w:val="28"/>
      <w:szCs w:val="28"/>
    </w:rPr>
  </w:style>
  <w:style w:type="character" w:customStyle="1" w:styleId="CharChar173">
    <w:name w:val="Char Char173"/>
    <w:semiHidden/>
    <w:qFormat/>
    <w:rPr>
      <w:rFonts w:ascii="宋体" w:eastAsia="宋体"/>
      <w:kern w:val="2"/>
      <w:sz w:val="21"/>
      <w:lang w:val="en-US" w:eastAsia="zh-CN" w:bidi="ar-SA"/>
    </w:rPr>
  </w:style>
  <w:style w:type="character" w:customStyle="1" w:styleId="2CharChar0">
    <w:name w:val="标题2 Char Char"/>
    <w:semiHidden/>
    <w:qFormat/>
    <w:rPr>
      <w:rFonts w:ascii="Cambria" w:eastAsia="宋体" w:hAnsi="Cambria" w:cs="Times New Roman"/>
      <w:b/>
      <w:bCs/>
      <w:sz w:val="32"/>
      <w:szCs w:val="32"/>
    </w:rPr>
  </w:style>
  <w:style w:type="character" w:customStyle="1" w:styleId="24b">
    <w:name w:val="正文文本 (24)_"/>
    <w:link w:val="24c"/>
    <w:semiHidden/>
    <w:qFormat/>
    <w:rPr>
      <w:rFonts w:ascii="MingLiU" w:eastAsia="MingLiU" w:hAnsi="MingLiU" w:cs="MingLiU"/>
      <w:spacing w:val="-10"/>
      <w:kern w:val="2"/>
      <w:sz w:val="13"/>
      <w:szCs w:val="13"/>
      <w:shd w:val="clear" w:color="auto" w:fill="FFFFFF"/>
    </w:rPr>
  </w:style>
  <w:style w:type="paragraph" w:customStyle="1" w:styleId="24c">
    <w:name w:val="正文文本 (24)"/>
    <w:basedOn w:val="a"/>
    <w:link w:val="24b"/>
    <w:semiHidden/>
    <w:qFormat/>
    <w:pPr>
      <w:shd w:val="clear" w:color="auto" w:fill="FFFFFF"/>
      <w:adjustRightInd w:val="0"/>
      <w:spacing w:beforeLines="0" w:before="0" w:afterLines="0" w:after="60" w:line="0" w:lineRule="atLeast"/>
      <w:ind w:firstLineChars="0" w:firstLine="0"/>
      <w:jc w:val="left"/>
      <w:textAlignment w:val="baseline"/>
    </w:pPr>
    <w:rPr>
      <w:rFonts w:ascii="MingLiU" w:eastAsia="MingLiU" w:hAnsi="MingLiU" w:cs="MingLiU"/>
      <w:spacing w:val="-10"/>
      <w:sz w:val="13"/>
      <w:szCs w:val="13"/>
    </w:rPr>
  </w:style>
  <w:style w:type="character" w:customStyle="1" w:styleId="css6111">
    <w:name w:val="css6111"/>
    <w:semiHidden/>
    <w:qFormat/>
    <w:rPr>
      <w:rFonts w:ascii="ˎ̥" w:hAnsi="ˎ̥" w:hint="default"/>
      <w:b/>
      <w:bCs/>
      <w:color w:val="000000"/>
      <w:sz w:val="26"/>
      <w:szCs w:val="26"/>
    </w:rPr>
  </w:style>
  <w:style w:type="character" w:customStyle="1" w:styleId="xin1">
    <w:name w:val="xin1"/>
    <w:semiHidden/>
    <w:qFormat/>
    <w:rPr>
      <w:color w:val="000000"/>
      <w:spacing w:val="300"/>
      <w:sz w:val="18"/>
      <w:szCs w:val="18"/>
    </w:rPr>
  </w:style>
  <w:style w:type="character" w:customStyle="1" w:styleId="CharChar214">
    <w:name w:val="Char Char214"/>
    <w:semiHidden/>
    <w:qFormat/>
    <w:rPr>
      <w:rFonts w:ascii="宋体" w:eastAsia="宋体" w:hAnsi="宋体" w:hint="eastAsia"/>
      <w:kern w:val="2"/>
      <w:sz w:val="24"/>
      <w:lang w:val="en-US" w:eastAsia="zh-CN" w:bidi="ar-SA"/>
    </w:rPr>
  </w:style>
  <w:style w:type="character" w:customStyle="1" w:styleId="Charfffe">
    <w:name w:val="正文首行缩进 Char"/>
    <w:semiHidden/>
    <w:qFormat/>
  </w:style>
  <w:style w:type="character" w:customStyle="1" w:styleId="style7">
    <w:name w:val="style7"/>
    <w:semiHidden/>
    <w:qFormat/>
    <w:rPr>
      <w:rFonts w:cs="Times New Roman"/>
    </w:rPr>
  </w:style>
  <w:style w:type="character" w:customStyle="1" w:styleId="Char1fa">
    <w:name w:val="明显引用 Char1"/>
    <w:uiPriority w:val="30"/>
    <w:semiHidden/>
    <w:qFormat/>
    <w:rPr>
      <w:b/>
      <w:bCs/>
      <w:i/>
      <w:iCs/>
      <w:color w:val="4F81BD"/>
      <w:kern w:val="2"/>
      <w:sz w:val="21"/>
      <w:szCs w:val="24"/>
    </w:rPr>
  </w:style>
  <w:style w:type="character" w:customStyle="1" w:styleId="CharCharf6">
    <w:name w:val="正文一 Char Char"/>
    <w:semiHidden/>
    <w:qFormat/>
    <w:rPr>
      <w:rFonts w:ascii="宋体" w:eastAsia="宋体" w:hAnsi="宋体"/>
      <w:sz w:val="24"/>
      <w:szCs w:val="24"/>
      <w:lang w:val="en-US" w:eastAsia="zh-CN" w:bidi="ar-SA"/>
    </w:rPr>
  </w:style>
  <w:style w:type="character" w:customStyle="1" w:styleId="1fffff">
    <w:name w:val="结束语 字符1"/>
    <w:semiHidden/>
    <w:qFormat/>
    <w:locked/>
    <w:rPr>
      <w:rFonts w:ascii="宋体" w:eastAsia="宋体" w:hAnsi="宋体"/>
    </w:rPr>
  </w:style>
  <w:style w:type="character" w:customStyle="1" w:styleId="2ffff3">
    <w:name w:val="尾注文本 字符2"/>
    <w:semiHidden/>
    <w:qFormat/>
    <w:rPr>
      <w:rFonts w:ascii="宋体"/>
      <w:sz w:val="21"/>
    </w:rPr>
  </w:style>
  <w:style w:type="character" w:customStyle="1" w:styleId="index">
    <w:name w:val="index"/>
    <w:semiHidden/>
    <w:qFormat/>
  </w:style>
  <w:style w:type="character" w:customStyle="1" w:styleId="3fffd">
    <w:name w:val="无间隔 字符3"/>
    <w:uiPriority w:val="1"/>
    <w:semiHidden/>
    <w:qFormat/>
    <w:rPr>
      <w:rFonts w:ascii="Calibri" w:eastAsia="宋体" w:hAnsi="Calibri" w:cs="Times New Roman"/>
    </w:rPr>
  </w:style>
  <w:style w:type="character" w:customStyle="1" w:styleId="style30">
    <w:name w:val="style30"/>
    <w:semiHidden/>
    <w:qFormat/>
  </w:style>
  <w:style w:type="character" w:customStyle="1" w:styleId="CharChar82">
    <w:name w:val="Char Char82"/>
    <w:semiHidden/>
    <w:qFormat/>
    <w:rPr>
      <w:rFonts w:ascii="仿宋_GB2312" w:eastAsia="仿宋_GB2312"/>
      <w:sz w:val="28"/>
      <w:lang w:val="en-US" w:eastAsia="zh-CN" w:bidi="ar-SA"/>
    </w:rPr>
  </w:style>
  <w:style w:type="character" w:customStyle="1" w:styleId="coms1">
    <w:name w:val="coms1"/>
    <w:semiHidden/>
    <w:qFormat/>
    <w:rPr>
      <w:sz w:val="21"/>
      <w:szCs w:val="21"/>
    </w:rPr>
  </w:style>
  <w:style w:type="character" w:customStyle="1" w:styleId="1fffff0">
    <w:name w:val="尾注文本 字符1"/>
    <w:semiHidden/>
    <w:qFormat/>
    <w:locked/>
    <w:rPr>
      <w:rFonts w:ascii="宋体" w:eastAsia="宋体" w:hAnsi="宋体"/>
    </w:rPr>
  </w:style>
  <w:style w:type="character" w:customStyle="1" w:styleId="32b">
    <w:name w:val="标题 3 字符2"/>
    <w:uiPriority w:val="9"/>
    <w:semiHidden/>
    <w:qFormat/>
    <w:rPr>
      <w:rFonts w:ascii="宋体" w:eastAsia="仿宋_GB2312" w:hAnsi="Tms Rmn"/>
      <w:b/>
      <w:bCs/>
      <w:sz w:val="24"/>
      <w:szCs w:val="24"/>
    </w:rPr>
  </w:style>
  <w:style w:type="character" w:customStyle="1" w:styleId="CharChar191">
    <w:name w:val="Char Char191"/>
    <w:semiHidden/>
    <w:qFormat/>
    <w:rPr>
      <w:rFonts w:ascii="宋体" w:eastAsia="宋体"/>
      <w:sz w:val="18"/>
      <w:lang w:val="en-US" w:eastAsia="zh-CN" w:bidi="ar-SA"/>
    </w:rPr>
  </w:style>
  <w:style w:type="character" w:customStyle="1" w:styleId="921">
    <w:name w:val="标题 9 字符2"/>
    <w:uiPriority w:val="9"/>
    <w:semiHidden/>
    <w:qFormat/>
    <w:rPr>
      <w:rFonts w:ascii="Arial" w:eastAsia="黑体" w:hAnsi="Arial"/>
      <w:kern w:val="2"/>
      <w:sz w:val="24"/>
    </w:rPr>
  </w:style>
  <w:style w:type="character" w:customStyle="1" w:styleId="436">
    <w:name w:val="标题 4 字符3"/>
    <w:semiHidden/>
    <w:qFormat/>
    <w:rPr>
      <w:rFonts w:ascii="Arial" w:eastAsia="黑体" w:hAnsi="Arial" w:cs="Times New Roman"/>
      <w:b/>
      <w:sz w:val="28"/>
      <w:szCs w:val="20"/>
    </w:rPr>
  </w:style>
  <w:style w:type="character" w:customStyle="1" w:styleId="Char25">
    <w:name w:val="批注文字 Char2"/>
    <w:semiHidden/>
    <w:qFormat/>
    <w:rPr>
      <w:kern w:val="2"/>
      <w:sz w:val="21"/>
      <w:szCs w:val="24"/>
    </w:rPr>
  </w:style>
  <w:style w:type="character" w:customStyle="1" w:styleId="2ffff4">
    <w:name w:val="结束语 字符2"/>
    <w:semiHidden/>
    <w:qFormat/>
    <w:rPr>
      <w:rFonts w:ascii="宋体"/>
      <w:sz w:val="24"/>
    </w:rPr>
  </w:style>
  <w:style w:type="character" w:customStyle="1" w:styleId="1fffff1">
    <w:name w:val="目录 1 字符"/>
    <w:uiPriority w:val="39"/>
    <w:semiHidden/>
    <w:qFormat/>
    <w:rPr>
      <w:kern w:val="2"/>
      <w:sz w:val="21"/>
      <w:szCs w:val="24"/>
    </w:rPr>
  </w:style>
  <w:style w:type="character" w:customStyle="1" w:styleId="CharChar241">
    <w:name w:val="Char Char241"/>
    <w:semiHidden/>
    <w:qFormat/>
    <w:rPr>
      <w:rFonts w:ascii="Times New Roman" w:eastAsia="宋体" w:hAnsi="Times New Roman" w:cs="Times New Roman"/>
      <w:sz w:val="24"/>
      <w:szCs w:val="20"/>
    </w:rPr>
  </w:style>
  <w:style w:type="character" w:customStyle="1" w:styleId="Charffff">
    <w:name w:val="正文缩 Char"/>
    <w:link w:val="afffffffffffff"/>
    <w:semiHidden/>
    <w:qFormat/>
    <w:rPr>
      <w:rFonts w:ascii="Arial Narrow" w:eastAsia="仿宋_GB2312" w:hAnsi="Arial Narrow" w:cstheme="minorBidi"/>
      <w:kern w:val="2"/>
      <w:sz w:val="28"/>
      <w:szCs w:val="24"/>
    </w:rPr>
  </w:style>
  <w:style w:type="paragraph" w:customStyle="1" w:styleId="afffffffffffff">
    <w:name w:val="正文缩"/>
    <w:basedOn w:val="a"/>
    <w:link w:val="Charffff"/>
    <w:semiHidden/>
    <w:qFormat/>
    <w:pPr>
      <w:spacing w:beforeLines="0" w:before="0" w:afterLines="0" w:after="0" w:line="300" w:lineRule="auto"/>
    </w:pPr>
    <w:rPr>
      <w:rFonts w:ascii="Arial Narrow" w:eastAsia="仿宋_GB2312" w:hAnsi="Arial Narrow" w:cstheme="minorBidi"/>
      <w:sz w:val="28"/>
      <w:szCs w:val="24"/>
    </w:rPr>
  </w:style>
  <w:style w:type="character" w:customStyle="1" w:styleId="CharChar217">
    <w:name w:val="Char Char217"/>
    <w:semiHidden/>
    <w:qFormat/>
    <w:rPr>
      <w:rFonts w:ascii="宋体" w:eastAsia="宋体" w:hAnsi="宋体" w:hint="eastAsia"/>
      <w:kern w:val="2"/>
      <w:sz w:val="24"/>
      <w:lang w:val="en-US" w:eastAsia="zh-CN" w:bidi="ar-SA"/>
    </w:rPr>
  </w:style>
  <w:style w:type="character" w:customStyle="1" w:styleId="22d">
    <w:name w:val="正文文本 2 字符2"/>
    <w:semiHidden/>
    <w:qFormat/>
    <w:rPr>
      <w:b/>
      <w:spacing w:val="20"/>
      <w:kern w:val="2"/>
      <w:sz w:val="28"/>
      <w:szCs w:val="24"/>
    </w:rPr>
  </w:style>
  <w:style w:type="character" w:customStyle="1" w:styleId="Charffff0">
    <w:name w:val="表号 Char"/>
    <w:link w:val="afffffffffffff0"/>
    <w:semiHidden/>
    <w:qFormat/>
    <w:rPr>
      <w:rFonts w:ascii="宋体" w:hAnsi="宋体" w:cstheme="minorBidi"/>
      <w:b/>
      <w:kern w:val="2"/>
      <w:sz w:val="21"/>
      <w:szCs w:val="24"/>
    </w:rPr>
  </w:style>
  <w:style w:type="paragraph" w:customStyle="1" w:styleId="afffffffffffff0">
    <w:name w:val="表号"/>
    <w:basedOn w:val="1"/>
    <w:link w:val="Charffff0"/>
    <w:semiHidden/>
    <w:qFormat/>
    <w:pPr>
      <w:keepNext w:val="0"/>
      <w:keepLines w:val="0"/>
      <w:pageBreakBefore w:val="0"/>
      <w:widowControl w:val="0"/>
      <w:numPr>
        <w:numId w:val="0"/>
      </w:numPr>
      <w:spacing w:beforeLines="0" w:before="0" w:afterLines="0" w:after="0" w:line="360" w:lineRule="exact"/>
      <w:jc w:val="both"/>
      <w:outlineLvl w:val="9"/>
    </w:pPr>
    <w:rPr>
      <w:rFonts w:ascii="宋体" w:eastAsia="宋体" w:hAnsi="宋体" w:cstheme="minorBidi"/>
      <w:b/>
      <w:bCs w:val="0"/>
      <w:kern w:val="2"/>
      <w:sz w:val="21"/>
      <w:szCs w:val="24"/>
    </w:rPr>
  </w:style>
  <w:style w:type="character" w:customStyle="1" w:styleId="txt">
    <w:name w:val="txt"/>
    <w:semiHidden/>
    <w:qFormat/>
  </w:style>
  <w:style w:type="character" w:customStyle="1" w:styleId="CharChar155">
    <w:name w:val="Char Char155"/>
    <w:semiHidden/>
    <w:qFormat/>
    <w:rPr>
      <w:rFonts w:ascii="仿宋_GB2312" w:eastAsia="仿宋_GB2312" w:hint="eastAsia"/>
      <w:kern w:val="2"/>
      <w:sz w:val="28"/>
      <w:szCs w:val="28"/>
      <w:lang w:val="en-US" w:eastAsia="zh-CN" w:bidi="ar-SA"/>
    </w:rPr>
  </w:style>
  <w:style w:type="character" w:customStyle="1" w:styleId="931">
    <w:name w:val="标题 9 字符3"/>
    <w:uiPriority w:val="9"/>
    <w:semiHidden/>
    <w:qFormat/>
    <w:rPr>
      <w:rFonts w:ascii="Arial" w:eastAsia="黑体" w:hAnsi="Arial" w:cs="Times New Roman"/>
      <w:sz w:val="24"/>
      <w:szCs w:val="20"/>
    </w:rPr>
  </w:style>
  <w:style w:type="character" w:customStyle="1" w:styleId="AppendixBodyHeadCharChar">
    <w:name w:val="AppendixBodyHead Char Char"/>
    <w:semiHidden/>
    <w:qFormat/>
    <w:rPr>
      <w:rFonts w:ascii="黑体" w:eastAsia="黑体" w:hAnsi="宋体" w:cs="宋体"/>
      <w:sz w:val="28"/>
      <w:szCs w:val="24"/>
    </w:rPr>
  </w:style>
  <w:style w:type="character" w:customStyle="1" w:styleId="210pt">
    <w:name w:val="正文文本 (2) + 10 pt"/>
    <w:uiPriority w:val="99"/>
    <w:semiHidden/>
    <w:qFormat/>
    <w:rPr>
      <w:rFonts w:ascii="MingLiU" w:eastAsia="MingLiU" w:hAnsi="MingLiU" w:cs="MingLiU"/>
      <w:color w:val="000000"/>
      <w:spacing w:val="20"/>
      <w:w w:val="100"/>
      <w:position w:val="0"/>
      <w:sz w:val="20"/>
      <w:szCs w:val="20"/>
      <w:shd w:val="clear" w:color="auto" w:fill="FFFFFF"/>
      <w:lang w:val="zh-CN" w:eastAsia="zh-CN" w:bidi="zh-CN"/>
    </w:rPr>
  </w:style>
  <w:style w:type="character" w:customStyle="1" w:styleId="831">
    <w:name w:val="标题 8 字符3"/>
    <w:uiPriority w:val="9"/>
    <w:semiHidden/>
    <w:qFormat/>
    <w:rPr>
      <w:rFonts w:ascii="Arial" w:eastAsia="黑体" w:hAnsi="Arial" w:cs="Times New Roman"/>
      <w:sz w:val="24"/>
      <w:szCs w:val="20"/>
    </w:rPr>
  </w:style>
  <w:style w:type="character" w:customStyle="1" w:styleId="CharChar202">
    <w:name w:val="Char Char202"/>
    <w:semiHidden/>
    <w:qFormat/>
    <w:rPr>
      <w:b/>
      <w:bCs/>
      <w:kern w:val="44"/>
      <w:sz w:val="44"/>
      <w:szCs w:val="44"/>
    </w:rPr>
  </w:style>
  <w:style w:type="character" w:customStyle="1" w:styleId="zwCharChar">
    <w:name w:val="zw Char Char"/>
    <w:semiHidden/>
    <w:qFormat/>
    <w:rPr>
      <w:rFonts w:ascii="Arial Narrow" w:eastAsia="仿宋_GB2312" w:hAnsi="Arial Narrow"/>
      <w:sz w:val="24"/>
      <w:lang w:val="en-US" w:eastAsia="zh-CN" w:bidi="ar-SA"/>
    </w:rPr>
  </w:style>
  <w:style w:type="character" w:customStyle="1" w:styleId="Charffff1">
    <w:name w:val="官寨正文 Char"/>
    <w:semiHidden/>
    <w:qFormat/>
    <w:rPr>
      <w:rFonts w:ascii="仿宋_GB2312" w:eastAsia="宋体"/>
      <w:bCs/>
      <w:kern w:val="2"/>
      <w:sz w:val="24"/>
      <w:szCs w:val="24"/>
      <w:lang w:val="en-US" w:eastAsia="zh-CN" w:bidi="ar-SA"/>
    </w:rPr>
  </w:style>
  <w:style w:type="character" w:customStyle="1" w:styleId="BodyTextxCharChar">
    <w:name w:val="Body Text x Char Char"/>
    <w:semiHidden/>
    <w:qFormat/>
    <w:rPr>
      <w:rFonts w:eastAsia="宋体"/>
      <w:sz w:val="30"/>
      <w:lang w:val="en-US" w:eastAsia="zh-CN" w:bidi="ar-SA"/>
    </w:rPr>
  </w:style>
  <w:style w:type="character" w:customStyle="1" w:styleId="HTML12">
    <w:name w:val="HTML 预设格式 字符1"/>
    <w:semiHidden/>
    <w:qFormat/>
    <w:rPr>
      <w:rFonts w:ascii="宋体" w:eastAsia="宋体" w:hAnsi="宋体" w:cs="Times New Roman"/>
      <w:kern w:val="0"/>
      <w:sz w:val="24"/>
      <w:szCs w:val="24"/>
    </w:rPr>
  </w:style>
  <w:style w:type="character" w:customStyle="1" w:styleId="2ffff5">
    <w:name w:val="无间隔 字符2"/>
    <w:semiHidden/>
    <w:qFormat/>
    <w:rPr>
      <w:rFonts w:ascii="Calibri" w:hAnsi="Calibri"/>
      <w:kern w:val="2"/>
      <w:sz w:val="21"/>
      <w:szCs w:val="22"/>
    </w:rPr>
  </w:style>
  <w:style w:type="character" w:customStyle="1" w:styleId="12Char1">
    <w:name w:val="样式12 Char1"/>
    <w:semiHidden/>
    <w:qFormat/>
  </w:style>
  <w:style w:type="character" w:customStyle="1" w:styleId="Char1fb">
    <w:name w:val="电子邮件签名 Char1"/>
    <w:semiHidden/>
    <w:qFormat/>
    <w:rPr>
      <w:kern w:val="2"/>
      <w:sz w:val="21"/>
      <w:szCs w:val="24"/>
    </w:rPr>
  </w:style>
  <w:style w:type="character" w:customStyle="1" w:styleId="bigtitle1">
    <w:name w:val="bigtitle1"/>
    <w:semiHidden/>
    <w:qFormat/>
    <w:rPr>
      <w:rFonts w:ascii="ˎ̥" w:hAnsi="ˎ̥" w:hint="default"/>
      <w:b/>
      <w:bCs/>
      <w:color w:val="000000"/>
      <w:sz w:val="24"/>
      <w:szCs w:val="24"/>
      <w:u w:val="none"/>
    </w:rPr>
  </w:style>
  <w:style w:type="character" w:customStyle="1" w:styleId="2ffff6">
    <w:name w:val="正文文本首行缩进 字符2"/>
    <w:uiPriority w:val="99"/>
    <w:semiHidden/>
    <w:qFormat/>
  </w:style>
  <w:style w:type="character" w:customStyle="1" w:styleId="8e">
    <w:name w:val="正文文本 (8)_"/>
    <w:link w:val="8f"/>
    <w:uiPriority w:val="99"/>
    <w:semiHidden/>
    <w:qFormat/>
    <w:locked/>
    <w:rPr>
      <w:rFonts w:ascii="MingLiU" w:eastAsia="MingLiU" w:cs="MingLiU"/>
      <w:kern w:val="2"/>
      <w:sz w:val="26"/>
      <w:szCs w:val="26"/>
      <w:shd w:val="clear" w:color="auto" w:fill="FFFFFF"/>
    </w:rPr>
  </w:style>
  <w:style w:type="paragraph" w:customStyle="1" w:styleId="8f">
    <w:name w:val="正文文本 (8)"/>
    <w:basedOn w:val="a"/>
    <w:link w:val="8e"/>
    <w:uiPriority w:val="99"/>
    <w:semiHidden/>
    <w:qFormat/>
    <w:pPr>
      <w:shd w:val="clear" w:color="auto" w:fill="FFFFFF"/>
      <w:adjustRightInd w:val="0"/>
      <w:spacing w:beforeLines="0" w:before="0" w:afterLines="0" w:after="240" w:line="240" w:lineRule="atLeast"/>
      <w:ind w:firstLineChars="0" w:firstLine="0"/>
      <w:jc w:val="distribute"/>
      <w:textAlignment w:val="baseline"/>
    </w:pPr>
    <w:rPr>
      <w:rFonts w:ascii="MingLiU" w:eastAsia="MingLiU" w:cs="MingLiU"/>
      <w:sz w:val="26"/>
      <w:szCs w:val="26"/>
    </w:rPr>
  </w:style>
  <w:style w:type="character" w:customStyle="1" w:styleId="258">
    <w:name w:val="正文文本 (25)_"/>
    <w:link w:val="259"/>
    <w:semiHidden/>
    <w:qFormat/>
    <w:rPr>
      <w:rFonts w:ascii="MingLiU" w:eastAsia="MingLiU" w:hAnsi="MingLiU" w:cs="MingLiU"/>
      <w:kern w:val="2"/>
      <w:sz w:val="11"/>
      <w:szCs w:val="11"/>
      <w:shd w:val="clear" w:color="auto" w:fill="FFFFFF"/>
      <w:lang w:eastAsia="en-US" w:bidi="en-US"/>
    </w:rPr>
  </w:style>
  <w:style w:type="paragraph" w:customStyle="1" w:styleId="259">
    <w:name w:val="正文文本 (25)"/>
    <w:basedOn w:val="a"/>
    <w:link w:val="258"/>
    <w:semiHidden/>
    <w:qFormat/>
    <w:pPr>
      <w:shd w:val="clear" w:color="auto" w:fill="FFFFFF"/>
      <w:adjustRightInd w:val="0"/>
      <w:spacing w:beforeLines="0" w:before="60" w:afterLines="0" w:after="300" w:line="0" w:lineRule="atLeast"/>
      <w:ind w:firstLineChars="0" w:firstLine="0"/>
      <w:jc w:val="left"/>
      <w:textAlignment w:val="baseline"/>
    </w:pPr>
    <w:rPr>
      <w:rFonts w:ascii="MingLiU" w:eastAsia="MingLiU" w:hAnsi="MingLiU" w:cs="MingLiU"/>
      <w:sz w:val="11"/>
      <w:szCs w:val="11"/>
      <w:lang w:eastAsia="en-US" w:bidi="en-US"/>
    </w:rPr>
  </w:style>
  <w:style w:type="character" w:customStyle="1" w:styleId="CharChar72">
    <w:name w:val="Char Char72"/>
    <w:semiHidden/>
    <w:qFormat/>
    <w:rPr>
      <w:rFonts w:ascii="宋体" w:eastAsia="宋体"/>
      <w:kern w:val="2"/>
      <w:sz w:val="21"/>
      <w:lang w:val="en-US" w:eastAsia="zh-CN" w:bidi="ar-SA"/>
    </w:rPr>
  </w:style>
  <w:style w:type="character" w:customStyle="1" w:styleId="1fffff2">
    <w:name w:val="列表段落 字符1"/>
    <w:uiPriority w:val="34"/>
    <w:semiHidden/>
    <w:qFormat/>
    <w:locked/>
    <w:rPr>
      <w:rFonts w:ascii="Calibri" w:hAnsi="Calibri"/>
      <w:kern w:val="2"/>
      <w:sz w:val="21"/>
      <w:szCs w:val="22"/>
    </w:rPr>
  </w:style>
  <w:style w:type="character" w:customStyle="1" w:styleId="3fffe">
    <w:name w:val="信息标题 字符3"/>
    <w:semiHidden/>
    <w:qFormat/>
    <w:rPr>
      <w:rFonts w:ascii="Cambria" w:eastAsia="宋体" w:hAnsi="Cambria" w:cs="Times New Roman"/>
      <w:kern w:val="0"/>
      <w:sz w:val="24"/>
      <w:szCs w:val="24"/>
      <w:shd w:val="pct20" w:color="auto" w:fill="auto"/>
    </w:rPr>
  </w:style>
  <w:style w:type="character" w:customStyle="1" w:styleId="LegalLevel1CharChar">
    <w:name w:val="Legal Level 1. Char Char"/>
    <w:semiHidden/>
    <w:qFormat/>
    <w:rPr>
      <w:rFonts w:ascii="Arial" w:eastAsia="黑体" w:hAnsi="Arial"/>
      <w:b/>
      <w:kern w:val="2"/>
      <w:sz w:val="24"/>
    </w:rPr>
  </w:style>
  <w:style w:type="character" w:customStyle="1" w:styleId="535">
    <w:name w:val="标题 5 字符3"/>
    <w:semiHidden/>
    <w:qFormat/>
    <w:rPr>
      <w:rFonts w:ascii="Arial" w:eastAsia="宋体" w:hAnsi="Arial" w:cs="Times New Roman"/>
      <w:b/>
      <w:sz w:val="28"/>
      <w:szCs w:val="20"/>
    </w:rPr>
  </w:style>
  <w:style w:type="character" w:customStyle="1" w:styleId="CharChar163">
    <w:name w:val="Char Char163"/>
    <w:semiHidden/>
    <w:qFormat/>
    <w:rPr>
      <w:rFonts w:ascii="宋体" w:eastAsia="仿宋_GB2312" w:hAnsi="Tms Rmn" w:hint="eastAsia"/>
      <w:kern w:val="2"/>
      <w:sz w:val="28"/>
      <w:szCs w:val="28"/>
      <w:lang w:val="en-US" w:eastAsia="zh-CN" w:bidi="ar-SA"/>
    </w:rPr>
  </w:style>
  <w:style w:type="character" w:customStyle="1" w:styleId="CharChar136">
    <w:name w:val="Char Char136"/>
    <w:semiHidden/>
    <w:qFormat/>
    <w:rPr>
      <w:sz w:val="18"/>
    </w:rPr>
  </w:style>
  <w:style w:type="character" w:customStyle="1" w:styleId="CharChar261">
    <w:name w:val="Char Char261"/>
    <w:semiHidden/>
    <w:qFormat/>
    <w:rPr>
      <w:rFonts w:ascii="Times New Roman" w:eastAsia="宋体" w:hAnsi="Times New Roman" w:cs="Times New Roman"/>
      <w:sz w:val="24"/>
      <w:szCs w:val="20"/>
    </w:rPr>
  </w:style>
  <w:style w:type="character" w:customStyle="1" w:styleId="CharChar193">
    <w:name w:val="Char Char193"/>
    <w:semiHidden/>
    <w:qFormat/>
    <w:rPr>
      <w:rFonts w:ascii="宋体" w:eastAsia="宋体"/>
      <w:sz w:val="18"/>
      <w:lang w:val="en-US" w:eastAsia="zh-CN" w:bidi="ar-SA"/>
    </w:rPr>
  </w:style>
  <w:style w:type="paragraph" w:customStyle="1" w:styleId="14a">
    <w:name w:val="正文14"/>
    <w:uiPriority w:val="99"/>
    <w:semiHidden/>
    <w:qFormat/>
    <w:pPr>
      <w:widowControl w:val="0"/>
      <w:adjustRightInd w:val="0"/>
      <w:spacing w:line="312" w:lineRule="atLeast"/>
      <w:jc w:val="both"/>
      <w:textAlignment w:val="baseline"/>
    </w:pPr>
    <w:rPr>
      <w:rFonts w:ascii="宋体" w:eastAsia="等线" w:hAnsi="Calibri"/>
      <w:kern w:val="2"/>
      <w:sz w:val="34"/>
      <w:szCs w:val="22"/>
    </w:rPr>
  </w:style>
  <w:style w:type="character" w:customStyle="1" w:styleId="CharChar74">
    <w:name w:val="Char Char74"/>
    <w:semiHidden/>
    <w:qFormat/>
    <w:rPr>
      <w:rFonts w:ascii="宋体" w:eastAsia="宋体"/>
      <w:kern w:val="2"/>
      <w:sz w:val="21"/>
      <w:lang w:val="en-US" w:eastAsia="zh-CN" w:bidi="ar-SA"/>
    </w:rPr>
  </w:style>
  <w:style w:type="character" w:customStyle="1" w:styleId="Hyperlink1">
    <w:name w:val="Hyperlink.1"/>
    <w:semiHidden/>
    <w:qFormat/>
    <w:rPr>
      <w:rFonts w:ascii="宋体" w:eastAsia="宋体" w:hAnsi="宋体" w:cs="宋体"/>
      <w:color w:val="000000"/>
      <w:spacing w:val="0"/>
      <w:kern w:val="0"/>
      <w:position w:val="0"/>
      <w:sz w:val="20"/>
      <w:szCs w:val="20"/>
      <w:u w:val="none" w:color="000000"/>
      <w:vertAlign w:val="baseline"/>
      <w:lang w:val="en-US"/>
    </w:rPr>
  </w:style>
  <w:style w:type="character" w:customStyle="1" w:styleId="CharChar181">
    <w:name w:val="Char Char181"/>
    <w:semiHidden/>
    <w:qFormat/>
    <w:rPr>
      <w:rFonts w:ascii="宋体" w:eastAsia="宋体" w:hAnsi="宋体" w:hint="eastAsia"/>
      <w:sz w:val="18"/>
      <w:lang w:val="en-US" w:eastAsia="zh-CN" w:bidi="ar-SA"/>
    </w:rPr>
  </w:style>
  <w:style w:type="character" w:customStyle="1" w:styleId="1fffff3">
    <w:name w:val="引用 字符1"/>
    <w:semiHidden/>
    <w:qFormat/>
    <w:locked/>
    <w:rPr>
      <w:rFonts w:ascii="Calibri" w:hAnsi="Calibri" w:cs="Calibri"/>
      <w:i/>
      <w:iCs/>
      <w:color w:val="000000"/>
    </w:rPr>
  </w:style>
  <w:style w:type="character" w:customStyle="1" w:styleId="2ffff7">
    <w:name w:val="批注文字 字符2"/>
    <w:semiHidden/>
    <w:qFormat/>
  </w:style>
  <w:style w:type="character" w:customStyle="1" w:styleId="22e">
    <w:name w:val="正文文本缩进 2 字符2"/>
    <w:semiHidden/>
    <w:qFormat/>
    <w:rPr>
      <w:kern w:val="2"/>
      <w:sz w:val="24"/>
      <w:szCs w:val="24"/>
    </w:rPr>
  </w:style>
  <w:style w:type="character" w:customStyle="1" w:styleId="2ffff8">
    <w:name w:val="副标题 字符2"/>
    <w:uiPriority w:val="11"/>
    <w:semiHidden/>
    <w:qFormat/>
    <w:rPr>
      <w:rFonts w:ascii="Cambria" w:hAnsi="Cambria"/>
      <w:b/>
      <w:bCs/>
      <w:kern w:val="28"/>
      <w:sz w:val="32"/>
      <w:szCs w:val="32"/>
    </w:rPr>
  </w:style>
  <w:style w:type="character" w:customStyle="1" w:styleId="CharChar166">
    <w:name w:val="Char Char166"/>
    <w:semiHidden/>
    <w:qFormat/>
    <w:rPr>
      <w:rFonts w:ascii="宋体" w:eastAsia="仿宋_GB2312" w:hAnsi="Tms Rmn" w:hint="eastAsia"/>
      <w:kern w:val="2"/>
      <w:sz w:val="28"/>
      <w:szCs w:val="28"/>
      <w:lang w:val="en-US" w:eastAsia="zh-CN" w:bidi="ar-SA"/>
    </w:rPr>
  </w:style>
  <w:style w:type="character" w:customStyle="1" w:styleId="2ffff9">
    <w:name w:val="脚注文本 字符2"/>
    <w:semiHidden/>
    <w:qFormat/>
    <w:rPr>
      <w:rFonts w:hAnsi="Calibri"/>
      <w:kern w:val="2"/>
      <w:sz w:val="18"/>
      <w:szCs w:val="18"/>
    </w:rPr>
  </w:style>
  <w:style w:type="character" w:customStyle="1" w:styleId="CharChar243">
    <w:name w:val="Char Char243"/>
    <w:semiHidden/>
    <w:qFormat/>
    <w:rPr>
      <w:rFonts w:ascii="Times New Roman" w:eastAsia="宋体" w:hAnsi="Times New Roman" w:cs="Times New Roman"/>
      <w:sz w:val="24"/>
      <w:szCs w:val="20"/>
    </w:rPr>
  </w:style>
  <w:style w:type="character" w:customStyle="1" w:styleId="CharChar157">
    <w:name w:val="Char Char157"/>
    <w:semiHidden/>
    <w:qFormat/>
    <w:rPr>
      <w:rFonts w:eastAsia="仿宋_GB2312"/>
      <w:kern w:val="2"/>
      <w:sz w:val="28"/>
      <w:szCs w:val="28"/>
      <w:lang w:val="en-US" w:eastAsia="zh-CN" w:bidi="ar-SA"/>
    </w:rPr>
  </w:style>
  <w:style w:type="character" w:customStyle="1" w:styleId="1fffff4">
    <w:name w:val="批注主题 字符1"/>
    <w:uiPriority w:val="99"/>
    <w:semiHidden/>
    <w:qFormat/>
    <w:locked/>
    <w:rPr>
      <w:rFonts w:ascii="Times New Roman" w:eastAsia="宋体" w:hAnsi="Times New Roman" w:cs="Times New Roman"/>
      <w:b/>
      <w:bCs/>
      <w:szCs w:val="24"/>
    </w:rPr>
  </w:style>
  <w:style w:type="character" w:customStyle="1" w:styleId="ch1">
    <w:name w:val="ch1"/>
    <w:semiHidden/>
    <w:qFormat/>
    <w:rPr>
      <w:rFonts w:hint="default"/>
      <w:color w:val="000000"/>
      <w:sz w:val="18"/>
      <w:szCs w:val="18"/>
      <w:u w:val="none"/>
    </w:rPr>
  </w:style>
  <w:style w:type="character" w:customStyle="1" w:styleId="hps">
    <w:name w:val="hps"/>
    <w:semiHidden/>
    <w:qFormat/>
  </w:style>
  <w:style w:type="character" w:customStyle="1" w:styleId="mid1">
    <w:name w:val="mid1"/>
    <w:semiHidden/>
    <w:qFormat/>
    <w:rPr>
      <w:color w:val="415870"/>
      <w:sz w:val="21"/>
      <w:szCs w:val="21"/>
      <w:u w:val="none"/>
    </w:rPr>
  </w:style>
  <w:style w:type="character" w:customStyle="1" w:styleId="821">
    <w:name w:val="标题 8 字符2"/>
    <w:uiPriority w:val="9"/>
    <w:semiHidden/>
    <w:qFormat/>
    <w:rPr>
      <w:rFonts w:ascii="Arial" w:eastAsia="黑体" w:hAnsi="Arial"/>
      <w:kern w:val="2"/>
      <w:sz w:val="24"/>
    </w:rPr>
  </w:style>
  <w:style w:type="character" w:customStyle="1" w:styleId="NoSpacingChar">
    <w:name w:val="No Spacing Char"/>
    <w:link w:val="1fff0"/>
    <w:uiPriority w:val="1"/>
    <w:semiHidden/>
    <w:qFormat/>
    <w:rPr>
      <w:rFonts w:ascii="宋体" w:hAnsi="宋体" w:cs="宋体"/>
      <w:sz w:val="24"/>
      <w:szCs w:val="24"/>
    </w:rPr>
  </w:style>
  <w:style w:type="character" w:customStyle="1" w:styleId="clh15">
    <w:name w:val="c lh15"/>
    <w:semiHidden/>
    <w:qFormat/>
  </w:style>
  <w:style w:type="character" w:customStyle="1" w:styleId="914">
    <w:name w:val="标题 9 字符1"/>
    <w:semiHidden/>
    <w:qFormat/>
    <w:rPr>
      <w:rFonts w:ascii="Arial" w:eastAsia="黑体" w:hAnsi="Arial" w:cs="Times New Roman"/>
      <w:sz w:val="24"/>
      <w:szCs w:val="20"/>
    </w:rPr>
  </w:style>
  <w:style w:type="character" w:customStyle="1" w:styleId="CharChar116">
    <w:name w:val="Char Char116"/>
    <w:semiHidden/>
    <w:qFormat/>
    <w:rPr>
      <w:rFonts w:eastAsia="宋体"/>
      <w:sz w:val="18"/>
      <w:lang w:val="en-US" w:eastAsia="zh-CN" w:bidi="ar-SA"/>
    </w:rPr>
  </w:style>
  <w:style w:type="character" w:customStyle="1" w:styleId="Char1fc">
    <w:name w:val="正文文本 Char1"/>
    <w:semiHidden/>
    <w:qFormat/>
    <w:rPr>
      <w:kern w:val="2"/>
      <w:sz w:val="21"/>
      <w:szCs w:val="24"/>
    </w:rPr>
  </w:style>
  <w:style w:type="character" w:customStyle="1" w:styleId="4ffa">
    <w:name w:val="无间隔 字符4"/>
    <w:link w:val="afffffffffffff1"/>
    <w:qFormat/>
    <w:rPr>
      <w:rFonts w:ascii="Calibri" w:hAnsi="Calibri" w:cstheme="minorBidi"/>
      <w:kern w:val="2"/>
      <w:sz w:val="21"/>
      <w:szCs w:val="22"/>
    </w:rPr>
  </w:style>
  <w:style w:type="paragraph" w:styleId="afffffffffffff1">
    <w:name w:val="No Spacing"/>
    <w:basedOn w:val="a"/>
    <w:link w:val="4ffa"/>
    <w:qFormat/>
    <w:pPr>
      <w:spacing w:beforeLines="0" w:before="0" w:afterLines="0" w:after="0" w:line="240" w:lineRule="auto"/>
      <w:ind w:firstLineChars="0" w:firstLine="0"/>
    </w:pPr>
    <w:rPr>
      <w:rFonts w:ascii="Calibri" w:hAnsi="Calibri" w:cstheme="minorBidi"/>
      <w:sz w:val="21"/>
    </w:rPr>
  </w:style>
  <w:style w:type="character" w:customStyle="1" w:styleId="isellp">
    <w:name w:val="isellp"/>
    <w:semiHidden/>
    <w:qFormat/>
  </w:style>
  <w:style w:type="character" w:customStyle="1" w:styleId="CharCharf7">
    <w:name w:val="图片 Char Char"/>
    <w:link w:val="afffffffffffff2"/>
    <w:semiHidden/>
    <w:qFormat/>
    <w:rPr>
      <w:rFonts w:cstheme="minorBidi"/>
      <w:kern w:val="2"/>
      <w:sz w:val="21"/>
      <w:szCs w:val="24"/>
    </w:rPr>
  </w:style>
  <w:style w:type="paragraph" w:customStyle="1" w:styleId="afffffffffffff2">
    <w:name w:val="图片"/>
    <w:basedOn w:val="a"/>
    <w:next w:val="afffff9"/>
    <w:link w:val="CharCharf7"/>
    <w:semiHidden/>
    <w:qFormat/>
    <w:pPr>
      <w:spacing w:beforeLines="0" w:before="0" w:afterLines="0" w:after="0" w:line="240" w:lineRule="auto"/>
      <w:ind w:firstLineChars="0" w:firstLine="0"/>
      <w:jc w:val="center"/>
    </w:pPr>
    <w:rPr>
      <w:rFonts w:cstheme="minorBidi"/>
      <w:sz w:val="21"/>
      <w:szCs w:val="24"/>
    </w:rPr>
  </w:style>
  <w:style w:type="character" w:customStyle="1" w:styleId="CharChar263">
    <w:name w:val="Char Char263"/>
    <w:semiHidden/>
    <w:qFormat/>
    <w:rPr>
      <w:rFonts w:ascii="Times New Roman" w:eastAsia="宋体" w:hAnsi="Times New Roman" w:cs="Times New Roman"/>
      <w:sz w:val="24"/>
      <w:szCs w:val="20"/>
    </w:rPr>
  </w:style>
  <w:style w:type="character" w:customStyle="1" w:styleId="CharChar167">
    <w:name w:val="Char Char167"/>
    <w:semiHidden/>
    <w:qFormat/>
    <w:rPr>
      <w:rFonts w:ascii="宋体" w:eastAsia="仿宋_GB2312" w:hAnsi="Tms Rmn"/>
      <w:kern w:val="2"/>
      <w:sz w:val="28"/>
      <w:szCs w:val="28"/>
      <w:lang w:val="en-US" w:eastAsia="zh-CN" w:bidi="ar-SA"/>
    </w:rPr>
  </w:style>
  <w:style w:type="character" w:customStyle="1" w:styleId="CharCharCharCharCharChar0">
    <w:name w:val="表题 Char Char Char Char Char Char"/>
    <w:semiHidden/>
    <w:qFormat/>
    <w:rPr>
      <w:rFonts w:eastAsia="黑体"/>
      <w:kern w:val="2"/>
      <w:sz w:val="24"/>
      <w:szCs w:val="24"/>
      <w:lang w:val="en-US" w:eastAsia="zh-CN" w:bidi="ar-SA"/>
    </w:rPr>
  </w:style>
  <w:style w:type="character" w:customStyle="1" w:styleId="CharChar103">
    <w:name w:val="Char Char103"/>
    <w:semiHidden/>
    <w:qFormat/>
    <w:rPr>
      <w:rFonts w:ascii="宋体"/>
      <w:color w:val="000000"/>
      <w:sz w:val="24"/>
    </w:rPr>
  </w:style>
  <w:style w:type="character" w:customStyle="1" w:styleId="4ffb">
    <w:name w:val="引用 字符4"/>
    <w:link w:val="afffffffffffff3"/>
    <w:uiPriority w:val="29"/>
    <w:qFormat/>
    <w:rPr>
      <w:rFonts w:ascii="Calibri" w:hAnsi="Calibri" w:cstheme="minorBidi"/>
      <w:i/>
      <w:iCs/>
      <w:color w:val="000000"/>
      <w:kern w:val="2"/>
      <w:sz w:val="21"/>
      <w:szCs w:val="22"/>
    </w:rPr>
  </w:style>
  <w:style w:type="paragraph" w:styleId="afffffffffffff3">
    <w:name w:val="Quote"/>
    <w:basedOn w:val="a"/>
    <w:next w:val="a"/>
    <w:link w:val="4ffb"/>
    <w:uiPriority w:val="29"/>
    <w:qFormat/>
    <w:pPr>
      <w:spacing w:beforeLines="0" w:before="0" w:afterLines="0" w:after="0" w:line="240" w:lineRule="auto"/>
      <w:ind w:firstLineChars="0" w:firstLine="0"/>
    </w:pPr>
    <w:rPr>
      <w:rFonts w:ascii="Calibri" w:hAnsi="Calibri" w:cstheme="minorBidi"/>
      <w:i/>
      <w:iCs/>
      <w:color w:val="000000"/>
      <w:sz w:val="21"/>
    </w:rPr>
  </w:style>
  <w:style w:type="character" w:customStyle="1" w:styleId="5f5">
    <w:name w:val="引用 字符5"/>
    <w:basedOn w:val="a1"/>
    <w:uiPriority w:val="99"/>
    <w:qFormat/>
    <w:rPr>
      <w:rFonts w:cs="Times New Roman"/>
      <w:i/>
      <w:iCs/>
      <w:color w:val="404040" w:themeColor="text1" w:themeTint="BF"/>
      <w:szCs w:val="22"/>
    </w:rPr>
  </w:style>
  <w:style w:type="character" w:customStyle="1" w:styleId="afffffffffffff4">
    <w:name w:val="明显引用 字符"/>
    <w:uiPriority w:val="30"/>
    <w:qFormat/>
    <w:rPr>
      <w:rFonts w:ascii="Calibri" w:hAnsi="Calibri"/>
      <w:b/>
      <w:bCs/>
      <w:i/>
      <w:iCs/>
      <w:color w:val="4F81BD"/>
      <w:kern w:val="2"/>
      <w:sz w:val="21"/>
      <w:szCs w:val="22"/>
    </w:rPr>
  </w:style>
  <w:style w:type="character" w:customStyle="1" w:styleId="210pt3">
    <w:name w:val="正文文本 (2) + 10 pt3"/>
    <w:uiPriority w:val="99"/>
    <w:semiHidden/>
    <w:qFormat/>
    <w:rPr>
      <w:rFonts w:ascii="MingLiU" w:eastAsia="MingLiU" w:hAnsi="MingLiU" w:cs="MingLiU"/>
      <w:spacing w:val="-10"/>
      <w:sz w:val="20"/>
      <w:szCs w:val="20"/>
      <w:shd w:val="clear" w:color="auto" w:fill="FFFFFF"/>
      <w:lang w:val="en-US" w:eastAsia="en-US"/>
    </w:rPr>
  </w:style>
  <w:style w:type="character" w:customStyle="1" w:styleId="CharChar47">
    <w:name w:val="Char Char47"/>
    <w:semiHidden/>
    <w:qFormat/>
    <w:rPr>
      <w:kern w:val="2"/>
      <w:sz w:val="21"/>
      <w:szCs w:val="24"/>
      <w:shd w:val="clear" w:color="auto" w:fill="000080"/>
    </w:rPr>
  </w:style>
  <w:style w:type="character" w:customStyle="1" w:styleId="21115">
    <w:name w:val="已访问的超链接2111"/>
    <w:uiPriority w:val="99"/>
    <w:semiHidden/>
    <w:qFormat/>
    <w:rPr>
      <w:color w:val="800080"/>
      <w:u w:val="single"/>
    </w:rPr>
  </w:style>
  <w:style w:type="character" w:customStyle="1" w:styleId="2CharChar2">
    <w:name w:val="正文文字缩进 2 Char Char"/>
    <w:semiHidden/>
    <w:qFormat/>
    <w:rPr>
      <w:rFonts w:ascii="楷体_GB2312" w:eastAsia="楷体_GB2312"/>
      <w:sz w:val="24"/>
      <w:szCs w:val="24"/>
      <w:lang w:val="zh-CN" w:eastAsia="zh-CN" w:bidi="ar-SA"/>
    </w:rPr>
  </w:style>
  <w:style w:type="character" w:customStyle="1" w:styleId="fblue1">
    <w:name w:val="f_blue1"/>
    <w:semiHidden/>
    <w:qFormat/>
    <w:rPr>
      <w:b/>
      <w:bCs/>
      <w:color w:val="000099"/>
      <w:sz w:val="18"/>
      <w:szCs w:val="18"/>
    </w:rPr>
  </w:style>
  <w:style w:type="character" w:customStyle="1" w:styleId="bcompany1">
    <w:name w:val="b_company1"/>
    <w:semiHidden/>
    <w:qFormat/>
    <w:rPr>
      <w:rFonts w:ascii="微软雅黑" w:eastAsia="微软雅黑" w:hAnsi="微软雅黑" w:hint="eastAsia"/>
      <w:b/>
      <w:bCs/>
      <w:color w:val="888888"/>
      <w:sz w:val="24"/>
      <w:szCs w:val="24"/>
    </w:rPr>
  </w:style>
  <w:style w:type="character" w:customStyle="1" w:styleId="LegalLevel11CharChar">
    <w:name w:val="Legal Level 1.1. Char Char"/>
    <w:semiHidden/>
    <w:qFormat/>
    <w:rPr>
      <w:rFonts w:ascii="Arial" w:hAnsi="Arial"/>
      <w:b/>
      <w:kern w:val="2"/>
      <w:sz w:val="24"/>
    </w:rPr>
  </w:style>
  <w:style w:type="character" w:customStyle="1" w:styleId="font2">
    <w:name w:val="font_2"/>
    <w:semiHidden/>
    <w:qFormat/>
  </w:style>
  <w:style w:type="character" w:customStyle="1" w:styleId="2ffffa">
    <w:name w:val="表格标题 (2)_"/>
    <w:link w:val="2ffffb"/>
    <w:uiPriority w:val="99"/>
    <w:semiHidden/>
    <w:qFormat/>
    <w:locked/>
    <w:rPr>
      <w:rFonts w:ascii="MingLiU" w:eastAsia="MingLiU" w:cs="MingLiU"/>
      <w:kern w:val="2"/>
      <w:sz w:val="17"/>
      <w:szCs w:val="17"/>
      <w:shd w:val="clear" w:color="auto" w:fill="FFFFFF"/>
    </w:rPr>
  </w:style>
  <w:style w:type="paragraph" w:customStyle="1" w:styleId="2ffffb">
    <w:name w:val="表格标题 (2)"/>
    <w:basedOn w:val="a"/>
    <w:link w:val="2ffffa"/>
    <w:uiPriority w:val="99"/>
    <w:semiHidden/>
    <w:qFormat/>
    <w:pPr>
      <w:shd w:val="clear" w:color="auto" w:fill="FFFFFF"/>
      <w:adjustRightInd w:val="0"/>
      <w:spacing w:beforeLines="0" w:before="0" w:afterLines="0" w:after="0" w:line="240" w:lineRule="atLeast"/>
      <w:ind w:firstLineChars="0" w:firstLine="0"/>
      <w:jc w:val="left"/>
      <w:textAlignment w:val="baseline"/>
    </w:pPr>
    <w:rPr>
      <w:rFonts w:ascii="MingLiU" w:eastAsia="MingLiU" w:cs="MingLiU"/>
      <w:sz w:val="17"/>
      <w:szCs w:val="17"/>
    </w:rPr>
  </w:style>
  <w:style w:type="character" w:customStyle="1" w:styleId="CharChar112">
    <w:name w:val="Char Char112"/>
    <w:semiHidden/>
    <w:qFormat/>
    <w:rPr>
      <w:rFonts w:ascii="宋体" w:eastAsia="宋体"/>
      <w:kern w:val="2"/>
      <w:sz w:val="18"/>
      <w:szCs w:val="18"/>
      <w:lang w:val="en-US" w:eastAsia="zh-CN" w:bidi="ar-SA"/>
    </w:rPr>
  </w:style>
  <w:style w:type="character" w:customStyle="1" w:styleId="1fffff5">
    <w:name w:val="标题 字符1"/>
    <w:semiHidden/>
    <w:qFormat/>
    <w:locked/>
    <w:rPr>
      <w:rFonts w:ascii="Arial" w:hAnsi="Arial" w:cs="Arial"/>
      <w:b/>
      <w:sz w:val="32"/>
    </w:rPr>
  </w:style>
  <w:style w:type="character" w:customStyle="1" w:styleId="CharChar93">
    <w:name w:val="Char Char93"/>
    <w:semiHidden/>
    <w:qFormat/>
    <w:rPr>
      <w:rFonts w:ascii="宋体" w:eastAsia="宋体"/>
      <w:kern w:val="2"/>
      <w:sz w:val="21"/>
      <w:lang w:val="en-US" w:eastAsia="zh-CN" w:bidi="ar-SA"/>
    </w:rPr>
  </w:style>
  <w:style w:type="character" w:customStyle="1" w:styleId="CharCharf8">
    <w:name w:val="正文缩 Char Char"/>
    <w:semiHidden/>
    <w:qFormat/>
    <w:rPr>
      <w:rFonts w:ascii="Arial Narrow" w:eastAsia="仿宋_GB2312" w:hAnsi="Arial Narrow"/>
      <w:kern w:val="2"/>
      <w:sz w:val="28"/>
      <w:szCs w:val="24"/>
    </w:rPr>
  </w:style>
  <w:style w:type="character" w:customStyle="1" w:styleId="CharChar172">
    <w:name w:val="Char Char172"/>
    <w:semiHidden/>
    <w:qFormat/>
    <w:rPr>
      <w:rFonts w:ascii="宋体" w:eastAsia="宋体"/>
      <w:kern w:val="2"/>
      <w:sz w:val="21"/>
      <w:lang w:val="en-US" w:eastAsia="zh-CN" w:bidi="ar-SA"/>
    </w:rPr>
  </w:style>
  <w:style w:type="character" w:customStyle="1" w:styleId="CharChar137">
    <w:name w:val="Char Char137"/>
    <w:semiHidden/>
    <w:qFormat/>
    <w:rPr>
      <w:sz w:val="18"/>
    </w:rPr>
  </w:style>
  <w:style w:type="character" w:customStyle="1" w:styleId="CharChar201">
    <w:name w:val="Char Char201"/>
    <w:semiHidden/>
    <w:qFormat/>
    <w:rPr>
      <w:b/>
      <w:bCs/>
      <w:kern w:val="44"/>
      <w:sz w:val="44"/>
      <w:szCs w:val="44"/>
    </w:rPr>
  </w:style>
  <w:style w:type="character" w:customStyle="1" w:styleId="shorttext">
    <w:name w:val="short_text"/>
    <w:semiHidden/>
    <w:qFormat/>
  </w:style>
  <w:style w:type="character" w:customStyle="1" w:styleId="TOC110">
    <w:name w:val="TOC 1 字符1"/>
    <w:uiPriority w:val="39"/>
    <w:semiHidden/>
    <w:qFormat/>
    <w:rPr>
      <w:kern w:val="2"/>
      <w:sz w:val="21"/>
      <w:szCs w:val="24"/>
    </w:rPr>
  </w:style>
  <w:style w:type="character" w:customStyle="1" w:styleId="3ffff">
    <w:name w:val="签名 字符3"/>
    <w:semiHidden/>
    <w:qFormat/>
    <w:rPr>
      <w:rFonts w:ascii="楷体" w:eastAsia="楷体" w:hAnsi="Tms Rmn" w:cs="Times New Roman"/>
      <w:kern w:val="0"/>
      <w:szCs w:val="20"/>
    </w:rPr>
  </w:style>
  <w:style w:type="character" w:customStyle="1" w:styleId="10Char0">
    <w:name w:val="样式10 Char"/>
    <w:semiHidden/>
    <w:qFormat/>
    <w:rPr>
      <w:rFonts w:eastAsia="宋体"/>
      <w:kern w:val="2"/>
      <w:sz w:val="24"/>
      <w:szCs w:val="24"/>
      <w:lang w:val="en-US" w:eastAsia="zh-CN" w:bidi="ar-SA"/>
    </w:rPr>
  </w:style>
  <w:style w:type="character" w:customStyle="1" w:styleId="Char1fd">
    <w:name w:val="引用 Char1"/>
    <w:uiPriority w:val="29"/>
    <w:semiHidden/>
    <w:qFormat/>
    <w:rPr>
      <w:i/>
      <w:iCs/>
      <w:color w:val="000000"/>
      <w:kern w:val="2"/>
      <w:sz w:val="21"/>
      <w:szCs w:val="24"/>
    </w:rPr>
  </w:style>
  <w:style w:type="character" w:customStyle="1" w:styleId="1fffff6">
    <w:name w:val="列表项目符号 字符1"/>
    <w:semiHidden/>
    <w:qFormat/>
    <w:rPr>
      <w:sz w:val="21"/>
    </w:rPr>
  </w:style>
  <w:style w:type="character" w:customStyle="1" w:styleId="CharChar156">
    <w:name w:val="Char Char156"/>
    <w:semiHidden/>
    <w:qFormat/>
    <w:rPr>
      <w:rFonts w:ascii="仿宋_GB2312" w:eastAsia="仿宋_GB2312" w:hint="eastAsia"/>
      <w:kern w:val="2"/>
      <w:sz w:val="28"/>
      <w:szCs w:val="28"/>
      <w:lang w:val="en-US" w:eastAsia="zh-CN" w:bidi="ar-SA"/>
    </w:rPr>
  </w:style>
  <w:style w:type="character" w:customStyle="1" w:styleId="CharChar124">
    <w:name w:val="Char Char124"/>
    <w:semiHidden/>
    <w:qFormat/>
    <w:rPr>
      <w:rFonts w:ascii="仿宋_GB2312" w:eastAsia="仿宋_GB2312"/>
      <w:sz w:val="28"/>
      <w:lang w:val="zh-CN" w:eastAsia="zh-CN" w:bidi="ar-SA"/>
    </w:rPr>
  </w:style>
  <w:style w:type="character" w:customStyle="1" w:styleId="23c">
    <w:name w:val="标题 2 字符3"/>
    <w:uiPriority w:val="9"/>
    <w:semiHidden/>
    <w:qFormat/>
    <w:rPr>
      <w:rFonts w:ascii="Arial" w:eastAsia="黑体" w:hAnsi="Arial" w:cs="Times New Roman"/>
      <w:b/>
      <w:snapToGrid/>
      <w:kern w:val="0"/>
      <w:sz w:val="32"/>
      <w:szCs w:val="28"/>
    </w:rPr>
  </w:style>
  <w:style w:type="character" w:customStyle="1" w:styleId="Charffff2">
    <w:name w:val="普通文字 Char"/>
    <w:semiHidden/>
    <w:qFormat/>
    <w:rPr>
      <w:rFonts w:ascii="宋体" w:hAnsi="Courier New"/>
      <w:kern w:val="2"/>
      <w:sz w:val="21"/>
    </w:rPr>
  </w:style>
  <w:style w:type="character" w:customStyle="1" w:styleId="Char26">
    <w:name w:val="批注主题 Char2"/>
    <w:semiHidden/>
    <w:qFormat/>
    <w:rPr>
      <w:b/>
      <w:bCs/>
    </w:rPr>
  </w:style>
  <w:style w:type="character" w:customStyle="1" w:styleId="CharChar187">
    <w:name w:val="Char Char187"/>
    <w:semiHidden/>
    <w:qFormat/>
    <w:rPr>
      <w:rFonts w:ascii="宋体" w:eastAsia="宋体" w:hAnsi="宋体" w:hint="eastAsia"/>
      <w:sz w:val="18"/>
      <w:lang w:val="en-US" w:eastAsia="zh-CN" w:bidi="ar-SA"/>
    </w:rPr>
  </w:style>
  <w:style w:type="character" w:customStyle="1" w:styleId="CharChar227">
    <w:name w:val="Char Char227"/>
    <w:semiHidden/>
    <w:qFormat/>
    <w:rPr>
      <w:rFonts w:eastAsia="宋体"/>
      <w:spacing w:val="20"/>
      <w:sz w:val="28"/>
      <w:szCs w:val="28"/>
      <w:lang w:val="en-US" w:eastAsia="zh-CN" w:bidi="ar-SA"/>
    </w:rPr>
  </w:style>
  <w:style w:type="character" w:customStyle="1" w:styleId="CharChar174">
    <w:name w:val="Char Char174"/>
    <w:semiHidden/>
    <w:qFormat/>
    <w:rPr>
      <w:rFonts w:ascii="宋体" w:eastAsia="宋体"/>
      <w:kern w:val="2"/>
      <w:sz w:val="21"/>
      <w:lang w:val="en-US" w:eastAsia="zh-CN" w:bidi="ar-SA"/>
    </w:rPr>
  </w:style>
  <w:style w:type="character" w:customStyle="1" w:styleId="2ffffc">
    <w:name w:val="正文文本 (2)_"/>
    <w:link w:val="2ffffd"/>
    <w:semiHidden/>
    <w:qFormat/>
    <w:rPr>
      <w:rFonts w:ascii="MingLiU" w:eastAsia="MingLiU" w:hAnsi="MingLiU" w:cs="MingLiU"/>
      <w:spacing w:val="30"/>
      <w:kern w:val="2"/>
      <w:sz w:val="26"/>
      <w:szCs w:val="26"/>
      <w:shd w:val="clear" w:color="auto" w:fill="FFFFFF"/>
    </w:rPr>
  </w:style>
  <w:style w:type="paragraph" w:customStyle="1" w:styleId="2ffffd">
    <w:name w:val="正文文本 (2)"/>
    <w:basedOn w:val="a"/>
    <w:link w:val="2ffffc"/>
    <w:semiHidden/>
    <w:qFormat/>
    <w:pPr>
      <w:shd w:val="clear" w:color="auto" w:fill="FFFFFF"/>
      <w:adjustRightInd w:val="0"/>
      <w:spacing w:beforeLines="0" w:before="0" w:afterLines="0" w:after="6540" w:line="475" w:lineRule="exact"/>
      <w:ind w:firstLineChars="0" w:firstLine="0"/>
      <w:jc w:val="center"/>
      <w:textAlignment w:val="baseline"/>
    </w:pPr>
    <w:rPr>
      <w:rFonts w:ascii="MingLiU" w:eastAsia="MingLiU" w:hAnsi="MingLiU" w:cs="MingLiU"/>
      <w:spacing w:val="30"/>
      <w:sz w:val="26"/>
      <w:szCs w:val="26"/>
    </w:rPr>
  </w:style>
  <w:style w:type="character" w:customStyle="1" w:styleId="CharCharf9">
    <w:name w:val="表号 Char Char"/>
    <w:semiHidden/>
    <w:qFormat/>
    <w:rPr>
      <w:rFonts w:ascii="宋体" w:eastAsia="宋体" w:hAnsi="宋体" w:cs="Times New Roman"/>
      <w:b/>
      <w:szCs w:val="24"/>
    </w:rPr>
  </w:style>
  <w:style w:type="character" w:customStyle="1" w:styleId="Char1fe">
    <w:name w:val="信息标题 Char1"/>
    <w:semiHidden/>
    <w:qFormat/>
    <w:rPr>
      <w:rFonts w:ascii="Cambria" w:eastAsia="宋体" w:hAnsi="Cambria" w:cs="Times New Roman"/>
      <w:kern w:val="2"/>
      <w:sz w:val="24"/>
      <w:szCs w:val="24"/>
      <w:shd w:val="pct20" w:color="auto" w:fill="auto"/>
    </w:rPr>
  </w:style>
  <w:style w:type="character" w:customStyle="1" w:styleId="FooterChar">
    <w:name w:val="Footer Char"/>
    <w:semiHidden/>
    <w:qFormat/>
    <w:locked/>
    <w:rPr>
      <w:rFonts w:ascii="Times New Roman" w:eastAsia="宋体" w:hAnsi="Times New Roman" w:cs="Times New Roman"/>
      <w:sz w:val="18"/>
      <w:szCs w:val="18"/>
    </w:rPr>
  </w:style>
  <w:style w:type="character" w:customStyle="1" w:styleId="04Char0">
    <w:name w:val="字紧0.4 Char"/>
    <w:link w:val="040"/>
    <w:semiHidden/>
    <w:qFormat/>
    <w:rPr>
      <w:rFonts w:ascii="宋体" w:hAnsi="宋体" w:cstheme="minorBidi"/>
      <w:bCs/>
      <w:color w:val="000000"/>
      <w:spacing w:val="-8"/>
      <w:kern w:val="2"/>
      <w:sz w:val="28"/>
      <w:szCs w:val="28"/>
    </w:rPr>
  </w:style>
  <w:style w:type="paragraph" w:customStyle="1" w:styleId="040">
    <w:name w:val="字紧0.4"/>
    <w:basedOn w:val="a"/>
    <w:link w:val="04Char0"/>
    <w:semiHidden/>
    <w:qFormat/>
    <w:pPr>
      <w:adjustRightInd w:val="0"/>
      <w:snapToGrid w:val="0"/>
      <w:spacing w:beforeLines="0" w:before="0" w:afterLines="0" w:after="0" w:line="336" w:lineRule="auto"/>
      <w:ind w:firstLine="544"/>
    </w:pPr>
    <w:rPr>
      <w:rFonts w:ascii="宋体" w:hAnsi="宋体" w:cstheme="minorBidi"/>
      <w:bCs/>
      <w:color w:val="000000"/>
      <w:spacing w:val="-8"/>
      <w:sz w:val="28"/>
      <w:szCs w:val="28"/>
    </w:rPr>
  </w:style>
  <w:style w:type="character" w:customStyle="1" w:styleId="04CharChar">
    <w:name w:val="字紧0.4 Char Char"/>
    <w:semiHidden/>
    <w:qFormat/>
    <w:rPr>
      <w:rFonts w:ascii="宋体" w:hAnsi="宋体"/>
      <w:bCs/>
      <w:snapToGrid/>
      <w:color w:val="000000"/>
      <w:spacing w:val="-8"/>
      <w:sz w:val="28"/>
      <w:szCs w:val="28"/>
    </w:rPr>
  </w:style>
  <w:style w:type="character" w:customStyle="1" w:styleId="CharChar113">
    <w:name w:val="Char Char113"/>
    <w:semiHidden/>
    <w:qFormat/>
    <w:rPr>
      <w:rFonts w:eastAsia="宋体"/>
      <w:sz w:val="18"/>
      <w:lang w:val="en-US" w:eastAsia="zh-CN" w:bidi="ar-SA"/>
    </w:rPr>
  </w:style>
  <w:style w:type="character" w:customStyle="1" w:styleId="z-40">
    <w:name w:val="z-窗体底端 字符4"/>
    <w:link w:val="z-22"/>
    <w:semiHidden/>
    <w:qFormat/>
    <w:rPr>
      <w:rFonts w:ascii="Arial" w:hAnsi="Arial" w:cs="Arial"/>
      <w:vanish/>
      <w:kern w:val="2"/>
      <w:sz w:val="16"/>
      <w:szCs w:val="16"/>
    </w:rPr>
  </w:style>
  <w:style w:type="paragraph" w:customStyle="1" w:styleId="z-22">
    <w:name w:val="z-窗体底端2"/>
    <w:basedOn w:val="a"/>
    <w:next w:val="a"/>
    <w:link w:val="z-40"/>
    <w:semiHidden/>
    <w:qFormat/>
    <w:pPr>
      <w:widowControl/>
      <w:pBdr>
        <w:top w:val="single" w:sz="6" w:space="1" w:color="auto"/>
      </w:pBdr>
      <w:spacing w:beforeLines="0" w:before="0" w:afterLines="0" w:after="0" w:line="240" w:lineRule="auto"/>
      <w:ind w:firstLineChars="0" w:firstLine="0"/>
      <w:jc w:val="center"/>
    </w:pPr>
    <w:rPr>
      <w:rFonts w:ascii="Arial" w:hAnsi="Arial" w:cs="Arial"/>
      <w:vanish/>
      <w:sz w:val="16"/>
      <w:szCs w:val="16"/>
    </w:rPr>
  </w:style>
  <w:style w:type="character" w:customStyle="1" w:styleId="z-50">
    <w:name w:val="z-窗体底端 字符5"/>
    <w:basedOn w:val="a1"/>
    <w:uiPriority w:val="99"/>
    <w:semiHidden/>
    <w:qFormat/>
    <w:rPr>
      <w:rFonts w:ascii="Arial" w:hAnsi="Arial" w:cs="Arial"/>
      <w:vanish/>
      <w:sz w:val="16"/>
      <w:szCs w:val="16"/>
    </w:rPr>
  </w:style>
  <w:style w:type="character" w:customStyle="1" w:styleId="CharChar46">
    <w:name w:val="Char Char46"/>
    <w:semiHidden/>
    <w:qFormat/>
    <w:rPr>
      <w:kern w:val="2"/>
      <w:sz w:val="21"/>
      <w:szCs w:val="24"/>
      <w:shd w:val="clear" w:color="auto" w:fill="000080"/>
    </w:rPr>
  </w:style>
  <w:style w:type="character" w:customStyle="1" w:styleId="CharChar25">
    <w:name w:val="Char Char25"/>
    <w:semiHidden/>
    <w:qFormat/>
    <w:rPr>
      <w:rFonts w:ascii="Times New Roman" w:eastAsia="宋体" w:hAnsi="Times New Roman" w:cs="Times New Roman"/>
      <w:spacing w:val="20"/>
      <w:kern w:val="0"/>
      <w:sz w:val="28"/>
      <w:szCs w:val="28"/>
    </w:rPr>
  </w:style>
  <w:style w:type="character" w:customStyle="1" w:styleId="2ffffe">
    <w:name w:val="信息标题 字符2"/>
    <w:semiHidden/>
    <w:qFormat/>
    <w:rPr>
      <w:rFonts w:ascii="Cambria" w:hAnsi="Cambria"/>
      <w:sz w:val="24"/>
      <w:szCs w:val="24"/>
      <w:shd w:val="pct20" w:color="auto" w:fill="auto"/>
    </w:rPr>
  </w:style>
  <w:style w:type="character" w:customStyle="1" w:styleId="CharChar135">
    <w:name w:val="Char Char135"/>
    <w:semiHidden/>
    <w:qFormat/>
    <w:rPr>
      <w:sz w:val="18"/>
    </w:rPr>
  </w:style>
  <w:style w:type="character" w:customStyle="1" w:styleId="2fffff">
    <w:name w:val="正文首行缩进 2 字符"/>
    <w:semiHidden/>
    <w:qFormat/>
    <w:rPr>
      <w:spacing w:val="20"/>
      <w:kern w:val="2"/>
      <w:sz w:val="22"/>
      <w:szCs w:val="28"/>
    </w:rPr>
  </w:style>
  <w:style w:type="character" w:customStyle="1" w:styleId="Char27">
    <w:name w:val="页眉 Char2"/>
    <w:uiPriority w:val="99"/>
    <w:semiHidden/>
    <w:qFormat/>
    <w:rPr>
      <w:rFonts w:eastAsia="宋体"/>
      <w:kern w:val="2"/>
      <w:sz w:val="18"/>
      <w:szCs w:val="18"/>
      <w:lang w:val="en-US" w:eastAsia="zh-CN" w:bidi="ar-SA"/>
    </w:rPr>
  </w:style>
  <w:style w:type="character" w:customStyle="1" w:styleId="21f1">
    <w:name w:val="正文文本首行缩进 2 字符1"/>
    <w:semiHidden/>
    <w:qFormat/>
    <w:rPr>
      <w:spacing w:val="20"/>
      <w:kern w:val="2"/>
      <w:sz w:val="22"/>
      <w:szCs w:val="28"/>
    </w:rPr>
  </w:style>
  <w:style w:type="character" w:customStyle="1" w:styleId="lnChar">
    <w:name w:val="正文ln Char"/>
    <w:link w:val="ln"/>
    <w:semiHidden/>
    <w:qFormat/>
    <w:locked/>
    <w:rPr>
      <w:rFonts w:ascii="宋体" w:hAnsi="宋体" w:cstheme="minorBidi"/>
      <w:kern w:val="2"/>
      <w:sz w:val="24"/>
      <w:szCs w:val="21"/>
    </w:rPr>
  </w:style>
  <w:style w:type="paragraph" w:customStyle="1" w:styleId="ln">
    <w:name w:val="正文ln"/>
    <w:basedOn w:val="a"/>
    <w:link w:val="lnChar"/>
    <w:semiHidden/>
    <w:qFormat/>
    <w:pPr>
      <w:spacing w:beforeLines="0" w:before="0" w:afterLines="0" w:after="0" w:line="408" w:lineRule="auto"/>
      <w:ind w:firstLineChars="0" w:firstLine="482"/>
    </w:pPr>
    <w:rPr>
      <w:rFonts w:ascii="宋体" w:hAnsi="宋体" w:cstheme="minorBidi"/>
      <w:szCs w:val="21"/>
    </w:rPr>
  </w:style>
  <w:style w:type="character" w:customStyle="1" w:styleId="CharChar236">
    <w:name w:val="Char Char236"/>
    <w:semiHidden/>
    <w:qFormat/>
    <w:rPr>
      <w:rFonts w:ascii="宋体" w:eastAsia="宋体" w:hAnsi="宋体" w:hint="eastAsia"/>
      <w:kern w:val="2"/>
      <w:sz w:val="24"/>
      <w:lang w:val="en-US" w:eastAsia="zh-CN" w:bidi="ar-SA"/>
    </w:rPr>
  </w:style>
  <w:style w:type="character" w:customStyle="1" w:styleId="digest1">
    <w:name w:val="digest1"/>
    <w:semiHidden/>
    <w:qFormat/>
    <w:rPr>
      <w:color w:val="393939"/>
      <w:sz w:val="20"/>
      <w:szCs w:val="20"/>
    </w:rPr>
  </w:style>
  <w:style w:type="character" w:customStyle="1" w:styleId="CharChar44">
    <w:name w:val="Char Char44"/>
    <w:semiHidden/>
    <w:qFormat/>
    <w:rPr>
      <w:kern w:val="2"/>
      <w:sz w:val="21"/>
      <w:szCs w:val="24"/>
      <w:shd w:val="clear" w:color="auto" w:fill="000080"/>
    </w:rPr>
  </w:style>
  <w:style w:type="character" w:customStyle="1" w:styleId="1fffff7">
    <w:name w:val="无间隔 字符1"/>
    <w:semiHidden/>
    <w:qFormat/>
    <w:locked/>
    <w:rPr>
      <w:rFonts w:ascii="Calibri" w:hAnsi="Calibri" w:cs="Calibri"/>
    </w:rPr>
  </w:style>
  <w:style w:type="character" w:customStyle="1" w:styleId="5Char2">
    <w:name w:val="标题 5 Char2"/>
    <w:semiHidden/>
    <w:qFormat/>
    <w:rPr>
      <w:rFonts w:ascii="Arial" w:eastAsia="宋体" w:hAnsi="Arial" w:cs="Times New Roman"/>
      <w:b/>
      <w:sz w:val="28"/>
      <w:szCs w:val="20"/>
    </w:rPr>
  </w:style>
  <w:style w:type="character" w:customStyle="1" w:styleId="CharCharfa">
    <w:name w:val="评估报告正文样式 Char Char"/>
    <w:link w:val="Charffff3"/>
    <w:semiHidden/>
    <w:qFormat/>
    <w:rPr>
      <w:rFonts w:ascii="宋体" w:eastAsia="仿宋_GB2312" w:cstheme="minorBidi"/>
      <w:kern w:val="2"/>
      <w:sz w:val="28"/>
      <w:szCs w:val="21"/>
    </w:rPr>
  </w:style>
  <w:style w:type="paragraph" w:customStyle="1" w:styleId="Charffff3">
    <w:name w:val="评估报告正文样式 Char"/>
    <w:basedOn w:val="afffe"/>
    <w:link w:val="CharCharfa"/>
    <w:semiHidden/>
    <w:qFormat/>
    <w:pPr>
      <w:spacing w:beforeLines="0" w:before="0" w:after="0"/>
      <w:ind w:firstLine="200"/>
      <w:jc w:val="both"/>
    </w:pPr>
    <w:rPr>
      <w:rFonts w:ascii="宋体" w:eastAsia="仿宋_GB2312" w:cstheme="minorBidi"/>
      <w:sz w:val="28"/>
      <w:szCs w:val="21"/>
      <w:lang w:val="en-US"/>
    </w:rPr>
  </w:style>
  <w:style w:type="character" w:customStyle="1" w:styleId="CharChar134">
    <w:name w:val="Char Char134"/>
    <w:semiHidden/>
    <w:qFormat/>
    <w:rPr>
      <w:sz w:val="18"/>
    </w:rPr>
  </w:style>
  <w:style w:type="character" w:customStyle="1" w:styleId="linet1">
    <w:name w:val="linet1"/>
    <w:semiHidden/>
    <w:qFormat/>
    <w:rPr>
      <w:rFonts w:ascii="ˎ̥" w:hAnsi="ˎ̥" w:hint="default"/>
      <w:sz w:val="20"/>
      <w:szCs w:val="20"/>
    </w:rPr>
  </w:style>
  <w:style w:type="character" w:customStyle="1" w:styleId="CharChar108">
    <w:name w:val="Char Char108"/>
    <w:semiHidden/>
    <w:qFormat/>
    <w:rPr>
      <w:rFonts w:ascii="宋体"/>
      <w:color w:val="000000"/>
      <w:sz w:val="24"/>
    </w:rPr>
  </w:style>
  <w:style w:type="character" w:customStyle="1" w:styleId="CharChar123">
    <w:name w:val="Char Char123"/>
    <w:semiHidden/>
    <w:qFormat/>
    <w:rPr>
      <w:rFonts w:ascii="Arial Narrow" w:eastAsia="仿宋_GB2312" w:hAnsi="Arial Narrow"/>
      <w:kern w:val="2"/>
      <w:sz w:val="28"/>
      <w:szCs w:val="24"/>
      <w:lang w:val="en-US" w:eastAsia="zh-CN" w:bidi="ar-SA"/>
    </w:rPr>
  </w:style>
  <w:style w:type="character" w:customStyle="1" w:styleId="f221">
    <w:name w:val="f221"/>
    <w:semiHidden/>
    <w:qFormat/>
    <w:rPr>
      <w:rFonts w:ascii="ˎ̥" w:hAnsi="ˎ̥" w:hint="default"/>
      <w:b/>
      <w:bCs/>
      <w:color w:val="07519A"/>
      <w:sz w:val="33"/>
      <w:szCs w:val="33"/>
    </w:rPr>
  </w:style>
  <w:style w:type="character" w:customStyle="1" w:styleId="DateCharChar">
    <w:name w:val="Date Char Char"/>
    <w:semiHidden/>
    <w:qFormat/>
    <w:rPr>
      <w:rFonts w:ascii="Times New Roman" w:eastAsia="宋体" w:hAnsi="Times New Roman" w:cs="Times New Roman"/>
      <w:sz w:val="24"/>
      <w:szCs w:val="24"/>
    </w:rPr>
  </w:style>
  <w:style w:type="character" w:customStyle="1" w:styleId="CharChar253">
    <w:name w:val="Char Char253"/>
    <w:semiHidden/>
    <w:qFormat/>
    <w:rPr>
      <w:rFonts w:ascii="Times New Roman" w:eastAsia="宋体" w:hAnsi="Times New Roman" w:cs="Times New Roman"/>
      <w:spacing w:val="20"/>
      <w:kern w:val="0"/>
      <w:sz w:val="28"/>
      <w:szCs w:val="28"/>
    </w:rPr>
  </w:style>
  <w:style w:type="character" w:customStyle="1" w:styleId="1fffff8">
    <w:name w:val="普通(网站) 字符1"/>
    <w:semiHidden/>
    <w:qFormat/>
    <w:locked/>
    <w:rPr>
      <w:rFonts w:ascii="Cambria" w:eastAsia="宋体" w:hAnsi="Cambria" w:cs="Times New Roman"/>
      <w:b/>
      <w:bCs/>
      <w:color w:val="365F91"/>
      <w:kern w:val="0"/>
      <w:sz w:val="28"/>
      <w:szCs w:val="28"/>
    </w:rPr>
  </w:style>
  <w:style w:type="character" w:customStyle="1" w:styleId="CharChar232">
    <w:name w:val="Char Char232"/>
    <w:semiHidden/>
    <w:qFormat/>
    <w:rPr>
      <w:rFonts w:eastAsia="宋体"/>
      <w:kern w:val="2"/>
      <w:sz w:val="24"/>
      <w:lang w:val="en-US" w:eastAsia="zh-CN" w:bidi="ar-SA"/>
    </w:rPr>
  </w:style>
  <w:style w:type="character" w:customStyle="1" w:styleId="yxMark">
    <w:name w:val="yxMark"/>
    <w:semiHidden/>
    <w:qFormat/>
    <w:rPr>
      <w:rFonts w:ascii="Courier New" w:hAnsi="Courier New"/>
      <w:vanish/>
      <w:color w:val="800000"/>
      <w:vertAlign w:val="subscript"/>
    </w:rPr>
  </w:style>
  <w:style w:type="character" w:customStyle="1" w:styleId="1fffff9">
    <w:name w:val="信息标题 字符1"/>
    <w:semiHidden/>
    <w:qFormat/>
    <w:locked/>
    <w:rPr>
      <w:rFonts w:ascii="Cambria" w:hAnsi="Cambria"/>
      <w:sz w:val="24"/>
      <w:szCs w:val="24"/>
      <w:shd w:val="pct20" w:color="auto" w:fill="auto"/>
    </w:rPr>
  </w:style>
  <w:style w:type="character" w:customStyle="1" w:styleId="CharCharChar3">
    <w:name w:val="评估报告正文样式 Char Char Char"/>
    <w:semiHidden/>
    <w:qFormat/>
    <w:rPr>
      <w:rFonts w:ascii="宋体" w:eastAsia="仿宋_GB2312"/>
      <w:snapToGrid w:val="0"/>
      <w:kern w:val="2"/>
      <w:sz w:val="28"/>
    </w:rPr>
  </w:style>
  <w:style w:type="character" w:customStyle="1" w:styleId="1CharChar3">
    <w:name w:val="1 Char Char"/>
    <w:semiHidden/>
    <w:qFormat/>
    <w:rPr>
      <w:rFonts w:ascii="Arial" w:eastAsia="黑体" w:hAnsi="Arial"/>
      <w:b/>
      <w:kern w:val="2"/>
      <w:sz w:val="28"/>
    </w:rPr>
  </w:style>
  <w:style w:type="character" w:customStyle="1" w:styleId="3ffff0">
    <w:name w:val="页眉 字符3"/>
    <w:semiHidden/>
    <w:qFormat/>
    <w:rPr>
      <w:sz w:val="18"/>
    </w:rPr>
  </w:style>
  <w:style w:type="character" w:customStyle="1" w:styleId="CharChar235">
    <w:name w:val="Char Char235"/>
    <w:semiHidden/>
    <w:qFormat/>
    <w:rPr>
      <w:rFonts w:ascii="宋体" w:eastAsia="宋体" w:hAnsi="宋体" w:hint="eastAsia"/>
      <w:kern w:val="2"/>
      <w:sz w:val="24"/>
      <w:lang w:val="en-US" w:eastAsia="zh-CN" w:bidi="ar-SA"/>
    </w:rPr>
  </w:style>
  <w:style w:type="character" w:customStyle="1" w:styleId="12CharChar">
    <w:name w:val="样式12 Char Char"/>
    <w:semiHidden/>
    <w:qFormat/>
    <w:rPr>
      <w:rFonts w:ascii="幼圆" w:eastAsia="宋体"/>
      <w:b/>
      <w:kern w:val="2"/>
      <w:sz w:val="24"/>
      <w:lang w:val="en-US" w:eastAsia="zh-CN" w:bidi="ar-SA"/>
    </w:rPr>
  </w:style>
  <w:style w:type="character" w:customStyle="1" w:styleId="4ffc">
    <w:name w:val="明显引用 字符4"/>
    <w:link w:val="afffffffffffff5"/>
    <w:uiPriority w:val="30"/>
    <w:qFormat/>
    <w:rPr>
      <w:rFonts w:ascii="Calibri" w:hAnsi="Calibri" w:cstheme="minorBidi"/>
      <w:b/>
      <w:bCs/>
      <w:i/>
      <w:iCs/>
      <w:color w:val="4F81BD"/>
      <w:kern w:val="2"/>
      <w:sz w:val="21"/>
      <w:szCs w:val="22"/>
    </w:rPr>
  </w:style>
  <w:style w:type="paragraph" w:styleId="afffffffffffff5">
    <w:name w:val="Intense Quote"/>
    <w:basedOn w:val="a"/>
    <w:next w:val="a"/>
    <w:link w:val="4ffc"/>
    <w:uiPriority w:val="30"/>
    <w:qFormat/>
    <w:pPr>
      <w:pBdr>
        <w:bottom w:val="single" w:sz="4" w:space="4" w:color="4F81BD"/>
      </w:pBdr>
      <w:spacing w:beforeLines="0" w:before="200" w:afterLines="0" w:after="280" w:line="240" w:lineRule="auto"/>
      <w:ind w:left="936" w:right="936" w:firstLineChars="0" w:firstLine="0"/>
    </w:pPr>
    <w:rPr>
      <w:rFonts w:ascii="Calibri" w:hAnsi="Calibri" w:cstheme="minorBidi"/>
      <w:b/>
      <w:bCs/>
      <w:i/>
      <w:iCs/>
      <w:color w:val="4F81BD"/>
      <w:sz w:val="21"/>
    </w:rPr>
  </w:style>
  <w:style w:type="character" w:customStyle="1" w:styleId="5f6">
    <w:name w:val="明显引用 字符5"/>
    <w:basedOn w:val="a1"/>
    <w:uiPriority w:val="99"/>
    <w:qFormat/>
    <w:rPr>
      <w:rFonts w:cs="Times New Roman"/>
      <w:i/>
      <w:iCs/>
      <w:color w:val="4472C4" w:themeColor="accent1"/>
      <w:szCs w:val="22"/>
    </w:rPr>
  </w:style>
  <w:style w:type="character" w:customStyle="1" w:styleId="BodyTextIndent2CharChar">
    <w:name w:val="Body Text Indent 2 Char Char"/>
    <w:semiHidden/>
    <w:qFormat/>
    <w:rPr>
      <w:rFonts w:ascii="宋体" w:eastAsia="宋体" w:hAnsi="Times New Roman" w:cs="Times New Roman"/>
      <w:position w:val="8"/>
      <w:sz w:val="20"/>
      <w:szCs w:val="20"/>
    </w:rPr>
  </w:style>
  <w:style w:type="character" w:customStyle="1" w:styleId="BodyTextCharChar0">
    <w:name w:val="Body Text Char Char"/>
    <w:semiHidden/>
    <w:qFormat/>
    <w:rPr>
      <w:rFonts w:ascii="Times New Roman" w:eastAsia="宋体" w:hAnsi="Times New Roman" w:cs="Times New Roman"/>
      <w:sz w:val="20"/>
      <w:szCs w:val="20"/>
    </w:rPr>
  </w:style>
  <w:style w:type="character" w:customStyle="1" w:styleId="3ffff1">
    <w:name w:val="文档结构图 字符3"/>
    <w:semiHidden/>
    <w:qFormat/>
    <w:rPr>
      <w:rFonts w:ascii="Times New Roman" w:eastAsia="宋体" w:hAnsi="Times New Roman" w:cs="Times New Roman"/>
      <w:szCs w:val="24"/>
      <w:shd w:val="clear" w:color="auto" w:fill="000080"/>
    </w:rPr>
  </w:style>
  <w:style w:type="character" w:customStyle="1" w:styleId="TOC14">
    <w:name w:val="TOC 1 字符"/>
    <w:semiHidden/>
    <w:qFormat/>
    <w:locked/>
    <w:rPr>
      <w:szCs w:val="24"/>
    </w:rPr>
  </w:style>
  <w:style w:type="character" w:customStyle="1" w:styleId="dark1">
    <w:name w:val="dark1"/>
    <w:semiHidden/>
    <w:qFormat/>
    <w:rPr>
      <w:color w:val="333333"/>
    </w:rPr>
  </w:style>
  <w:style w:type="character" w:customStyle="1" w:styleId="2fffff0">
    <w:name w:val="正文缩进 字符2"/>
    <w:semiHidden/>
    <w:qFormat/>
    <w:rPr>
      <w:rFonts w:ascii="Times New Roman" w:eastAsia="宋体" w:hAnsi="Times New Roman" w:cs="Times New Roman"/>
      <w:sz w:val="24"/>
      <w:szCs w:val="20"/>
    </w:rPr>
  </w:style>
  <w:style w:type="character" w:customStyle="1" w:styleId="274">
    <w:name w:val="正文文本 (27)_"/>
    <w:link w:val="275"/>
    <w:semiHidden/>
    <w:qFormat/>
    <w:rPr>
      <w:rFonts w:ascii="MingLiU" w:eastAsia="MingLiU" w:hAnsi="MingLiU" w:cs="MingLiU"/>
      <w:kern w:val="2"/>
      <w:sz w:val="8"/>
      <w:szCs w:val="8"/>
      <w:shd w:val="clear" w:color="auto" w:fill="FFFFFF"/>
      <w:lang w:eastAsia="en-US" w:bidi="en-US"/>
    </w:rPr>
  </w:style>
  <w:style w:type="paragraph" w:customStyle="1" w:styleId="275">
    <w:name w:val="正文文本 (27)"/>
    <w:basedOn w:val="a"/>
    <w:link w:val="274"/>
    <w:semiHidden/>
    <w:qFormat/>
    <w:pPr>
      <w:shd w:val="clear" w:color="auto" w:fill="FFFFFF"/>
      <w:adjustRightInd w:val="0"/>
      <w:spacing w:beforeLines="0" w:before="60" w:afterLines="0" w:after="0" w:line="134" w:lineRule="exact"/>
      <w:ind w:firstLineChars="0" w:firstLine="0"/>
      <w:jc w:val="right"/>
      <w:textAlignment w:val="baseline"/>
    </w:pPr>
    <w:rPr>
      <w:rFonts w:ascii="MingLiU" w:eastAsia="MingLiU" w:hAnsi="MingLiU" w:cs="MingLiU"/>
      <w:sz w:val="8"/>
      <w:szCs w:val="8"/>
      <w:lang w:eastAsia="en-US" w:bidi="en-US"/>
    </w:rPr>
  </w:style>
  <w:style w:type="character" w:customStyle="1" w:styleId="zwChar1">
    <w:name w:val="zw Char1"/>
    <w:semiHidden/>
    <w:qFormat/>
    <w:rPr>
      <w:rFonts w:ascii="Arial Narrow" w:eastAsia="幼圆" w:hAnsi="Arial Narrow"/>
      <w:sz w:val="24"/>
      <w:lang w:val="en-US" w:eastAsia="zh-CN" w:bidi="ar-SA"/>
    </w:rPr>
  </w:style>
  <w:style w:type="character" w:customStyle="1" w:styleId="CharChar33">
    <w:name w:val="Char Char33"/>
    <w:semiHidden/>
    <w:qFormat/>
    <w:rPr>
      <w:rFonts w:ascii="宋体" w:eastAsia="宋体" w:cs="宋体"/>
      <w:kern w:val="2"/>
      <w:sz w:val="21"/>
      <w:szCs w:val="21"/>
      <w:lang w:val="en-US" w:eastAsia="zh-CN" w:bidi="ar-SA"/>
    </w:rPr>
  </w:style>
  <w:style w:type="character" w:customStyle="1" w:styleId="3ffff2">
    <w:name w:val="批注主题 字符3"/>
    <w:semiHidden/>
    <w:qFormat/>
    <w:rPr>
      <w:rFonts w:ascii="Times New Roman" w:eastAsia="宋体" w:hAnsi="Times New Roman" w:cs="Times New Roman"/>
      <w:b/>
      <w:bCs/>
      <w:szCs w:val="24"/>
    </w:rPr>
  </w:style>
  <w:style w:type="character" w:customStyle="1" w:styleId="afffffffffffff6">
    <w:name w:val="图片标题_"/>
    <w:semiHidden/>
    <w:qFormat/>
    <w:rPr>
      <w:rFonts w:ascii="MingLiU" w:eastAsia="MingLiU" w:hAnsi="MingLiU" w:cs="MingLiU"/>
      <w:b/>
      <w:bCs/>
      <w:spacing w:val="-10"/>
      <w:sz w:val="16"/>
      <w:szCs w:val="16"/>
      <w:u w:val="none"/>
      <w:lang w:val="en-US" w:eastAsia="en-US" w:bidi="en-US"/>
    </w:rPr>
  </w:style>
  <w:style w:type="character" w:customStyle="1" w:styleId="0pt3">
    <w:name w:val="表格标题 + 间距 0 pt3"/>
    <w:uiPriority w:val="99"/>
    <w:semiHidden/>
    <w:qFormat/>
    <w:rPr>
      <w:rFonts w:ascii="MingLiU" w:eastAsia="MingLiU" w:cs="MingLiU"/>
      <w:spacing w:val="10"/>
      <w:shd w:val="clear" w:color="auto" w:fill="FFFFFF"/>
    </w:rPr>
  </w:style>
  <w:style w:type="character" w:customStyle="1" w:styleId="625">
    <w:name w:val="标题 6 字符2"/>
    <w:uiPriority w:val="9"/>
    <w:semiHidden/>
    <w:qFormat/>
    <w:rPr>
      <w:rFonts w:ascii="Arial" w:eastAsia="黑体" w:hAnsi="Arial"/>
      <w:b/>
      <w:kern w:val="2"/>
      <w:sz w:val="24"/>
    </w:rPr>
  </w:style>
  <w:style w:type="character" w:customStyle="1" w:styleId="2fffff1">
    <w:name w:val="列表项目符号 字符2"/>
    <w:semiHidden/>
    <w:qFormat/>
    <w:rPr>
      <w:rFonts w:ascii="Times New Roman" w:eastAsia="宋体" w:hAnsi="Times New Roman" w:cs="Times New Roman"/>
      <w:kern w:val="0"/>
      <w:szCs w:val="20"/>
    </w:rPr>
  </w:style>
  <w:style w:type="character" w:customStyle="1" w:styleId="CharChar48">
    <w:name w:val="Char Char48"/>
    <w:semiHidden/>
    <w:qFormat/>
    <w:rPr>
      <w:kern w:val="2"/>
      <w:sz w:val="21"/>
      <w:szCs w:val="24"/>
      <w:shd w:val="clear" w:color="auto" w:fill="000080"/>
    </w:rPr>
  </w:style>
  <w:style w:type="character" w:customStyle="1" w:styleId="CharChar143">
    <w:name w:val="Char Char143"/>
    <w:semiHidden/>
    <w:qFormat/>
    <w:rPr>
      <w:rFonts w:ascii="楷体_GB2312" w:eastAsia="楷体_GB2312"/>
      <w:sz w:val="24"/>
      <w:szCs w:val="24"/>
      <w:lang w:val="zh-CN" w:eastAsia="zh-CN" w:bidi="ar-SA"/>
    </w:rPr>
  </w:style>
  <w:style w:type="character" w:customStyle="1" w:styleId="CharChar233">
    <w:name w:val="Char Char233"/>
    <w:semiHidden/>
    <w:qFormat/>
    <w:rPr>
      <w:rFonts w:ascii="宋体" w:eastAsia="宋体" w:hAnsi="宋体" w:hint="eastAsia"/>
      <w:kern w:val="2"/>
      <w:sz w:val="24"/>
      <w:lang w:val="en-US" w:eastAsia="zh-CN" w:bidi="ar-SA"/>
    </w:rPr>
  </w:style>
  <w:style w:type="character" w:customStyle="1" w:styleId="2fffff2">
    <w:name w:val="宏文本 字符2"/>
    <w:semiHidden/>
    <w:qFormat/>
    <w:rPr>
      <w:rFonts w:ascii="Courier New" w:hAnsi="Courier New"/>
      <w:sz w:val="24"/>
      <w:szCs w:val="24"/>
      <w:lang w:bidi="ar-SA"/>
    </w:rPr>
  </w:style>
  <w:style w:type="character" w:customStyle="1" w:styleId="CharChar224">
    <w:name w:val="Char Char224"/>
    <w:semiHidden/>
    <w:qFormat/>
    <w:rPr>
      <w:rFonts w:ascii="宋体" w:eastAsia="宋体" w:hAnsi="宋体" w:hint="eastAsia"/>
      <w:spacing w:val="20"/>
      <w:sz w:val="28"/>
      <w:szCs w:val="28"/>
      <w:lang w:val="en-US" w:eastAsia="zh-CN" w:bidi="ar-SA"/>
    </w:rPr>
  </w:style>
  <w:style w:type="character" w:customStyle="1" w:styleId="BodyTextResetnumberingChar">
    <w:name w:val="Body Text (Reset numbering) Char"/>
    <w:semiHidden/>
    <w:qFormat/>
    <w:rPr>
      <w:rFonts w:ascii="黑体" w:eastAsia="黑体" w:hAnsi="Arial"/>
      <w:b/>
      <w:kern w:val="2"/>
      <w:sz w:val="28"/>
      <w:lang w:val="en-US" w:eastAsia="zh-CN" w:bidi="ar-SA"/>
    </w:rPr>
  </w:style>
  <w:style w:type="character" w:customStyle="1" w:styleId="90pt2">
    <w:name w:val="正文文本 (9) + 间距 0 pt2"/>
    <w:uiPriority w:val="99"/>
    <w:semiHidden/>
    <w:qFormat/>
    <w:rPr>
      <w:rFonts w:ascii="MingLiU" w:eastAsia="MingLiU" w:cs="MingLiU"/>
      <w:spacing w:val="10"/>
      <w:shd w:val="clear" w:color="auto" w:fill="FFFFFF"/>
    </w:rPr>
  </w:style>
  <w:style w:type="character" w:customStyle="1" w:styleId="CharChar154">
    <w:name w:val="Char Char154"/>
    <w:semiHidden/>
    <w:qFormat/>
    <w:rPr>
      <w:rFonts w:ascii="仿宋_GB2312" w:eastAsia="仿宋_GB2312" w:hint="eastAsia"/>
      <w:kern w:val="2"/>
      <w:sz w:val="28"/>
      <w:szCs w:val="28"/>
      <w:lang w:val="en-US" w:eastAsia="zh-CN" w:bidi="ar-SA"/>
    </w:rPr>
  </w:style>
  <w:style w:type="character" w:customStyle="1" w:styleId="content15">
    <w:name w:val="content15"/>
    <w:semiHidden/>
    <w:qFormat/>
  </w:style>
  <w:style w:type="character" w:customStyle="1" w:styleId="CharChar144">
    <w:name w:val="Char Char144"/>
    <w:semiHidden/>
    <w:qFormat/>
    <w:rPr>
      <w:rFonts w:ascii="楷体_GB2312" w:eastAsia="楷体_GB2312"/>
      <w:sz w:val="24"/>
      <w:szCs w:val="24"/>
      <w:lang w:val="zh-CN" w:eastAsia="zh-CN" w:bidi="ar-SA"/>
    </w:rPr>
  </w:style>
  <w:style w:type="character" w:customStyle="1" w:styleId="2410pt">
    <w:name w:val="正文文本 (24) + 10 pt"/>
    <w:uiPriority w:val="99"/>
    <w:semiHidden/>
    <w:qFormat/>
    <w:rPr>
      <w:rFonts w:ascii="MingLiU" w:eastAsia="MingLiU" w:hAnsi="MingLiU" w:cs="MingLiU"/>
      <w:color w:val="000000"/>
      <w:spacing w:val="-40"/>
      <w:w w:val="100"/>
      <w:position w:val="0"/>
      <w:sz w:val="20"/>
      <w:szCs w:val="20"/>
      <w:shd w:val="clear" w:color="auto" w:fill="FFFFFF"/>
      <w:lang w:val="en-US" w:eastAsia="en-US" w:bidi="en-US"/>
    </w:rPr>
  </w:style>
  <w:style w:type="character" w:customStyle="1" w:styleId="429">
    <w:name w:val="标题 4 字符2"/>
    <w:uiPriority w:val="9"/>
    <w:semiHidden/>
    <w:qFormat/>
    <w:rPr>
      <w:rFonts w:ascii="Arial" w:eastAsia="黑体" w:hAnsi="Arial"/>
      <w:b/>
      <w:kern w:val="2"/>
      <w:sz w:val="28"/>
    </w:rPr>
  </w:style>
  <w:style w:type="character" w:customStyle="1" w:styleId="11f2">
    <w:name w:val="标题 1 字符1"/>
    <w:semiHidden/>
    <w:qFormat/>
    <w:rPr>
      <w:rFonts w:ascii="Times New Roman" w:eastAsia="宋体" w:hAnsi="Times New Roman" w:cs="Times New Roman"/>
      <w:b/>
      <w:kern w:val="44"/>
      <w:sz w:val="44"/>
      <w:szCs w:val="20"/>
    </w:rPr>
  </w:style>
  <w:style w:type="character" w:customStyle="1" w:styleId="1fffffa">
    <w:name w:val="正文文本首行缩进 字符1"/>
    <w:semiHidden/>
    <w:qFormat/>
    <w:rPr>
      <w:rFonts w:ascii="宋体" w:eastAsia="仿宋_GB2312" w:hAnsi="Tms Rmn"/>
      <w:kern w:val="2"/>
      <w:sz w:val="28"/>
      <w:szCs w:val="28"/>
    </w:rPr>
  </w:style>
  <w:style w:type="character" w:customStyle="1" w:styleId="2fffff3">
    <w:name w:val="题注 字符2"/>
    <w:uiPriority w:val="35"/>
    <w:semiHidden/>
    <w:qFormat/>
    <w:rPr>
      <w:rFonts w:ascii="Arial" w:eastAsia="黑体" w:hAnsi="Arial" w:cs="Arial"/>
      <w:sz w:val="20"/>
      <w:szCs w:val="20"/>
    </w:rPr>
  </w:style>
  <w:style w:type="character" w:customStyle="1" w:styleId="articlebody21">
    <w:name w:val="articlebody21"/>
    <w:semiHidden/>
    <w:qFormat/>
    <w:rPr>
      <w:sz w:val="21"/>
      <w:szCs w:val="21"/>
    </w:rPr>
  </w:style>
  <w:style w:type="character" w:customStyle="1" w:styleId="Hyperlink0">
    <w:name w:val="Hyperlink.0"/>
    <w:semiHidden/>
    <w:qFormat/>
    <w:rPr>
      <w:rFonts w:ascii="宋体" w:eastAsia="宋体" w:hAnsi="宋体" w:cs="宋体"/>
      <w:color w:val="000000"/>
      <w:spacing w:val="0"/>
      <w:kern w:val="0"/>
      <w:position w:val="0"/>
      <w:sz w:val="20"/>
      <w:szCs w:val="20"/>
      <w:u w:val="none" w:color="000000"/>
      <w:vertAlign w:val="baseline"/>
      <w:lang w:val="zh-TW" w:eastAsia="zh-TW"/>
    </w:rPr>
  </w:style>
  <w:style w:type="character" w:customStyle="1" w:styleId="CharChar43">
    <w:name w:val="Char Char43"/>
    <w:semiHidden/>
    <w:qFormat/>
    <w:rPr>
      <w:kern w:val="2"/>
      <w:sz w:val="21"/>
      <w:szCs w:val="24"/>
      <w:shd w:val="clear" w:color="auto" w:fill="000080"/>
    </w:rPr>
  </w:style>
  <w:style w:type="character" w:customStyle="1" w:styleId="HTMLPreformattedChar">
    <w:name w:val="HTML Preformatted Char"/>
    <w:semiHidden/>
    <w:qFormat/>
    <w:locked/>
    <w:rPr>
      <w:rFonts w:ascii="黑体" w:eastAsia="黑体" w:hAnsi="Courier New" w:cs="Times New Roman"/>
      <w:kern w:val="0"/>
      <w:sz w:val="20"/>
      <w:szCs w:val="20"/>
    </w:rPr>
  </w:style>
  <w:style w:type="character" w:customStyle="1" w:styleId="aa1">
    <w:name w:val="aa1"/>
    <w:semiHidden/>
    <w:qFormat/>
    <w:rPr>
      <w:sz w:val="18"/>
      <w:szCs w:val="18"/>
    </w:rPr>
  </w:style>
  <w:style w:type="character" w:customStyle="1" w:styleId="CharChar171">
    <w:name w:val="Char Char171"/>
    <w:semiHidden/>
    <w:qFormat/>
    <w:rPr>
      <w:rFonts w:ascii="宋体" w:eastAsia="宋体"/>
      <w:kern w:val="2"/>
      <w:sz w:val="21"/>
      <w:lang w:val="en-US" w:eastAsia="zh-CN" w:bidi="ar-SA"/>
    </w:rPr>
  </w:style>
  <w:style w:type="character" w:customStyle="1" w:styleId="CharChar206">
    <w:name w:val="Char Char206"/>
    <w:semiHidden/>
    <w:qFormat/>
    <w:rPr>
      <w:b/>
      <w:bCs/>
      <w:kern w:val="44"/>
      <w:sz w:val="44"/>
      <w:szCs w:val="44"/>
    </w:rPr>
  </w:style>
  <w:style w:type="character" w:customStyle="1" w:styleId="px141">
    <w:name w:val="px141"/>
    <w:semiHidden/>
    <w:qFormat/>
  </w:style>
  <w:style w:type="character" w:customStyle="1" w:styleId="2fffff4">
    <w:name w:val="标题 字符2"/>
    <w:uiPriority w:val="10"/>
    <w:semiHidden/>
    <w:qFormat/>
    <w:rPr>
      <w:rFonts w:ascii="Arial" w:hAnsi="Arial"/>
      <w:b/>
      <w:sz w:val="32"/>
    </w:rPr>
  </w:style>
  <w:style w:type="paragraph" w:customStyle="1" w:styleId="12e">
    <w:name w:val="修订12"/>
    <w:hidden/>
    <w:uiPriority w:val="99"/>
    <w:unhideWhenUsed/>
    <w:qFormat/>
    <w:rPr>
      <w:kern w:val="2"/>
      <w:sz w:val="24"/>
      <w:szCs w:val="22"/>
    </w:rPr>
  </w:style>
  <w:style w:type="table" w:customStyle="1" w:styleId="TableNormal3">
    <w:name w:val="Table Normal3"/>
    <w:uiPriority w:val="2"/>
    <w:semiHidden/>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TableNormal4">
    <w:name w:val="Table Normal4"/>
    <w:uiPriority w:val="2"/>
    <w:semiHidden/>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TableNormal5">
    <w:name w:val="Table Normal5"/>
    <w:uiPriority w:val="2"/>
    <w:semiHidden/>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TYM">
    <w:name w:val="TYM"/>
    <w:basedOn w:val="a2"/>
    <w:uiPriority w:val="99"/>
    <w:qFormat/>
    <w:pPr>
      <w:jc w:val="center"/>
    </w:pPr>
    <w:rPr>
      <w:sz w:val="21"/>
    </w:rPr>
    <w:tblPr>
      <w:tblBorders>
        <w:top w:val="thinThickSmallGap" w:sz="24" w:space="0" w:color="auto"/>
        <w:left w:val="single" w:sz="4" w:space="0" w:color="auto"/>
        <w:bottom w:val="thickThinSmallGap" w:sz="24" w:space="0" w:color="auto"/>
        <w:right w:val="single" w:sz="4" w:space="0" w:color="auto"/>
        <w:insideH w:val="single" w:sz="6" w:space="0" w:color="auto"/>
        <w:insideV w:val="single" w:sz="6" w:space="0" w:color="auto"/>
      </w:tblBorders>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qcc.com/firm/c3e245140a5a42d14f4252d429bd5d3f.html" TargetMode="External"/><Relationship Id="rId26" Type="http://schemas.openxmlformats.org/officeDocument/2006/relationships/hyperlink" Target="https://www.qcc.com/firm/d40bea2b3c83c63b1964f6f41fa50804.html" TargetMode="External"/><Relationship Id="rId21" Type="http://schemas.openxmlformats.org/officeDocument/2006/relationships/hyperlink" Target="https://www.qcc.com/firm/cb02a5311a8e5dc419c62702a7912df4.html" TargetMode="External"/><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qcc.com/firm/978cd4165e1fa82177aaf1be64d9d392.html" TargetMode="External"/><Relationship Id="rId33" Type="http://schemas.openxmlformats.org/officeDocument/2006/relationships/footer" Target="footer5.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s://www.qcc.com/firm/dbfc9c19cadb55b0e686cb1c16c11c22.html" TargetMode="External"/><Relationship Id="rId29"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qcc.com/firm/a35839187c1950d63ffe2606972c4533.html"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qcc.com/firm/d1a1b2d32aaa3a11fa683ac024204e28.html" TargetMode="External"/><Relationship Id="rId28" Type="http://schemas.openxmlformats.org/officeDocument/2006/relationships/hyperlink" Target="https://www.qcc.com/firm/48a117a5728115b2e6024ffc04c610d6.html"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qcc.com/firm/63e33a9693d155d856cf028e00fa64bd.html" TargetMode="External"/><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hyperlink" Target="https://www.qcc.com/firm/80662be87b38af1237e031212571789a.html" TargetMode="External"/><Relationship Id="rId27" Type="http://schemas.openxmlformats.org/officeDocument/2006/relationships/hyperlink" Target="https://www.qcc.com/firm/594fe13b13ab7714ffd3a895f6933766.html" TargetMode="External"/><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6B2CB-3E09-4318-83B4-FEF13DBB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78</Pages>
  <Words>10897</Words>
  <Characters>62118</Characters>
  <Application>Microsoft Office Word</Application>
  <DocSecurity>0</DocSecurity>
  <Lines>517</Lines>
  <Paragraphs>145</Paragraphs>
  <ScaleCrop>false</ScaleCrop>
  <Company>Microsoft</Company>
  <LinksUpToDate>false</LinksUpToDate>
  <CharactersWithSpaces>72870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Lu</dc:creator>
  <cp:lastModifiedBy>成浩 张</cp:lastModifiedBy>
  <cp:revision>1628</cp:revision>
  <cp:lastPrinted>2025-09-29T06:15:00Z</cp:lastPrinted>
  <dcterms:created xsi:type="dcterms:W3CDTF">2024-12-30T15:42:00Z</dcterms:created>
  <dcterms:modified xsi:type="dcterms:W3CDTF">2026-06-30T07:20:00Z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eyJoZGlkIjoiNDBkMzZhYjg1MTA5NWQxZDBlZTkzNTdlNjQ1NThlNjAiLCJ1c2VySWQiOiIxOTk5NDQxOTYifQ==</vt:lpwstr>
  </property>
  <property fmtid="{D5CDD505-2E9C-101B-9397-08002B2CF9AE}" pid="3" name="KSOProductBuildVer">
    <vt:lpwstr>2052-12.1.0.23125</vt:lpwstr>
  </property>
  <property fmtid="{D5CDD505-2E9C-101B-9397-08002B2CF9AE}" pid="4" name="ICV">
    <vt:lpwstr>4EEB3661135A441F88E821DC3682EBA0_12</vt:lpwstr>
  </property>
</Properties>
</file>