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6"/>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2"/>
        <w:gridCol w:w="4154"/>
      </w:tblGrid>
      <w:tr w:rsidR="00900203" w14:paraId="1579D87E" w14:textId="77777777">
        <w:trPr>
          <w:jc w:val="center"/>
        </w:trPr>
        <w:tc>
          <w:tcPr>
            <w:tcW w:w="2840" w:type="dxa"/>
            <w:tcBorders>
              <w:tl2br w:val="nil"/>
              <w:tr2bl w:val="nil"/>
            </w:tcBorders>
            <w:shd w:val="clear" w:color="auto" w:fill="auto"/>
            <w:vAlign w:val="center"/>
          </w:tcPr>
          <w:p w14:paraId="1F9C0386" w14:textId="77777777" w:rsidR="00900203" w:rsidRDefault="00A74A07">
            <w:pPr>
              <w:spacing w:before="240" w:after="120"/>
              <w:jc w:val="left"/>
              <w:rPr>
                <w:sz w:val="24"/>
                <w:szCs w:val="24"/>
              </w:rPr>
            </w:pPr>
            <w:r>
              <w:rPr>
                <w:rFonts w:hAnsi="宋体"/>
                <w:sz w:val="24"/>
                <w:szCs w:val="24"/>
              </w:rPr>
              <w:t>证券简称：</w:t>
            </w:r>
            <w:proofErr w:type="gramStart"/>
            <w:r>
              <w:rPr>
                <w:rFonts w:hAnsi="宋体" w:hint="eastAsia"/>
                <w:color w:val="000000"/>
                <w:sz w:val="24"/>
                <w:szCs w:val="24"/>
              </w:rPr>
              <w:t>天亿马</w:t>
            </w:r>
            <w:proofErr w:type="gramEnd"/>
          </w:p>
        </w:tc>
        <w:tc>
          <w:tcPr>
            <w:tcW w:w="2841" w:type="dxa"/>
            <w:tcBorders>
              <w:tl2br w:val="nil"/>
              <w:tr2bl w:val="nil"/>
            </w:tcBorders>
            <w:vAlign w:val="center"/>
          </w:tcPr>
          <w:p w14:paraId="3F40012C" w14:textId="77777777" w:rsidR="00900203" w:rsidRDefault="00A74A07" w:rsidP="006D44C0">
            <w:pPr>
              <w:spacing w:before="240" w:after="120"/>
              <w:jc w:val="right"/>
              <w:rPr>
                <w:sz w:val="24"/>
                <w:szCs w:val="24"/>
              </w:rPr>
            </w:pPr>
            <w:r>
              <w:rPr>
                <w:rFonts w:hAnsi="宋体"/>
                <w:sz w:val="24"/>
                <w:szCs w:val="24"/>
              </w:rPr>
              <w:t>证券代码：</w:t>
            </w:r>
            <w:r>
              <w:rPr>
                <w:rFonts w:hAnsi="宋体"/>
                <w:color w:val="000000"/>
                <w:sz w:val="24"/>
                <w:szCs w:val="24"/>
              </w:rPr>
              <w:t>301178</w:t>
            </w:r>
          </w:p>
        </w:tc>
      </w:tr>
    </w:tbl>
    <w:p w14:paraId="7E7315A3" w14:textId="77777777" w:rsidR="00900203" w:rsidRDefault="00900203">
      <w:pPr>
        <w:spacing w:before="240" w:after="120"/>
        <w:rPr>
          <w:sz w:val="24"/>
          <w:szCs w:val="24"/>
        </w:rPr>
      </w:pPr>
    </w:p>
    <w:p w14:paraId="20121371" w14:textId="77777777" w:rsidR="00900203" w:rsidRDefault="00900203">
      <w:pPr>
        <w:jc w:val="center"/>
        <w:rPr>
          <w:rFonts w:eastAsia="黑体" w:cs="Times New Roman"/>
          <w:sz w:val="48"/>
          <w:szCs w:val="48"/>
        </w:rPr>
      </w:pPr>
    </w:p>
    <w:p w14:paraId="70808806" w14:textId="77777777" w:rsidR="00900203" w:rsidRDefault="00900203">
      <w:pPr>
        <w:spacing w:line="360" w:lineRule="auto"/>
        <w:jc w:val="center"/>
        <w:rPr>
          <w:rFonts w:eastAsia="黑体" w:cs="Times New Roman"/>
          <w:sz w:val="48"/>
          <w:szCs w:val="48"/>
        </w:rPr>
      </w:pPr>
    </w:p>
    <w:p w14:paraId="0DEF544E" w14:textId="77777777" w:rsidR="00900203" w:rsidRDefault="00900203">
      <w:pPr>
        <w:spacing w:line="360" w:lineRule="auto"/>
        <w:jc w:val="center"/>
        <w:rPr>
          <w:rFonts w:eastAsia="黑体" w:cs="Times New Roman"/>
          <w:sz w:val="48"/>
          <w:szCs w:val="48"/>
        </w:rPr>
      </w:pPr>
    </w:p>
    <w:p w14:paraId="3181ED35" w14:textId="77777777" w:rsidR="00900203" w:rsidRDefault="00900203">
      <w:pPr>
        <w:spacing w:line="360" w:lineRule="auto"/>
        <w:jc w:val="center"/>
        <w:rPr>
          <w:rFonts w:cs="Times New Roman"/>
        </w:rPr>
      </w:pPr>
    </w:p>
    <w:p w14:paraId="6075DEEC" w14:textId="77777777" w:rsidR="00900203" w:rsidRDefault="00900203">
      <w:pPr>
        <w:spacing w:line="360" w:lineRule="auto"/>
        <w:jc w:val="center"/>
        <w:rPr>
          <w:rFonts w:cs="Times New Roman"/>
          <w:sz w:val="48"/>
          <w:szCs w:val="48"/>
        </w:rPr>
      </w:pPr>
    </w:p>
    <w:p w14:paraId="24F5E751" w14:textId="77777777" w:rsidR="00900203" w:rsidRDefault="00A74A07">
      <w:pPr>
        <w:spacing w:beforeLines="100" w:before="312" w:line="360" w:lineRule="auto"/>
        <w:jc w:val="center"/>
        <w:rPr>
          <w:rFonts w:cs="Times New Roman"/>
          <w:b/>
          <w:bCs/>
          <w:sz w:val="48"/>
          <w:szCs w:val="48"/>
        </w:rPr>
      </w:pPr>
      <w:r w:rsidRPr="00A74A07">
        <w:rPr>
          <w:rFonts w:hAnsi="宋体" w:cs="Times New Roman" w:hint="eastAsia"/>
          <w:b/>
          <w:bCs/>
          <w:color w:val="000000"/>
          <w:sz w:val="48"/>
          <w:szCs w:val="48"/>
        </w:rPr>
        <w:t>广东天亿马信息产业股份有限公司</w:t>
      </w:r>
    </w:p>
    <w:p w14:paraId="08B7D144" w14:textId="77777777" w:rsidR="00900203" w:rsidRDefault="00A74A07">
      <w:pPr>
        <w:spacing w:beforeLines="100" w:before="312" w:line="360" w:lineRule="auto"/>
        <w:jc w:val="center"/>
        <w:rPr>
          <w:rFonts w:cs="Times New Roman"/>
          <w:b/>
          <w:bCs/>
          <w:sz w:val="48"/>
          <w:szCs w:val="48"/>
        </w:rPr>
      </w:pPr>
      <w:r>
        <w:rPr>
          <w:rFonts w:hAnsi="宋体" w:cs="Times New Roman"/>
          <w:b/>
          <w:bCs/>
          <w:color w:val="000000"/>
          <w:sz w:val="48"/>
          <w:szCs w:val="48"/>
        </w:rPr>
        <w:t>2026</w:t>
      </w:r>
      <w:r>
        <w:rPr>
          <w:rFonts w:hAnsi="宋体" w:cs="Times New Roman"/>
          <w:b/>
          <w:bCs/>
          <w:color w:val="000000"/>
          <w:sz w:val="48"/>
          <w:szCs w:val="48"/>
        </w:rPr>
        <w:t>年员工持股计划（草案）</w:t>
      </w:r>
    </w:p>
    <w:p w14:paraId="0EE3D215" w14:textId="77777777" w:rsidR="00900203" w:rsidRDefault="00900203">
      <w:pPr>
        <w:jc w:val="center"/>
        <w:rPr>
          <w:rFonts w:cs="Times New Roman"/>
          <w:b/>
          <w:bCs/>
          <w:sz w:val="48"/>
          <w:szCs w:val="48"/>
        </w:rPr>
      </w:pPr>
    </w:p>
    <w:p w14:paraId="54FF21D4" w14:textId="77777777" w:rsidR="00900203" w:rsidRDefault="00900203">
      <w:pPr>
        <w:jc w:val="center"/>
        <w:rPr>
          <w:rFonts w:cs="Times New Roman"/>
        </w:rPr>
      </w:pPr>
    </w:p>
    <w:p w14:paraId="5AC1B6AD" w14:textId="77777777" w:rsidR="00900203" w:rsidRDefault="00900203">
      <w:pPr>
        <w:jc w:val="center"/>
        <w:rPr>
          <w:rFonts w:cs="Times New Roman"/>
        </w:rPr>
      </w:pPr>
    </w:p>
    <w:p w14:paraId="548A03EE" w14:textId="77777777" w:rsidR="00900203" w:rsidRDefault="00900203">
      <w:pPr>
        <w:jc w:val="center"/>
        <w:rPr>
          <w:rFonts w:cs="Times New Roman"/>
        </w:rPr>
      </w:pPr>
    </w:p>
    <w:p w14:paraId="4DC5AFAE" w14:textId="77777777" w:rsidR="00900203" w:rsidRDefault="00900203">
      <w:pPr>
        <w:jc w:val="center"/>
        <w:rPr>
          <w:rFonts w:cs="Times New Roman"/>
        </w:rPr>
      </w:pPr>
    </w:p>
    <w:p w14:paraId="33F18778" w14:textId="77777777" w:rsidR="00900203" w:rsidRDefault="00900203">
      <w:pPr>
        <w:jc w:val="center"/>
        <w:rPr>
          <w:rFonts w:cs="Times New Roman"/>
        </w:rPr>
      </w:pPr>
    </w:p>
    <w:p w14:paraId="53E6D797" w14:textId="77777777" w:rsidR="00900203" w:rsidRDefault="00900203">
      <w:pPr>
        <w:jc w:val="center"/>
        <w:rPr>
          <w:rFonts w:cs="Times New Roman"/>
        </w:rPr>
      </w:pPr>
    </w:p>
    <w:p w14:paraId="59E9A341" w14:textId="77777777" w:rsidR="00900203" w:rsidRDefault="00900203">
      <w:pPr>
        <w:jc w:val="center"/>
        <w:rPr>
          <w:rFonts w:cs="Times New Roman"/>
        </w:rPr>
      </w:pPr>
    </w:p>
    <w:p w14:paraId="7328E7ED" w14:textId="77777777" w:rsidR="00900203" w:rsidRDefault="00A74A07">
      <w:pPr>
        <w:jc w:val="center"/>
        <w:rPr>
          <w:rFonts w:cs="Times New Roman"/>
          <w:b/>
          <w:bCs/>
          <w:sz w:val="30"/>
          <w:szCs w:val="30"/>
        </w:rPr>
      </w:pPr>
      <w:r>
        <w:rPr>
          <w:rFonts w:hAnsi="宋体" w:cs="Times New Roman"/>
          <w:b/>
          <w:bCs/>
          <w:color w:val="000000"/>
          <w:sz w:val="30"/>
          <w:szCs w:val="30"/>
        </w:rPr>
        <w:t>二〇二</w:t>
      </w:r>
      <w:r>
        <w:rPr>
          <w:rFonts w:hAnsi="宋体" w:cs="Times New Roman" w:hint="eastAsia"/>
          <w:b/>
          <w:bCs/>
          <w:color w:val="000000"/>
          <w:sz w:val="30"/>
          <w:szCs w:val="30"/>
        </w:rPr>
        <w:t>六</w:t>
      </w:r>
      <w:r>
        <w:rPr>
          <w:rFonts w:hAnsi="宋体" w:cs="Times New Roman"/>
          <w:b/>
          <w:bCs/>
          <w:color w:val="000000"/>
          <w:sz w:val="30"/>
          <w:szCs w:val="30"/>
        </w:rPr>
        <w:t>年</w:t>
      </w:r>
      <w:r w:rsidR="006640B4">
        <w:rPr>
          <w:rFonts w:hAnsi="宋体" w:cs="Times New Roman" w:hint="eastAsia"/>
          <w:b/>
          <w:bCs/>
          <w:color w:val="000000"/>
          <w:sz w:val="30"/>
          <w:szCs w:val="30"/>
        </w:rPr>
        <w:t>八</w:t>
      </w:r>
      <w:r>
        <w:rPr>
          <w:rFonts w:hAnsi="宋体" w:cs="Times New Roman"/>
          <w:b/>
          <w:bCs/>
          <w:color w:val="000000"/>
          <w:sz w:val="30"/>
          <w:szCs w:val="30"/>
        </w:rPr>
        <w:t>月</w:t>
      </w:r>
    </w:p>
    <w:p w14:paraId="03565DD9" w14:textId="77777777" w:rsidR="00900203" w:rsidRDefault="00900203">
      <w:pPr>
        <w:pStyle w:val="af2"/>
        <w:rPr>
          <w:rFonts w:ascii="Times New Roman" w:hAnsi="Times New Roman"/>
        </w:rPr>
        <w:sectPr w:rsidR="00900203">
          <w:headerReference w:type="default" r:id="rId7"/>
          <w:footerReference w:type="default" r:id="rId8"/>
          <w:pgSz w:w="11906" w:h="16838"/>
          <w:pgMar w:top="1440" w:right="1800" w:bottom="1440" w:left="1800" w:header="851" w:footer="992" w:gutter="0"/>
          <w:cols w:space="720"/>
          <w:docGrid w:type="lines" w:linePitch="312"/>
        </w:sectPr>
      </w:pPr>
      <w:bookmarkStart w:id="0" w:name="_Toc424111328"/>
    </w:p>
    <w:p w14:paraId="235AECEE" w14:textId="77777777" w:rsidR="00900203" w:rsidRDefault="00A74A07">
      <w:pPr>
        <w:pStyle w:val="af2"/>
        <w:rPr>
          <w:rFonts w:ascii="Times New Roman" w:hAnsi="Times New Roman"/>
          <w:sz w:val="30"/>
          <w:szCs w:val="30"/>
        </w:rPr>
      </w:pPr>
      <w:bookmarkStart w:id="1" w:name="_Toc164675085"/>
      <w:r>
        <w:rPr>
          <w:rFonts w:ascii="Times New Roman" w:hAnsi="宋体"/>
          <w:sz w:val="30"/>
          <w:szCs w:val="30"/>
        </w:rPr>
        <w:lastRenderedPageBreak/>
        <w:t>声明</w:t>
      </w:r>
      <w:bookmarkEnd w:id="1"/>
    </w:p>
    <w:p w14:paraId="7240288C" w14:textId="77777777" w:rsidR="00900203" w:rsidRDefault="00A74A07">
      <w:pPr>
        <w:pStyle w:val="a7"/>
        <w:overflowPunct w:val="0"/>
        <w:autoSpaceDE/>
        <w:autoSpaceDN/>
        <w:spacing w:beforeLines="50" w:before="156" w:line="360" w:lineRule="auto"/>
        <w:ind w:right="225" w:firstLine="479"/>
        <w:jc w:val="both"/>
        <w:rPr>
          <w:rFonts w:ascii="Times New Roman"/>
        </w:rPr>
      </w:pPr>
      <w:r>
        <w:rPr>
          <w:rFonts w:ascii="Times New Roman" w:hAnsi="宋体"/>
        </w:rPr>
        <w:t>本公司及董事会全体成员保证</w:t>
      </w:r>
      <w:proofErr w:type="gramStart"/>
      <w:r>
        <w:rPr>
          <w:rFonts w:ascii="Times New Roman" w:hAnsi="宋体"/>
        </w:rPr>
        <w:t>本员工</w:t>
      </w:r>
      <w:proofErr w:type="gramEnd"/>
      <w:r>
        <w:rPr>
          <w:rFonts w:ascii="Times New Roman" w:hAnsi="宋体"/>
        </w:rPr>
        <w:t>持股计划及其摘要内容的真实、准确和完整，没有虚假记载、误导性陈述或重大遗漏。</w:t>
      </w:r>
    </w:p>
    <w:p w14:paraId="226064A5" w14:textId="77777777" w:rsidR="00900203" w:rsidRDefault="00900203">
      <w:pPr>
        <w:pStyle w:val="a7"/>
        <w:kinsoku w:val="0"/>
        <w:overflowPunct w:val="0"/>
        <w:autoSpaceDE/>
        <w:autoSpaceDN/>
        <w:spacing w:line="360" w:lineRule="auto"/>
        <w:ind w:right="84" w:firstLineChars="200" w:firstLine="480"/>
        <w:jc w:val="both"/>
        <w:rPr>
          <w:rFonts w:ascii="Times New Roman"/>
          <w:bCs/>
        </w:rPr>
      </w:pPr>
    </w:p>
    <w:p w14:paraId="6701C310" w14:textId="77777777" w:rsidR="00900203" w:rsidRDefault="00A74A07">
      <w:pPr>
        <w:pStyle w:val="af2"/>
        <w:spacing w:before="0" w:after="10"/>
        <w:rPr>
          <w:rFonts w:ascii="Times New Roman" w:hAnsi="Times New Roman"/>
          <w:b w:val="0"/>
          <w:bCs w:val="0"/>
          <w:sz w:val="24"/>
          <w:szCs w:val="24"/>
        </w:rPr>
      </w:pPr>
      <w:r>
        <w:rPr>
          <w:rFonts w:ascii="Times New Roman" w:hAnsi="宋体"/>
          <w:b w:val="0"/>
          <w:bCs w:val="0"/>
          <w:sz w:val="24"/>
          <w:szCs w:val="24"/>
        </w:rPr>
        <w:br w:type="page"/>
      </w:r>
      <w:bookmarkStart w:id="2" w:name="_Toc164675086"/>
      <w:r>
        <w:rPr>
          <w:rFonts w:ascii="Times New Roman" w:hAnsi="宋体"/>
        </w:rPr>
        <w:t>风险提示</w:t>
      </w:r>
      <w:bookmarkEnd w:id="2"/>
    </w:p>
    <w:p w14:paraId="49A534B3" w14:textId="77777777" w:rsidR="00900203" w:rsidRDefault="00A74A07">
      <w:pPr>
        <w:pStyle w:val="a7"/>
        <w:overflowPunct w:val="0"/>
        <w:autoSpaceDE/>
        <w:autoSpaceDN/>
        <w:spacing w:line="360" w:lineRule="auto"/>
        <w:ind w:right="275" w:firstLine="479"/>
        <w:jc w:val="both"/>
        <w:rPr>
          <w:rFonts w:ascii="Times New Roman"/>
        </w:rPr>
      </w:pPr>
      <w:r>
        <w:rPr>
          <w:rFonts w:ascii="Times New Roman" w:hAnsi="宋体"/>
        </w:rPr>
        <w:t>一</w:t>
      </w:r>
      <w:r>
        <w:rPr>
          <w:rFonts w:ascii="Times New Roman" w:hAnsi="宋体" w:hint="eastAsia"/>
        </w:rPr>
        <w:t>、</w:t>
      </w:r>
      <w:r>
        <w:rPr>
          <w:rFonts w:ascii="Times New Roman" w:hAnsi="宋体"/>
          <w:color w:val="000000"/>
        </w:rPr>
        <w:t>广东天亿马信息产业股份有限公司</w:t>
      </w:r>
      <w:r>
        <w:rPr>
          <w:rFonts w:ascii="Times New Roman" w:hAnsi="宋体"/>
        </w:rPr>
        <w:t>（以下简称“</w:t>
      </w:r>
      <w:r>
        <w:rPr>
          <w:rFonts w:ascii="Times New Roman" w:hAnsi="宋体" w:hint="eastAsia"/>
          <w:color w:val="000000"/>
        </w:rPr>
        <w:t>天亿马</w:t>
      </w:r>
      <w:r>
        <w:rPr>
          <w:rFonts w:ascii="Times New Roman" w:hAnsi="宋体"/>
        </w:rPr>
        <w:t>”</w:t>
      </w:r>
      <w:r>
        <w:rPr>
          <w:rFonts w:ascii="Times New Roman" w:hAnsi="宋体" w:hint="eastAsia"/>
        </w:rPr>
        <w:t xml:space="preserve"> </w:t>
      </w:r>
      <w:r>
        <w:rPr>
          <w:rFonts w:ascii="Times New Roman" w:hAnsi="宋体"/>
        </w:rPr>
        <w:t>“公司”</w:t>
      </w:r>
      <w:r>
        <w:rPr>
          <w:rFonts w:ascii="Times New Roman" w:hAnsi="宋体" w:hint="eastAsia"/>
        </w:rPr>
        <w:t>或“本公司”</w:t>
      </w:r>
      <w:r>
        <w:rPr>
          <w:rFonts w:ascii="Times New Roman" w:hAnsi="宋体"/>
        </w:rPr>
        <w:t>）</w:t>
      </w:r>
      <w:r>
        <w:rPr>
          <w:rFonts w:ascii="Times New Roman" w:hAnsi="宋体"/>
          <w:color w:val="000000"/>
        </w:rPr>
        <w:t>2026</w:t>
      </w:r>
      <w:r>
        <w:rPr>
          <w:rFonts w:ascii="Times New Roman" w:hAnsi="宋体"/>
          <w:color w:val="000000"/>
        </w:rPr>
        <w:t>年员工持股计划（草案）</w:t>
      </w:r>
      <w:r>
        <w:rPr>
          <w:rFonts w:ascii="Times New Roman" w:hAnsi="宋体" w:hint="eastAsia"/>
        </w:rPr>
        <w:t>（以下简称“本员工持股计划草案”）须经公司股东会批准后方可实施，</w:t>
      </w:r>
      <w:proofErr w:type="gramStart"/>
      <w:r>
        <w:rPr>
          <w:rFonts w:ascii="Times New Roman" w:hAnsi="宋体" w:hint="eastAsia"/>
        </w:rPr>
        <w:t>本员工</w:t>
      </w:r>
      <w:proofErr w:type="gramEnd"/>
      <w:r>
        <w:rPr>
          <w:rFonts w:ascii="Times New Roman" w:hAnsi="宋体" w:hint="eastAsia"/>
        </w:rPr>
        <w:t>持股计划能否获得公司股东会批准，存在不确定性。</w:t>
      </w:r>
    </w:p>
    <w:p w14:paraId="61E3827A" w14:textId="77777777" w:rsidR="00900203" w:rsidRDefault="00A74A07">
      <w:pPr>
        <w:pStyle w:val="a7"/>
        <w:overflowPunct w:val="0"/>
        <w:autoSpaceDE/>
        <w:autoSpaceDN/>
        <w:spacing w:beforeLines="50" w:before="156" w:line="360" w:lineRule="auto"/>
        <w:ind w:right="225" w:firstLine="479"/>
        <w:jc w:val="both"/>
        <w:rPr>
          <w:rFonts w:ascii="Times New Roman"/>
        </w:rPr>
      </w:pPr>
      <w:r>
        <w:rPr>
          <w:rFonts w:ascii="Times New Roman" w:hAnsi="宋体"/>
        </w:rPr>
        <w:t>二</w:t>
      </w:r>
      <w:r>
        <w:rPr>
          <w:rFonts w:ascii="Times New Roman" w:hAnsi="宋体" w:hint="eastAsia"/>
        </w:rPr>
        <w:t>、有关公司</w:t>
      </w:r>
      <w:r>
        <w:rPr>
          <w:rFonts w:ascii="Times New Roman" w:hAnsi="宋体" w:hint="eastAsia"/>
        </w:rPr>
        <w:t>202</w:t>
      </w:r>
      <w:r>
        <w:rPr>
          <w:rFonts w:ascii="Times New Roman" w:hAnsi="宋体"/>
        </w:rPr>
        <w:t>6</w:t>
      </w:r>
      <w:r>
        <w:rPr>
          <w:rFonts w:ascii="Times New Roman" w:hAnsi="宋体" w:hint="eastAsia"/>
        </w:rPr>
        <w:t>年员工持股计划（以下简称“本员工持股计划”）的具体的资金来源、出资金额、预计规模和具体实施方案等</w:t>
      </w:r>
      <w:proofErr w:type="gramStart"/>
      <w:r>
        <w:rPr>
          <w:rFonts w:ascii="Times New Roman" w:hAnsi="宋体" w:hint="eastAsia"/>
        </w:rPr>
        <w:t>属初步</w:t>
      </w:r>
      <w:proofErr w:type="gramEnd"/>
      <w:r>
        <w:rPr>
          <w:rFonts w:ascii="Times New Roman" w:hAnsi="宋体" w:hint="eastAsia"/>
        </w:rPr>
        <w:t>结果，能否完成实施，存在不确定性。</w:t>
      </w:r>
    </w:p>
    <w:p w14:paraId="70117F26" w14:textId="77777777" w:rsidR="00900203" w:rsidRDefault="00A74A07">
      <w:pPr>
        <w:pStyle w:val="a7"/>
        <w:overflowPunct w:val="0"/>
        <w:autoSpaceDE/>
        <w:autoSpaceDN/>
        <w:spacing w:beforeLines="50" w:before="156" w:line="360" w:lineRule="auto"/>
        <w:ind w:right="225" w:firstLine="479"/>
        <w:jc w:val="both"/>
        <w:rPr>
          <w:rFonts w:ascii="Times New Roman"/>
        </w:rPr>
      </w:pPr>
      <w:r>
        <w:rPr>
          <w:rFonts w:ascii="Times New Roman" w:hAnsi="宋体" w:hint="eastAsia"/>
        </w:rPr>
        <w:t>三、若员工认购资金较低，</w:t>
      </w:r>
      <w:proofErr w:type="gramStart"/>
      <w:r>
        <w:rPr>
          <w:rFonts w:ascii="Times New Roman" w:hAnsi="宋体" w:hint="eastAsia"/>
        </w:rPr>
        <w:t>本员工</w:t>
      </w:r>
      <w:proofErr w:type="gramEnd"/>
      <w:r>
        <w:rPr>
          <w:rFonts w:ascii="Times New Roman" w:hAnsi="宋体" w:hint="eastAsia"/>
        </w:rPr>
        <w:t>持股计划存在无法成立的风险；若员工认购份额不足，</w:t>
      </w:r>
      <w:proofErr w:type="gramStart"/>
      <w:r>
        <w:rPr>
          <w:rFonts w:ascii="Times New Roman" w:hAnsi="宋体" w:hint="eastAsia"/>
        </w:rPr>
        <w:t>本员工</w:t>
      </w:r>
      <w:proofErr w:type="gramEnd"/>
      <w:r>
        <w:rPr>
          <w:rFonts w:ascii="Times New Roman" w:hAnsi="宋体" w:hint="eastAsia"/>
        </w:rPr>
        <w:t>持股计划存在低于预计规模的风险。</w:t>
      </w:r>
    </w:p>
    <w:p w14:paraId="6A47C62B" w14:textId="77777777" w:rsidR="00900203" w:rsidRDefault="00A74A07">
      <w:pPr>
        <w:pStyle w:val="a7"/>
        <w:overflowPunct w:val="0"/>
        <w:autoSpaceDE/>
        <w:autoSpaceDN/>
        <w:spacing w:beforeLines="50" w:before="156" w:line="360" w:lineRule="auto"/>
        <w:ind w:right="225" w:firstLine="479"/>
        <w:jc w:val="both"/>
        <w:rPr>
          <w:rFonts w:ascii="Times New Roman"/>
        </w:rPr>
      </w:pPr>
      <w:r>
        <w:rPr>
          <w:rFonts w:ascii="Times New Roman" w:hAnsi="宋体" w:hint="eastAsia"/>
        </w:rPr>
        <w:t>四、股票价格受公司经营业绩、宏观经济周期、国际</w:t>
      </w:r>
      <w:r>
        <w:rPr>
          <w:rFonts w:ascii="Times New Roman" w:hAnsi="宋体" w:hint="eastAsia"/>
        </w:rPr>
        <w:t>/</w:t>
      </w:r>
      <w:r>
        <w:rPr>
          <w:rFonts w:ascii="Times New Roman" w:hAnsi="宋体" w:hint="eastAsia"/>
        </w:rPr>
        <w:t>国内政治经济形势及投资者心理等多种复杂因素影响。因此，股票交易是有一定风险的投资活动，投资者对此应有充分准备。</w:t>
      </w:r>
    </w:p>
    <w:p w14:paraId="5E8A5914" w14:textId="77777777" w:rsidR="00900203" w:rsidRDefault="00A74A07">
      <w:pPr>
        <w:pStyle w:val="a7"/>
        <w:overflowPunct w:val="0"/>
        <w:autoSpaceDE/>
        <w:autoSpaceDN/>
        <w:spacing w:beforeLines="50" w:before="156" w:line="360" w:lineRule="auto"/>
        <w:ind w:right="225" w:firstLine="479"/>
        <w:jc w:val="both"/>
        <w:rPr>
          <w:rFonts w:ascii="Times New Roman"/>
        </w:rPr>
      </w:pPr>
      <w:r>
        <w:rPr>
          <w:rFonts w:ascii="Times New Roman" w:hAnsi="宋体" w:hint="eastAsia"/>
        </w:rPr>
        <w:t>五</w:t>
      </w:r>
      <w:r>
        <w:rPr>
          <w:rFonts w:ascii="Times New Roman" w:hAnsi="宋体"/>
        </w:rPr>
        <w:t>、</w:t>
      </w:r>
      <w:proofErr w:type="gramStart"/>
      <w:r>
        <w:rPr>
          <w:rFonts w:ascii="Times New Roman" w:hAnsi="宋体"/>
        </w:rPr>
        <w:t>本员工</w:t>
      </w:r>
      <w:proofErr w:type="gramEnd"/>
      <w:r>
        <w:rPr>
          <w:rFonts w:ascii="Times New Roman" w:hAnsi="宋体"/>
        </w:rPr>
        <w:t>持股计划中有关公司业绩考核指标的描述不代表公司的业绩预测，亦不构成业绩承诺。</w:t>
      </w:r>
    </w:p>
    <w:p w14:paraId="7C883EF6" w14:textId="77777777" w:rsidR="00900203" w:rsidRDefault="00A74A07">
      <w:pPr>
        <w:pStyle w:val="a7"/>
        <w:overflowPunct w:val="0"/>
        <w:autoSpaceDE/>
        <w:autoSpaceDN/>
        <w:spacing w:beforeLines="50" w:before="156" w:afterLines="50" w:after="156"/>
        <w:ind w:left="600"/>
        <w:jc w:val="both"/>
        <w:rPr>
          <w:rFonts w:ascii="Times New Roman"/>
        </w:rPr>
      </w:pPr>
      <w:r>
        <w:rPr>
          <w:rFonts w:ascii="Times New Roman" w:hAnsi="宋体" w:hint="eastAsia"/>
        </w:rPr>
        <w:t>六、敬请广大投资者谨慎决策，注意投资风险。</w:t>
      </w:r>
    </w:p>
    <w:p w14:paraId="11E45663" w14:textId="77777777" w:rsidR="00900203" w:rsidRDefault="00900203">
      <w:pPr>
        <w:spacing w:beforeLines="50" w:before="156" w:line="360" w:lineRule="auto"/>
        <w:ind w:firstLineChars="200" w:firstLine="480"/>
        <w:rPr>
          <w:rFonts w:cs="Times New Roman"/>
          <w:sz w:val="24"/>
          <w:szCs w:val="24"/>
        </w:rPr>
        <w:sectPr w:rsidR="00900203">
          <w:pgSz w:w="11906" w:h="16838"/>
          <w:pgMar w:top="1440" w:right="1800" w:bottom="1440" w:left="1800" w:header="851" w:footer="992" w:gutter="0"/>
          <w:cols w:space="720"/>
          <w:docGrid w:type="lines" w:linePitch="312"/>
        </w:sectPr>
      </w:pPr>
    </w:p>
    <w:p w14:paraId="7FD2C08B" w14:textId="77777777" w:rsidR="00900203" w:rsidRDefault="00A74A07">
      <w:pPr>
        <w:pStyle w:val="af2"/>
        <w:rPr>
          <w:rFonts w:ascii="Times New Roman" w:hAnsi="Times New Roman"/>
          <w:sz w:val="30"/>
          <w:szCs w:val="30"/>
        </w:rPr>
      </w:pPr>
      <w:bookmarkStart w:id="3" w:name="_Toc164675087"/>
      <w:r>
        <w:rPr>
          <w:rFonts w:ascii="Times New Roman" w:hAnsi="宋体"/>
          <w:sz w:val="30"/>
          <w:szCs w:val="30"/>
        </w:rPr>
        <w:t>特别提示</w:t>
      </w:r>
      <w:bookmarkEnd w:id="3"/>
    </w:p>
    <w:p w14:paraId="5331979F"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本部分内容中的词语简称与</w:t>
      </w:r>
      <w:r>
        <w:rPr>
          <w:rFonts w:hAnsi="宋体" w:cs="Times New Roman" w:hint="eastAsia"/>
          <w:sz w:val="24"/>
          <w:szCs w:val="24"/>
        </w:rPr>
        <w:t>“</w:t>
      </w:r>
      <w:r>
        <w:rPr>
          <w:rFonts w:hAnsi="宋体" w:cs="Times New Roman"/>
          <w:sz w:val="24"/>
          <w:szCs w:val="24"/>
        </w:rPr>
        <w:t>释义</w:t>
      </w:r>
      <w:r>
        <w:rPr>
          <w:rFonts w:hAnsi="宋体" w:cs="Times New Roman" w:hint="eastAsia"/>
          <w:sz w:val="24"/>
          <w:szCs w:val="24"/>
        </w:rPr>
        <w:t>”</w:t>
      </w:r>
      <w:r>
        <w:rPr>
          <w:rFonts w:hAnsi="宋体" w:cs="Times New Roman"/>
          <w:sz w:val="24"/>
          <w:szCs w:val="24"/>
        </w:rPr>
        <w:t>部分保持一致。</w:t>
      </w:r>
    </w:p>
    <w:p w14:paraId="309283C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w:t>
      </w:r>
      <w:r>
        <w:rPr>
          <w:rFonts w:hAnsi="宋体" w:cs="Times New Roman"/>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持股计划草案系依据《中华人民共和国公司法》《中华人民共和国证券法》《关于上市公司实施员工持股计划试点的指导意见》</w:t>
      </w:r>
      <w:r w:rsidR="00CC433A">
        <w:rPr>
          <w:rFonts w:hAnsi="宋体" w:cs="Times New Roman"/>
          <w:color w:val="000000"/>
          <w:sz w:val="24"/>
          <w:szCs w:val="24"/>
        </w:rPr>
        <w:t>《深圳证券交易所上市公司自律监管指引第</w:t>
      </w:r>
      <w:r w:rsidR="00CC433A">
        <w:rPr>
          <w:rFonts w:hAnsi="宋体" w:cs="Times New Roman"/>
          <w:color w:val="000000"/>
          <w:sz w:val="24"/>
          <w:szCs w:val="24"/>
        </w:rPr>
        <w:t>2</w:t>
      </w:r>
      <w:r>
        <w:rPr>
          <w:rFonts w:hAnsi="宋体" w:cs="Times New Roman"/>
          <w:color w:val="000000"/>
          <w:sz w:val="24"/>
          <w:szCs w:val="24"/>
        </w:rPr>
        <w:t>号——</w:t>
      </w:r>
      <w:r w:rsidR="00CC433A">
        <w:rPr>
          <w:rFonts w:hAnsi="宋体" w:cs="Times New Roman" w:hint="eastAsia"/>
          <w:color w:val="000000"/>
          <w:sz w:val="24"/>
          <w:szCs w:val="24"/>
        </w:rPr>
        <w:t>创业板</w:t>
      </w:r>
      <w:r>
        <w:rPr>
          <w:rFonts w:hAnsi="宋体" w:cs="Times New Roman"/>
          <w:color w:val="000000"/>
          <w:sz w:val="24"/>
          <w:szCs w:val="24"/>
        </w:rPr>
        <w:t>上市公司规范运作》</w:t>
      </w:r>
      <w:r>
        <w:rPr>
          <w:rFonts w:hAnsi="宋体" w:cs="Times New Roman" w:hint="eastAsia"/>
          <w:sz w:val="24"/>
          <w:szCs w:val="24"/>
        </w:rPr>
        <w:t>等有关法律、行政法规、规章、规范性文件和《公司章程》的规定编制。</w:t>
      </w:r>
    </w:p>
    <w:p w14:paraId="7FD755E4"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proofErr w:type="gramStart"/>
      <w:r>
        <w:rPr>
          <w:rFonts w:hAnsi="宋体" w:cs="Times New Roman" w:hint="eastAsia"/>
          <w:sz w:val="24"/>
          <w:szCs w:val="24"/>
        </w:rPr>
        <w:t>本员工</w:t>
      </w:r>
      <w:proofErr w:type="gramEnd"/>
      <w:r>
        <w:rPr>
          <w:rFonts w:hAnsi="宋体" w:cs="Times New Roman" w:hint="eastAsia"/>
          <w:sz w:val="24"/>
          <w:szCs w:val="24"/>
        </w:rPr>
        <w:t>持股计划遵循依法合</w:t>
      </w:r>
      <w:proofErr w:type="gramStart"/>
      <w:r>
        <w:rPr>
          <w:rFonts w:hAnsi="宋体" w:cs="Times New Roman" w:hint="eastAsia"/>
          <w:sz w:val="24"/>
          <w:szCs w:val="24"/>
        </w:rPr>
        <w:t>规</w:t>
      </w:r>
      <w:proofErr w:type="gramEnd"/>
      <w:r>
        <w:rPr>
          <w:rFonts w:hAnsi="宋体" w:cs="Times New Roman" w:hint="eastAsia"/>
          <w:sz w:val="24"/>
          <w:szCs w:val="24"/>
        </w:rPr>
        <w:t>、自愿参与、风险自担的原则，不存在摊派、强行分配等强制员工参加</w:t>
      </w:r>
      <w:proofErr w:type="gramStart"/>
      <w:r>
        <w:rPr>
          <w:rFonts w:hAnsi="宋体" w:cs="Times New Roman" w:hint="eastAsia"/>
          <w:sz w:val="24"/>
          <w:szCs w:val="24"/>
        </w:rPr>
        <w:t>本员工</w:t>
      </w:r>
      <w:proofErr w:type="gramEnd"/>
      <w:r>
        <w:rPr>
          <w:rFonts w:hAnsi="宋体" w:cs="Times New Roman" w:hint="eastAsia"/>
          <w:sz w:val="24"/>
          <w:szCs w:val="24"/>
        </w:rPr>
        <w:t>持股计划的情形。</w:t>
      </w:r>
    </w:p>
    <w:p w14:paraId="030706CA" w14:textId="266EB74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三、参加</w:t>
      </w:r>
      <w:proofErr w:type="gramStart"/>
      <w:r>
        <w:rPr>
          <w:rFonts w:hAnsi="宋体" w:cs="Times New Roman" w:hint="eastAsia"/>
          <w:sz w:val="24"/>
          <w:szCs w:val="24"/>
        </w:rPr>
        <w:t>本员工</w:t>
      </w:r>
      <w:proofErr w:type="gramEnd"/>
      <w:r>
        <w:rPr>
          <w:rFonts w:hAnsi="宋体" w:cs="Times New Roman" w:hint="eastAsia"/>
          <w:sz w:val="24"/>
          <w:szCs w:val="24"/>
        </w:rPr>
        <w:t>持股计划的对象范围为公司</w:t>
      </w:r>
      <w:r>
        <w:rPr>
          <w:rFonts w:hAnsi="宋体" w:cs="Times New Roman"/>
          <w:color w:val="000000"/>
          <w:sz w:val="24"/>
          <w:szCs w:val="24"/>
        </w:rPr>
        <w:t>（含</w:t>
      </w:r>
      <w:r>
        <w:rPr>
          <w:rFonts w:hAnsi="宋体" w:cs="Times New Roman" w:hint="eastAsia"/>
          <w:color w:val="000000"/>
          <w:sz w:val="24"/>
          <w:szCs w:val="24"/>
        </w:rPr>
        <w:t>分公司和控股</w:t>
      </w:r>
      <w:r>
        <w:rPr>
          <w:rFonts w:hAnsi="宋体" w:cs="Times New Roman"/>
          <w:color w:val="000000"/>
          <w:sz w:val="24"/>
          <w:szCs w:val="24"/>
        </w:rPr>
        <w:t>子公司）</w:t>
      </w:r>
      <w:r>
        <w:rPr>
          <w:rFonts w:hAnsi="宋体" w:cs="Times New Roman" w:hint="eastAsia"/>
          <w:color w:val="000000"/>
          <w:sz w:val="24"/>
          <w:szCs w:val="24"/>
        </w:rPr>
        <w:t>董事、</w:t>
      </w:r>
      <w:r w:rsidRPr="00271224">
        <w:rPr>
          <w:rFonts w:hAnsi="宋体"/>
          <w:color w:val="000000"/>
          <w:sz w:val="24"/>
        </w:rPr>
        <w:t>高级管理人员、</w:t>
      </w:r>
      <w:r w:rsidR="006640B4" w:rsidRPr="00271224">
        <w:rPr>
          <w:rFonts w:hAnsi="宋体" w:hint="eastAsia"/>
          <w:color w:val="000000"/>
          <w:sz w:val="24"/>
        </w:rPr>
        <w:t>核心员工</w:t>
      </w:r>
      <w:r w:rsidRPr="00271224">
        <w:rPr>
          <w:rFonts w:hAnsi="宋体" w:cs="Times New Roman" w:hint="eastAsia"/>
          <w:sz w:val="24"/>
          <w:szCs w:val="24"/>
        </w:rPr>
        <w:t>（以下简称“持有人”），初始设立时总人数</w:t>
      </w:r>
      <w:r w:rsidRPr="00EB188A">
        <w:rPr>
          <w:rFonts w:hAnsi="宋体" w:cs="Times New Roman" w:hint="eastAsia"/>
          <w:sz w:val="24"/>
          <w:szCs w:val="24"/>
        </w:rPr>
        <w:t>不超过</w:t>
      </w:r>
      <w:r w:rsidR="00A5487D" w:rsidRPr="00EB188A">
        <w:rPr>
          <w:rFonts w:hAnsi="宋体" w:cs="Times New Roman"/>
          <w:color w:val="000000"/>
          <w:sz w:val="24"/>
          <w:szCs w:val="24"/>
        </w:rPr>
        <w:t>19</w:t>
      </w:r>
      <w:r w:rsidRPr="00EB188A">
        <w:rPr>
          <w:rFonts w:hAnsi="宋体" w:cs="Times New Roman" w:hint="eastAsia"/>
          <w:sz w:val="24"/>
          <w:szCs w:val="24"/>
        </w:rPr>
        <w:t>人</w:t>
      </w:r>
      <w:r w:rsidRPr="00271224">
        <w:rPr>
          <w:rFonts w:hAnsi="宋体" w:cs="Times New Roman" w:hint="eastAsia"/>
          <w:sz w:val="24"/>
          <w:szCs w:val="24"/>
        </w:rPr>
        <w:t>，具体参加人数、名单将根据员工实际缴款情况确定。公司可以根据认购款缴</w:t>
      </w:r>
      <w:r>
        <w:rPr>
          <w:rFonts w:hAnsi="宋体" w:cs="Times New Roman" w:hint="eastAsia"/>
          <w:sz w:val="24"/>
          <w:szCs w:val="24"/>
        </w:rPr>
        <w:t>纳情况、员工变动情况对</w:t>
      </w:r>
      <w:proofErr w:type="gramStart"/>
      <w:r>
        <w:rPr>
          <w:rFonts w:hAnsi="宋体" w:cs="Times New Roman" w:hint="eastAsia"/>
          <w:sz w:val="24"/>
          <w:szCs w:val="24"/>
        </w:rPr>
        <w:t>本员工</w:t>
      </w:r>
      <w:proofErr w:type="gramEnd"/>
      <w:r>
        <w:rPr>
          <w:rFonts w:hAnsi="宋体" w:cs="Times New Roman" w:hint="eastAsia"/>
          <w:sz w:val="24"/>
          <w:szCs w:val="24"/>
        </w:rPr>
        <w:t>持股计划的员工名单、分配比例进行调整。</w:t>
      </w:r>
    </w:p>
    <w:p w14:paraId="3F9C29B5"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w:t>
      </w:r>
      <w:r>
        <w:rPr>
          <w:rFonts w:hAnsi="宋体" w:cs="Times New Roman"/>
          <w:sz w:val="24"/>
          <w:szCs w:val="24"/>
        </w:rPr>
        <w:t>、</w:t>
      </w:r>
      <w:bookmarkStart w:id="4" w:name="_Hlk53409378"/>
      <w:proofErr w:type="gramStart"/>
      <w:r>
        <w:rPr>
          <w:rFonts w:hAnsi="宋体" w:cs="Times New Roman" w:hint="eastAsia"/>
          <w:sz w:val="24"/>
          <w:szCs w:val="24"/>
        </w:rPr>
        <w:t>本</w:t>
      </w:r>
      <w:r>
        <w:rPr>
          <w:rFonts w:hAnsi="宋体" w:cs="Times New Roman"/>
          <w:sz w:val="24"/>
          <w:szCs w:val="24"/>
        </w:rPr>
        <w:t>员工</w:t>
      </w:r>
      <w:proofErr w:type="gramEnd"/>
      <w:r>
        <w:rPr>
          <w:rFonts w:hAnsi="宋体" w:cs="Times New Roman"/>
          <w:sz w:val="24"/>
          <w:szCs w:val="24"/>
        </w:rPr>
        <w:t>持股计划股票来源</w:t>
      </w:r>
      <w:r>
        <w:rPr>
          <w:rFonts w:hAnsi="宋体" w:cs="Times New Roman" w:hint="eastAsia"/>
          <w:sz w:val="24"/>
          <w:szCs w:val="24"/>
        </w:rPr>
        <w:t>为公司回购专用账户回购的</w:t>
      </w:r>
      <w:bookmarkStart w:id="5" w:name="OLE_LINK2"/>
      <w:bookmarkStart w:id="6" w:name="OLE_LINK3"/>
      <w:proofErr w:type="gramStart"/>
      <w:r w:rsidRPr="00A74A07">
        <w:rPr>
          <w:rFonts w:hAnsi="宋体" w:cs="Times New Roman" w:hint="eastAsia"/>
          <w:sz w:val="24"/>
          <w:szCs w:val="24"/>
        </w:rPr>
        <w:t>天亿马</w:t>
      </w:r>
      <w:bookmarkEnd w:id="5"/>
      <w:bookmarkEnd w:id="6"/>
      <w:proofErr w:type="gramEnd"/>
      <w:r>
        <w:rPr>
          <w:rFonts w:hAnsi="宋体" w:cs="Times New Roman"/>
          <w:sz w:val="24"/>
          <w:szCs w:val="24"/>
        </w:rPr>
        <w:t>A</w:t>
      </w:r>
      <w:r>
        <w:rPr>
          <w:rFonts w:hAnsi="宋体" w:cs="Times New Roman" w:hint="eastAsia"/>
          <w:sz w:val="24"/>
          <w:szCs w:val="24"/>
        </w:rPr>
        <w:t>股普通股股票</w:t>
      </w:r>
      <w:r>
        <w:rPr>
          <w:rFonts w:hAnsi="宋体" w:cs="Times New Roman"/>
          <w:sz w:val="24"/>
          <w:szCs w:val="24"/>
        </w:rPr>
        <w:t>。</w:t>
      </w:r>
      <w:proofErr w:type="gramStart"/>
      <w:r>
        <w:rPr>
          <w:rFonts w:hAnsi="宋体" w:cs="Arial" w:hint="eastAsia"/>
          <w:sz w:val="24"/>
          <w:szCs w:val="24"/>
        </w:rPr>
        <w:t>本员工</w:t>
      </w:r>
      <w:proofErr w:type="gramEnd"/>
      <w:r>
        <w:rPr>
          <w:rFonts w:hAnsi="宋体" w:cs="Arial" w:hint="eastAsia"/>
          <w:sz w:val="24"/>
          <w:szCs w:val="24"/>
        </w:rPr>
        <w:t>持股计划拟持有的标的股票数量不超过</w:t>
      </w:r>
      <w:r w:rsidR="00CC433A">
        <w:rPr>
          <w:rFonts w:hAnsi="宋体" w:cs="Times New Roman Regular"/>
          <w:color w:val="000000"/>
          <w:sz w:val="24"/>
          <w:szCs w:val="24"/>
        </w:rPr>
        <w:t>46.83</w:t>
      </w:r>
      <w:r>
        <w:rPr>
          <w:rFonts w:hAnsi="宋体" w:cs="Arial" w:hint="eastAsia"/>
          <w:sz w:val="24"/>
          <w:szCs w:val="24"/>
        </w:rPr>
        <w:t>万股，约占</w:t>
      </w:r>
      <w:proofErr w:type="gramStart"/>
      <w:r>
        <w:rPr>
          <w:rFonts w:hAnsi="宋体" w:cs="Arial" w:hint="eastAsia"/>
          <w:sz w:val="24"/>
          <w:szCs w:val="24"/>
        </w:rPr>
        <w:t>本员工</w:t>
      </w:r>
      <w:proofErr w:type="gramEnd"/>
      <w:r>
        <w:rPr>
          <w:rFonts w:hAnsi="宋体" w:cs="Arial" w:hint="eastAsia"/>
          <w:sz w:val="24"/>
          <w:szCs w:val="24"/>
        </w:rPr>
        <w:t>持股计划草案公</w:t>
      </w:r>
      <w:r>
        <w:rPr>
          <w:rFonts w:hAnsi="宋体"/>
          <w:sz w:val="24"/>
          <w:szCs w:val="24"/>
        </w:rPr>
        <w:t>布</w:t>
      </w:r>
      <w:r>
        <w:rPr>
          <w:rFonts w:hAnsi="宋体" w:cs="Arial" w:hint="eastAsia"/>
          <w:sz w:val="24"/>
          <w:szCs w:val="24"/>
        </w:rPr>
        <w:t>日公司股本总额</w:t>
      </w:r>
      <w:r w:rsidR="006640B4">
        <w:rPr>
          <w:rFonts w:hAnsi="宋体" w:cs="Arial"/>
          <w:sz w:val="24"/>
          <w:szCs w:val="24"/>
        </w:rPr>
        <w:t>9,310.4</w:t>
      </w:r>
      <w:r w:rsidR="006640B4" w:rsidRPr="006640B4">
        <w:rPr>
          <w:rFonts w:hAnsi="宋体" w:cs="Arial"/>
          <w:sz w:val="24"/>
          <w:szCs w:val="24"/>
        </w:rPr>
        <w:t>264</w:t>
      </w:r>
      <w:r>
        <w:rPr>
          <w:rFonts w:hAnsi="宋体" w:cs="Times New Roman Regular" w:hint="eastAsia"/>
          <w:color w:val="000000"/>
          <w:sz w:val="24"/>
          <w:szCs w:val="24"/>
        </w:rPr>
        <w:t>万</w:t>
      </w:r>
      <w:r>
        <w:rPr>
          <w:rFonts w:hAnsi="宋体" w:cs="Arial" w:hint="eastAsia"/>
          <w:sz w:val="24"/>
          <w:szCs w:val="24"/>
        </w:rPr>
        <w:t>股的</w:t>
      </w:r>
      <w:r w:rsidR="00CC433A">
        <w:rPr>
          <w:rFonts w:hAnsi="宋体" w:cs="Times New Roman Regular" w:hint="eastAsia"/>
          <w:color w:val="000000"/>
          <w:sz w:val="24"/>
          <w:szCs w:val="24"/>
        </w:rPr>
        <w:t>0</w:t>
      </w:r>
      <w:r w:rsidR="00CC433A">
        <w:rPr>
          <w:rFonts w:hAnsi="宋体" w:cs="Times New Roman Regular"/>
          <w:color w:val="000000"/>
          <w:sz w:val="24"/>
          <w:szCs w:val="24"/>
        </w:rPr>
        <w:t>.</w:t>
      </w:r>
      <w:r w:rsidR="006640B4">
        <w:rPr>
          <w:rFonts w:hAnsi="宋体" w:cs="Times New Roman Regular"/>
          <w:color w:val="000000"/>
          <w:sz w:val="24"/>
          <w:szCs w:val="24"/>
        </w:rPr>
        <w:t>5</w:t>
      </w:r>
      <w:r w:rsidR="00CC433A">
        <w:rPr>
          <w:rFonts w:hAnsi="宋体" w:cs="Times New Roman Regular"/>
          <w:color w:val="000000"/>
          <w:sz w:val="24"/>
          <w:szCs w:val="24"/>
        </w:rPr>
        <w:t>0</w:t>
      </w:r>
      <w:r>
        <w:rPr>
          <w:rFonts w:hAnsi="宋体" w:cs="Times New Roman Regular"/>
          <w:color w:val="000000"/>
          <w:sz w:val="24"/>
          <w:szCs w:val="24"/>
        </w:rPr>
        <w:t>%</w:t>
      </w:r>
      <w:r>
        <w:rPr>
          <w:rFonts w:hAnsi="宋体" w:cs="Arial" w:hint="eastAsia"/>
          <w:sz w:val="24"/>
          <w:szCs w:val="24"/>
        </w:rPr>
        <w:t>。</w:t>
      </w:r>
      <w:proofErr w:type="gramStart"/>
      <w:r>
        <w:rPr>
          <w:rFonts w:hAnsi="宋体" w:cs="Arial" w:hint="eastAsia"/>
          <w:sz w:val="24"/>
          <w:szCs w:val="24"/>
        </w:rPr>
        <w:t>本员工</w:t>
      </w:r>
      <w:proofErr w:type="gramEnd"/>
      <w:r>
        <w:rPr>
          <w:rFonts w:hAnsi="宋体" w:cs="Arial" w:hint="eastAsia"/>
          <w:sz w:val="24"/>
          <w:szCs w:val="24"/>
        </w:rPr>
        <w:t>持股计划草案获得公司股东会批准后，将通过</w:t>
      </w:r>
      <w:proofErr w:type="gramStart"/>
      <w:r>
        <w:rPr>
          <w:rFonts w:hAnsi="宋体" w:cs="Arial" w:hint="eastAsia"/>
          <w:sz w:val="24"/>
          <w:szCs w:val="24"/>
        </w:rPr>
        <w:t>非交易</w:t>
      </w:r>
      <w:proofErr w:type="gramEnd"/>
      <w:r>
        <w:rPr>
          <w:rFonts w:hAnsi="宋体" w:cs="Arial" w:hint="eastAsia"/>
          <w:sz w:val="24"/>
          <w:szCs w:val="24"/>
        </w:rPr>
        <w:t>过户等法律法规允许的方式获得公司回购专用证券账户所持有的公司股票</w:t>
      </w:r>
      <w:r>
        <w:rPr>
          <w:rFonts w:hAnsi="宋体" w:cs="Times New Roman" w:hint="eastAsia"/>
          <w:sz w:val="24"/>
          <w:szCs w:val="24"/>
        </w:rPr>
        <w:t>。公司回购专用账户回购股份的情况如下：</w:t>
      </w:r>
    </w:p>
    <w:p w14:paraId="64F8D2AE" w14:textId="77777777" w:rsidR="00900203" w:rsidRDefault="00A74A07">
      <w:pPr>
        <w:spacing w:beforeLines="50" w:before="156" w:line="360" w:lineRule="auto"/>
        <w:ind w:firstLineChars="200" w:firstLine="480"/>
        <w:rPr>
          <w:rFonts w:cs="Times New Roman"/>
          <w:sz w:val="24"/>
          <w:szCs w:val="24"/>
        </w:rPr>
      </w:pPr>
      <w:r w:rsidRPr="004D7421">
        <w:rPr>
          <w:rFonts w:hAnsi="宋体" w:cs="Times New Roman" w:hint="eastAsia"/>
          <w:sz w:val="24"/>
          <w:szCs w:val="24"/>
        </w:rPr>
        <w:t>公司</w:t>
      </w:r>
      <w:r w:rsidR="00CC433A" w:rsidRPr="004D7421">
        <w:rPr>
          <w:rFonts w:hAnsi="宋体" w:cs="Times New Roman" w:hint="eastAsia"/>
          <w:sz w:val="24"/>
          <w:szCs w:val="24"/>
        </w:rPr>
        <w:t>于</w:t>
      </w:r>
      <w:r w:rsidR="00CC433A" w:rsidRPr="004D7421">
        <w:rPr>
          <w:rFonts w:hAnsi="宋体" w:cs="Times New Roman"/>
          <w:sz w:val="24"/>
          <w:szCs w:val="24"/>
        </w:rPr>
        <w:t>2023</w:t>
      </w:r>
      <w:r w:rsidR="00CC433A" w:rsidRPr="004D7421">
        <w:rPr>
          <w:rFonts w:hAnsi="宋体" w:cs="Times New Roman" w:hint="eastAsia"/>
          <w:sz w:val="24"/>
          <w:szCs w:val="24"/>
        </w:rPr>
        <w:t>年</w:t>
      </w:r>
      <w:r w:rsidR="00CC433A" w:rsidRPr="004D7421">
        <w:rPr>
          <w:rFonts w:hAnsi="宋体" w:cs="Times New Roman"/>
          <w:sz w:val="24"/>
          <w:szCs w:val="24"/>
        </w:rPr>
        <w:t>2</w:t>
      </w:r>
      <w:r w:rsidR="00CC433A" w:rsidRPr="004D7421">
        <w:rPr>
          <w:rFonts w:hAnsi="宋体" w:cs="Times New Roman" w:hint="eastAsia"/>
          <w:sz w:val="24"/>
          <w:szCs w:val="24"/>
        </w:rPr>
        <w:t>月</w:t>
      </w:r>
      <w:r w:rsidR="00CC433A" w:rsidRPr="004D7421">
        <w:rPr>
          <w:rFonts w:hAnsi="宋体" w:cs="Times New Roman"/>
          <w:sz w:val="24"/>
          <w:szCs w:val="24"/>
        </w:rPr>
        <w:t>1</w:t>
      </w:r>
      <w:r w:rsidR="00CC433A" w:rsidRPr="004D7421">
        <w:rPr>
          <w:rFonts w:hAnsi="宋体" w:cs="Times New Roman" w:hint="eastAsia"/>
          <w:sz w:val="24"/>
          <w:szCs w:val="24"/>
        </w:rPr>
        <w:t>日召开的第三届董事会第九次会议、第三届监事会第八次会议审议通过了《关于回购公司股份方案的议案》，于</w:t>
      </w:r>
      <w:r w:rsidR="00CC433A" w:rsidRPr="004D7421">
        <w:rPr>
          <w:rFonts w:hAnsi="宋体" w:cs="Times New Roman"/>
          <w:sz w:val="24"/>
          <w:szCs w:val="24"/>
        </w:rPr>
        <w:t>2024</w:t>
      </w:r>
      <w:r w:rsidR="00CC433A" w:rsidRPr="004D7421">
        <w:rPr>
          <w:rFonts w:hAnsi="宋体" w:cs="Times New Roman" w:hint="eastAsia"/>
          <w:sz w:val="24"/>
          <w:szCs w:val="24"/>
        </w:rPr>
        <w:t>年</w:t>
      </w:r>
      <w:r w:rsidR="00CC433A" w:rsidRPr="004D7421">
        <w:rPr>
          <w:rFonts w:hAnsi="宋体" w:cs="Times New Roman"/>
          <w:sz w:val="24"/>
          <w:szCs w:val="24"/>
        </w:rPr>
        <w:t>2</w:t>
      </w:r>
      <w:r w:rsidR="00CC433A" w:rsidRPr="004D7421">
        <w:rPr>
          <w:rFonts w:hAnsi="宋体" w:cs="Times New Roman" w:hint="eastAsia"/>
          <w:sz w:val="24"/>
          <w:szCs w:val="24"/>
        </w:rPr>
        <w:t>月</w:t>
      </w:r>
      <w:r w:rsidR="00CC433A" w:rsidRPr="004D7421">
        <w:rPr>
          <w:rFonts w:hAnsi="宋体" w:cs="Times New Roman"/>
          <w:sz w:val="24"/>
          <w:szCs w:val="24"/>
        </w:rPr>
        <w:t>5</w:t>
      </w:r>
      <w:r w:rsidR="00CC433A" w:rsidRPr="004D7421">
        <w:rPr>
          <w:rFonts w:hAnsi="宋体" w:cs="Times New Roman" w:hint="eastAsia"/>
          <w:sz w:val="24"/>
          <w:szCs w:val="24"/>
        </w:rPr>
        <w:t>日召开的第三届董事会第二十一次会议、第三届监事会第十九次会议审议通过了《关于回购公司股份方案的议案》，公司计划使用自有资金或自筹资金通过深圳证券交易所集中竞价交易方式回购公司部分社会公众股份，用于实施员工持股计划或股权激励</w:t>
      </w:r>
      <w:r w:rsidRPr="004D7421">
        <w:rPr>
          <w:rFonts w:hAnsi="宋体" w:cs="Times New Roman" w:hint="eastAsia"/>
          <w:sz w:val="24"/>
          <w:szCs w:val="24"/>
        </w:rPr>
        <w:t>。</w:t>
      </w:r>
      <w:r w:rsidR="00CC433A" w:rsidRPr="004D7421">
        <w:rPr>
          <w:rFonts w:hAnsi="宋体" w:cs="Times New Roman" w:hint="eastAsia"/>
          <w:sz w:val="24"/>
          <w:szCs w:val="24"/>
        </w:rPr>
        <w:t>截至本公告日，公司回购专用证券账户持有股份数量为</w:t>
      </w:r>
      <w:r w:rsidR="00CC433A" w:rsidRPr="004D7421">
        <w:rPr>
          <w:rFonts w:hAnsi="宋体" w:cs="Times New Roman"/>
          <w:sz w:val="24"/>
          <w:szCs w:val="24"/>
        </w:rPr>
        <w:t xml:space="preserve"> 1,224,140 </w:t>
      </w:r>
      <w:r w:rsidR="00CC433A" w:rsidRPr="004D7421">
        <w:rPr>
          <w:rFonts w:hAnsi="宋体" w:cs="Times New Roman" w:hint="eastAsia"/>
          <w:sz w:val="24"/>
          <w:szCs w:val="24"/>
        </w:rPr>
        <w:t>股（含前次回购股份后未使用股份数</w:t>
      </w:r>
      <w:r w:rsidR="00CC433A" w:rsidRPr="004D7421">
        <w:rPr>
          <w:rFonts w:hAnsi="宋体" w:cs="Times New Roman"/>
          <w:sz w:val="24"/>
          <w:szCs w:val="24"/>
        </w:rPr>
        <w:t xml:space="preserve"> 468,300 </w:t>
      </w:r>
      <w:r w:rsidR="00CC433A" w:rsidRPr="004D7421">
        <w:rPr>
          <w:rFonts w:hAnsi="宋体" w:cs="Times New Roman" w:hint="eastAsia"/>
          <w:sz w:val="24"/>
          <w:szCs w:val="24"/>
        </w:rPr>
        <w:t>股）</w:t>
      </w:r>
      <w:r w:rsidRPr="004D7421">
        <w:rPr>
          <w:rFonts w:hAnsi="宋体" w:cs="Times New Roman" w:hint="eastAsia"/>
          <w:sz w:val="24"/>
          <w:szCs w:val="24"/>
        </w:rPr>
        <w:t>。</w:t>
      </w:r>
    </w:p>
    <w:p w14:paraId="38B74A75"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持股计划实施后，公司全部在有效期内的员工持股计划所持有的股票总数累计不超过公司股本总额的</w:t>
      </w:r>
      <w:r>
        <w:rPr>
          <w:rFonts w:hAnsi="宋体" w:cs="Times New Roman" w:hint="eastAsia"/>
          <w:sz w:val="24"/>
          <w:szCs w:val="24"/>
        </w:rPr>
        <w:t>10%</w:t>
      </w:r>
      <w:r>
        <w:rPr>
          <w:rFonts w:hAnsi="宋体" w:cs="Times New Roman" w:hint="eastAsia"/>
          <w:sz w:val="24"/>
          <w:szCs w:val="24"/>
        </w:rPr>
        <w:t>；单个员工通过全部在有效期内的员工持股计划所获股份权益对应的股票总数累计不超过公司股本总额的</w:t>
      </w:r>
      <w:r>
        <w:rPr>
          <w:rFonts w:hAnsi="宋体" w:cs="Times New Roman" w:hint="eastAsia"/>
          <w:sz w:val="24"/>
          <w:szCs w:val="24"/>
        </w:rPr>
        <w:t>1%</w:t>
      </w:r>
      <w:r>
        <w:rPr>
          <w:rFonts w:hAnsi="宋体" w:cs="Times New Roman" w:hint="eastAsia"/>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股计划持有的股票总数不包括员工在公司首次公开发行股票上市前获得的股份、通过二级市场自行购买的股份及通过股权激励获得的股份。最终标的股票的购买情况目前尚存在不确定性，最终持有的股票数量以实际执行情况为准。</w:t>
      </w:r>
    </w:p>
    <w:bookmarkEnd w:id="4"/>
    <w:p w14:paraId="6AB03DE6" w14:textId="2F464899"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五</w:t>
      </w:r>
      <w:r>
        <w:rPr>
          <w:rFonts w:hAnsi="宋体" w:cs="Times New Roman"/>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持股计划的资金来源为</w:t>
      </w:r>
      <w:r>
        <w:rPr>
          <w:rFonts w:hAnsi="宋体" w:cs="Times New Roman"/>
          <w:color w:val="000000"/>
          <w:sz w:val="24"/>
          <w:szCs w:val="24"/>
        </w:rPr>
        <w:t>员工合法薪酬、自筹资金</w:t>
      </w:r>
      <w:r>
        <w:rPr>
          <w:rFonts w:hAnsi="宋体" w:cs="Times New Roman" w:hint="eastAsia"/>
          <w:sz w:val="24"/>
          <w:szCs w:val="24"/>
        </w:rPr>
        <w:t>以及法律法规允许的其他方式。</w:t>
      </w:r>
      <w:r>
        <w:rPr>
          <w:rFonts w:hAnsi="宋体" w:cs="Times New Roman"/>
          <w:color w:val="000000"/>
          <w:sz w:val="24"/>
          <w:szCs w:val="24"/>
        </w:rPr>
        <w:t>不存在公司向持有人提供财务资助或为其贷款提供担保的情况。</w:t>
      </w:r>
      <w:proofErr w:type="gramStart"/>
      <w:r>
        <w:rPr>
          <w:rFonts w:hAnsi="宋体" w:cs="Times New Roman" w:hint="eastAsia"/>
          <w:sz w:val="24"/>
          <w:szCs w:val="24"/>
        </w:rPr>
        <w:t>本员工</w:t>
      </w:r>
      <w:proofErr w:type="gramEnd"/>
      <w:r>
        <w:rPr>
          <w:rFonts w:hAnsi="宋体" w:cs="Times New Roman" w:hint="eastAsia"/>
          <w:sz w:val="24"/>
          <w:szCs w:val="24"/>
        </w:rPr>
        <w:t>持股计划拟筹集资金总额上限为</w:t>
      </w:r>
      <w:r w:rsidR="00271224" w:rsidRPr="00271224">
        <w:rPr>
          <w:rFonts w:hAnsi="宋体" w:cs="Times New Roman"/>
          <w:sz w:val="24"/>
          <w:szCs w:val="24"/>
        </w:rPr>
        <w:t>833.1057</w:t>
      </w:r>
      <w:r>
        <w:rPr>
          <w:rFonts w:hAnsi="宋体" w:cs="Times New Roman" w:hint="eastAsia"/>
          <w:sz w:val="24"/>
          <w:szCs w:val="24"/>
        </w:rPr>
        <w:t>万元，以“份”作为认购单位，每份份额为</w:t>
      </w:r>
      <w:r>
        <w:rPr>
          <w:rFonts w:hAnsi="宋体" w:cs="Times New Roman" w:hint="eastAsia"/>
          <w:sz w:val="24"/>
          <w:szCs w:val="24"/>
        </w:rPr>
        <w:t>1.00</w:t>
      </w:r>
      <w:r>
        <w:rPr>
          <w:rFonts w:hAnsi="宋体" w:cs="Times New Roman" w:hint="eastAsia"/>
          <w:sz w:val="24"/>
          <w:szCs w:val="24"/>
        </w:rPr>
        <w:t>元。具体份额根据实际出资缴款金额确定。</w:t>
      </w:r>
    </w:p>
    <w:p w14:paraId="064380C4" w14:textId="365BDDD0"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六、</w:t>
      </w:r>
      <w:proofErr w:type="gramStart"/>
      <w:r>
        <w:rPr>
          <w:rFonts w:hAnsi="宋体" w:cs="Times New Roman" w:hint="eastAsia"/>
          <w:sz w:val="24"/>
          <w:szCs w:val="24"/>
        </w:rPr>
        <w:t>本员工</w:t>
      </w:r>
      <w:proofErr w:type="gramEnd"/>
      <w:r>
        <w:rPr>
          <w:rFonts w:hAnsi="宋体" w:cs="Times New Roman" w:hint="eastAsia"/>
          <w:sz w:val="24"/>
          <w:szCs w:val="24"/>
        </w:rPr>
        <w:t>持股计划购买回购股份的价格为</w:t>
      </w:r>
      <w:r w:rsidR="00271224">
        <w:rPr>
          <w:rFonts w:hAnsi="宋体" w:cs="Times New Roman" w:hint="eastAsia"/>
          <w:color w:val="000000"/>
          <w:sz w:val="24"/>
          <w:szCs w:val="24"/>
        </w:rPr>
        <w:t>1</w:t>
      </w:r>
      <w:r w:rsidR="00271224">
        <w:rPr>
          <w:rFonts w:hAnsi="宋体" w:cs="Times New Roman"/>
          <w:color w:val="000000"/>
          <w:sz w:val="24"/>
          <w:szCs w:val="24"/>
        </w:rPr>
        <w:t>7.79</w:t>
      </w:r>
      <w:r>
        <w:rPr>
          <w:rFonts w:hAnsi="宋体" w:cs="Times New Roman" w:hint="eastAsia"/>
          <w:sz w:val="24"/>
          <w:szCs w:val="24"/>
        </w:rPr>
        <w:t>元</w:t>
      </w:r>
      <w:r>
        <w:rPr>
          <w:rFonts w:hAnsi="宋体" w:cs="Times New Roman" w:hint="eastAsia"/>
          <w:sz w:val="24"/>
          <w:szCs w:val="24"/>
        </w:rPr>
        <w:t>/</w:t>
      </w:r>
      <w:r>
        <w:rPr>
          <w:rFonts w:hAnsi="宋体" w:cs="Times New Roman" w:hint="eastAsia"/>
          <w:sz w:val="24"/>
          <w:szCs w:val="24"/>
        </w:rPr>
        <w:t>股。</w:t>
      </w:r>
      <w:r>
        <w:rPr>
          <w:rFonts w:hAnsi="宋体" w:cs="Times New Roman"/>
          <w:color w:val="000000"/>
          <w:sz w:val="24"/>
          <w:szCs w:val="24"/>
        </w:rPr>
        <w:t>在</w:t>
      </w:r>
      <w:proofErr w:type="gramStart"/>
      <w:r>
        <w:rPr>
          <w:rFonts w:hAnsi="宋体" w:cs="Times New Roman"/>
          <w:color w:val="000000"/>
          <w:sz w:val="24"/>
          <w:szCs w:val="24"/>
        </w:rPr>
        <w:t>本员工</w:t>
      </w:r>
      <w:proofErr w:type="gramEnd"/>
      <w:r>
        <w:rPr>
          <w:rFonts w:hAnsi="宋体" w:cs="Times New Roman"/>
          <w:color w:val="000000"/>
          <w:sz w:val="24"/>
          <w:szCs w:val="24"/>
        </w:rPr>
        <w:t>持股计划草案公布日至</w:t>
      </w:r>
      <w:proofErr w:type="gramStart"/>
      <w:r>
        <w:rPr>
          <w:rFonts w:hAnsi="宋体" w:cs="Times New Roman"/>
          <w:color w:val="000000"/>
          <w:sz w:val="24"/>
          <w:szCs w:val="24"/>
        </w:rPr>
        <w:t>本员工</w:t>
      </w:r>
      <w:proofErr w:type="gramEnd"/>
      <w:r>
        <w:rPr>
          <w:rFonts w:hAnsi="宋体" w:cs="Times New Roman"/>
          <w:color w:val="000000"/>
          <w:sz w:val="24"/>
          <w:szCs w:val="24"/>
        </w:rPr>
        <w:t>持股计划完成股份过户期间，若公司发生资本公积转增股本、派送股票红利、股票拆细、缩股、配股或派息等事宜，股票购买价格做相应的调整。</w:t>
      </w:r>
    </w:p>
    <w:p w14:paraId="66AF9B5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七、</w:t>
      </w:r>
      <w:proofErr w:type="gramStart"/>
      <w:r>
        <w:rPr>
          <w:rFonts w:hAnsi="宋体" w:cs="Times New Roman" w:hint="eastAsia"/>
          <w:sz w:val="24"/>
          <w:szCs w:val="24"/>
        </w:rPr>
        <w:t>本员工</w:t>
      </w:r>
      <w:proofErr w:type="gramEnd"/>
      <w:r>
        <w:rPr>
          <w:rFonts w:hAnsi="宋体" w:cs="Times New Roman" w:hint="eastAsia"/>
          <w:sz w:val="24"/>
          <w:szCs w:val="24"/>
        </w:rPr>
        <w:t>持股计划由公司自行管理，公司成立</w:t>
      </w:r>
      <w:proofErr w:type="gramStart"/>
      <w:r>
        <w:rPr>
          <w:rFonts w:hAnsi="宋体" w:cs="Times New Roman" w:hint="eastAsia"/>
          <w:sz w:val="24"/>
          <w:szCs w:val="24"/>
        </w:rPr>
        <w:t>本员工</w:t>
      </w:r>
      <w:proofErr w:type="gramEnd"/>
      <w:r>
        <w:rPr>
          <w:rFonts w:hAnsi="宋体" w:cs="Times New Roman" w:hint="eastAsia"/>
          <w:sz w:val="24"/>
          <w:szCs w:val="24"/>
        </w:rPr>
        <w:t>持股计划管理委员会，作为</w:t>
      </w:r>
      <w:proofErr w:type="gramStart"/>
      <w:r>
        <w:rPr>
          <w:rFonts w:hAnsi="宋体" w:cs="Times New Roman" w:hint="eastAsia"/>
          <w:sz w:val="24"/>
          <w:szCs w:val="24"/>
        </w:rPr>
        <w:t>本员工</w:t>
      </w:r>
      <w:proofErr w:type="gramEnd"/>
      <w:r>
        <w:rPr>
          <w:rFonts w:hAnsi="宋体" w:cs="Times New Roman" w:hint="eastAsia"/>
          <w:sz w:val="24"/>
          <w:szCs w:val="24"/>
        </w:rPr>
        <w:t>持股计划的管理方，代表</w:t>
      </w:r>
      <w:proofErr w:type="gramStart"/>
      <w:r>
        <w:rPr>
          <w:rFonts w:hAnsi="宋体" w:cs="Times New Roman" w:hint="eastAsia"/>
          <w:sz w:val="24"/>
          <w:szCs w:val="24"/>
        </w:rPr>
        <w:t>本员工</w:t>
      </w:r>
      <w:proofErr w:type="gramEnd"/>
      <w:r>
        <w:rPr>
          <w:rFonts w:hAnsi="宋体" w:cs="Times New Roman" w:hint="eastAsia"/>
          <w:sz w:val="24"/>
          <w:szCs w:val="24"/>
        </w:rPr>
        <w:t>持股计划行使股东权利，公司采取了适当的风险防范和隔离措施切实维护</w:t>
      </w:r>
      <w:proofErr w:type="gramStart"/>
      <w:r>
        <w:rPr>
          <w:rFonts w:hAnsi="宋体" w:cs="Times New Roman" w:hint="eastAsia"/>
          <w:sz w:val="24"/>
          <w:szCs w:val="24"/>
        </w:rPr>
        <w:t>本员工</w:t>
      </w:r>
      <w:proofErr w:type="gramEnd"/>
      <w:r>
        <w:rPr>
          <w:rFonts w:hAnsi="宋体" w:cs="Times New Roman" w:hint="eastAsia"/>
          <w:sz w:val="24"/>
          <w:szCs w:val="24"/>
        </w:rPr>
        <w:t>持股计划持有人的合法权益。在</w:t>
      </w:r>
      <w:proofErr w:type="gramStart"/>
      <w:r>
        <w:rPr>
          <w:rFonts w:hAnsi="宋体" w:cs="Times New Roman" w:hint="eastAsia"/>
          <w:sz w:val="24"/>
          <w:szCs w:val="24"/>
        </w:rPr>
        <w:t>本员工</w:t>
      </w:r>
      <w:proofErr w:type="gramEnd"/>
      <w:r>
        <w:rPr>
          <w:rFonts w:hAnsi="宋体" w:cs="Times New Roman" w:hint="eastAsia"/>
          <w:sz w:val="24"/>
          <w:szCs w:val="24"/>
        </w:rPr>
        <w:t>持股计划存续期间，管理委员会可聘请相关专业机构为</w:t>
      </w:r>
      <w:proofErr w:type="gramStart"/>
      <w:r>
        <w:rPr>
          <w:rFonts w:hAnsi="宋体" w:cs="Times New Roman" w:hint="eastAsia"/>
          <w:sz w:val="24"/>
          <w:szCs w:val="24"/>
        </w:rPr>
        <w:t>本员工</w:t>
      </w:r>
      <w:proofErr w:type="gramEnd"/>
      <w:r>
        <w:rPr>
          <w:rFonts w:hAnsi="宋体" w:cs="Times New Roman" w:hint="eastAsia"/>
          <w:sz w:val="24"/>
          <w:szCs w:val="24"/>
        </w:rPr>
        <w:t>持股计划日常管理提供管理、咨询等服务。</w:t>
      </w:r>
    </w:p>
    <w:p w14:paraId="79E85FE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八、</w:t>
      </w:r>
      <w:proofErr w:type="gramStart"/>
      <w:r>
        <w:rPr>
          <w:rFonts w:hAnsi="宋体" w:cs="Times New Roman" w:hint="eastAsia"/>
          <w:sz w:val="24"/>
          <w:szCs w:val="24"/>
        </w:rPr>
        <w:t>本员工</w:t>
      </w:r>
      <w:proofErr w:type="gramEnd"/>
      <w:r>
        <w:rPr>
          <w:rFonts w:hAnsi="宋体" w:cs="Times New Roman" w:hint="eastAsia"/>
          <w:sz w:val="24"/>
          <w:szCs w:val="24"/>
        </w:rPr>
        <w:t>持股计划存续期不超过</w:t>
      </w:r>
      <w:r w:rsidRPr="00EB188A">
        <w:rPr>
          <w:rFonts w:hAnsi="宋体" w:cs="Times New Roman"/>
          <w:color w:val="000000"/>
          <w:sz w:val="24"/>
          <w:szCs w:val="24"/>
        </w:rPr>
        <w:t>48</w:t>
      </w:r>
      <w:r w:rsidRPr="00EB188A">
        <w:rPr>
          <w:rFonts w:hAnsi="宋体" w:cs="Times New Roman" w:hint="eastAsia"/>
          <w:sz w:val="24"/>
          <w:szCs w:val="24"/>
        </w:rPr>
        <w:t>个月</w:t>
      </w:r>
      <w:r>
        <w:rPr>
          <w:rFonts w:hAnsi="宋体" w:cs="Times New Roman" w:hint="eastAsia"/>
          <w:sz w:val="24"/>
          <w:szCs w:val="24"/>
        </w:rPr>
        <w:t>，</w:t>
      </w:r>
      <w:r>
        <w:rPr>
          <w:rFonts w:hAnsi="宋体" w:cs="Times New Roman"/>
          <w:color w:val="000000"/>
          <w:sz w:val="24"/>
          <w:szCs w:val="24"/>
        </w:rPr>
        <w:t>标的股票分</w:t>
      </w:r>
      <w:r>
        <w:rPr>
          <w:rFonts w:hAnsi="宋体" w:cs="Times New Roman"/>
          <w:color w:val="000000"/>
          <w:sz w:val="24"/>
          <w:szCs w:val="24"/>
        </w:rPr>
        <w:t>2</w:t>
      </w:r>
      <w:r>
        <w:rPr>
          <w:rFonts w:hAnsi="宋体" w:cs="Times New Roman"/>
          <w:color w:val="000000"/>
          <w:sz w:val="24"/>
          <w:szCs w:val="24"/>
        </w:rPr>
        <w:t>期解锁，锁定期分别为</w:t>
      </w:r>
      <w:r>
        <w:rPr>
          <w:rFonts w:hAnsi="宋体" w:cs="Times New Roman"/>
          <w:color w:val="000000"/>
          <w:sz w:val="24"/>
          <w:szCs w:val="24"/>
        </w:rPr>
        <w:t>12</w:t>
      </w:r>
      <w:r>
        <w:rPr>
          <w:rFonts w:hAnsi="宋体" w:cs="Times New Roman"/>
          <w:color w:val="000000"/>
          <w:sz w:val="24"/>
          <w:szCs w:val="24"/>
        </w:rPr>
        <w:t>个月、</w:t>
      </w:r>
      <w:r>
        <w:rPr>
          <w:rFonts w:hAnsi="宋体" w:cs="Times New Roman"/>
          <w:color w:val="000000"/>
          <w:sz w:val="24"/>
          <w:szCs w:val="24"/>
        </w:rPr>
        <w:t>24</w:t>
      </w:r>
      <w:r>
        <w:rPr>
          <w:rFonts w:hAnsi="宋体" w:cs="Times New Roman"/>
          <w:color w:val="000000"/>
          <w:sz w:val="24"/>
          <w:szCs w:val="24"/>
        </w:rPr>
        <w:t>个月</w:t>
      </w:r>
      <w:r>
        <w:rPr>
          <w:rFonts w:hAnsi="宋体" w:cs="Times New Roman" w:hint="eastAsia"/>
          <w:sz w:val="24"/>
          <w:szCs w:val="24"/>
        </w:rPr>
        <w:t>，均自公司公告最后一笔标的股票过户至</w:t>
      </w:r>
      <w:proofErr w:type="gramStart"/>
      <w:r>
        <w:rPr>
          <w:rFonts w:hAnsi="宋体" w:cs="Times New Roman" w:hint="eastAsia"/>
          <w:sz w:val="24"/>
          <w:szCs w:val="24"/>
        </w:rPr>
        <w:t>本员工</w:t>
      </w:r>
      <w:proofErr w:type="gramEnd"/>
      <w:r>
        <w:rPr>
          <w:rFonts w:hAnsi="宋体" w:cs="Times New Roman" w:hint="eastAsia"/>
          <w:sz w:val="24"/>
          <w:szCs w:val="24"/>
        </w:rPr>
        <w:t>持股计划名下之日起计算。</w:t>
      </w:r>
    </w:p>
    <w:p w14:paraId="62B328CE"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w:t>
      </w:r>
      <w:r>
        <w:rPr>
          <w:rFonts w:hAnsi="宋体" w:cs="Times New Roman"/>
          <w:sz w:val="24"/>
          <w:szCs w:val="24"/>
        </w:rPr>
        <w:t>员工</w:t>
      </w:r>
      <w:proofErr w:type="gramEnd"/>
      <w:r>
        <w:rPr>
          <w:rFonts w:hAnsi="宋体" w:cs="Times New Roman"/>
          <w:sz w:val="24"/>
          <w:szCs w:val="24"/>
        </w:rPr>
        <w:t>持股计划</w:t>
      </w:r>
      <w:r>
        <w:rPr>
          <w:rFonts w:hAnsi="宋体" w:cs="Times New Roman" w:hint="eastAsia"/>
          <w:sz w:val="24"/>
          <w:szCs w:val="24"/>
        </w:rPr>
        <w:t>存续期届满后自行终止，亦可在存续期届满后，对</w:t>
      </w:r>
      <w:proofErr w:type="gramStart"/>
      <w:r>
        <w:rPr>
          <w:rFonts w:hAnsi="宋体" w:cs="Times New Roman" w:hint="eastAsia"/>
          <w:sz w:val="24"/>
          <w:szCs w:val="24"/>
        </w:rPr>
        <w:t>本员工</w:t>
      </w:r>
      <w:proofErr w:type="gramEnd"/>
      <w:r>
        <w:rPr>
          <w:rFonts w:hAnsi="宋体" w:cs="Times New Roman" w:hint="eastAsia"/>
          <w:sz w:val="24"/>
          <w:szCs w:val="24"/>
        </w:rPr>
        <w:t>持股计划进行展期，经</w:t>
      </w:r>
      <w:r>
        <w:rPr>
          <w:rFonts w:hAnsi="宋体" w:cs="Times New Roman" w:hint="eastAsia"/>
          <w:color w:val="000000"/>
          <w:sz w:val="24"/>
          <w:szCs w:val="24"/>
        </w:rPr>
        <w:t>管理委员会</w:t>
      </w:r>
      <w:r>
        <w:rPr>
          <w:rFonts w:hAnsi="宋体" w:cs="Times New Roman"/>
          <w:color w:val="000000"/>
          <w:sz w:val="24"/>
          <w:szCs w:val="24"/>
        </w:rPr>
        <w:t>同意</w:t>
      </w:r>
      <w:r>
        <w:rPr>
          <w:rFonts w:hAnsi="宋体" w:cs="Times New Roman" w:hint="eastAsia"/>
          <w:sz w:val="24"/>
          <w:szCs w:val="24"/>
        </w:rPr>
        <w:t>并提交公司董事会审议通过后，</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持股计划的存续期可以延长。</w:t>
      </w:r>
    </w:p>
    <w:p w14:paraId="0E31609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九、公司实施</w:t>
      </w:r>
      <w:proofErr w:type="gramStart"/>
      <w:r>
        <w:rPr>
          <w:rFonts w:hAnsi="宋体" w:cs="Times New Roman" w:hint="eastAsia"/>
          <w:sz w:val="24"/>
          <w:szCs w:val="24"/>
        </w:rPr>
        <w:t>本员工</w:t>
      </w:r>
      <w:proofErr w:type="gramEnd"/>
      <w:r>
        <w:rPr>
          <w:rFonts w:hAnsi="宋体" w:cs="Times New Roman" w:hint="eastAsia"/>
          <w:sz w:val="24"/>
          <w:szCs w:val="24"/>
        </w:rPr>
        <w:t>持股计划的财务、会计处理及其税收等问题，按有关财务制度、会计准则、税务制度规定执行。员工因</w:t>
      </w:r>
      <w:proofErr w:type="gramStart"/>
      <w:r>
        <w:rPr>
          <w:rFonts w:hAnsi="宋体" w:cs="Times New Roman" w:hint="eastAsia"/>
          <w:sz w:val="24"/>
          <w:szCs w:val="24"/>
        </w:rPr>
        <w:t>本员工</w:t>
      </w:r>
      <w:proofErr w:type="gramEnd"/>
      <w:r>
        <w:rPr>
          <w:rFonts w:hAnsi="宋体" w:cs="Times New Roman" w:hint="eastAsia"/>
          <w:sz w:val="24"/>
          <w:szCs w:val="24"/>
        </w:rPr>
        <w:t>持股计划实施而需缴纳的相关个人所得税由员工个人自行承担</w:t>
      </w:r>
      <w:r>
        <w:rPr>
          <w:rFonts w:hAnsi="宋体" w:cs="Times New Roman"/>
          <w:sz w:val="24"/>
          <w:szCs w:val="24"/>
        </w:rPr>
        <w:t>。</w:t>
      </w:r>
    </w:p>
    <w:p w14:paraId="1753876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十、公司董事会对</w:t>
      </w:r>
      <w:proofErr w:type="gramStart"/>
      <w:r>
        <w:rPr>
          <w:rFonts w:hAnsi="宋体" w:cs="Times New Roman" w:hint="eastAsia"/>
          <w:sz w:val="24"/>
          <w:szCs w:val="24"/>
        </w:rPr>
        <w:t>本员工</w:t>
      </w:r>
      <w:proofErr w:type="gramEnd"/>
      <w:r>
        <w:rPr>
          <w:rFonts w:hAnsi="宋体" w:cs="Times New Roman" w:hint="eastAsia"/>
          <w:sz w:val="24"/>
          <w:szCs w:val="24"/>
        </w:rPr>
        <w:t>持股计划进行审议且无异议后，公司将发出召开股东会的通知，审议</w:t>
      </w:r>
      <w:proofErr w:type="gramStart"/>
      <w:r>
        <w:rPr>
          <w:rFonts w:hAnsi="宋体" w:cs="Times New Roman" w:hint="eastAsia"/>
          <w:sz w:val="24"/>
          <w:szCs w:val="24"/>
        </w:rPr>
        <w:t>本员工</w:t>
      </w:r>
      <w:proofErr w:type="gramEnd"/>
      <w:r>
        <w:rPr>
          <w:rFonts w:hAnsi="宋体" w:cs="Times New Roman" w:hint="eastAsia"/>
          <w:sz w:val="24"/>
          <w:szCs w:val="24"/>
        </w:rPr>
        <w:t>持股计划。公司审议</w:t>
      </w:r>
      <w:proofErr w:type="gramStart"/>
      <w:r>
        <w:rPr>
          <w:rFonts w:hAnsi="宋体" w:cs="Times New Roman" w:hint="eastAsia"/>
          <w:sz w:val="24"/>
          <w:szCs w:val="24"/>
        </w:rPr>
        <w:t>本员工</w:t>
      </w:r>
      <w:proofErr w:type="gramEnd"/>
      <w:r>
        <w:rPr>
          <w:rFonts w:hAnsi="宋体" w:cs="Times New Roman" w:hint="eastAsia"/>
          <w:sz w:val="24"/>
          <w:szCs w:val="24"/>
        </w:rPr>
        <w:t>持股计划的股东会将采取现场投票与网络投票相结合的方式。</w:t>
      </w:r>
      <w:proofErr w:type="gramStart"/>
      <w:r>
        <w:rPr>
          <w:rFonts w:hAnsi="宋体" w:cs="Times New Roman" w:hint="eastAsia"/>
          <w:sz w:val="24"/>
          <w:szCs w:val="24"/>
        </w:rPr>
        <w:t>本员工</w:t>
      </w:r>
      <w:proofErr w:type="gramEnd"/>
      <w:r>
        <w:rPr>
          <w:rFonts w:hAnsi="宋体" w:cs="Times New Roman" w:hint="eastAsia"/>
          <w:sz w:val="24"/>
          <w:szCs w:val="24"/>
        </w:rPr>
        <w:t>持股计划必须经公司股东会批准后方可实施。</w:t>
      </w:r>
    </w:p>
    <w:p w14:paraId="7A7F4320"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十一、</w:t>
      </w:r>
      <w:proofErr w:type="gramStart"/>
      <w:r>
        <w:rPr>
          <w:rFonts w:hAnsi="宋体" w:cs="Times New Roman"/>
          <w:sz w:val="24"/>
          <w:szCs w:val="24"/>
        </w:rPr>
        <w:t>本员工</w:t>
      </w:r>
      <w:proofErr w:type="gramEnd"/>
      <w:r>
        <w:rPr>
          <w:rFonts w:hAnsi="宋体" w:cs="Times New Roman"/>
          <w:sz w:val="24"/>
          <w:szCs w:val="24"/>
        </w:rPr>
        <w:t>持股计划实施后，将不会导致公司股权分布不符合上市条件要求。</w:t>
      </w:r>
    </w:p>
    <w:p w14:paraId="7F3F1D5B" w14:textId="77777777" w:rsidR="00900203" w:rsidRDefault="00900203">
      <w:pPr>
        <w:spacing w:beforeLines="50" w:before="156" w:line="360" w:lineRule="auto"/>
        <w:ind w:firstLineChars="200" w:firstLine="480"/>
        <w:rPr>
          <w:rFonts w:cs="Times New Roman"/>
          <w:sz w:val="24"/>
          <w:szCs w:val="24"/>
        </w:rPr>
      </w:pPr>
    </w:p>
    <w:p w14:paraId="33561A47" w14:textId="77777777" w:rsidR="00900203" w:rsidRDefault="00900203">
      <w:pPr>
        <w:spacing w:beforeLines="50" w:before="156" w:line="360" w:lineRule="auto"/>
        <w:rPr>
          <w:rFonts w:cs="Times New Roman"/>
          <w:sz w:val="24"/>
          <w:szCs w:val="24"/>
        </w:rPr>
        <w:sectPr w:rsidR="00900203">
          <w:pgSz w:w="11906" w:h="16838"/>
          <w:pgMar w:top="1440" w:right="1800" w:bottom="1440" w:left="1800" w:header="851" w:footer="992" w:gutter="0"/>
          <w:cols w:space="720"/>
          <w:docGrid w:type="lines" w:linePitch="312"/>
        </w:sectPr>
      </w:pPr>
    </w:p>
    <w:p w14:paraId="093AF721" w14:textId="77777777" w:rsidR="00900203" w:rsidRDefault="00A74A07">
      <w:pPr>
        <w:pStyle w:val="TOC1"/>
        <w:tabs>
          <w:tab w:val="left" w:pos="960"/>
          <w:tab w:val="center" w:pos="4153"/>
        </w:tabs>
        <w:rPr>
          <w:rFonts w:ascii="宋体" w:hAnsi="宋体" w:cs="Times New Roman"/>
          <w:b/>
          <w:color w:val="auto"/>
          <w:sz w:val="28"/>
          <w:lang w:val="zh-CN"/>
        </w:rPr>
      </w:pPr>
      <w:r>
        <w:rPr>
          <w:rFonts w:ascii="Times New Roman" w:hAnsi="宋体" w:cs="Times New Roman"/>
          <w:b/>
          <w:color w:val="auto"/>
          <w:sz w:val="28"/>
          <w:lang w:val="zh-CN"/>
        </w:rPr>
        <w:tab/>
      </w:r>
      <w:r>
        <w:rPr>
          <w:rFonts w:ascii="Times New Roman" w:hAnsi="宋体" w:cs="Times New Roman"/>
          <w:b/>
          <w:color w:val="auto"/>
          <w:sz w:val="28"/>
          <w:lang w:val="zh-CN"/>
        </w:rPr>
        <w:tab/>
      </w:r>
      <w:r>
        <w:rPr>
          <w:rFonts w:ascii="Times New Roman" w:hAnsi="宋体" w:cs="Times New Roman"/>
          <w:b/>
          <w:color w:val="auto"/>
          <w:sz w:val="28"/>
          <w:lang w:val="zh-CN"/>
        </w:rPr>
        <w:t>目录</w:t>
      </w:r>
    </w:p>
    <w:p w14:paraId="36275E97" w14:textId="77777777" w:rsidR="00900203" w:rsidRDefault="00900203">
      <w:pPr>
        <w:rPr>
          <w:rFonts w:cs="Times New Roman"/>
          <w:lang w:val="zh-CN"/>
        </w:rPr>
      </w:pPr>
    </w:p>
    <w:p w14:paraId="1F64AA23" w14:textId="17BEBE2C" w:rsidR="00900203" w:rsidRPr="006640B4" w:rsidRDefault="00A74A07">
      <w:pPr>
        <w:pStyle w:val="11"/>
        <w:spacing w:line="480" w:lineRule="auto"/>
        <w:rPr>
          <w:rFonts w:cs="Times New Roman"/>
          <w:noProof/>
          <w:sz w:val="24"/>
          <w:szCs w:val="24"/>
          <w14:ligatures w14:val="standardContextual"/>
        </w:rPr>
      </w:pPr>
      <w:r>
        <w:rPr>
          <w:rFonts w:ascii="宋体" w:hAnsi="宋体" w:cs="Times New Roman"/>
          <w:b/>
          <w:color w:val="000000"/>
          <w:sz w:val="24"/>
          <w:szCs w:val="24"/>
        </w:rPr>
        <w:fldChar w:fldCharType="begin"/>
      </w:r>
      <w:r>
        <w:rPr>
          <w:rFonts w:ascii="宋体" w:hAnsi="宋体" w:cs="宋体"/>
          <w:b/>
          <w:color w:val="000000"/>
          <w:sz w:val="24"/>
          <w:szCs w:val="24"/>
        </w:rPr>
        <w:instrText xml:space="preserve"> TOC \o "1-1" \h \z \u </w:instrText>
      </w:r>
      <w:r>
        <w:rPr>
          <w:rFonts w:ascii="宋体" w:hAnsi="宋体" w:cs="Times New Roman"/>
          <w:b/>
          <w:color w:val="000000"/>
          <w:sz w:val="24"/>
          <w:szCs w:val="24"/>
        </w:rPr>
        <w:fldChar w:fldCharType="separate"/>
      </w:r>
      <w:hyperlink w:anchor="_Toc164675085" w:history="1">
        <w:r w:rsidRPr="006640B4">
          <w:rPr>
            <w:rStyle w:val="af8"/>
            <w:rFonts w:cs="Times New Roman"/>
            <w:noProof/>
            <w:sz w:val="24"/>
            <w:szCs w:val="24"/>
          </w:rPr>
          <w:t>声明</w:t>
        </w:r>
        <w:r w:rsidRPr="006640B4">
          <w:rPr>
            <w:rFonts w:cs="Times New Roman"/>
            <w:noProof/>
            <w:sz w:val="24"/>
            <w:szCs w:val="24"/>
          </w:rPr>
          <w:tab/>
        </w:r>
        <w:r w:rsidRPr="006640B4">
          <w:rPr>
            <w:rFonts w:cs="Times New Roman"/>
            <w:noProof/>
            <w:sz w:val="24"/>
            <w:szCs w:val="24"/>
          </w:rPr>
          <w:fldChar w:fldCharType="begin"/>
        </w:r>
        <w:r w:rsidRPr="006640B4">
          <w:rPr>
            <w:rFonts w:cs="Times New Roman"/>
            <w:noProof/>
            <w:sz w:val="24"/>
            <w:szCs w:val="24"/>
          </w:rPr>
          <w:instrText xml:space="preserve"> PAGEREF _Toc164675085 \h </w:instrText>
        </w:r>
        <w:r w:rsidRPr="006640B4">
          <w:rPr>
            <w:rFonts w:cs="Times New Roman"/>
            <w:noProof/>
            <w:sz w:val="24"/>
            <w:szCs w:val="24"/>
          </w:rPr>
        </w:r>
        <w:r w:rsidRPr="006640B4">
          <w:rPr>
            <w:rFonts w:cs="Times New Roman"/>
            <w:noProof/>
            <w:sz w:val="24"/>
            <w:szCs w:val="24"/>
          </w:rPr>
          <w:fldChar w:fldCharType="separate"/>
        </w:r>
        <w:r w:rsidR="00A5487D">
          <w:rPr>
            <w:rFonts w:cs="Times New Roman"/>
            <w:noProof/>
            <w:sz w:val="24"/>
            <w:szCs w:val="24"/>
          </w:rPr>
          <w:t>2</w:t>
        </w:r>
        <w:r w:rsidRPr="006640B4">
          <w:rPr>
            <w:rFonts w:cs="Times New Roman"/>
            <w:noProof/>
            <w:sz w:val="24"/>
            <w:szCs w:val="24"/>
          </w:rPr>
          <w:fldChar w:fldCharType="end"/>
        </w:r>
      </w:hyperlink>
    </w:p>
    <w:p w14:paraId="73DFCE0A" w14:textId="6AAFAD3C" w:rsidR="00900203" w:rsidRPr="006640B4" w:rsidRDefault="008143C9">
      <w:pPr>
        <w:pStyle w:val="11"/>
        <w:spacing w:line="480" w:lineRule="auto"/>
        <w:rPr>
          <w:rFonts w:cs="Times New Roman"/>
          <w:noProof/>
          <w:sz w:val="24"/>
          <w:szCs w:val="24"/>
          <w14:ligatures w14:val="standardContextual"/>
        </w:rPr>
      </w:pPr>
      <w:hyperlink w:anchor="_Toc164675086" w:history="1">
        <w:r w:rsidR="00A74A07" w:rsidRPr="006640B4">
          <w:rPr>
            <w:rStyle w:val="af8"/>
            <w:rFonts w:cs="Times New Roman"/>
            <w:noProof/>
            <w:sz w:val="24"/>
            <w:szCs w:val="24"/>
          </w:rPr>
          <w:t>风险提示</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_Toc164675086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3</w:t>
        </w:r>
        <w:r w:rsidR="00A74A07" w:rsidRPr="006640B4">
          <w:rPr>
            <w:rFonts w:cs="Times New Roman"/>
            <w:noProof/>
            <w:sz w:val="24"/>
            <w:szCs w:val="24"/>
          </w:rPr>
          <w:fldChar w:fldCharType="end"/>
        </w:r>
      </w:hyperlink>
    </w:p>
    <w:p w14:paraId="6BF040DA" w14:textId="4C0F2658" w:rsidR="00900203" w:rsidRPr="006640B4" w:rsidRDefault="008143C9">
      <w:pPr>
        <w:pStyle w:val="11"/>
        <w:spacing w:line="480" w:lineRule="auto"/>
        <w:rPr>
          <w:rFonts w:cs="Times New Roman"/>
          <w:noProof/>
          <w:sz w:val="24"/>
          <w:szCs w:val="24"/>
          <w14:ligatures w14:val="standardContextual"/>
        </w:rPr>
      </w:pPr>
      <w:hyperlink w:anchor="_Toc164675087" w:history="1">
        <w:r w:rsidR="00A74A07" w:rsidRPr="006640B4">
          <w:rPr>
            <w:rStyle w:val="af8"/>
            <w:rFonts w:cs="Times New Roman"/>
            <w:noProof/>
            <w:sz w:val="24"/>
            <w:szCs w:val="24"/>
          </w:rPr>
          <w:t>特别提示</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_Toc164675087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4</w:t>
        </w:r>
        <w:r w:rsidR="00A74A07" w:rsidRPr="006640B4">
          <w:rPr>
            <w:rFonts w:cs="Times New Roman"/>
            <w:noProof/>
            <w:sz w:val="24"/>
            <w:szCs w:val="24"/>
          </w:rPr>
          <w:fldChar w:fldCharType="end"/>
        </w:r>
      </w:hyperlink>
    </w:p>
    <w:p w14:paraId="7AF4E8B2" w14:textId="398FA8C5" w:rsidR="00900203" w:rsidRPr="006640B4" w:rsidRDefault="008143C9">
      <w:pPr>
        <w:pStyle w:val="11"/>
        <w:spacing w:line="480" w:lineRule="auto"/>
        <w:rPr>
          <w:rFonts w:cs="Times New Roman"/>
          <w:noProof/>
          <w:sz w:val="24"/>
          <w:szCs w:val="24"/>
          <w14:ligatures w14:val="standardContextual"/>
        </w:rPr>
      </w:pPr>
      <w:hyperlink w:anchor="_Toc164675088" w:history="1">
        <w:r w:rsidR="00A74A07" w:rsidRPr="006640B4">
          <w:rPr>
            <w:rStyle w:val="af8"/>
            <w:rFonts w:cs="Times New Roman"/>
            <w:noProof/>
            <w:sz w:val="24"/>
            <w:szCs w:val="24"/>
          </w:rPr>
          <w:t>释义</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_Toc164675088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8</w:t>
        </w:r>
        <w:r w:rsidR="00A74A07" w:rsidRPr="006640B4">
          <w:rPr>
            <w:rFonts w:cs="Times New Roman"/>
            <w:noProof/>
            <w:sz w:val="24"/>
            <w:szCs w:val="24"/>
          </w:rPr>
          <w:fldChar w:fldCharType="end"/>
        </w:r>
      </w:hyperlink>
    </w:p>
    <w:p w14:paraId="208FFE76" w14:textId="410FDCCC" w:rsidR="00900203" w:rsidRPr="006640B4" w:rsidRDefault="008143C9">
      <w:pPr>
        <w:pStyle w:val="11"/>
        <w:spacing w:line="480" w:lineRule="auto"/>
        <w:rPr>
          <w:rFonts w:cs="Times New Roman"/>
          <w:noProof/>
          <w:sz w:val="24"/>
          <w:szCs w:val="24"/>
          <w14:ligatures w14:val="standardContextual"/>
        </w:rPr>
      </w:pPr>
      <w:hyperlink w:anchor="_Toc164675089" w:history="1">
        <w:r w:rsidR="00A74A07" w:rsidRPr="006640B4">
          <w:rPr>
            <w:rStyle w:val="af8"/>
            <w:rFonts w:cs="Times New Roman"/>
            <w:noProof/>
            <w:sz w:val="24"/>
            <w:szCs w:val="24"/>
          </w:rPr>
          <w:t>第一章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本员工持股计划的目的</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_Toc164675089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9</w:t>
        </w:r>
        <w:r w:rsidR="00A74A07" w:rsidRPr="006640B4">
          <w:rPr>
            <w:rFonts w:cs="Times New Roman"/>
            <w:noProof/>
            <w:sz w:val="24"/>
            <w:szCs w:val="24"/>
          </w:rPr>
          <w:fldChar w:fldCharType="end"/>
        </w:r>
      </w:hyperlink>
    </w:p>
    <w:p w14:paraId="4F21A9D7" w14:textId="13DA98F3" w:rsidR="00900203" w:rsidRPr="006640B4" w:rsidRDefault="008143C9">
      <w:pPr>
        <w:pStyle w:val="11"/>
        <w:spacing w:line="480" w:lineRule="auto"/>
        <w:rPr>
          <w:rFonts w:cs="Times New Roman"/>
          <w:noProof/>
          <w:sz w:val="24"/>
          <w:szCs w:val="24"/>
          <w14:ligatures w14:val="standardContextual"/>
        </w:rPr>
      </w:pPr>
      <w:hyperlink w:anchor="_Toc164675090" w:history="1">
        <w:r w:rsidR="00A74A07" w:rsidRPr="006640B4">
          <w:rPr>
            <w:rStyle w:val="af8"/>
            <w:rFonts w:cs="Times New Roman"/>
            <w:noProof/>
            <w:sz w:val="24"/>
            <w:szCs w:val="24"/>
          </w:rPr>
          <w:t>第二章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本员工持股计划的基本原则</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_Toc164675090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10</w:t>
        </w:r>
        <w:r w:rsidR="00A74A07" w:rsidRPr="006640B4">
          <w:rPr>
            <w:rFonts w:cs="Times New Roman"/>
            <w:noProof/>
            <w:sz w:val="24"/>
            <w:szCs w:val="24"/>
          </w:rPr>
          <w:fldChar w:fldCharType="end"/>
        </w:r>
      </w:hyperlink>
    </w:p>
    <w:p w14:paraId="597D870E" w14:textId="074FFDC8" w:rsidR="00900203" w:rsidRPr="006640B4" w:rsidRDefault="008143C9">
      <w:pPr>
        <w:pStyle w:val="11"/>
        <w:spacing w:line="480" w:lineRule="auto"/>
        <w:rPr>
          <w:rFonts w:cs="Times New Roman"/>
          <w:noProof/>
          <w:sz w:val="24"/>
          <w:szCs w:val="24"/>
          <w14:ligatures w14:val="standardContextual"/>
        </w:rPr>
      </w:pPr>
      <w:hyperlink w:anchor="_Toc164675091" w:history="1">
        <w:r w:rsidR="00A74A07" w:rsidRPr="006640B4">
          <w:rPr>
            <w:rStyle w:val="af8"/>
            <w:rFonts w:cs="Times New Roman"/>
            <w:noProof/>
            <w:sz w:val="24"/>
            <w:szCs w:val="24"/>
          </w:rPr>
          <w:t>第三章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本员工持股计划持有人的确定依据、范围及份额分配情况</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_Toc164675091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11</w:t>
        </w:r>
        <w:r w:rsidR="00A74A07" w:rsidRPr="006640B4">
          <w:rPr>
            <w:rFonts w:cs="Times New Roman"/>
            <w:noProof/>
            <w:sz w:val="24"/>
            <w:szCs w:val="24"/>
          </w:rPr>
          <w:fldChar w:fldCharType="end"/>
        </w:r>
      </w:hyperlink>
    </w:p>
    <w:p w14:paraId="3FB2F7C8" w14:textId="64652E50" w:rsidR="00900203" w:rsidRPr="006640B4" w:rsidRDefault="008143C9">
      <w:pPr>
        <w:pStyle w:val="11"/>
        <w:spacing w:line="480" w:lineRule="auto"/>
        <w:rPr>
          <w:rFonts w:cs="Times New Roman"/>
          <w:noProof/>
          <w:sz w:val="24"/>
          <w:szCs w:val="24"/>
          <w14:ligatures w14:val="standardContextual"/>
        </w:rPr>
      </w:pPr>
      <w:hyperlink w:anchor="_Toc164675092" w:history="1">
        <w:r w:rsidR="00A74A07" w:rsidRPr="006640B4">
          <w:rPr>
            <w:rStyle w:val="af8"/>
            <w:rFonts w:cs="Times New Roman"/>
            <w:noProof/>
            <w:sz w:val="24"/>
            <w:szCs w:val="24"/>
          </w:rPr>
          <w:t>第四章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本员工持股计划的资金来源、股票来源、规模和购买价格</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_Toc164675092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13</w:t>
        </w:r>
        <w:r w:rsidR="00A74A07" w:rsidRPr="006640B4">
          <w:rPr>
            <w:rFonts w:cs="Times New Roman"/>
            <w:noProof/>
            <w:sz w:val="24"/>
            <w:szCs w:val="24"/>
          </w:rPr>
          <w:fldChar w:fldCharType="end"/>
        </w:r>
      </w:hyperlink>
    </w:p>
    <w:p w14:paraId="4FD88960" w14:textId="673C5AF4" w:rsidR="00900203" w:rsidRPr="006640B4" w:rsidRDefault="008143C9">
      <w:pPr>
        <w:pStyle w:val="11"/>
        <w:spacing w:line="480" w:lineRule="auto"/>
        <w:rPr>
          <w:rFonts w:cs="Times New Roman"/>
          <w:noProof/>
          <w:sz w:val="24"/>
          <w:szCs w:val="24"/>
          <w14:ligatures w14:val="standardContextual"/>
        </w:rPr>
      </w:pPr>
      <w:hyperlink w:anchor="_Toc164675093" w:history="1">
        <w:r w:rsidR="00A74A07" w:rsidRPr="006640B4">
          <w:rPr>
            <w:rStyle w:val="af8"/>
            <w:rFonts w:cs="Times New Roman"/>
            <w:noProof/>
            <w:sz w:val="24"/>
            <w:szCs w:val="24"/>
          </w:rPr>
          <w:t>第五章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本员工持股计划的存续期、锁定期和业绩考核</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_Toc164675093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16</w:t>
        </w:r>
        <w:r w:rsidR="00A74A07" w:rsidRPr="006640B4">
          <w:rPr>
            <w:rFonts w:cs="Times New Roman"/>
            <w:noProof/>
            <w:sz w:val="24"/>
            <w:szCs w:val="24"/>
          </w:rPr>
          <w:fldChar w:fldCharType="end"/>
        </w:r>
      </w:hyperlink>
    </w:p>
    <w:p w14:paraId="411AF9EC" w14:textId="5281CFB3" w:rsidR="00900203" w:rsidRPr="006640B4" w:rsidRDefault="008143C9">
      <w:pPr>
        <w:pStyle w:val="11"/>
        <w:spacing w:line="480" w:lineRule="auto"/>
        <w:rPr>
          <w:rFonts w:cs="Times New Roman"/>
          <w:noProof/>
          <w:sz w:val="24"/>
          <w:szCs w:val="24"/>
          <w14:ligatures w14:val="standardContextual"/>
        </w:rPr>
      </w:pPr>
      <w:hyperlink w:anchor="_Toc164675094" w:history="1">
        <w:r w:rsidR="00A74A07" w:rsidRPr="006640B4">
          <w:rPr>
            <w:rStyle w:val="af8"/>
            <w:rFonts w:cs="Times New Roman"/>
            <w:noProof/>
            <w:sz w:val="24"/>
            <w:szCs w:val="24"/>
          </w:rPr>
          <w:t>第六章</w:t>
        </w:r>
        <w:r w:rsidR="00A74A07" w:rsidRPr="006640B4">
          <w:rPr>
            <w:rStyle w:val="af8"/>
            <w:rFonts w:cs="Times New Roman"/>
            <w:noProof/>
            <w:sz w:val="24"/>
            <w:szCs w:val="24"/>
          </w:rPr>
          <w:t xml:space="preserve"> </w:t>
        </w:r>
        <w:r w:rsidR="00A74A07" w:rsidRPr="006640B4">
          <w:rPr>
            <w:rStyle w:val="af8"/>
            <w:rFonts w:cs="Times New Roman"/>
            <w:noProof/>
            <w:sz w:val="24"/>
            <w:szCs w:val="24"/>
          </w:rPr>
          <w:t>存续期内公司融资时本员工持股计划的参与方式</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_Toc164675094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19</w:t>
        </w:r>
        <w:r w:rsidR="00A74A07" w:rsidRPr="006640B4">
          <w:rPr>
            <w:rFonts w:cs="Times New Roman"/>
            <w:noProof/>
            <w:sz w:val="24"/>
            <w:szCs w:val="24"/>
          </w:rPr>
          <w:fldChar w:fldCharType="end"/>
        </w:r>
      </w:hyperlink>
    </w:p>
    <w:p w14:paraId="42F2A89A" w14:textId="6EE18F63" w:rsidR="00900203" w:rsidRPr="006640B4" w:rsidRDefault="008143C9">
      <w:pPr>
        <w:pStyle w:val="11"/>
        <w:spacing w:line="480" w:lineRule="auto"/>
        <w:rPr>
          <w:rFonts w:cs="Times New Roman"/>
          <w:noProof/>
          <w:sz w:val="24"/>
          <w:szCs w:val="24"/>
          <w14:ligatures w14:val="standardContextual"/>
        </w:rPr>
      </w:pPr>
      <w:hyperlink w:anchor="_Toc164675095" w:history="1">
        <w:r w:rsidR="00A74A07" w:rsidRPr="006640B4">
          <w:rPr>
            <w:rStyle w:val="af8"/>
            <w:rFonts w:cs="Times New Roman"/>
            <w:noProof/>
            <w:sz w:val="24"/>
            <w:szCs w:val="24"/>
          </w:rPr>
          <w:t>第七章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本员工持股计划的管理机构及管理模式</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_Toc164675095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20</w:t>
        </w:r>
        <w:r w:rsidR="00A74A07" w:rsidRPr="006640B4">
          <w:rPr>
            <w:rFonts w:cs="Times New Roman"/>
            <w:noProof/>
            <w:sz w:val="24"/>
            <w:szCs w:val="24"/>
          </w:rPr>
          <w:fldChar w:fldCharType="end"/>
        </w:r>
      </w:hyperlink>
    </w:p>
    <w:p w14:paraId="723AFBED" w14:textId="3938F942" w:rsidR="00900203" w:rsidRPr="006640B4" w:rsidRDefault="008143C9">
      <w:pPr>
        <w:pStyle w:val="11"/>
        <w:spacing w:line="480" w:lineRule="auto"/>
        <w:rPr>
          <w:rFonts w:cs="Times New Roman"/>
          <w:noProof/>
          <w:sz w:val="24"/>
          <w:szCs w:val="24"/>
          <w14:ligatures w14:val="standardContextual"/>
        </w:rPr>
      </w:pPr>
      <w:hyperlink w:anchor="_Toc164675096" w:history="1">
        <w:r w:rsidR="00A74A07" w:rsidRPr="006640B4">
          <w:rPr>
            <w:rStyle w:val="af8"/>
            <w:rFonts w:cs="Times New Roman"/>
            <w:noProof/>
            <w:sz w:val="24"/>
            <w:szCs w:val="24"/>
          </w:rPr>
          <w:t>第八章</w:t>
        </w:r>
        <w:r w:rsidR="00A74A07" w:rsidRPr="006640B4">
          <w:rPr>
            <w:rStyle w:val="af8"/>
            <w:rFonts w:cs="Times New Roman"/>
            <w:noProof/>
            <w:sz w:val="24"/>
            <w:szCs w:val="24"/>
          </w:rPr>
          <w:t xml:space="preserve"> </w:t>
        </w:r>
        <w:r w:rsidR="00A74A07" w:rsidRPr="006640B4">
          <w:rPr>
            <w:rStyle w:val="af8"/>
            <w:rFonts w:cs="Times New Roman"/>
            <w:noProof/>
            <w:sz w:val="24"/>
            <w:szCs w:val="24"/>
          </w:rPr>
          <w:t>公司与持有人的权利和义务</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_Toc164675096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26</w:t>
        </w:r>
        <w:r w:rsidR="00A74A07" w:rsidRPr="006640B4">
          <w:rPr>
            <w:rFonts w:cs="Times New Roman"/>
            <w:noProof/>
            <w:sz w:val="24"/>
            <w:szCs w:val="24"/>
          </w:rPr>
          <w:fldChar w:fldCharType="end"/>
        </w:r>
      </w:hyperlink>
    </w:p>
    <w:p w14:paraId="5BDFA716" w14:textId="60A728B1" w:rsidR="00900203" w:rsidRPr="006640B4" w:rsidRDefault="008143C9">
      <w:pPr>
        <w:pStyle w:val="11"/>
        <w:spacing w:line="480" w:lineRule="auto"/>
        <w:rPr>
          <w:rFonts w:cs="Times New Roman"/>
          <w:noProof/>
          <w:sz w:val="24"/>
          <w:szCs w:val="24"/>
          <w14:ligatures w14:val="standardContextual"/>
        </w:rPr>
      </w:pPr>
      <w:hyperlink w:anchor="_Toc164675097" w:history="1">
        <w:r w:rsidR="00A74A07" w:rsidRPr="006640B4">
          <w:rPr>
            <w:rStyle w:val="af8"/>
            <w:rFonts w:cs="Times New Roman"/>
            <w:noProof/>
            <w:sz w:val="24"/>
            <w:szCs w:val="24"/>
          </w:rPr>
          <w:t>第九章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本员工持股计划的资产构成及权益分配</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_Toc164675097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28</w:t>
        </w:r>
        <w:r w:rsidR="00A74A07" w:rsidRPr="006640B4">
          <w:rPr>
            <w:rFonts w:cs="Times New Roman"/>
            <w:noProof/>
            <w:sz w:val="24"/>
            <w:szCs w:val="24"/>
          </w:rPr>
          <w:fldChar w:fldCharType="end"/>
        </w:r>
      </w:hyperlink>
    </w:p>
    <w:p w14:paraId="2E19D7BA" w14:textId="73B953AF" w:rsidR="00900203" w:rsidRPr="006640B4" w:rsidRDefault="008143C9">
      <w:pPr>
        <w:pStyle w:val="11"/>
        <w:spacing w:line="480" w:lineRule="auto"/>
        <w:rPr>
          <w:rFonts w:cs="Times New Roman"/>
          <w:noProof/>
          <w:sz w:val="24"/>
          <w:szCs w:val="24"/>
          <w14:ligatures w14:val="standardContextual"/>
        </w:rPr>
      </w:pPr>
      <w:hyperlink w:anchor="_Toc164675098" w:history="1">
        <w:r w:rsidR="00A74A07" w:rsidRPr="006640B4">
          <w:rPr>
            <w:rStyle w:val="af8"/>
            <w:rFonts w:cs="Times New Roman"/>
            <w:noProof/>
            <w:sz w:val="24"/>
            <w:szCs w:val="24"/>
          </w:rPr>
          <w:t>第十章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本员工持股计划的变更、终止及持有人权益的处置</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_Toc164675098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30</w:t>
        </w:r>
        <w:r w:rsidR="00A74A07" w:rsidRPr="006640B4">
          <w:rPr>
            <w:rFonts w:cs="Times New Roman"/>
            <w:noProof/>
            <w:sz w:val="24"/>
            <w:szCs w:val="24"/>
          </w:rPr>
          <w:fldChar w:fldCharType="end"/>
        </w:r>
      </w:hyperlink>
    </w:p>
    <w:p w14:paraId="3075C127" w14:textId="06B8DFAD" w:rsidR="00900203" w:rsidRPr="006640B4" w:rsidRDefault="008143C9">
      <w:pPr>
        <w:pStyle w:val="11"/>
        <w:spacing w:line="480" w:lineRule="auto"/>
        <w:rPr>
          <w:rFonts w:cs="Times New Roman"/>
          <w:noProof/>
          <w:sz w:val="24"/>
          <w:szCs w:val="24"/>
          <w14:ligatures w14:val="standardContextual"/>
        </w:rPr>
      </w:pPr>
      <w:hyperlink w:anchor="_Toc164675099" w:history="1">
        <w:r w:rsidR="00A74A07" w:rsidRPr="006640B4">
          <w:rPr>
            <w:rStyle w:val="af8"/>
            <w:rFonts w:cs="Times New Roman"/>
            <w:noProof/>
            <w:sz w:val="24"/>
            <w:szCs w:val="24"/>
          </w:rPr>
          <w:t>第十一章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本员工持股计划存续期满后股份的处置办法</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_Toc164675099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33</w:t>
        </w:r>
        <w:r w:rsidR="00A74A07" w:rsidRPr="006640B4">
          <w:rPr>
            <w:rFonts w:cs="Times New Roman"/>
            <w:noProof/>
            <w:sz w:val="24"/>
            <w:szCs w:val="24"/>
          </w:rPr>
          <w:fldChar w:fldCharType="end"/>
        </w:r>
      </w:hyperlink>
    </w:p>
    <w:p w14:paraId="307FD30E" w14:textId="399F7D72" w:rsidR="00900203" w:rsidRPr="006640B4" w:rsidRDefault="008143C9">
      <w:pPr>
        <w:pStyle w:val="11"/>
        <w:spacing w:line="480" w:lineRule="auto"/>
        <w:rPr>
          <w:rFonts w:cs="Times New Roman"/>
          <w:noProof/>
          <w:sz w:val="24"/>
          <w:szCs w:val="24"/>
          <w14:ligatures w14:val="standardContextual"/>
        </w:rPr>
      </w:pPr>
      <w:hyperlink w:anchor="_Toc164675100" w:history="1">
        <w:r w:rsidR="00A74A07" w:rsidRPr="006640B4">
          <w:rPr>
            <w:rStyle w:val="af8"/>
            <w:rFonts w:cs="Times New Roman"/>
            <w:noProof/>
            <w:sz w:val="24"/>
            <w:szCs w:val="24"/>
          </w:rPr>
          <w:t>第十二章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本员工持股计划的会计处理</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_Toc164675100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34</w:t>
        </w:r>
        <w:r w:rsidR="00A74A07" w:rsidRPr="006640B4">
          <w:rPr>
            <w:rFonts w:cs="Times New Roman"/>
            <w:noProof/>
            <w:sz w:val="24"/>
            <w:szCs w:val="24"/>
          </w:rPr>
          <w:fldChar w:fldCharType="end"/>
        </w:r>
      </w:hyperlink>
    </w:p>
    <w:p w14:paraId="32D08A6A" w14:textId="4F28A2E4" w:rsidR="00900203" w:rsidRPr="006640B4" w:rsidRDefault="008143C9">
      <w:pPr>
        <w:pStyle w:val="11"/>
        <w:spacing w:line="480" w:lineRule="auto"/>
        <w:rPr>
          <w:rFonts w:cs="Times New Roman"/>
          <w:noProof/>
          <w:sz w:val="24"/>
          <w:szCs w:val="24"/>
          <w14:ligatures w14:val="standardContextual"/>
        </w:rPr>
      </w:pPr>
      <w:hyperlink w:anchor="_Toc164675101" w:history="1">
        <w:r w:rsidR="00A74A07" w:rsidRPr="006640B4">
          <w:rPr>
            <w:rStyle w:val="af8"/>
            <w:rFonts w:cs="Times New Roman"/>
            <w:noProof/>
            <w:sz w:val="24"/>
            <w:szCs w:val="24"/>
          </w:rPr>
          <w:t>第十三章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本员工持股计划履行的程序</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_Toc164675101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35</w:t>
        </w:r>
        <w:r w:rsidR="00A74A07" w:rsidRPr="006640B4">
          <w:rPr>
            <w:rFonts w:cs="Times New Roman"/>
            <w:noProof/>
            <w:sz w:val="24"/>
            <w:szCs w:val="24"/>
          </w:rPr>
          <w:fldChar w:fldCharType="end"/>
        </w:r>
      </w:hyperlink>
    </w:p>
    <w:p w14:paraId="055AE58B" w14:textId="14EE5103" w:rsidR="00900203" w:rsidRPr="006640B4" w:rsidRDefault="008143C9">
      <w:pPr>
        <w:pStyle w:val="11"/>
        <w:spacing w:line="480" w:lineRule="auto"/>
        <w:rPr>
          <w:rFonts w:cs="Times New Roman"/>
          <w:noProof/>
          <w:sz w:val="24"/>
          <w:szCs w:val="24"/>
          <w14:ligatures w14:val="standardContextual"/>
        </w:rPr>
      </w:pPr>
      <w:hyperlink w:anchor="_Toc164675102" w:history="1">
        <w:r w:rsidR="00A74A07" w:rsidRPr="006640B4">
          <w:rPr>
            <w:rStyle w:val="af8"/>
            <w:rFonts w:cs="Times New Roman"/>
            <w:noProof/>
            <w:sz w:val="24"/>
            <w:szCs w:val="24"/>
          </w:rPr>
          <w:t>第十四章</w:t>
        </w:r>
        <w:r w:rsidR="00A74A07" w:rsidRPr="006640B4">
          <w:rPr>
            <w:rStyle w:val="af8"/>
            <w:rFonts w:cs="Times New Roman"/>
            <w:noProof/>
            <w:sz w:val="24"/>
            <w:szCs w:val="24"/>
          </w:rPr>
          <w:t xml:space="preserve"> </w:t>
        </w:r>
        <w:r w:rsidR="00A74A07" w:rsidRPr="006640B4">
          <w:rPr>
            <w:rStyle w:val="af8"/>
            <w:rFonts w:cs="Times New Roman"/>
            <w:noProof/>
            <w:sz w:val="24"/>
            <w:szCs w:val="24"/>
          </w:rPr>
          <w:t>关联关系和一致行动关系说明</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_Toc164675102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36</w:t>
        </w:r>
        <w:r w:rsidR="00A74A07" w:rsidRPr="006640B4">
          <w:rPr>
            <w:rFonts w:cs="Times New Roman"/>
            <w:noProof/>
            <w:sz w:val="24"/>
            <w:szCs w:val="24"/>
          </w:rPr>
          <w:fldChar w:fldCharType="end"/>
        </w:r>
      </w:hyperlink>
    </w:p>
    <w:p w14:paraId="0B24C198" w14:textId="3A36FFF4" w:rsidR="00900203" w:rsidRPr="006640B4" w:rsidRDefault="008143C9">
      <w:pPr>
        <w:pStyle w:val="11"/>
        <w:spacing w:line="480" w:lineRule="auto"/>
        <w:rPr>
          <w:rFonts w:cs="Times New Roman"/>
          <w:noProof/>
          <w:sz w:val="24"/>
          <w:szCs w:val="24"/>
          <w14:ligatures w14:val="standardContextual"/>
        </w:rPr>
      </w:pPr>
      <w:hyperlink w:anchor="_Toc164675103" w:history="1">
        <w:r w:rsidR="00A74A07" w:rsidRPr="006640B4">
          <w:rPr>
            <w:rStyle w:val="af8"/>
            <w:rFonts w:cs="Times New Roman"/>
            <w:noProof/>
            <w:sz w:val="24"/>
            <w:szCs w:val="24"/>
          </w:rPr>
          <w:t>第十五章</w:t>
        </w:r>
        <w:r w:rsidR="00A74A07" w:rsidRPr="006640B4">
          <w:rPr>
            <w:rStyle w:val="af8"/>
            <w:rFonts w:cs="Times New Roman"/>
            <w:noProof/>
            <w:sz w:val="24"/>
            <w:szCs w:val="24"/>
          </w:rPr>
          <w:t xml:space="preserve"> </w:t>
        </w:r>
        <w:r w:rsidR="00A74A07" w:rsidRPr="006640B4">
          <w:rPr>
            <w:rStyle w:val="af8"/>
            <w:rFonts w:cs="Times New Roman"/>
            <w:noProof/>
            <w:sz w:val="24"/>
            <w:szCs w:val="24"/>
          </w:rPr>
          <w:t>其他重要事项</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_Toc164675103 \h </w:instrText>
        </w:r>
        <w:r w:rsidR="00A74A07" w:rsidRPr="006640B4">
          <w:rPr>
            <w:rFonts w:cs="Times New Roman"/>
            <w:noProof/>
            <w:sz w:val="24"/>
            <w:szCs w:val="24"/>
          </w:rPr>
        </w:r>
        <w:r w:rsidR="00A74A07" w:rsidRPr="006640B4">
          <w:rPr>
            <w:rFonts w:cs="Times New Roman"/>
            <w:noProof/>
            <w:sz w:val="24"/>
            <w:szCs w:val="24"/>
          </w:rPr>
          <w:fldChar w:fldCharType="separate"/>
        </w:r>
        <w:r w:rsidR="00A5487D">
          <w:rPr>
            <w:rFonts w:cs="Times New Roman"/>
            <w:noProof/>
            <w:sz w:val="24"/>
            <w:szCs w:val="24"/>
          </w:rPr>
          <w:t>37</w:t>
        </w:r>
        <w:r w:rsidR="00A74A07" w:rsidRPr="006640B4">
          <w:rPr>
            <w:rFonts w:cs="Times New Roman"/>
            <w:noProof/>
            <w:sz w:val="24"/>
            <w:szCs w:val="24"/>
          </w:rPr>
          <w:fldChar w:fldCharType="end"/>
        </w:r>
      </w:hyperlink>
    </w:p>
    <w:p w14:paraId="1C238B42" w14:textId="77777777" w:rsidR="00900203" w:rsidRDefault="00A74A07">
      <w:pPr>
        <w:spacing w:line="480" w:lineRule="auto"/>
        <w:rPr>
          <w:rFonts w:cs="Times New Roman"/>
          <w:sz w:val="23"/>
          <w:szCs w:val="23"/>
        </w:rPr>
      </w:pPr>
      <w:r>
        <w:rPr>
          <w:rFonts w:ascii="宋体" w:hAnsi="宋体" w:cs="Times New Roman"/>
          <w:b/>
          <w:color w:val="000000"/>
          <w:sz w:val="24"/>
          <w:szCs w:val="24"/>
        </w:rPr>
        <w:fldChar w:fldCharType="end"/>
      </w:r>
    </w:p>
    <w:p w14:paraId="1AA22ECE" w14:textId="77777777" w:rsidR="00900203" w:rsidRDefault="00900203">
      <w:pPr>
        <w:pStyle w:val="1"/>
        <w:ind w:firstLine="883"/>
        <w:sectPr w:rsidR="00900203">
          <w:pgSz w:w="11906" w:h="16838"/>
          <w:pgMar w:top="1440" w:right="1800" w:bottom="1440" w:left="1800" w:header="851" w:footer="992" w:gutter="0"/>
          <w:cols w:space="720"/>
          <w:docGrid w:type="lines" w:linePitch="312"/>
        </w:sectPr>
      </w:pPr>
    </w:p>
    <w:p w14:paraId="5AEA67C8" w14:textId="77777777" w:rsidR="00900203" w:rsidRDefault="00A74A07">
      <w:pPr>
        <w:pStyle w:val="af2"/>
        <w:rPr>
          <w:rFonts w:ascii="Times New Roman" w:hAnsi="Times New Roman"/>
          <w:sz w:val="30"/>
          <w:szCs w:val="30"/>
        </w:rPr>
      </w:pPr>
      <w:bookmarkStart w:id="7" w:name="_Toc164675088"/>
      <w:r>
        <w:rPr>
          <w:rFonts w:ascii="Times New Roman" w:hAnsi="宋体"/>
          <w:sz w:val="30"/>
          <w:szCs w:val="30"/>
        </w:rPr>
        <w:t>释义</w:t>
      </w:r>
      <w:bookmarkEnd w:id="7"/>
    </w:p>
    <w:p w14:paraId="6D9C406A"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以下词语如无特殊说明，在本文中具有如下含义：</w:t>
      </w:r>
    </w:p>
    <w:tbl>
      <w:tblPr>
        <w:tblW w:w="860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268"/>
        <w:gridCol w:w="520"/>
        <w:gridCol w:w="5812"/>
      </w:tblGrid>
      <w:tr w:rsidR="00900203" w14:paraId="41C7D5AA" w14:textId="77777777">
        <w:trPr>
          <w:trHeight w:val="423"/>
        </w:trPr>
        <w:tc>
          <w:tcPr>
            <w:tcW w:w="2268" w:type="dxa"/>
            <w:vAlign w:val="center"/>
          </w:tcPr>
          <w:p w14:paraId="1E601DC4" w14:textId="77777777" w:rsidR="00900203" w:rsidRDefault="00A74A07">
            <w:pPr>
              <w:adjustRightInd w:val="0"/>
              <w:jc w:val="center"/>
              <w:rPr>
                <w:rFonts w:cs="Times New Roman"/>
                <w:b/>
                <w:bCs/>
                <w:color w:val="000000"/>
                <w:kern w:val="0"/>
                <w:szCs w:val="24"/>
              </w:rPr>
            </w:pPr>
            <w:r>
              <w:rPr>
                <w:rFonts w:hAnsi="宋体" w:cs="Times New Roman" w:hint="eastAsia"/>
                <w:b/>
                <w:bCs/>
                <w:color w:val="000000"/>
                <w:kern w:val="0"/>
                <w:szCs w:val="24"/>
              </w:rPr>
              <w:t>释义项</w:t>
            </w:r>
          </w:p>
        </w:tc>
        <w:tc>
          <w:tcPr>
            <w:tcW w:w="520" w:type="dxa"/>
            <w:vAlign w:val="center"/>
          </w:tcPr>
          <w:p w14:paraId="6862BA66" w14:textId="77777777" w:rsidR="00900203" w:rsidRDefault="00900203">
            <w:pPr>
              <w:adjustRightInd w:val="0"/>
              <w:jc w:val="center"/>
              <w:rPr>
                <w:rFonts w:cs="Times New Roman"/>
                <w:b/>
                <w:bCs/>
                <w:color w:val="000000"/>
                <w:kern w:val="0"/>
                <w:szCs w:val="24"/>
              </w:rPr>
            </w:pPr>
          </w:p>
        </w:tc>
        <w:tc>
          <w:tcPr>
            <w:tcW w:w="5812" w:type="dxa"/>
            <w:vAlign w:val="center"/>
          </w:tcPr>
          <w:p w14:paraId="2E95BEDC" w14:textId="77777777" w:rsidR="00900203" w:rsidRDefault="00A74A07">
            <w:pPr>
              <w:adjustRightInd w:val="0"/>
              <w:jc w:val="center"/>
              <w:rPr>
                <w:rFonts w:cs="Times New Roman"/>
                <w:b/>
                <w:bCs/>
                <w:color w:val="000000"/>
                <w:kern w:val="0"/>
                <w:szCs w:val="24"/>
              </w:rPr>
            </w:pPr>
            <w:r>
              <w:rPr>
                <w:rFonts w:hAnsi="宋体" w:cs="Times New Roman" w:hint="eastAsia"/>
                <w:b/>
                <w:bCs/>
                <w:color w:val="000000"/>
                <w:kern w:val="0"/>
                <w:szCs w:val="24"/>
              </w:rPr>
              <w:t>释义内容</w:t>
            </w:r>
          </w:p>
        </w:tc>
      </w:tr>
      <w:tr w:rsidR="00900203" w14:paraId="24935B91" w14:textId="77777777">
        <w:trPr>
          <w:trHeight w:val="372"/>
        </w:trPr>
        <w:tc>
          <w:tcPr>
            <w:tcW w:w="2268" w:type="dxa"/>
            <w:vAlign w:val="center"/>
          </w:tcPr>
          <w:p w14:paraId="2A5CA922" w14:textId="77777777" w:rsidR="00900203" w:rsidRDefault="00A74A07">
            <w:pPr>
              <w:adjustRightInd w:val="0"/>
              <w:jc w:val="left"/>
              <w:rPr>
                <w:rFonts w:cs="Times New Roman"/>
                <w:color w:val="000000"/>
                <w:kern w:val="0"/>
                <w:szCs w:val="24"/>
              </w:rPr>
            </w:pPr>
            <w:proofErr w:type="gramStart"/>
            <w:r w:rsidRPr="00A74A07">
              <w:rPr>
                <w:rFonts w:hAnsi="宋体" w:cs="Times New Roman" w:hint="eastAsia"/>
                <w:color w:val="000000"/>
                <w:kern w:val="0"/>
                <w:szCs w:val="24"/>
              </w:rPr>
              <w:t>天亿马</w:t>
            </w:r>
            <w:proofErr w:type="gramEnd"/>
            <w:r>
              <w:rPr>
                <w:rFonts w:hAnsi="宋体" w:cs="Times New Roman"/>
                <w:color w:val="000000"/>
                <w:kern w:val="0"/>
                <w:szCs w:val="24"/>
              </w:rPr>
              <w:t>/</w:t>
            </w:r>
            <w:r>
              <w:rPr>
                <w:rFonts w:hAnsi="宋体" w:cs="Times New Roman"/>
                <w:color w:val="000000"/>
                <w:kern w:val="0"/>
                <w:szCs w:val="24"/>
              </w:rPr>
              <w:t>公司</w:t>
            </w:r>
            <w:r>
              <w:rPr>
                <w:rFonts w:hAnsi="宋体" w:cs="Times New Roman"/>
                <w:color w:val="000000"/>
                <w:kern w:val="0"/>
                <w:szCs w:val="24"/>
              </w:rPr>
              <w:t>/</w:t>
            </w:r>
            <w:r>
              <w:rPr>
                <w:rFonts w:hAnsi="宋体" w:cs="Times New Roman"/>
                <w:color w:val="000000"/>
                <w:kern w:val="0"/>
                <w:szCs w:val="24"/>
              </w:rPr>
              <w:t>本公司</w:t>
            </w:r>
            <w:r>
              <w:rPr>
                <w:rFonts w:hAnsi="宋体" w:cs="Times New Roman" w:hint="eastAsia"/>
                <w:color w:val="000000"/>
                <w:kern w:val="0"/>
                <w:szCs w:val="24"/>
              </w:rPr>
              <w:t>/</w:t>
            </w:r>
            <w:r>
              <w:rPr>
                <w:rFonts w:hAnsi="宋体" w:cs="Times New Roman" w:hint="eastAsia"/>
                <w:color w:val="000000"/>
                <w:kern w:val="0"/>
                <w:szCs w:val="24"/>
              </w:rPr>
              <w:t>上市公司</w:t>
            </w:r>
          </w:p>
        </w:tc>
        <w:tc>
          <w:tcPr>
            <w:tcW w:w="520" w:type="dxa"/>
            <w:vAlign w:val="center"/>
          </w:tcPr>
          <w:p w14:paraId="3FD1570B"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5D0504BB" w14:textId="77777777" w:rsidR="00900203" w:rsidRDefault="00A74A07">
            <w:pPr>
              <w:adjustRightInd w:val="0"/>
              <w:rPr>
                <w:rFonts w:cs="Times New Roman"/>
                <w:color w:val="000000"/>
                <w:kern w:val="0"/>
                <w:szCs w:val="24"/>
              </w:rPr>
            </w:pPr>
            <w:r>
              <w:rPr>
                <w:rFonts w:hAnsi="宋体" w:cs="Times New Roman"/>
                <w:color w:val="000000"/>
                <w:kern w:val="0"/>
                <w:szCs w:val="24"/>
              </w:rPr>
              <w:t>广东天亿马信息产业股份有限公司</w:t>
            </w:r>
          </w:p>
        </w:tc>
      </w:tr>
      <w:tr w:rsidR="00900203" w14:paraId="6067DBB8" w14:textId="77777777">
        <w:trPr>
          <w:trHeight w:val="372"/>
        </w:trPr>
        <w:tc>
          <w:tcPr>
            <w:tcW w:w="2268" w:type="dxa"/>
            <w:vAlign w:val="center"/>
          </w:tcPr>
          <w:p w14:paraId="442C9727" w14:textId="77777777" w:rsidR="00900203" w:rsidRDefault="00A74A07">
            <w:pPr>
              <w:adjustRightInd w:val="0"/>
              <w:jc w:val="left"/>
              <w:rPr>
                <w:rFonts w:cs="Times New Roman"/>
                <w:color w:val="000000"/>
                <w:kern w:val="0"/>
                <w:szCs w:val="24"/>
              </w:rPr>
            </w:pPr>
            <w:proofErr w:type="gramStart"/>
            <w:r>
              <w:rPr>
                <w:rFonts w:hAnsi="宋体" w:cs="Times New Roman"/>
                <w:color w:val="000000"/>
                <w:kern w:val="0"/>
                <w:szCs w:val="24"/>
              </w:rPr>
              <w:t>本员工</w:t>
            </w:r>
            <w:proofErr w:type="gramEnd"/>
            <w:r>
              <w:rPr>
                <w:rFonts w:hAnsi="宋体" w:cs="Times New Roman"/>
                <w:color w:val="000000"/>
                <w:kern w:val="0"/>
                <w:szCs w:val="24"/>
              </w:rPr>
              <w:t>持股计划</w:t>
            </w:r>
          </w:p>
        </w:tc>
        <w:tc>
          <w:tcPr>
            <w:tcW w:w="520" w:type="dxa"/>
            <w:vAlign w:val="center"/>
          </w:tcPr>
          <w:p w14:paraId="7DAF85F6"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51B3238E" w14:textId="77777777" w:rsidR="00900203" w:rsidRDefault="00A74A07">
            <w:pPr>
              <w:adjustRightInd w:val="0"/>
              <w:rPr>
                <w:rFonts w:cs="Times New Roman"/>
                <w:color w:val="000000"/>
                <w:kern w:val="0"/>
                <w:szCs w:val="24"/>
              </w:rPr>
            </w:pPr>
            <w:r>
              <w:rPr>
                <w:rFonts w:hAnsi="宋体" w:cs="Times New Roman" w:hint="eastAsia"/>
                <w:color w:val="000000"/>
                <w:kern w:val="0"/>
                <w:szCs w:val="24"/>
              </w:rPr>
              <w:t>《</w:t>
            </w:r>
            <w:r>
              <w:rPr>
                <w:rFonts w:hAnsi="宋体" w:cs="Times New Roman"/>
                <w:color w:val="000000"/>
                <w:kern w:val="0"/>
                <w:szCs w:val="24"/>
              </w:rPr>
              <w:t>广东天亿马信息产业股份有限公司</w:t>
            </w:r>
            <w:r>
              <w:rPr>
                <w:rFonts w:hAnsi="宋体"/>
                <w:color w:val="000000"/>
              </w:rPr>
              <w:t>2026</w:t>
            </w:r>
            <w:r>
              <w:rPr>
                <w:rFonts w:hAnsi="宋体"/>
                <w:color w:val="000000"/>
              </w:rPr>
              <w:t>年员工持股计划</w:t>
            </w:r>
            <w:r>
              <w:rPr>
                <w:rFonts w:hAnsi="宋体" w:cs="Times New Roman" w:hint="eastAsia"/>
                <w:color w:val="000000"/>
                <w:kern w:val="0"/>
                <w:szCs w:val="24"/>
              </w:rPr>
              <w:t>》</w:t>
            </w:r>
          </w:p>
        </w:tc>
      </w:tr>
      <w:tr w:rsidR="00900203" w14:paraId="3CF4DEEC" w14:textId="77777777">
        <w:trPr>
          <w:trHeight w:val="372"/>
        </w:trPr>
        <w:tc>
          <w:tcPr>
            <w:tcW w:w="2268" w:type="dxa"/>
            <w:vAlign w:val="center"/>
          </w:tcPr>
          <w:p w14:paraId="0B651995" w14:textId="77777777" w:rsidR="00900203" w:rsidRDefault="00A74A07">
            <w:pPr>
              <w:adjustRightInd w:val="0"/>
              <w:jc w:val="left"/>
              <w:rPr>
                <w:rFonts w:cs="Times New Roman"/>
                <w:color w:val="000000"/>
                <w:kern w:val="0"/>
                <w:szCs w:val="24"/>
              </w:rPr>
            </w:pPr>
            <w:proofErr w:type="gramStart"/>
            <w:r>
              <w:rPr>
                <w:rFonts w:hAnsi="宋体" w:cs="Times New Roman"/>
                <w:color w:val="000000"/>
                <w:kern w:val="0"/>
                <w:szCs w:val="24"/>
              </w:rPr>
              <w:t>本员工</w:t>
            </w:r>
            <w:proofErr w:type="gramEnd"/>
            <w:r>
              <w:rPr>
                <w:rFonts w:hAnsi="宋体" w:cs="Times New Roman"/>
                <w:color w:val="000000"/>
                <w:kern w:val="0"/>
                <w:szCs w:val="24"/>
              </w:rPr>
              <w:t>持股计划草案</w:t>
            </w:r>
          </w:p>
        </w:tc>
        <w:tc>
          <w:tcPr>
            <w:tcW w:w="520" w:type="dxa"/>
            <w:vAlign w:val="center"/>
          </w:tcPr>
          <w:p w14:paraId="409326A5"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683E66A6" w14:textId="77777777" w:rsidR="00900203" w:rsidRDefault="00A74A07">
            <w:pPr>
              <w:adjustRightInd w:val="0"/>
              <w:rPr>
                <w:rFonts w:cs="Times New Roman"/>
                <w:color w:val="000000"/>
                <w:kern w:val="0"/>
                <w:szCs w:val="24"/>
              </w:rPr>
            </w:pPr>
            <w:r>
              <w:rPr>
                <w:rFonts w:hAnsi="宋体" w:cs="Times New Roman"/>
                <w:color w:val="000000"/>
                <w:kern w:val="0"/>
                <w:szCs w:val="24"/>
              </w:rPr>
              <w:t>《广东天亿马信息产业股份有限公司</w:t>
            </w:r>
            <w:r>
              <w:rPr>
                <w:rFonts w:hAnsi="宋体"/>
                <w:color w:val="000000"/>
              </w:rPr>
              <w:t>2026</w:t>
            </w:r>
            <w:r>
              <w:rPr>
                <w:rFonts w:hAnsi="宋体"/>
                <w:color w:val="000000"/>
              </w:rPr>
              <w:t>年员工持股计划（草案）</w:t>
            </w:r>
            <w:r>
              <w:rPr>
                <w:rFonts w:hAnsi="宋体" w:cs="Times New Roman"/>
                <w:color w:val="000000"/>
                <w:kern w:val="0"/>
                <w:szCs w:val="24"/>
              </w:rPr>
              <w:t>》</w:t>
            </w:r>
          </w:p>
        </w:tc>
      </w:tr>
      <w:tr w:rsidR="00900203" w14:paraId="4ED25814" w14:textId="77777777">
        <w:trPr>
          <w:trHeight w:val="372"/>
        </w:trPr>
        <w:tc>
          <w:tcPr>
            <w:tcW w:w="2268" w:type="dxa"/>
            <w:vAlign w:val="center"/>
          </w:tcPr>
          <w:p w14:paraId="1918DDCD" w14:textId="77777777" w:rsidR="00900203" w:rsidRDefault="00A74A07">
            <w:pPr>
              <w:adjustRightInd w:val="0"/>
              <w:jc w:val="left"/>
              <w:rPr>
                <w:rFonts w:cs="Times New Roman"/>
                <w:color w:val="000000"/>
                <w:kern w:val="0"/>
                <w:szCs w:val="24"/>
              </w:rPr>
            </w:pPr>
            <w:r>
              <w:rPr>
                <w:rFonts w:hAnsi="宋体" w:cs="Times New Roman" w:hint="eastAsia"/>
                <w:color w:val="000000"/>
                <w:kern w:val="0"/>
                <w:szCs w:val="24"/>
              </w:rPr>
              <w:t>《员工持股计划管理办法》</w:t>
            </w:r>
          </w:p>
        </w:tc>
        <w:tc>
          <w:tcPr>
            <w:tcW w:w="520" w:type="dxa"/>
            <w:vAlign w:val="center"/>
          </w:tcPr>
          <w:p w14:paraId="6A01C1AF"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607049F6" w14:textId="77777777" w:rsidR="00900203" w:rsidRDefault="00A74A07">
            <w:pPr>
              <w:adjustRightInd w:val="0"/>
              <w:rPr>
                <w:rFonts w:cs="Times New Roman"/>
                <w:color w:val="000000"/>
                <w:kern w:val="0"/>
                <w:szCs w:val="24"/>
              </w:rPr>
            </w:pPr>
            <w:r>
              <w:rPr>
                <w:rFonts w:hAnsi="宋体" w:cs="Times New Roman" w:hint="eastAsia"/>
                <w:color w:val="000000"/>
                <w:kern w:val="0"/>
                <w:szCs w:val="24"/>
              </w:rPr>
              <w:t>《</w:t>
            </w:r>
            <w:r>
              <w:rPr>
                <w:rFonts w:hAnsi="宋体" w:cs="Times New Roman"/>
                <w:color w:val="000000"/>
                <w:kern w:val="0"/>
                <w:szCs w:val="24"/>
              </w:rPr>
              <w:t>广东天亿马信息产业股份有限公司</w:t>
            </w:r>
            <w:r>
              <w:rPr>
                <w:rFonts w:hAnsi="宋体"/>
                <w:color w:val="000000"/>
              </w:rPr>
              <w:t>2026</w:t>
            </w:r>
            <w:r>
              <w:rPr>
                <w:rFonts w:hAnsi="宋体"/>
                <w:color w:val="000000"/>
              </w:rPr>
              <w:t>年员工持股计划</w:t>
            </w:r>
            <w:r>
              <w:rPr>
                <w:rFonts w:hAnsi="宋体" w:cs="Times New Roman" w:hint="eastAsia"/>
                <w:color w:val="000000"/>
                <w:kern w:val="0"/>
                <w:szCs w:val="24"/>
              </w:rPr>
              <w:t>管理办法》</w:t>
            </w:r>
          </w:p>
        </w:tc>
      </w:tr>
      <w:tr w:rsidR="00900203" w14:paraId="4B0C9E1B" w14:textId="77777777">
        <w:trPr>
          <w:trHeight w:val="372"/>
        </w:trPr>
        <w:tc>
          <w:tcPr>
            <w:tcW w:w="2268" w:type="dxa"/>
            <w:vAlign w:val="center"/>
          </w:tcPr>
          <w:p w14:paraId="7689DED0" w14:textId="77777777" w:rsidR="00900203" w:rsidRDefault="00A74A07">
            <w:pPr>
              <w:adjustRightInd w:val="0"/>
              <w:jc w:val="left"/>
              <w:rPr>
                <w:rFonts w:cs="Times New Roman"/>
                <w:color w:val="000000"/>
                <w:kern w:val="0"/>
                <w:szCs w:val="24"/>
              </w:rPr>
            </w:pPr>
            <w:r>
              <w:rPr>
                <w:rFonts w:hAnsi="宋体" w:cs="Times New Roman"/>
                <w:color w:val="000000"/>
                <w:kern w:val="0"/>
                <w:szCs w:val="24"/>
              </w:rPr>
              <w:t>持有人</w:t>
            </w:r>
          </w:p>
        </w:tc>
        <w:tc>
          <w:tcPr>
            <w:tcW w:w="520" w:type="dxa"/>
            <w:vAlign w:val="center"/>
          </w:tcPr>
          <w:p w14:paraId="2235D2D1"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05E55C25" w14:textId="77777777" w:rsidR="00900203" w:rsidRDefault="00A74A07">
            <w:pPr>
              <w:adjustRightInd w:val="0"/>
              <w:rPr>
                <w:rFonts w:cs="Times New Roman"/>
                <w:color w:val="000000"/>
                <w:kern w:val="0"/>
                <w:szCs w:val="24"/>
                <w:highlight w:val="yellow"/>
              </w:rPr>
            </w:pPr>
            <w:r>
              <w:rPr>
                <w:rFonts w:hAnsi="宋体" w:cs="Times New Roman" w:hint="eastAsia"/>
                <w:color w:val="000000"/>
                <w:kern w:val="0"/>
                <w:szCs w:val="24"/>
              </w:rPr>
              <w:t>参与</w:t>
            </w:r>
            <w:proofErr w:type="gramStart"/>
            <w:r>
              <w:rPr>
                <w:rFonts w:hAnsi="宋体" w:cs="Times New Roman" w:hint="eastAsia"/>
                <w:color w:val="000000"/>
                <w:kern w:val="0"/>
                <w:szCs w:val="24"/>
              </w:rPr>
              <w:t>本员工</w:t>
            </w:r>
            <w:proofErr w:type="gramEnd"/>
            <w:r>
              <w:rPr>
                <w:rFonts w:hAnsi="宋体" w:cs="Times New Roman" w:hint="eastAsia"/>
                <w:color w:val="000000"/>
                <w:kern w:val="0"/>
                <w:szCs w:val="24"/>
              </w:rPr>
              <w:t>持股计划的人员，即公司</w:t>
            </w:r>
            <w:r>
              <w:rPr>
                <w:rFonts w:hAnsi="宋体" w:cs="Times New Roman"/>
                <w:color w:val="000000"/>
                <w:kern w:val="0"/>
                <w:szCs w:val="24"/>
              </w:rPr>
              <w:t>（含</w:t>
            </w:r>
            <w:r>
              <w:rPr>
                <w:rFonts w:hAnsi="宋体" w:cs="Times New Roman" w:hint="eastAsia"/>
                <w:color w:val="000000"/>
                <w:kern w:val="0"/>
                <w:szCs w:val="24"/>
              </w:rPr>
              <w:t>分公司和控股</w:t>
            </w:r>
            <w:r>
              <w:rPr>
                <w:rFonts w:hAnsi="宋体" w:cs="Times New Roman"/>
                <w:color w:val="000000"/>
                <w:kern w:val="0"/>
                <w:szCs w:val="24"/>
              </w:rPr>
              <w:t>子公司）</w:t>
            </w:r>
            <w:r>
              <w:rPr>
                <w:rFonts w:hAnsi="宋体" w:cs="Times New Roman" w:hint="eastAsia"/>
                <w:color w:val="000000"/>
                <w:kern w:val="0"/>
                <w:szCs w:val="24"/>
              </w:rPr>
              <w:t>的董事、</w:t>
            </w:r>
            <w:r>
              <w:rPr>
                <w:rFonts w:hAnsi="宋体" w:cs="Times New Roman"/>
                <w:color w:val="000000"/>
                <w:kern w:val="0"/>
                <w:szCs w:val="24"/>
              </w:rPr>
              <w:t>高级管理人员、</w:t>
            </w:r>
            <w:r w:rsidR="006640B4" w:rsidRPr="006640B4">
              <w:rPr>
                <w:rFonts w:hAnsi="宋体" w:cs="Times New Roman" w:hint="eastAsia"/>
                <w:color w:val="000000"/>
                <w:kern w:val="0"/>
                <w:szCs w:val="24"/>
              </w:rPr>
              <w:t>核心员工</w:t>
            </w:r>
          </w:p>
        </w:tc>
      </w:tr>
      <w:tr w:rsidR="00900203" w14:paraId="6BE08974" w14:textId="77777777">
        <w:trPr>
          <w:trHeight w:val="372"/>
        </w:trPr>
        <w:tc>
          <w:tcPr>
            <w:tcW w:w="2268" w:type="dxa"/>
            <w:vAlign w:val="center"/>
          </w:tcPr>
          <w:p w14:paraId="3E1A4128" w14:textId="77777777" w:rsidR="00900203" w:rsidRDefault="00A74A07">
            <w:pPr>
              <w:adjustRightInd w:val="0"/>
              <w:jc w:val="left"/>
              <w:rPr>
                <w:rFonts w:cs="Times New Roman"/>
                <w:color w:val="000000"/>
                <w:kern w:val="0"/>
                <w:szCs w:val="24"/>
              </w:rPr>
            </w:pPr>
            <w:r>
              <w:rPr>
                <w:rFonts w:hAnsi="宋体" w:cs="Times New Roman"/>
                <w:color w:val="000000"/>
                <w:kern w:val="0"/>
                <w:szCs w:val="24"/>
              </w:rPr>
              <w:t>持有人会议</w:t>
            </w:r>
          </w:p>
        </w:tc>
        <w:tc>
          <w:tcPr>
            <w:tcW w:w="520" w:type="dxa"/>
            <w:vAlign w:val="center"/>
          </w:tcPr>
          <w:p w14:paraId="10428316"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62AB9784" w14:textId="77777777" w:rsidR="00900203" w:rsidRDefault="00A74A07">
            <w:pPr>
              <w:adjustRightInd w:val="0"/>
              <w:rPr>
                <w:rFonts w:cs="Times New Roman"/>
                <w:color w:val="000000"/>
                <w:kern w:val="0"/>
                <w:szCs w:val="24"/>
              </w:rPr>
            </w:pPr>
            <w:proofErr w:type="gramStart"/>
            <w:r>
              <w:rPr>
                <w:rFonts w:hAnsi="宋体" w:cs="Times New Roman"/>
                <w:color w:val="000000"/>
                <w:kern w:val="0"/>
                <w:szCs w:val="24"/>
              </w:rPr>
              <w:t>本员工</w:t>
            </w:r>
            <w:proofErr w:type="gramEnd"/>
            <w:r>
              <w:rPr>
                <w:rFonts w:hAnsi="宋体" w:cs="Times New Roman"/>
                <w:color w:val="000000"/>
                <w:kern w:val="0"/>
                <w:szCs w:val="24"/>
              </w:rPr>
              <w:t>持股计划持有人会议</w:t>
            </w:r>
          </w:p>
        </w:tc>
      </w:tr>
      <w:tr w:rsidR="00900203" w14:paraId="5A2474AE" w14:textId="77777777">
        <w:trPr>
          <w:trHeight w:val="372"/>
        </w:trPr>
        <w:tc>
          <w:tcPr>
            <w:tcW w:w="2268" w:type="dxa"/>
            <w:vAlign w:val="center"/>
          </w:tcPr>
          <w:p w14:paraId="20061390" w14:textId="77777777" w:rsidR="00900203" w:rsidRDefault="00A74A07">
            <w:pPr>
              <w:adjustRightInd w:val="0"/>
              <w:jc w:val="left"/>
              <w:rPr>
                <w:rFonts w:cs="Times New Roman"/>
                <w:color w:val="000000"/>
                <w:kern w:val="0"/>
                <w:szCs w:val="24"/>
              </w:rPr>
            </w:pPr>
            <w:r>
              <w:rPr>
                <w:rFonts w:hAnsi="宋体" w:cs="Times New Roman"/>
                <w:color w:val="000000"/>
                <w:kern w:val="0"/>
                <w:szCs w:val="24"/>
              </w:rPr>
              <w:t>管理委员会</w:t>
            </w:r>
          </w:p>
        </w:tc>
        <w:tc>
          <w:tcPr>
            <w:tcW w:w="520" w:type="dxa"/>
            <w:vAlign w:val="center"/>
          </w:tcPr>
          <w:p w14:paraId="24294EDC"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5FC315B4" w14:textId="77777777" w:rsidR="00900203" w:rsidRDefault="00A74A07">
            <w:pPr>
              <w:adjustRightInd w:val="0"/>
              <w:rPr>
                <w:rFonts w:cs="Times New Roman"/>
                <w:color w:val="000000"/>
                <w:kern w:val="0"/>
                <w:szCs w:val="24"/>
              </w:rPr>
            </w:pPr>
            <w:proofErr w:type="gramStart"/>
            <w:r>
              <w:rPr>
                <w:rFonts w:hAnsi="宋体" w:cs="Times New Roman"/>
                <w:color w:val="000000"/>
                <w:kern w:val="0"/>
                <w:szCs w:val="24"/>
              </w:rPr>
              <w:t>本员工</w:t>
            </w:r>
            <w:proofErr w:type="gramEnd"/>
            <w:r>
              <w:rPr>
                <w:rFonts w:hAnsi="宋体" w:cs="Times New Roman"/>
                <w:color w:val="000000"/>
                <w:kern w:val="0"/>
                <w:szCs w:val="24"/>
              </w:rPr>
              <w:t>持股计划管理委员会</w:t>
            </w:r>
          </w:p>
        </w:tc>
      </w:tr>
      <w:tr w:rsidR="00900203" w14:paraId="377FFC3B" w14:textId="77777777">
        <w:trPr>
          <w:trHeight w:val="372"/>
        </w:trPr>
        <w:tc>
          <w:tcPr>
            <w:tcW w:w="2268" w:type="dxa"/>
            <w:vAlign w:val="center"/>
          </w:tcPr>
          <w:p w14:paraId="439D0C54" w14:textId="77777777" w:rsidR="00900203" w:rsidRDefault="00A74A07">
            <w:pPr>
              <w:adjustRightInd w:val="0"/>
              <w:jc w:val="left"/>
              <w:rPr>
                <w:rFonts w:cs="Times New Roman"/>
                <w:color w:val="000000"/>
                <w:kern w:val="0"/>
                <w:szCs w:val="24"/>
              </w:rPr>
            </w:pPr>
            <w:r>
              <w:rPr>
                <w:rFonts w:hAnsi="宋体" w:cs="Times New Roman"/>
                <w:color w:val="000000"/>
                <w:kern w:val="0"/>
                <w:szCs w:val="24"/>
              </w:rPr>
              <w:t>公司股票</w:t>
            </w:r>
          </w:p>
        </w:tc>
        <w:tc>
          <w:tcPr>
            <w:tcW w:w="520" w:type="dxa"/>
            <w:vAlign w:val="center"/>
          </w:tcPr>
          <w:p w14:paraId="7AEED98A"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381C79F8" w14:textId="77777777" w:rsidR="00900203" w:rsidRDefault="00A74A07">
            <w:pPr>
              <w:adjustRightInd w:val="0"/>
              <w:rPr>
                <w:rFonts w:cs="Times New Roman"/>
                <w:color w:val="000000"/>
                <w:kern w:val="0"/>
                <w:szCs w:val="24"/>
              </w:rPr>
            </w:pPr>
            <w:r>
              <w:rPr>
                <w:rFonts w:hAnsi="宋体" w:cs="Times New Roman"/>
                <w:color w:val="000000"/>
                <w:kern w:val="0"/>
                <w:szCs w:val="24"/>
              </w:rPr>
              <w:t>广东天亿马信息产业股份有限公司</w:t>
            </w:r>
            <w:r>
              <w:rPr>
                <w:rFonts w:hAnsi="宋体" w:cs="Times New Roman"/>
                <w:color w:val="000000"/>
                <w:kern w:val="0"/>
                <w:szCs w:val="24"/>
              </w:rPr>
              <w:t>A</w:t>
            </w:r>
            <w:r>
              <w:rPr>
                <w:rFonts w:hAnsi="宋体" w:cs="Times New Roman"/>
                <w:color w:val="000000"/>
                <w:kern w:val="0"/>
                <w:szCs w:val="24"/>
              </w:rPr>
              <w:t>股普通股股票</w:t>
            </w:r>
          </w:p>
        </w:tc>
      </w:tr>
      <w:tr w:rsidR="00900203" w14:paraId="0DFBB70F" w14:textId="77777777">
        <w:trPr>
          <w:trHeight w:val="372"/>
        </w:trPr>
        <w:tc>
          <w:tcPr>
            <w:tcW w:w="2268" w:type="dxa"/>
            <w:vAlign w:val="center"/>
          </w:tcPr>
          <w:p w14:paraId="43FC34CE" w14:textId="77777777" w:rsidR="00900203" w:rsidRDefault="00A74A07">
            <w:pPr>
              <w:adjustRightInd w:val="0"/>
              <w:jc w:val="left"/>
              <w:rPr>
                <w:rFonts w:cs="Times New Roman"/>
                <w:color w:val="000000"/>
                <w:kern w:val="0"/>
                <w:szCs w:val="24"/>
              </w:rPr>
            </w:pPr>
            <w:r>
              <w:rPr>
                <w:rFonts w:hAnsi="宋体" w:cs="Times New Roman" w:hint="eastAsia"/>
                <w:color w:val="000000"/>
                <w:kern w:val="0"/>
                <w:szCs w:val="24"/>
              </w:rPr>
              <w:t>锁定期</w:t>
            </w:r>
          </w:p>
        </w:tc>
        <w:tc>
          <w:tcPr>
            <w:tcW w:w="520" w:type="dxa"/>
            <w:vAlign w:val="center"/>
          </w:tcPr>
          <w:p w14:paraId="3D82A6B7"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58429930" w14:textId="77777777" w:rsidR="00900203" w:rsidRDefault="00A74A07">
            <w:pPr>
              <w:widowControl/>
              <w:rPr>
                <w:rFonts w:cs="Times New Roman"/>
                <w:color w:val="000000"/>
                <w:kern w:val="0"/>
                <w:szCs w:val="24"/>
              </w:rPr>
            </w:pPr>
            <w:r>
              <w:rPr>
                <w:rFonts w:hAnsi="宋体" w:cs="Times New Roman"/>
                <w:color w:val="000000"/>
                <w:kern w:val="0"/>
                <w:szCs w:val="24"/>
              </w:rPr>
              <w:t>指</w:t>
            </w:r>
            <w:proofErr w:type="gramStart"/>
            <w:r>
              <w:rPr>
                <w:rFonts w:hAnsi="宋体" w:cs="Times New Roman" w:hint="eastAsia"/>
                <w:color w:val="000000"/>
                <w:kern w:val="0"/>
                <w:szCs w:val="24"/>
              </w:rPr>
              <w:t>本员工</w:t>
            </w:r>
            <w:proofErr w:type="gramEnd"/>
            <w:r>
              <w:rPr>
                <w:rFonts w:hAnsi="宋体" w:cs="Times New Roman" w:hint="eastAsia"/>
                <w:color w:val="000000"/>
                <w:kern w:val="0"/>
                <w:szCs w:val="24"/>
              </w:rPr>
              <w:t>持股计划</w:t>
            </w:r>
            <w:r>
              <w:rPr>
                <w:rFonts w:hAnsi="宋体" w:cs="Times New Roman"/>
                <w:color w:val="000000"/>
                <w:kern w:val="0"/>
                <w:szCs w:val="24"/>
              </w:rPr>
              <w:t>设定的</w:t>
            </w:r>
            <w:r>
              <w:rPr>
                <w:rFonts w:hAnsi="宋体" w:cs="Times New Roman" w:hint="eastAsia"/>
                <w:color w:val="000000"/>
                <w:kern w:val="0"/>
                <w:szCs w:val="24"/>
              </w:rPr>
              <w:t>持有人归属</w:t>
            </w:r>
            <w:r>
              <w:rPr>
                <w:rFonts w:hAnsi="宋体" w:cs="Times New Roman"/>
                <w:color w:val="000000"/>
                <w:kern w:val="0"/>
                <w:szCs w:val="24"/>
              </w:rPr>
              <w:t>权益的条件尚未成就，</w:t>
            </w:r>
            <w:r>
              <w:rPr>
                <w:rFonts w:hAnsi="宋体" w:cs="Times New Roman" w:hint="eastAsia"/>
                <w:color w:val="000000"/>
                <w:kern w:val="0"/>
                <w:szCs w:val="24"/>
              </w:rPr>
              <w:t>非经管委会同意所获授份额</w:t>
            </w:r>
            <w:r>
              <w:rPr>
                <w:rFonts w:hAnsi="宋体" w:cs="Times New Roman"/>
                <w:color w:val="000000"/>
                <w:kern w:val="0"/>
                <w:szCs w:val="24"/>
              </w:rPr>
              <w:t>不得转让</w:t>
            </w:r>
            <w:r>
              <w:rPr>
                <w:rFonts w:hAnsi="宋体" w:cs="Times New Roman" w:hint="eastAsia"/>
                <w:color w:val="000000"/>
                <w:kern w:val="0"/>
                <w:szCs w:val="24"/>
              </w:rPr>
              <w:t>或处置的</w:t>
            </w:r>
            <w:r>
              <w:rPr>
                <w:rFonts w:hAnsi="宋体" w:cs="Times New Roman"/>
                <w:color w:val="000000"/>
                <w:kern w:val="0"/>
                <w:szCs w:val="24"/>
              </w:rPr>
              <w:t>期间</w:t>
            </w:r>
            <w:r>
              <w:rPr>
                <w:rFonts w:hAnsi="宋体" w:cs="Times New Roman" w:hint="eastAsia"/>
                <w:color w:val="000000"/>
                <w:kern w:val="0"/>
                <w:szCs w:val="24"/>
              </w:rPr>
              <w:t>，自公司公告最后一笔标的股票过户至</w:t>
            </w:r>
            <w:proofErr w:type="gramStart"/>
            <w:r>
              <w:rPr>
                <w:rFonts w:hAnsi="宋体" w:cs="Times New Roman" w:hint="eastAsia"/>
                <w:color w:val="000000"/>
                <w:kern w:val="0"/>
                <w:szCs w:val="24"/>
              </w:rPr>
              <w:t>本员工</w:t>
            </w:r>
            <w:proofErr w:type="gramEnd"/>
            <w:r>
              <w:rPr>
                <w:rFonts w:hAnsi="宋体" w:cs="Times New Roman" w:hint="eastAsia"/>
                <w:color w:val="000000"/>
                <w:kern w:val="0"/>
                <w:szCs w:val="24"/>
              </w:rPr>
              <w:t>持股计划名下之日起计算</w:t>
            </w:r>
          </w:p>
        </w:tc>
      </w:tr>
      <w:tr w:rsidR="00900203" w14:paraId="7B9E79D6" w14:textId="77777777">
        <w:trPr>
          <w:trHeight w:val="372"/>
        </w:trPr>
        <w:tc>
          <w:tcPr>
            <w:tcW w:w="2268" w:type="dxa"/>
            <w:vAlign w:val="center"/>
          </w:tcPr>
          <w:p w14:paraId="0CAA6E27" w14:textId="77777777" w:rsidR="00900203" w:rsidRDefault="00A74A07">
            <w:pPr>
              <w:adjustRightInd w:val="0"/>
              <w:jc w:val="left"/>
              <w:rPr>
                <w:rFonts w:cs="Times New Roman"/>
                <w:color w:val="000000"/>
                <w:kern w:val="0"/>
                <w:szCs w:val="24"/>
              </w:rPr>
            </w:pPr>
            <w:r>
              <w:rPr>
                <w:rFonts w:hAnsi="宋体" w:cs="Times New Roman"/>
                <w:color w:val="000000"/>
                <w:kern w:val="0"/>
                <w:szCs w:val="24"/>
              </w:rPr>
              <w:t>标的股票</w:t>
            </w:r>
          </w:p>
        </w:tc>
        <w:tc>
          <w:tcPr>
            <w:tcW w:w="520" w:type="dxa"/>
            <w:vAlign w:val="center"/>
          </w:tcPr>
          <w:p w14:paraId="01508E63"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0A7312A2" w14:textId="77777777" w:rsidR="00900203" w:rsidRDefault="00A74A07">
            <w:pPr>
              <w:adjustRightInd w:val="0"/>
              <w:rPr>
                <w:rFonts w:cs="Times New Roman"/>
                <w:color w:val="000000"/>
                <w:kern w:val="0"/>
                <w:szCs w:val="24"/>
              </w:rPr>
            </w:pPr>
            <w:proofErr w:type="gramStart"/>
            <w:r>
              <w:rPr>
                <w:rFonts w:hAnsi="宋体" w:cs="Times New Roman" w:hint="eastAsia"/>
                <w:color w:val="000000"/>
                <w:kern w:val="0"/>
                <w:szCs w:val="24"/>
              </w:rPr>
              <w:t>本</w:t>
            </w:r>
            <w:r>
              <w:rPr>
                <w:rFonts w:hAnsi="宋体" w:cs="Times New Roman"/>
                <w:color w:val="000000"/>
                <w:kern w:val="0"/>
                <w:szCs w:val="24"/>
              </w:rPr>
              <w:t>员工</w:t>
            </w:r>
            <w:proofErr w:type="gramEnd"/>
            <w:r>
              <w:rPr>
                <w:rFonts w:hAnsi="宋体" w:cs="Times New Roman"/>
                <w:color w:val="000000"/>
                <w:kern w:val="0"/>
                <w:szCs w:val="24"/>
              </w:rPr>
              <w:t>持股计划通过合法方式购买和持有的</w:t>
            </w:r>
            <w:proofErr w:type="gramStart"/>
            <w:r w:rsidRPr="00A74A07">
              <w:rPr>
                <w:rFonts w:hAnsi="宋体" w:cs="Times New Roman" w:hint="eastAsia"/>
                <w:color w:val="000000"/>
                <w:kern w:val="0"/>
                <w:szCs w:val="24"/>
              </w:rPr>
              <w:t>天亿马</w:t>
            </w:r>
            <w:proofErr w:type="gramEnd"/>
            <w:r>
              <w:rPr>
                <w:rFonts w:hAnsi="宋体" w:cs="Times New Roman" w:hint="eastAsia"/>
                <w:color w:val="000000"/>
                <w:kern w:val="0"/>
                <w:szCs w:val="24"/>
              </w:rPr>
              <w:t>A</w:t>
            </w:r>
            <w:r>
              <w:rPr>
                <w:rFonts w:hAnsi="宋体" w:cs="Times New Roman" w:hint="eastAsia"/>
                <w:color w:val="000000"/>
                <w:kern w:val="0"/>
                <w:szCs w:val="24"/>
              </w:rPr>
              <w:t>股普通股</w:t>
            </w:r>
            <w:r>
              <w:rPr>
                <w:rFonts w:hAnsi="宋体" w:cs="Times New Roman"/>
                <w:color w:val="000000"/>
                <w:kern w:val="0"/>
                <w:szCs w:val="24"/>
              </w:rPr>
              <w:t>股票</w:t>
            </w:r>
          </w:p>
        </w:tc>
      </w:tr>
      <w:tr w:rsidR="00900203" w14:paraId="39EBA7B0" w14:textId="77777777">
        <w:trPr>
          <w:trHeight w:val="372"/>
        </w:trPr>
        <w:tc>
          <w:tcPr>
            <w:tcW w:w="2268" w:type="dxa"/>
            <w:vAlign w:val="center"/>
          </w:tcPr>
          <w:p w14:paraId="09B4F9CC" w14:textId="77777777" w:rsidR="00900203" w:rsidRDefault="00A74A07">
            <w:pPr>
              <w:adjustRightInd w:val="0"/>
              <w:jc w:val="left"/>
              <w:rPr>
                <w:rFonts w:cs="Times New Roman"/>
                <w:color w:val="000000"/>
                <w:kern w:val="0"/>
                <w:szCs w:val="24"/>
              </w:rPr>
            </w:pPr>
            <w:r>
              <w:rPr>
                <w:rFonts w:hAnsi="宋体" w:cs="Times New Roman"/>
                <w:color w:val="000000"/>
                <w:kern w:val="0"/>
                <w:szCs w:val="24"/>
              </w:rPr>
              <w:t>中国证监会</w:t>
            </w:r>
          </w:p>
        </w:tc>
        <w:tc>
          <w:tcPr>
            <w:tcW w:w="520" w:type="dxa"/>
            <w:vAlign w:val="center"/>
          </w:tcPr>
          <w:p w14:paraId="7EDFCA51"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6A618301" w14:textId="77777777" w:rsidR="00900203" w:rsidRDefault="00A74A07">
            <w:pPr>
              <w:adjustRightInd w:val="0"/>
              <w:rPr>
                <w:rFonts w:cs="Times New Roman"/>
                <w:color w:val="000000"/>
                <w:kern w:val="0"/>
                <w:szCs w:val="24"/>
              </w:rPr>
            </w:pPr>
            <w:r>
              <w:rPr>
                <w:rFonts w:hAnsi="宋体" w:cs="Times New Roman"/>
                <w:color w:val="000000"/>
                <w:kern w:val="0"/>
                <w:szCs w:val="24"/>
              </w:rPr>
              <w:t>中国证券监督管理委员会</w:t>
            </w:r>
            <w:r>
              <w:rPr>
                <w:rFonts w:hAnsi="宋体" w:cs="Times New Roman"/>
                <w:color w:val="000000"/>
                <w:kern w:val="0"/>
                <w:szCs w:val="24"/>
              </w:rPr>
              <w:t xml:space="preserve"> </w:t>
            </w:r>
          </w:p>
        </w:tc>
      </w:tr>
      <w:tr w:rsidR="00900203" w14:paraId="4639C154" w14:textId="77777777">
        <w:trPr>
          <w:trHeight w:val="372"/>
        </w:trPr>
        <w:tc>
          <w:tcPr>
            <w:tcW w:w="2268" w:type="dxa"/>
            <w:vAlign w:val="center"/>
          </w:tcPr>
          <w:p w14:paraId="208CDB1D" w14:textId="77777777" w:rsidR="00900203" w:rsidRDefault="00A74A07">
            <w:pPr>
              <w:adjustRightInd w:val="0"/>
              <w:jc w:val="left"/>
              <w:rPr>
                <w:rFonts w:cs="Times New Roman"/>
                <w:color w:val="000000"/>
                <w:kern w:val="0"/>
                <w:szCs w:val="24"/>
              </w:rPr>
            </w:pPr>
            <w:r>
              <w:rPr>
                <w:rFonts w:hAnsi="宋体" w:cs="Times New Roman" w:hint="eastAsia"/>
                <w:color w:val="000000"/>
                <w:kern w:val="0"/>
                <w:szCs w:val="24"/>
              </w:rPr>
              <w:t>证券交易所</w:t>
            </w:r>
          </w:p>
        </w:tc>
        <w:tc>
          <w:tcPr>
            <w:tcW w:w="520" w:type="dxa"/>
            <w:vAlign w:val="center"/>
          </w:tcPr>
          <w:p w14:paraId="56BEA8A6"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6B58BC39" w14:textId="77777777" w:rsidR="00900203" w:rsidRDefault="00A74A07">
            <w:pPr>
              <w:adjustRightInd w:val="0"/>
              <w:rPr>
                <w:rFonts w:cs="Times New Roman"/>
                <w:color w:val="000000"/>
                <w:kern w:val="0"/>
                <w:szCs w:val="24"/>
              </w:rPr>
            </w:pPr>
            <w:r>
              <w:rPr>
                <w:rFonts w:hAnsi="宋体" w:cs="Times New Roman"/>
                <w:color w:val="000000"/>
                <w:kern w:val="0"/>
                <w:szCs w:val="24"/>
              </w:rPr>
              <w:t>深圳</w:t>
            </w:r>
            <w:r>
              <w:rPr>
                <w:rFonts w:hAnsi="宋体" w:cs="Times New Roman" w:hint="eastAsia"/>
                <w:color w:val="000000"/>
                <w:kern w:val="0"/>
                <w:szCs w:val="24"/>
              </w:rPr>
              <w:t>证券交易所</w:t>
            </w:r>
          </w:p>
        </w:tc>
      </w:tr>
      <w:tr w:rsidR="00900203" w14:paraId="72FE87DA" w14:textId="77777777">
        <w:trPr>
          <w:trHeight w:val="372"/>
        </w:trPr>
        <w:tc>
          <w:tcPr>
            <w:tcW w:w="2268" w:type="dxa"/>
            <w:vAlign w:val="center"/>
          </w:tcPr>
          <w:p w14:paraId="30BA9FA3" w14:textId="77777777" w:rsidR="00900203" w:rsidRDefault="00A74A07">
            <w:pPr>
              <w:adjustRightInd w:val="0"/>
              <w:jc w:val="left"/>
              <w:rPr>
                <w:rFonts w:cs="Times New Roman"/>
                <w:color w:val="000000"/>
                <w:kern w:val="0"/>
                <w:szCs w:val="24"/>
              </w:rPr>
            </w:pPr>
            <w:r>
              <w:rPr>
                <w:rFonts w:hAnsi="宋体" w:cs="Times New Roman"/>
                <w:color w:val="000000"/>
                <w:kern w:val="0"/>
                <w:szCs w:val="24"/>
              </w:rPr>
              <w:t>《公司法》</w:t>
            </w:r>
          </w:p>
        </w:tc>
        <w:tc>
          <w:tcPr>
            <w:tcW w:w="520" w:type="dxa"/>
            <w:vAlign w:val="center"/>
          </w:tcPr>
          <w:p w14:paraId="028B0E2E"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2BABA5A5" w14:textId="77777777" w:rsidR="00900203" w:rsidRDefault="00A74A07">
            <w:pPr>
              <w:adjustRightInd w:val="0"/>
              <w:rPr>
                <w:rFonts w:cs="Times New Roman"/>
                <w:color w:val="000000"/>
                <w:kern w:val="0"/>
                <w:szCs w:val="24"/>
              </w:rPr>
            </w:pPr>
            <w:r>
              <w:rPr>
                <w:rFonts w:hAnsi="宋体" w:cs="Times New Roman"/>
                <w:color w:val="000000"/>
                <w:kern w:val="0"/>
                <w:szCs w:val="24"/>
              </w:rPr>
              <w:t>《中华人民共和国公司法》</w:t>
            </w:r>
            <w:r>
              <w:rPr>
                <w:rFonts w:hAnsi="宋体" w:cs="Times New Roman"/>
                <w:color w:val="000000"/>
                <w:kern w:val="0"/>
                <w:szCs w:val="24"/>
              </w:rPr>
              <w:t xml:space="preserve"> </w:t>
            </w:r>
          </w:p>
        </w:tc>
      </w:tr>
      <w:tr w:rsidR="00900203" w14:paraId="075EAE24" w14:textId="77777777">
        <w:trPr>
          <w:trHeight w:val="372"/>
        </w:trPr>
        <w:tc>
          <w:tcPr>
            <w:tcW w:w="2268" w:type="dxa"/>
            <w:vAlign w:val="center"/>
          </w:tcPr>
          <w:p w14:paraId="29AEB008" w14:textId="77777777" w:rsidR="00900203" w:rsidRDefault="00A74A07">
            <w:pPr>
              <w:adjustRightInd w:val="0"/>
              <w:jc w:val="left"/>
              <w:rPr>
                <w:rFonts w:cs="Times New Roman"/>
                <w:color w:val="000000"/>
                <w:kern w:val="0"/>
                <w:szCs w:val="24"/>
              </w:rPr>
            </w:pPr>
            <w:r>
              <w:rPr>
                <w:rFonts w:hAnsi="宋体" w:cs="Times New Roman"/>
                <w:color w:val="000000"/>
                <w:kern w:val="0"/>
                <w:szCs w:val="24"/>
              </w:rPr>
              <w:t>《证券法》</w:t>
            </w:r>
          </w:p>
        </w:tc>
        <w:tc>
          <w:tcPr>
            <w:tcW w:w="520" w:type="dxa"/>
            <w:vAlign w:val="center"/>
          </w:tcPr>
          <w:p w14:paraId="2DA3E3DF"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0369A800" w14:textId="77777777" w:rsidR="00900203" w:rsidRDefault="00A74A07">
            <w:pPr>
              <w:adjustRightInd w:val="0"/>
              <w:rPr>
                <w:rFonts w:cs="Times New Roman"/>
                <w:color w:val="000000"/>
                <w:kern w:val="0"/>
                <w:szCs w:val="24"/>
              </w:rPr>
            </w:pPr>
            <w:r>
              <w:rPr>
                <w:rFonts w:hAnsi="宋体" w:cs="Times New Roman"/>
                <w:color w:val="000000"/>
                <w:kern w:val="0"/>
                <w:szCs w:val="24"/>
              </w:rPr>
              <w:t>《中华人民共和国证券法》</w:t>
            </w:r>
            <w:r>
              <w:rPr>
                <w:rFonts w:hAnsi="宋体" w:cs="Times New Roman"/>
                <w:color w:val="000000"/>
                <w:kern w:val="0"/>
                <w:szCs w:val="24"/>
              </w:rPr>
              <w:t xml:space="preserve"> </w:t>
            </w:r>
          </w:p>
        </w:tc>
      </w:tr>
      <w:tr w:rsidR="00900203" w14:paraId="4283B39E" w14:textId="77777777">
        <w:trPr>
          <w:trHeight w:val="372"/>
        </w:trPr>
        <w:tc>
          <w:tcPr>
            <w:tcW w:w="2268" w:type="dxa"/>
            <w:vAlign w:val="center"/>
          </w:tcPr>
          <w:p w14:paraId="564B6003" w14:textId="77777777" w:rsidR="00900203" w:rsidRDefault="00A74A07">
            <w:pPr>
              <w:adjustRightInd w:val="0"/>
              <w:jc w:val="left"/>
              <w:rPr>
                <w:rFonts w:cs="Times New Roman"/>
                <w:color w:val="000000"/>
                <w:kern w:val="0"/>
                <w:szCs w:val="24"/>
              </w:rPr>
            </w:pPr>
            <w:r>
              <w:rPr>
                <w:rFonts w:hAnsi="宋体" w:cs="Times New Roman"/>
                <w:color w:val="000000"/>
                <w:kern w:val="0"/>
                <w:szCs w:val="24"/>
              </w:rPr>
              <w:t>《指导意见》</w:t>
            </w:r>
          </w:p>
        </w:tc>
        <w:tc>
          <w:tcPr>
            <w:tcW w:w="520" w:type="dxa"/>
            <w:vAlign w:val="center"/>
          </w:tcPr>
          <w:p w14:paraId="24AF3120"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6FFC70E3" w14:textId="77777777" w:rsidR="00900203" w:rsidRDefault="00A74A07">
            <w:pPr>
              <w:adjustRightInd w:val="0"/>
              <w:rPr>
                <w:rFonts w:cs="Times New Roman"/>
                <w:color w:val="000000"/>
                <w:kern w:val="0"/>
                <w:szCs w:val="24"/>
              </w:rPr>
            </w:pPr>
            <w:r>
              <w:rPr>
                <w:rFonts w:hAnsi="宋体" w:cs="Times New Roman"/>
                <w:color w:val="000000"/>
                <w:kern w:val="0"/>
                <w:szCs w:val="24"/>
              </w:rPr>
              <w:t>《关于上市公司实施员工持股计划试点的指导意见》</w:t>
            </w:r>
            <w:r>
              <w:rPr>
                <w:rFonts w:hAnsi="宋体" w:cs="Times New Roman"/>
                <w:color w:val="000000"/>
                <w:kern w:val="0"/>
                <w:szCs w:val="24"/>
              </w:rPr>
              <w:t xml:space="preserve"> </w:t>
            </w:r>
          </w:p>
        </w:tc>
      </w:tr>
      <w:tr w:rsidR="00900203" w14:paraId="04EC2458" w14:textId="77777777">
        <w:trPr>
          <w:trHeight w:val="372"/>
        </w:trPr>
        <w:tc>
          <w:tcPr>
            <w:tcW w:w="2268" w:type="dxa"/>
            <w:vAlign w:val="center"/>
          </w:tcPr>
          <w:p w14:paraId="518E97AD" w14:textId="77777777" w:rsidR="00900203" w:rsidRDefault="00A74A07">
            <w:pPr>
              <w:adjustRightInd w:val="0"/>
              <w:jc w:val="left"/>
              <w:rPr>
                <w:rFonts w:cs="Times New Roman"/>
                <w:color w:val="000000"/>
                <w:kern w:val="0"/>
                <w:szCs w:val="24"/>
                <w:highlight w:val="yellow"/>
              </w:rPr>
            </w:pPr>
            <w:r>
              <w:rPr>
                <w:rFonts w:hAnsi="宋体" w:cs="Times New Roman" w:hint="eastAsia"/>
                <w:color w:val="000000"/>
                <w:kern w:val="0"/>
                <w:szCs w:val="24"/>
              </w:rPr>
              <w:t>《自律监管指引》</w:t>
            </w:r>
          </w:p>
        </w:tc>
        <w:tc>
          <w:tcPr>
            <w:tcW w:w="520" w:type="dxa"/>
            <w:vAlign w:val="center"/>
          </w:tcPr>
          <w:p w14:paraId="665DBB89" w14:textId="77777777" w:rsidR="00900203" w:rsidRDefault="00A74A07">
            <w:pPr>
              <w:adjustRightInd w:val="0"/>
              <w:jc w:val="center"/>
              <w:rPr>
                <w:rFonts w:cs="Times New Roman"/>
                <w:color w:val="000000"/>
                <w:kern w:val="0"/>
                <w:szCs w:val="24"/>
                <w:highlight w:val="yellow"/>
              </w:rPr>
            </w:pPr>
            <w:r>
              <w:rPr>
                <w:rFonts w:hAnsi="宋体" w:cs="Times New Roman" w:hint="eastAsia"/>
                <w:color w:val="000000"/>
                <w:kern w:val="0"/>
                <w:szCs w:val="24"/>
              </w:rPr>
              <w:t>指</w:t>
            </w:r>
          </w:p>
        </w:tc>
        <w:tc>
          <w:tcPr>
            <w:tcW w:w="5812" w:type="dxa"/>
            <w:vAlign w:val="center"/>
          </w:tcPr>
          <w:p w14:paraId="34F061FE" w14:textId="77777777" w:rsidR="00900203" w:rsidRDefault="00A74A07">
            <w:pPr>
              <w:adjustRightInd w:val="0"/>
              <w:rPr>
                <w:rFonts w:cs="Times New Roman"/>
                <w:color w:val="000000"/>
                <w:kern w:val="0"/>
                <w:szCs w:val="24"/>
              </w:rPr>
            </w:pPr>
            <w:r>
              <w:rPr>
                <w:rFonts w:hAnsi="宋体" w:cs="Times New Roman"/>
                <w:color w:val="000000"/>
                <w:kern w:val="0"/>
                <w:szCs w:val="24"/>
              </w:rPr>
              <w:t>《</w:t>
            </w:r>
            <w:r w:rsidR="00CC433A" w:rsidRPr="00CC433A">
              <w:rPr>
                <w:rFonts w:hAnsi="宋体" w:cs="Times New Roman" w:hint="eastAsia"/>
                <w:color w:val="000000"/>
                <w:kern w:val="0"/>
                <w:szCs w:val="24"/>
              </w:rPr>
              <w:t>深圳证券交易所上市公司自律监管指引第</w:t>
            </w:r>
            <w:r w:rsidR="00CC433A" w:rsidRPr="00CC433A">
              <w:rPr>
                <w:rFonts w:hAnsi="宋体" w:cs="Times New Roman" w:hint="eastAsia"/>
                <w:color w:val="000000"/>
                <w:kern w:val="0"/>
                <w:szCs w:val="24"/>
              </w:rPr>
              <w:t>2</w:t>
            </w:r>
            <w:r w:rsidR="00CC433A" w:rsidRPr="00CC433A">
              <w:rPr>
                <w:rFonts w:hAnsi="宋体" w:cs="Times New Roman" w:hint="eastAsia"/>
                <w:color w:val="000000"/>
                <w:kern w:val="0"/>
                <w:szCs w:val="24"/>
              </w:rPr>
              <w:t>号——创业板上市公司规范运作</w:t>
            </w:r>
            <w:r>
              <w:rPr>
                <w:rFonts w:hAnsi="宋体" w:cs="Times New Roman"/>
                <w:color w:val="000000"/>
                <w:kern w:val="0"/>
                <w:szCs w:val="24"/>
              </w:rPr>
              <w:t>》</w:t>
            </w:r>
          </w:p>
        </w:tc>
      </w:tr>
      <w:tr w:rsidR="00900203" w14:paraId="5DBDC7B8" w14:textId="77777777">
        <w:trPr>
          <w:trHeight w:val="372"/>
        </w:trPr>
        <w:tc>
          <w:tcPr>
            <w:tcW w:w="2268" w:type="dxa"/>
            <w:vAlign w:val="center"/>
          </w:tcPr>
          <w:p w14:paraId="723AF9FD" w14:textId="77777777" w:rsidR="00900203" w:rsidRDefault="00A74A07">
            <w:pPr>
              <w:adjustRightInd w:val="0"/>
              <w:jc w:val="left"/>
              <w:rPr>
                <w:rFonts w:cs="Times New Roman"/>
                <w:color w:val="000000"/>
                <w:kern w:val="0"/>
                <w:szCs w:val="24"/>
                <w:highlight w:val="yellow"/>
              </w:rPr>
            </w:pPr>
            <w:r>
              <w:rPr>
                <w:rFonts w:hAnsi="宋体" w:cs="Times New Roman" w:hint="eastAsia"/>
                <w:color w:val="000000"/>
                <w:kern w:val="0"/>
                <w:szCs w:val="24"/>
              </w:rPr>
              <w:t>《上市规则》</w:t>
            </w:r>
          </w:p>
        </w:tc>
        <w:tc>
          <w:tcPr>
            <w:tcW w:w="520" w:type="dxa"/>
            <w:vAlign w:val="center"/>
          </w:tcPr>
          <w:p w14:paraId="5B955DB0" w14:textId="77777777" w:rsidR="00900203" w:rsidRDefault="00A74A07">
            <w:pPr>
              <w:adjustRightInd w:val="0"/>
              <w:jc w:val="center"/>
              <w:rPr>
                <w:rFonts w:cs="Times New Roman"/>
                <w:color w:val="000000"/>
                <w:kern w:val="0"/>
                <w:szCs w:val="24"/>
                <w:highlight w:val="yellow"/>
              </w:rPr>
            </w:pPr>
            <w:r>
              <w:rPr>
                <w:rFonts w:hAnsi="宋体" w:cs="Times New Roman" w:hint="eastAsia"/>
                <w:color w:val="000000"/>
                <w:kern w:val="0"/>
                <w:szCs w:val="24"/>
              </w:rPr>
              <w:t>指</w:t>
            </w:r>
          </w:p>
        </w:tc>
        <w:tc>
          <w:tcPr>
            <w:tcW w:w="5812" w:type="dxa"/>
            <w:vAlign w:val="center"/>
          </w:tcPr>
          <w:p w14:paraId="0C380FAB" w14:textId="77777777" w:rsidR="00900203" w:rsidRDefault="00A74A07">
            <w:pPr>
              <w:adjustRightInd w:val="0"/>
              <w:rPr>
                <w:rFonts w:cs="Times New Roman"/>
                <w:color w:val="000000"/>
                <w:kern w:val="0"/>
                <w:szCs w:val="24"/>
                <w:highlight w:val="yellow"/>
              </w:rPr>
            </w:pPr>
            <w:r>
              <w:rPr>
                <w:rFonts w:hAnsi="宋体" w:cs="Times New Roman"/>
                <w:color w:val="000000"/>
                <w:kern w:val="0"/>
                <w:szCs w:val="24"/>
              </w:rPr>
              <w:t>《</w:t>
            </w:r>
            <w:r w:rsidR="00CC433A" w:rsidRPr="00CC433A">
              <w:rPr>
                <w:rFonts w:hAnsi="宋体" w:cs="Times New Roman" w:hint="eastAsia"/>
                <w:color w:val="000000"/>
                <w:kern w:val="0"/>
                <w:szCs w:val="24"/>
              </w:rPr>
              <w:t>深圳证券交易所创业板股票上市规则</w:t>
            </w:r>
            <w:r>
              <w:rPr>
                <w:rFonts w:hAnsi="宋体" w:cs="Times New Roman"/>
                <w:color w:val="000000"/>
                <w:kern w:val="0"/>
                <w:szCs w:val="24"/>
              </w:rPr>
              <w:t>》</w:t>
            </w:r>
          </w:p>
        </w:tc>
      </w:tr>
      <w:tr w:rsidR="00900203" w14:paraId="5E379F24" w14:textId="77777777">
        <w:trPr>
          <w:trHeight w:val="372"/>
        </w:trPr>
        <w:tc>
          <w:tcPr>
            <w:tcW w:w="2268" w:type="dxa"/>
            <w:vAlign w:val="center"/>
          </w:tcPr>
          <w:p w14:paraId="54A3CB50" w14:textId="77777777" w:rsidR="00900203" w:rsidRDefault="00A74A07">
            <w:pPr>
              <w:adjustRightInd w:val="0"/>
              <w:jc w:val="left"/>
              <w:rPr>
                <w:rFonts w:cs="Times New Roman"/>
                <w:color w:val="000000"/>
                <w:kern w:val="0"/>
                <w:szCs w:val="24"/>
              </w:rPr>
            </w:pPr>
            <w:r>
              <w:rPr>
                <w:rFonts w:hAnsi="宋体" w:cs="Times New Roman" w:hint="eastAsia"/>
                <w:color w:val="000000"/>
                <w:kern w:val="0"/>
                <w:szCs w:val="24"/>
              </w:rPr>
              <w:t>《公司章程》</w:t>
            </w:r>
          </w:p>
        </w:tc>
        <w:tc>
          <w:tcPr>
            <w:tcW w:w="520" w:type="dxa"/>
            <w:vAlign w:val="center"/>
          </w:tcPr>
          <w:p w14:paraId="2ABBA45D"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7B9D57A0" w14:textId="77777777" w:rsidR="00900203" w:rsidRDefault="00A74A07">
            <w:pPr>
              <w:adjustRightInd w:val="0"/>
              <w:rPr>
                <w:rFonts w:cs="Times New Roman"/>
                <w:color w:val="000000"/>
                <w:kern w:val="0"/>
                <w:szCs w:val="24"/>
              </w:rPr>
            </w:pPr>
            <w:r>
              <w:rPr>
                <w:rFonts w:hAnsi="宋体" w:cs="Times New Roman" w:hint="eastAsia"/>
                <w:color w:val="000000"/>
                <w:kern w:val="0"/>
                <w:szCs w:val="24"/>
              </w:rPr>
              <w:t>《</w:t>
            </w:r>
            <w:r>
              <w:rPr>
                <w:rFonts w:hAnsi="宋体" w:cs="Times New Roman"/>
                <w:color w:val="000000"/>
                <w:kern w:val="0"/>
                <w:szCs w:val="24"/>
              </w:rPr>
              <w:t>广东天亿马信息产业股份有限公司</w:t>
            </w:r>
            <w:r>
              <w:rPr>
                <w:rFonts w:hAnsi="宋体" w:cs="Times New Roman" w:hint="eastAsia"/>
                <w:color w:val="000000"/>
                <w:kern w:val="0"/>
                <w:szCs w:val="24"/>
              </w:rPr>
              <w:t>章程》</w:t>
            </w:r>
          </w:p>
        </w:tc>
      </w:tr>
      <w:tr w:rsidR="00900203" w14:paraId="0830DA06" w14:textId="77777777">
        <w:trPr>
          <w:trHeight w:val="372"/>
        </w:trPr>
        <w:tc>
          <w:tcPr>
            <w:tcW w:w="2268" w:type="dxa"/>
            <w:vAlign w:val="center"/>
          </w:tcPr>
          <w:p w14:paraId="16E11866" w14:textId="77777777" w:rsidR="00900203" w:rsidRDefault="00A74A07">
            <w:pPr>
              <w:adjustRightInd w:val="0"/>
              <w:jc w:val="left"/>
              <w:rPr>
                <w:rFonts w:cs="Times New Roman"/>
                <w:color w:val="000000"/>
                <w:kern w:val="0"/>
                <w:szCs w:val="24"/>
              </w:rPr>
            </w:pPr>
            <w:r>
              <w:rPr>
                <w:rFonts w:hAnsi="宋体" w:cs="Times New Roman" w:hint="eastAsia"/>
                <w:color w:val="000000"/>
                <w:kern w:val="0"/>
                <w:szCs w:val="24"/>
              </w:rPr>
              <w:t>元、万元</w:t>
            </w:r>
          </w:p>
        </w:tc>
        <w:tc>
          <w:tcPr>
            <w:tcW w:w="520" w:type="dxa"/>
            <w:vAlign w:val="center"/>
          </w:tcPr>
          <w:p w14:paraId="5471BF3F"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2AC2A496" w14:textId="77777777" w:rsidR="00900203" w:rsidRDefault="00A74A07">
            <w:pPr>
              <w:adjustRightInd w:val="0"/>
              <w:rPr>
                <w:rFonts w:cs="Times New Roman"/>
                <w:color w:val="000000"/>
                <w:kern w:val="0"/>
                <w:szCs w:val="24"/>
              </w:rPr>
            </w:pPr>
            <w:r>
              <w:rPr>
                <w:rFonts w:hAnsi="宋体" w:cs="Times New Roman" w:hint="eastAsia"/>
                <w:color w:val="000000"/>
                <w:kern w:val="0"/>
                <w:szCs w:val="24"/>
              </w:rPr>
              <w:t>人民币元、人民币万元</w:t>
            </w:r>
          </w:p>
        </w:tc>
      </w:tr>
    </w:tbl>
    <w:p w14:paraId="5528CF40" w14:textId="77777777" w:rsidR="00900203" w:rsidRDefault="00A74A07">
      <w:pPr>
        <w:pStyle w:val="1"/>
        <w:ind w:firstLineChars="96" w:firstLine="288"/>
        <w:jc w:val="center"/>
        <w:rPr>
          <w:sz w:val="30"/>
          <w:szCs w:val="30"/>
        </w:rPr>
      </w:pPr>
      <w:r>
        <w:rPr>
          <w:rFonts w:hAnsi="宋体"/>
          <w:b w:val="0"/>
          <w:bCs w:val="0"/>
          <w:sz w:val="30"/>
          <w:szCs w:val="30"/>
        </w:rPr>
        <w:br w:type="page"/>
      </w:r>
      <w:bookmarkStart w:id="8" w:name="_Toc164675089"/>
      <w:r>
        <w:rPr>
          <w:rFonts w:hAnsi="宋体" w:hint="eastAsia"/>
          <w:sz w:val="30"/>
          <w:szCs w:val="30"/>
        </w:rPr>
        <w:t>第一章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持股计划的目的</w:t>
      </w:r>
      <w:bookmarkEnd w:id="0"/>
      <w:bookmarkEnd w:id="8"/>
    </w:p>
    <w:p w14:paraId="19A3B780"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公司依据《公司法》《证券法》《指导意见》</w:t>
      </w:r>
      <w:r>
        <w:rPr>
          <w:rFonts w:hAnsi="宋体" w:cs="Times New Roman"/>
          <w:color w:val="000000"/>
          <w:sz w:val="24"/>
          <w:szCs w:val="24"/>
        </w:rPr>
        <w:t>《自律监管指引》</w:t>
      </w:r>
      <w:r>
        <w:rPr>
          <w:rFonts w:hAnsi="宋体" w:cs="Times New Roman" w:hint="eastAsia"/>
          <w:sz w:val="24"/>
          <w:szCs w:val="24"/>
        </w:rPr>
        <w:t>等有关法律、行政法规、规章、规范性文件和《公司章程》的规定，制定了</w:t>
      </w:r>
      <w:proofErr w:type="gramStart"/>
      <w:r>
        <w:rPr>
          <w:rFonts w:hAnsi="宋体" w:cs="Times New Roman" w:hint="eastAsia"/>
          <w:sz w:val="24"/>
          <w:szCs w:val="24"/>
        </w:rPr>
        <w:t>本员工</w:t>
      </w:r>
      <w:proofErr w:type="gramEnd"/>
      <w:r>
        <w:rPr>
          <w:rFonts w:hAnsi="宋体" w:cs="Times New Roman" w:hint="eastAsia"/>
          <w:sz w:val="24"/>
          <w:szCs w:val="24"/>
        </w:rPr>
        <w:t>持股计划草案</w:t>
      </w:r>
      <w:r>
        <w:rPr>
          <w:rFonts w:hAnsi="宋体" w:cs="Times New Roman"/>
          <w:sz w:val="24"/>
          <w:szCs w:val="24"/>
        </w:rPr>
        <w:t>。</w:t>
      </w:r>
    </w:p>
    <w:p w14:paraId="38C35688"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员工自愿、合法、合</w:t>
      </w:r>
      <w:proofErr w:type="gramStart"/>
      <w:r>
        <w:rPr>
          <w:rFonts w:hAnsi="宋体" w:cs="Times New Roman" w:hint="eastAsia"/>
          <w:sz w:val="24"/>
          <w:szCs w:val="24"/>
        </w:rPr>
        <w:t>规</w:t>
      </w:r>
      <w:proofErr w:type="gramEnd"/>
      <w:r>
        <w:rPr>
          <w:rFonts w:hAnsi="宋体" w:cs="Times New Roman" w:hint="eastAsia"/>
          <w:sz w:val="24"/>
          <w:szCs w:val="24"/>
        </w:rPr>
        <w:t>地参与</w:t>
      </w:r>
      <w:proofErr w:type="gramStart"/>
      <w:r>
        <w:rPr>
          <w:rFonts w:hAnsi="宋体" w:cs="Times New Roman" w:hint="eastAsia"/>
          <w:sz w:val="24"/>
          <w:szCs w:val="24"/>
        </w:rPr>
        <w:t>本员工</w:t>
      </w:r>
      <w:proofErr w:type="gramEnd"/>
      <w:r>
        <w:rPr>
          <w:rFonts w:hAnsi="宋体" w:cs="Times New Roman" w:hint="eastAsia"/>
          <w:sz w:val="24"/>
          <w:szCs w:val="24"/>
        </w:rPr>
        <w:t>持股计划，持有公司股票的目的在于</w:t>
      </w:r>
      <w:r>
        <w:rPr>
          <w:rFonts w:hAnsi="宋体" w:cs="Times New Roman"/>
          <w:sz w:val="24"/>
          <w:szCs w:val="24"/>
        </w:rPr>
        <w:t>：</w:t>
      </w:r>
    </w:p>
    <w:p w14:paraId="38DB7F9D"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一、建立和完善劳动者与所有者的利益共享机制；</w:t>
      </w:r>
    </w:p>
    <w:p w14:paraId="57BB8C9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二、进一步改善公司治理水平，提高员工的凝聚力和公司的竞争力，促进公司长期、持续、健康发展；</w:t>
      </w:r>
    </w:p>
    <w:p w14:paraId="510C6B0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三、有助于充分调动公司员工对公司的责任意识，吸引和保留优秀管理人才和核心骨干，进一步增强员工的凝聚力和公司的发展活力</w:t>
      </w:r>
      <w:r>
        <w:rPr>
          <w:rFonts w:hAnsi="宋体" w:cs="Times New Roman"/>
          <w:sz w:val="24"/>
          <w:szCs w:val="24"/>
        </w:rPr>
        <w:t>。</w:t>
      </w:r>
    </w:p>
    <w:p w14:paraId="64737310" w14:textId="77777777" w:rsidR="00900203" w:rsidRDefault="00A74A07">
      <w:pPr>
        <w:pStyle w:val="1"/>
        <w:ind w:firstLineChars="0" w:firstLine="0"/>
        <w:jc w:val="center"/>
        <w:rPr>
          <w:sz w:val="30"/>
          <w:szCs w:val="30"/>
        </w:rPr>
      </w:pPr>
      <w:bookmarkStart w:id="9" w:name="_Toc424111329"/>
      <w:r>
        <w:rPr>
          <w:rFonts w:hAnsi="宋体"/>
          <w:sz w:val="32"/>
          <w:szCs w:val="32"/>
        </w:rPr>
        <w:br w:type="page"/>
      </w:r>
      <w:bookmarkStart w:id="10" w:name="_Toc164675090"/>
      <w:r>
        <w:rPr>
          <w:rFonts w:hAnsi="宋体" w:hint="eastAsia"/>
          <w:sz w:val="30"/>
          <w:szCs w:val="30"/>
        </w:rPr>
        <w:t>第二章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持股计划的基本原则</w:t>
      </w:r>
      <w:bookmarkEnd w:id="9"/>
      <w:bookmarkEnd w:id="10"/>
    </w:p>
    <w:p w14:paraId="3C12267F" w14:textId="77777777" w:rsidR="00900203" w:rsidRDefault="00A74A07">
      <w:pPr>
        <w:pStyle w:val="2"/>
        <w:spacing w:before="156" w:after="156"/>
        <w:ind w:firstLine="482"/>
        <w:rPr>
          <w:rFonts w:ascii="Times New Roman" w:hAnsi="Times New Roman"/>
          <w:sz w:val="24"/>
          <w:szCs w:val="24"/>
        </w:rPr>
      </w:pPr>
      <w:r>
        <w:rPr>
          <w:rFonts w:ascii="Times New Roman" w:hAnsi="宋体" w:hint="eastAsia"/>
          <w:sz w:val="24"/>
          <w:szCs w:val="24"/>
        </w:rPr>
        <w:t>一、</w:t>
      </w:r>
      <w:r>
        <w:rPr>
          <w:rFonts w:ascii="Times New Roman" w:hAnsi="宋体"/>
          <w:sz w:val="24"/>
          <w:szCs w:val="24"/>
        </w:rPr>
        <w:t>依法合</w:t>
      </w:r>
      <w:proofErr w:type="gramStart"/>
      <w:r>
        <w:rPr>
          <w:rFonts w:ascii="Times New Roman" w:hAnsi="宋体"/>
          <w:sz w:val="24"/>
          <w:szCs w:val="24"/>
        </w:rPr>
        <w:t>规</w:t>
      </w:r>
      <w:proofErr w:type="gramEnd"/>
      <w:r>
        <w:rPr>
          <w:rFonts w:ascii="Times New Roman" w:hAnsi="宋体"/>
          <w:sz w:val="24"/>
          <w:szCs w:val="24"/>
        </w:rPr>
        <w:t>原则</w:t>
      </w:r>
    </w:p>
    <w:p w14:paraId="1F5BAF6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公司实施</w:t>
      </w:r>
      <w:proofErr w:type="gramStart"/>
      <w:r>
        <w:rPr>
          <w:rFonts w:hAnsi="宋体" w:cs="Times New Roman" w:hint="eastAsia"/>
          <w:sz w:val="24"/>
          <w:szCs w:val="24"/>
        </w:rPr>
        <w:t>本员工</w:t>
      </w:r>
      <w:proofErr w:type="gramEnd"/>
      <w:r>
        <w:rPr>
          <w:rFonts w:hAnsi="宋体" w:cs="Times New Roman" w:hint="eastAsia"/>
          <w:sz w:val="24"/>
          <w:szCs w:val="24"/>
        </w:rPr>
        <w:t>持股计划，严格按照法律、行政法规的规定履行程序，真实、准确、完整、及时地实施信息披露。任何人不得利用</w:t>
      </w:r>
      <w:proofErr w:type="gramStart"/>
      <w:r>
        <w:rPr>
          <w:rFonts w:hAnsi="宋体" w:cs="Times New Roman" w:hint="eastAsia"/>
          <w:sz w:val="24"/>
          <w:szCs w:val="24"/>
        </w:rPr>
        <w:t>本员工</w:t>
      </w:r>
      <w:proofErr w:type="gramEnd"/>
      <w:r>
        <w:rPr>
          <w:rFonts w:hAnsi="宋体" w:cs="Times New Roman" w:hint="eastAsia"/>
          <w:sz w:val="24"/>
          <w:szCs w:val="24"/>
        </w:rPr>
        <w:t>持股计划进行内幕交易、操纵证券市场等证券欺诈行为</w:t>
      </w:r>
      <w:r>
        <w:rPr>
          <w:rFonts w:hAnsi="宋体" w:cs="Times New Roman"/>
          <w:sz w:val="24"/>
          <w:szCs w:val="24"/>
        </w:rPr>
        <w:t>。</w:t>
      </w:r>
    </w:p>
    <w:p w14:paraId="1B63DC88" w14:textId="77777777" w:rsidR="00900203" w:rsidRDefault="00A74A07">
      <w:pPr>
        <w:pStyle w:val="2"/>
        <w:spacing w:before="156" w:after="156"/>
        <w:ind w:firstLine="482"/>
        <w:rPr>
          <w:rFonts w:ascii="Times New Roman" w:hAnsi="Times New Roman"/>
          <w:sz w:val="24"/>
          <w:szCs w:val="24"/>
        </w:rPr>
      </w:pPr>
      <w:r>
        <w:rPr>
          <w:rFonts w:ascii="Times New Roman" w:hAnsi="宋体" w:hint="eastAsia"/>
          <w:sz w:val="24"/>
          <w:szCs w:val="24"/>
        </w:rPr>
        <w:t>二、</w:t>
      </w:r>
      <w:r>
        <w:rPr>
          <w:rFonts w:ascii="Times New Roman" w:hAnsi="宋体"/>
          <w:sz w:val="24"/>
          <w:szCs w:val="24"/>
        </w:rPr>
        <w:t>自愿参与原则</w:t>
      </w:r>
    </w:p>
    <w:p w14:paraId="610FFB0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公司实施</w:t>
      </w:r>
      <w:proofErr w:type="gramStart"/>
      <w:r>
        <w:rPr>
          <w:rFonts w:hAnsi="宋体" w:cs="Times New Roman" w:hint="eastAsia"/>
          <w:sz w:val="24"/>
          <w:szCs w:val="24"/>
        </w:rPr>
        <w:t>本员工</w:t>
      </w:r>
      <w:proofErr w:type="gramEnd"/>
      <w:r>
        <w:rPr>
          <w:rFonts w:hAnsi="宋体" w:cs="Times New Roman" w:hint="eastAsia"/>
          <w:sz w:val="24"/>
          <w:szCs w:val="24"/>
        </w:rPr>
        <w:t>持股计划遵循公司自主决定，员工自愿参加的原则，公司不以摊派、强行分配等方式强制员工参加</w:t>
      </w:r>
      <w:proofErr w:type="gramStart"/>
      <w:r>
        <w:rPr>
          <w:rFonts w:hAnsi="宋体" w:cs="Times New Roman" w:hint="eastAsia"/>
          <w:sz w:val="24"/>
          <w:szCs w:val="24"/>
        </w:rPr>
        <w:t>本员工</w:t>
      </w:r>
      <w:proofErr w:type="gramEnd"/>
      <w:r>
        <w:rPr>
          <w:rFonts w:hAnsi="宋体" w:cs="Times New Roman" w:hint="eastAsia"/>
          <w:sz w:val="24"/>
          <w:szCs w:val="24"/>
        </w:rPr>
        <w:t>持股计划</w:t>
      </w:r>
      <w:r>
        <w:rPr>
          <w:rFonts w:hAnsi="宋体" w:cs="Times New Roman"/>
          <w:sz w:val="24"/>
          <w:szCs w:val="24"/>
        </w:rPr>
        <w:t>。</w:t>
      </w:r>
    </w:p>
    <w:p w14:paraId="3D1E79DC" w14:textId="77777777" w:rsidR="00900203" w:rsidRDefault="00A74A07">
      <w:pPr>
        <w:pStyle w:val="2"/>
        <w:spacing w:before="156" w:after="156"/>
        <w:ind w:firstLine="482"/>
        <w:rPr>
          <w:rFonts w:ascii="Times New Roman" w:hAnsi="Times New Roman"/>
          <w:sz w:val="24"/>
          <w:szCs w:val="24"/>
        </w:rPr>
      </w:pPr>
      <w:r>
        <w:rPr>
          <w:rFonts w:ascii="Times New Roman" w:hAnsi="宋体" w:hint="eastAsia"/>
          <w:sz w:val="24"/>
          <w:szCs w:val="24"/>
        </w:rPr>
        <w:t>三、</w:t>
      </w:r>
      <w:r>
        <w:rPr>
          <w:rFonts w:ascii="Times New Roman" w:hAnsi="宋体"/>
          <w:sz w:val="24"/>
          <w:szCs w:val="24"/>
        </w:rPr>
        <w:t>风险自担原则</w:t>
      </w:r>
    </w:p>
    <w:p w14:paraId="5535D4D9"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持股计划参与人盈亏自负，风险自担，与其他投资者权益平等</w:t>
      </w:r>
      <w:r>
        <w:rPr>
          <w:rFonts w:hAnsi="宋体" w:cs="Times New Roman"/>
          <w:sz w:val="24"/>
          <w:szCs w:val="24"/>
        </w:rPr>
        <w:t>。</w:t>
      </w:r>
    </w:p>
    <w:p w14:paraId="0D336034" w14:textId="77777777" w:rsidR="00900203" w:rsidRDefault="00A74A07">
      <w:pPr>
        <w:pStyle w:val="1"/>
        <w:ind w:firstLineChars="0" w:firstLine="0"/>
        <w:jc w:val="center"/>
        <w:rPr>
          <w:sz w:val="30"/>
          <w:szCs w:val="30"/>
        </w:rPr>
      </w:pPr>
      <w:bookmarkStart w:id="11" w:name="_Toc424111330"/>
      <w:r>
        <w:rPr>
          <w:rFonts w:hAnsi="宋体"/>
          <w:sz w:val="24"/>
          <w:szCs w:val="24"/>
        </w:rPr>
        <w:br w:type="page"/>
      </w:r>
      <w:bookmarkStart w:id="12" w:name="_Toc164675091"/>
      <w:r>
        <w:rPr>
          <w:rFonts w:hAnsi="宋体" w:hint="eastAsia"/>
          <w:sz w:val="30"/>
          <w:szCs w:val="30"/>
        </w:rPr>
        <w:t>第三章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持股计划持有人的确定依据</w:t>
      </w:r>
      <w:bookmarkEnd w:id="11"/>
      <w:r>
        <w:rPr>
          <w:rFonts w:hAnsi="宋体" w:hint="eastAsia"/>
          <w:sz w:val="30"/>
          <w:szCs w:val="30"/>
        </w:rPr>
        <w:t>、范围及份额分配情况</w:t>
      </w:r>
      <w:bookmarkEnd w:id="12"/>
    </w:p>
    <w:p w14:paraId="06FE566E"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持股计划持有人的确定依据</w:t>
      </w:r>
    </w:p>
    <w:p w14:paraId="66465B87"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sz w:val="24"/>
          <w:szCs w:val="24"/>
        </w:rPr>
        <w:t>本员工</w:t>
      </w:r>
      <w:proofErr w:type="gramEnd"/>
      <w:r>
        <w:rPr>
          <w:rFonts w:hAnsi="宋体" w:cs="Times New Roman"/>
          <w:sz w:val="24"/>
          <w:szCs w:val="24"/>
        </w:rPr>
        <w:t>持股计划的持有人系</w:t>
      </w:r>
      <w:r>
        <w:rPr>
          <w:rFonts w:hAnsi="宋体" w:cs="Times New Roman" w:hint="eastAsia"/>
          <w:sz w:val="24"/>
          <w:szCs w:val="24"/>
        </w:rPr>
        <w:t>公司</w:t>
      </w:r>
      <w:r>
        <w:rPr>
          <w:rFonts w:hAnsi="宋体" w:cs="Times New Roman"/>
          <w:sz w:val="24"/>
          <w:szCs w:val="24"/>
        </w:rPr>
        <w:t>依据《公司法》《证券法》《指导意见》</w:t>
      </w:r>
      <w:r>
        <w:rPr>
          <w:rFonts w:hAnsi="宋体" w:cs="Times New Roman"/>
          <w:color w:val="000000"/>
          <w:sz w:val="24"/>
          <w:szCs w:val="24"/>
        </w:rPr>
        <w:t>《自律监管指引》</w:t>
      </w:r>
      <w:r>
        <w:rPr>
          <w:rFonts w:hAnsi="宋体" w:cs="Times New Roman"/>
          <w:sz w:val="24"/>
          <w:szCs w:val="24"/>
        </w:rPr>
        <w:t>等有关法律、法规、规章及《公司章程》的相关规定而确定，公司员工按照依法合</w:t>
      </w:r>
      <w:proofErr w:type="gramStart"/>
      <w:r>
        <w:rPr>
          <w:rFonts w:hAnsi="宋体" w:cs="Times New Roman"/>
          <w:sz w:val="24"/>
          <w:szCs w:val="24"/>
        </w:rPr>
        <w:t>规</w:t>
      </w:r>
      <w:proofErr w:type="gramEnd"/>
      <w:r>
        <w:rPr>
          <w:rFonts w:hAnsi="宋体" w:cs="Times New Roman"/>
          <w:sz w:val="24"/>
          <w:szCs w:val="24"/>
        </w:rPr>
        <w:t>、自愿参与、风险自担的原则参加</w:t>
      </w:r>
      <w:proofErr w:type="gramStart"/>
      <w:r>
        <w:rPr>
          <w:rFonts w:hAnsi="宋体" w:cs="Times New Roman"/>
          <w:sz w:val="24"/>
          <w:szCs w:val="24"/>
        </w:rPr>
        <w:t>本员工</w:t>
      </w:r>
      <w:proofErr w:type="gramEnd"/>
      <w:r>
        <w:rPr>
          <w:rFonts w:hAnsi="宋体" w:cs="Times New Roman"/>
          <w:sz w:val="24"/>
          <w:szCs w:val="24"/>
        </w:rPr>
        <w:t>持股计划。</w:t>
      </w:r>
    </w:p>
    <w:p w14:paraId="34323245"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持股计划持有人的范围</w:t>
      </w:r>
    </w:p>
    <w:p w14:paraId="04BF4DF2"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参加</w:t>
      </w:r>
      <w:proofErr w:type="gramStart"/>
      <w:r>
        <w:rPr>
          <w:rFonts w:hAnsi="宋体" w:cs="Times New Roman"/>
          <w:sz w:val="24"/>
          <w:szCs w:val="24"/>
        </w:rPr>
        <w:t>本员工</w:t>
      </w:r>
      <w:proofErr w:type="gramEnd"/>
      <w:r>
        <w:rPr>
          <w:rFonts w:hAnsi="宋体" w:cs="Times New Roman"/>
          <w:sz w:val="24"/>
          <w:szCs w:val="24"/>
        </w:rPr>
        <w:t>持股计划的人员范围为</w:t>
      </w:r>
      <w:r>
        <w:rPr>
          <w:rFonts w:hAnsi="宋体" w:cs="Times New Roman" w:hint="eastAsia"/>
          <w:sz w:val="24"/>
          <w:szCs w:val="24"/>
        </w:rPr>
        <w:t>公司</w:t>
      </w:r>
      <w:r>
        <w:rPr>
          <w:rFonts w:hAnsi="宋体"/>
          <w:color w:val="000000"/>
          <w:sz w:val="24"/>
        </w:rPr>
        <w:t>（含</w:t>
      </w:r>
      <w:r>
        <w:rPr>
          <w:rFonts w:hAnsi="宋体" w:hint="eastAsia"/>
          <w:color w:val="000000"/>
          <w:sz w:val="24"/>
        </w:rPr>
        <w:t>分公司和控股</w:t>
      </w:r>
      <w:r>
        <w:rPr>
          <w:rFonts w:hAnsi="宋体"/>
          <w:color w:val="000000"/>
          <w:sz w:val="24"/>
        </w:rPr>
        <w:t>子公司）</w:t>
      </w:r>
      <w:r>
        <w:rPr>
          <w:rFonts w:hAnsi="宋体" w:hint="eastAsia"/>
          <w:color w:val="000000"/>
          <w:sz w:val="24"/>
        </w:rPr>
        <w:t>董事、</w:t>
      </w:r>
      <w:r>
        <w:rPr>
          <w:rFonts w:hAnsi="宋体"/>
          <w:color w:val="000000"/>
          <w:sz w:val="24"/>
        </w:rPr>
        <w:t>高级管理人员、</w:t>
      </w:r>
      <w:r w:rsidR="006640B4" w:rsidRPr="006640B4">
        <w:rPr>
          <w:rFonts w:hAnsi="宋体" w:hint="eastAsia"/>
          <w:color w:val="000000"/>
          <w:sz w:val="24"/>
        </w:rPr>
        <w:t>核心员工</w:t>
      </w:r>
      <w:r>
        <w:rPr>
          <w:rFonts w:hAnsi="宋体"/>
          <w:sz w:val="24"/>
        </w:rPr>
        <w:t>。</w:t>
      </w:r>
    </w:p>
    <w:p w14:paraId="3A1DFE54"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除</w:t>
      </w:r>
      <w:proofErr w:type="gramStart"/>
      <w:r>
        <w:rPr>
          <w:rFonts w:hAnsi="宋体" w:cs="Times New Roman"/>
          <w:sz w:val="24"/>
          <w:szCs w:val="24"/>
        </w:rPr>
        <w:t>本员工</w:t>
      </w:r>
      <w:proofErr w:type="gramEnd"/>
      <w:r>
        <w:rPr>
          <w:rFonts w:hAnsi="宋体" w:cs="Times New Roman"/>
          <w:sz w:val="24"/>
          <w:szCs w:val="24"/>
        </w:rPr>
        <w:t>持股计划</w:t>
      </w:r>
      <w:r>
        <w:rPr>
          <w:rFonts w:hAnsi="宋体" w:cs="Times New Roman" w:hint="eastAsia"/>
          <w:sz w:val="24"/>
          <w:szCs w:val="24"/>
        </w:rPr>
        <w:t>草案</w:t>
      </w:r>
      <w:r>
        <w:rPr>
          <w:rFonts w:hAnsi="宋体" w:cs="Times New Roman"/>
          <w:sz w:val="24"/>
          <w:szCs w:val="24"/>
        </w:rPr>
        <w:t>第十</w:t>
      </w:r>
      <w:r>
        <w:rPr>
          <w:rFonts w:hAnsi="宋体" w:cs="Times New Roman" w:hint="eastAsia"/>
          <w:sz w:val="24"/>
          <w:szCs w:val="24"/>
        </w:rPr>
        <w:t>章</w:t>
      </w:r>
      <w:r>
        <w:rPr>
          <w:rFonts w:hAnsi="宋体" w:cs="Times New Roman"/>
          <w:sz w:val="24"/>
          <w:szCs w:val="24"/>
        </w:rPr>
        <w:t>另有规定外，所</w:t>
      </w:r>
      <w:bookmarkStart w:id="13" w:name="_GoBack"/>
      <w:bookmarkEnd w:id="13"/>
      <w:r>
        <w:rPr>
          <w:rFonts w:hAnsi="宋体" w:cs="Times New Roman"/>
          <w:sz w:val="24"/>
          <w:szCs w:val="24"/>
        </w:rPr>
        <w:t>有参与对象必须在</w:t>
      </w:r>
      <w:proofErr w:type="gramStart"/>
      <w:r>
        <w:rPr>
          <w:rFonts w:hAnsi="宋体" w:cs="Times New Roman"/>
          <w:sz w:val="24"/>
          <w:szCs w:val="24"/>
        </w:rPr>
        <w:t>本员工</w:t>
      </w:r>
      <w:proofErr w:type="gramEnd"/>
      <w:r>
        <w:rPr>
          <w:rFonts w:hAnsi="宋体" w:cs="Times New Roman"/>
          <w:sz w:val="24"/>
          <w:szCs w:val="24"/>
        </w:rPr>
        <w:t>持股计划的</w:t>
      </w:r>
      <w:r>
        <w:rPr>
          <w:rFonts w:hAnsi="宋体" w:cs="Times New Roman" w:hint="eastAsia"/>
          <w:sz w:val="24"/>
          <w:szCs w:val="24"/>
        </w:rPr>
        <w:t>存续期</w:t>
      </w:r>
      <w:r>
        <w:rPr>
          <w:rFonts w:hAnsi="宋体" w:cs="Times New Roman"/>
          <w:sz w:val="24"/>
          <w:szCs w:val="24"/>
        </w:rPr>
        <w:t>内，与公司</w:t>
      </w:r>
      <w:r>
        <w:rPr>
          <w:rFonts w:hAnsi="宋体" w:cs="Times New Roman" w:hint="eastAsia"/>
          <w:sz w:val="24"/>
          <w:szCs w:val="24"/>
        </w:rPr>
        <w:t>、公司分公司</w:t>
      </w:r>
      <w:r>
        <w:rPr>
          <w:rFonts w:hAnsi="宋体" w:cs="Times New Roman"/>
          <w:sz w:val="24"/>
          <w:szCs w:val="24"/>
        </w:rPr>
        <w:t>或公司</w:t>
      </w:r>
      <w:r>
        <w:rPr>
          <w:rFonts w:hAnsi="宋体" w:cs="Times New Roman" w:hint="eastAsia"/>
          <w:sz w:val="24"/>
          <w:szCs w:val="24"/>
        </w:rPr>
        <w:t>控股</w:t>
      </w:r>
      <w:r>
        <w:rPr>
          <w:rFonts w:hAnsi="宋体" w:cs="Times New Roman"/>
          <w:sz w:val="24"/>
          <w:szCs w:val="24"/>
        </w:rPr>
        <w:t>子公司签署劳动合同或聘用合同。</w:t>
      </w:r>
    </w:p>
    <w:p w14:paraId="2BB2A5F2"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三</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w:t>
      </w:r>
      <w:r>
        <w:rPr>
          <w:rFonts w:ascii="Times New Roman" w:hAnsi="宋体" w:hint="eastAsia"/>
          <w:sz w:val="24"/>
          <w:szCs w:val="24"/>
        </w:rPr>
        <w:t>的持有人名单及</w:t>
      </w:r>
      <w:r>
        <w:rPr>
          <w:rFonts w:ascii="Times New Roman" w:hAnsi="宋体"/>
          <w:sz w:val="24"/>
          <w:szCs w:val="24"/>
        </w:rPr>
        <w:t>份额分配情况</w:t>
      </w:r>
    </w:p>
    <w:p w14:paraId="7F950F0D" w14:textId="563B1713"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持股计划设立时资金总额不超过</w:t>
      </w:r>
      <w:bookmarkStart w:id="14" w:name="OLE_LINK4"/>
      <w:bookmarkStart w:id="15" w:name="OLE_LINK5"/>
      <w:r w:rsidR="00271224" w:rsidRPr="00271224">
        <w:rPr>
          <w:rFonts w:hAnsi="宋体" w:cs="Times New Roman"/>
          <w:sz w:val="24"/>
          <w:szCs w:val="24"/>
        </w:rPr>
        <w:t>833.1057</w:t>
      </w:r>
      <w:bookmarkEnd w:id="14"/>
      <w:bookmarkEnd w:id="15"/>
      <w:r>
        <w:rPr>
          <w:rFonts w:hAnsi="宋体" w:cs="Times New Roman" w:hint="eastAsia"/>
          <w:sz w:val="24"/>
          <w:szCs w:val="24"/>
        </w:rPr>
        <w:t>万元，以“份”作为认购单位，每份份额为</w:t>
      </w:r>
      <w:r>
        <w:rPr>
          <w:rFonts w:hAnsi="宋体" w:cs="Times New Roman" w:hint="eastAsia"/>
          <w:sz w:val="24"/>
          <w:szCs w:val="24"/>
        </w:rPr>
        <w:t>1.00</w:t>
      </w:r>
      <w:r>
        <w:rPr>
          <w:rFonts w:hAnsi="宋体" w:cs="Times New Roman" w:hint="eastAsia"/>
          <w:sz w:val="24"/>
          <w:szCs w:val="24"/>
        </w:rPr>
        <w:t>元。初始设立时持有人总人</w:t>
      </w:r>
      <w:r w:rsidRPr="00271224">
        <w:rPr>
          <w:rFonts w:hAnsi="宋体" w:cs="Times New Roman" w:hint="eastAsia"/>
          <w:sz w:val="24"/>
          <w:szCs w:val="24"/>
        </w:rPr>
        <w:t>数</w:t>
      </w:r>
      <w:r w:rsidRPr="00EB188A">
        <w:rPr>
          <w:rFonts w:hAnsi="宋体" w:cs="Times New Roman" w:hint="eastAsia"/>
          <w:sz w:val="24"/>
          <w:szCs w:val="24"/>
        </w:rPr>
        <w:t>不超过</w:t>
      </w:r>
      <w:r w:rsidR="00A5487D" w:rsidRPr="00EB188A">
        <w:rPr>
          <w:rFonts w:hAnsi="宋体" w:cs="Times New Roman"/>
          <w:color w:val="000000"/>
          <w:sz w:val="24"/>
          <w:szCs w:val="24"/>
        </w:rPr>
        <w:t>19</w:t>
      </w:r>
      <w:r w:rsidRPr="00EB188A">
        <w:rPr>
          <w:rFonts w:hAnsi="宋体" w:cs="Times New Roman" w:hint="eastAsia"/>
          <w:color w:val="000000"/>
          <w:sz w:val="24"/>
          <w:szCs w:val="24"/>
        </w:rPr>
        <w:t>人</w:t>
      </w:r>
      <w:r w:rsidRPr="00271224">
        <w:rPr>
          <w:rFonts w:hAnsi="宋体" w:cs="Times New Roman" w:hint="eastAsia"/>
          <w:sz w:val="24"/>
          <w:szCs w:val="24"/>
        </w:rPr>
        <w:t>，</w:t>
      </w:r>
      <w:r>
        <w:rPr>
          <w:rFonts w:hAnsi="宋体" w:cs="Times New Roman" w:hint="eastAsia"/>
          <w:sz w:val="24"/>
          <w:szCs w:val="24"/>
        </w:rPr>
        <w:t>具体参加人数根据员工实际认购情况确定。</w:t>
      </w:r>
      <w:proofErr w:type="gramStart"/>
      <w:r>
        <w:rPr>
          <w:rFonts w:hAnsi="宋体" w:cs="Times New Roman" w:hint="eastAsia"/>
          <w:sz w:val="24"/>
          <w:szCs w:val="24"/>
        </w:rPr>
        <w:t>本员工</w:t>
      </w:r>
      <w:proofErr w:type="gramEnd"/>
      <w:r>
        <w:rPr>
          <w:rFonts w:hAnsi="宋体" w:cs="Times New Roman" w:hint="eastAsia"/>
          <w:sz w:val="24"/>
          <w:szCs w:val="24"/>
        </w:rPr>
        <w:t>持股计划的拟分配情况如下表所示：</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828"/>
        <w:gridCol w:w="2410"/>
        <w:gridCol w:w="1984"/>
        <w:gridCol w:w="2000"/>
      </w:tblGrid>
      <w:tr w:rsidR="00900203" w14:paraId="2D37F873" w14:textId="77777777" w:rsidTr="001527B5">
        <w:trPr>
          <w:jc w:val="center"/>
        </w:trPr>
        <w:tc>
          <w:tcPr>
            <w:tcW w:w="1828" w:type="dxa"/>
            <w:tcBorders>
              <w:top w:val="single" w:sz="12" w:space="0" w:color="auto"/>
              <w:left w:val="single" w:sz="12" w:space="0" w:color="auto"/>
              <w:bottom w:val="single" w:sz="4" w:space="0" w:color="auto"/>
              <w:right w:val="single" w:sz="4" w:space="0" w:color="auto"/>
            </w:tcBorders>
            <w:vAlign w:val="center"/>
          </w:tcPr>
          <w:p w14:paraId="146F5345" w14:textId="77777777" w:rsidR="00900203" w:rsidRDefault="00A74A07">
            <w:pPr>
              <w:adjustRightInd w:val="0"/>
              <w:jc w:val="center"/>
              <w:rPr>
                <w:rFonts w:ascii="宋体" w:hAnsi="宋体" w:cs="Times New Roman"/>
                <w:b/>
                <w:bCs/>
                <w:color w:val="000000"/>
                <w:kern w:val="0"/>
                <w:lang w:val="zh-CN"/>
              </w:rPr>
            </w:pPr>
            <w:r>
              <w:rPr>
                <w:rFonts w:hAnsi="宋体" w:cs="Times New Roman" w:hint="eastAsia"/>
                <w:b/>
                <w:bCs/>
                <w:color w:val="000000"/>
                <w:kern w:val="0"/>
                <w:lang w:val="zh-CN"/>
              </w:rPr>
              <w:t>姓名</w:t>
            </w:r>
          </w:p>
        </w:tc>
        <w:tc>
          <w:tcPr>
            <w:tcW w:w="2410" w:type="dxa"/>
            <w:tcBorders>
              <w:top w:val="single" w:sz="12" w:space="0" w:color="auto"/>
              <w:left w:val="single" w:sz="4" w:space="0" w:color="auto"/>
              <w:bottom w:val="single" w:sz="4" w:space="0" w:color="auto"/>
              <w:right w:val="single" w:sz="4" w:space="0" w:color="auto"/>
            </w:tcBorders>
            <w:vAlign w:val="center"/>
          </w:tcPr>
          <w:p w14:paraId="0DDA4720" w14:textId="77777777" w:rsidR="00900203" w:rsidRDefault="00A74A07">
            <w:pPr>
              <w:adjustRightInd w:val="0"/>
              <w:jc w:val="center"/>
              <w:rPr>
                <w:rFonts w:ascii="宋体" w:hAnsi="宋体" w:cs="Times New Roman"/>
                <w:b/>
                <w:bCs/>
                <w:color w:val="000000"/>
                <w:kern w:val="0"/>
                <w:lang w:val="zh-CN"/>
              </w:rPr>
            </w:pPr>
            <w:r>
              <w:rPr>
                <w:rFonts w:hAnsi="宋体" w:cs="Times New Roman" w:hint="eastAsia"/>
                <w:b/>
                <w:bCs/>
                <w:color w:val="000000"/>
                <w:kern w:val="0"/>
                <w:lang w:val="zh-CN"/>
              </w:rPr>
              <w:t>职务</w:t>
            </w:r>
          </w:p>
        </w:tc>
        <w:tc>
          <w:tcPr>
            <w:tcW w:w="1984" w:type="dxa"/>
            <w:tcBorders>
              <w:top w:val="single" w:sz="12" w:space="0" w:color="auto"/>
              <w:left w:val="single" w:sz="4" w:space="0" w:color="auto"/>
              <w:bottom w:val="single" w:sz="4" w:space="0" w:color="auto"/>
              <w:right w:val="single" w:sz="4" w:space="0" w:color="auto"/>
            </w:tcBorders>
            <w:vAlign w:val="center"/>
          </w:tcPr>
          <w:p w14:paraId="09E74DED" w14:textId="77777777" w:rsidR="00900203" w:rsidRDefault="00A74A07">
            <w:pPr>
              <w:adjustRightInd w:val="0"/>
              <w:jc w:val="center"/>
              <w:rPr>
                <w:rFonts w:ascii="宋体" w:hAnsi="宋体" w:cs="Times New Roman"/>
                <w:b/>
                <w:bCs/>
                <w:color w:val="000000"/>
                <w:kern w:val="0"/>
                <w:lang w:val="zh-CN"/>
              </w:rPr>
            </w:pPr>
            <w:r>
              <w:rPr>
                <w:rFonts w:hAnsi="宋体" w:cs="Times New Roman" w:hint="eastAsia"/>
                <w:b/>
                <w:bCs/>
                <w:color w:val="000000"/>
                <w:kern w:val="0"/>
                <w:lang w:val="zh-CN"/>
              </w:rPr>
              <w:t>拟持有份额上限对应的标的股票数量</w:t>
            </w:r>
          </w:p>
          <w:p w14:paraId="09A53286" w14:textId="77777777" w:rsidR="00900203" w:rsidRDefault="00A74A07">
            <w:pPr>
              <w:adjustRightInd w:val="0"/>
              <w:jc w:val="center"/>
              <w:rPr>
                <w:rFonts w:ascii="宋体" w:hAnsi="宋体" w:cs="Times New Roman"/>
                <w:b/>
                <w:bCs/>
                <w:color w:val="000000"/>
                <w:kern w:val="0"/>
                <w:lang w:val="zh-CN"/>
              </w:rPr>
            </w:pPr>
            <w:r>
              <w:rPr>
                <w:rFonts w:hAnsi="宋体" w:cs="Times New Roman" w:hint="eastAsia"/>
                <w:b/>
                <w:bCs/>
                <w:color w:val="000000"/>
                <w:kern w:val="0"/>
                <w:lang w:val="zh-CN"/>
              </w:rPr>
              <w:t>（万股）</w:t>
            </w:r>
          </w:p>
        </w:tc>
        <w:tc>
          <w:tcPr>
            <w:tcW w:w="2000" w:type="dxa"/>
            <w:tcBorders>
              <w:top w:val="single" w:sz="12" w:space="0" w:color="auto"/>
              <w:left w:val="single" w:sz="4" w:space="0" w:color="auto"/>
              <w:bottom w:val="single" w:sz="4" w:space="0" w:color="auto"/>
              <w:right w:val="single" w:sz="12" w:space="0" w:color="auto"/>
            </w:tcBorders>
            <w:vAlign w:val="center"/>
          </w:tcPr>
          <w:p w14:paraId="219005B7" w14:textId="1886B773" w:rsidR="00900203" w:rsidRDefault="001527B5">
            <w:pPr>
              <w:adjustRightInd w:val="0"/>
              <w:jc w:val="center"/>
              <w:rPr>
                <w:rFonts w:ascii="宋体" w:hAnsi="宋体" w:cs="Times New Roman"/>
                <w:b/>
                <w:bCs/>
                <w:color w:val="000000"/>
                <w:kern w:val="0"/>
                <w:lang w:val="zh-CN"/>
              </w:rPr>
            </w:pPr>
            <w:r>
              <w:rPr>
                <w:rFonts w:hAnsi="宋体" w:cs="Times New Roman" w:hint="eastAsia"/>
                <w:b/>
                <w:bCs/>
                <w:color w:val="000000"/>
                <w:kern w:val="0"/>
                <w:lang w:val="zh-CN"/>
              </w:rPr>
              <w:t>拟持有份额占</w:t>
            </w:r>
            <w:proofErr w:type="gramStart"/>
            <w:r>
              <w:rPr>
                <w:rFonts w:hAnsi="宋体" w:cs="Times New Roman" w:hint="eastAsia"/>
                <w:b/>
                <w:bCs/>
                <w:color w:val="000000"/>
                <w:kern w:val="0"/>
                <w:lang w:val="zh-CN"/>
              </w:rPr>
              <w:t>本员工</w:t>
            </w:r>
            <w:proofErr w:type="gramEnd"/>
            <w:r>
              <w:rPr>
                <w:rFonts w:hAnsi="宋体" w:cs="Times New Roman" w:hint="eastAsia"/>
                <w:b/>
                <w:bCs/>
                <w:color w:val="000000"/>
                <w:kern w:val="0"/>
                <w:lang w:val="zh-CN"/>
              </w:rPr>
              <w:t>持股计划比例</w:t>
            </w:r>
          </w:p>
        </w:tc>
      </w:tr>
      <w:tr w:rsidR="001527B5" w14:paraId="12921678" w14:textId="77777777" w:rsidTr="001527B5">
        <w:trPr>
          <w:trHeight w:val="495"/>
          <w:jc w:val="center"/>
        </w:trPr>
        <w:tc>
          <w:tcPr>
            <w:tcW w:w="1828" w:type="dxa"/>
            <w:tcBorders>
              <w:top w:val="single" w:sz="4" w:space="0" w:color="auto"/>
              <w:left w:val="single" w:sz="12" w:space="0" w:color="auto"/>
              <w:bottom w:val="single" w:sz="4" w:space="0" w:color="auto"/>
              <w:right w:val="single" w:sz="4" w:space="0" w:color="auto"/>
            </w:tcBorders>
            <w:vAlign w:val="center"/>
          </w:tcPr>
          <w:p w14:paraId="57432BBE" w14:textId="13F73AC6" w:rsidR="001527B5" w:rsidRDefault="001527B5" w:rsidP="001527B5">
            <w:pPr>
              <w:jc w:val="center"/>
              <w:rPr>
                <w:rFonts w:ascii="宋体" w:hAnsi="宋体"/>
              </w:rPr>
            </w:pPr>
            <w:r>
              <w:rPr>
                <w:rFonts w:ascii="宋体" w:hAnsi="宋体" w:hint="eastAsia"/>
              </w:rPr>
              <w:t>林树生</w:t>
            </w:r>
          </w:p>
        </w:tc>
        <w:tc>
          <w:tcPr>
            <w:tcW w:w="2410" w:type="dxa"/>
            <w:tcBorders>
              <w:top w:val="single" w:sz="4" w:space="0" w:color="auto"/>
              <w:left w:val="single" w:sz="4" w:space="0" w:color="auto"/>
              <w:bottom w:val="single" w:sz="4" w:space="0" w:color="auto"/>
              <w:right w:val="single" w:sz="4" w:space="0" w:color="auto"/>
            </w:tcBorders>
            <w:vAlign w:val="center"/>
          </w:tcPr>
          <w:p w14:paraId="46F1FB4E" w14:textId="51B57D2A" w:rsidR="001527B5" w:rsidRDefault="001527B5" w:rsidP="001527B5">
            <w:pPr>
              <w:jc w:val="center"/>
              <w:rPr>
                <w:rFonts w:ascii="宋体" w:hAnsi="宋体"/>
              </w:rPr>
            </w:pPr>
            <w:r w:rsidRPr="001527B5">
              <w:rPr>
                <w:rFonts w:ascii="宋体" w:hAnsi="宋体" w:hint="eastAsia"/>
              </w:rPr>
              <w:t>副总经理</w:t>
            </w:r>
          </w:p>
        </w:tc>
        <w:tc>
          <w:tcPr>
            <w:tcW w:w="1984" w:type="dxa"/>
            <w:tcBorders>
              <w:top w:val="single" w:sz="4" w:space="0" w:color="auto"/>
              <w:left w:val="single" w:sz="4" w:space="0" w:color="auto"/>
              <w:bottom w:val="single" w:sz="4" w:space="0" w:color="auto"/>
              <w:right w:val="single" w:sz="4" w:space="0" w:color="auto"/>
            </w:tcBorders>
            <w:vAlign w:val="center"/>
          </w:tcPr>
          <w:p w14:paraId="4C42ACA9" w14:textId="3B54F645" w:rsidR="001527B5" w:rsidRDefault="001527B5" w:rsidP="001527B5">
            <w:pPr>
              <w:adjustRightInd w:val="0"/>
              <w:jc w:val="center"/>
              <w:rPr>
                <w:rFonts w:cs="Times New Roman"/>
                <w:bCs/>
                <w:color w:val="000000"/>
              </w:rPr>
            </w:pPr>
            <w:r>
              <w:rPr>
                <w:rFonts w:cs="Times New Roman" w:hint="eastAsia"/>
                <w:bCs/>
                <w:color w:val="000000"/>
              </w:rPr>
              <w:t>3</w:t>
            </w:r>
            <w:r>
              <w:rPr>
                <w:rFonts w:cs="Times New Roman"/>
                <w:bCs/>
                <w:color w:val="000000"/>
              </w:rPr>
              <w:t>.00</w:t>
            </w:r>
          </w:p>
        </w:tc>
        <w:tc>
          <w:tcPr>
            <w:tcW w:w="2000" w:type="dxa"/>
            <w:tcBorders>
              <w:top w:val="single" w:sz="4" w:space="0" w:color="auto"/>
              <w:left w:val="single" w:sz="4" w:space="0" w:color="auto"/>
              <w:bottom w:val="single" w:sz="4" w:space="0" w:color="auto"/>
              <w:right w:val="single" w:sz="12" w:space="0" w:color="auto"/>
            </w:tcBorders>
            <w:vAlign w:val="center"/>
          </w:tcPr>
          <w:p w14:paraId="34E6BA9E" w14:textId="0ED47388" w:rsidR="001527B5" w:rsidRDefault="001527B5" w:rsidP="001527B5">
            <w:pPr>
              <w:adjustRightInd w:val="0"/>
              <w:jc w:val="center"/>
              <w:rPr>
                <w:rFonts w:cs="Times New Roman"/>
                <w:bCs/>
                <w:color w:val="000000"/>
              </w:rPr>
            </w:pPr>
            <w:r>
              <w:rPr>
                <w:rFonts w:hint="eastAsia"/>
              </w:rPr>
              <w:t>6.41%</w:t>
            </w:r>
          </w:p>
        </w:tc>
      </w:tr>
      <w:tr w:rsidR="001527B5" w14:paraId="06D472F1" w14:textId="77777777" w:rsidTr="001527B5">
        <w:trPr>
          <w:trHeight w:val="495"/>
          <w:jc w:val="center"/>
        </w:trPr>
        <w:tc>
          <w:tcPr>
            <w:tcW w:w="1828" w:type="dxa"/>
            <w:tcBorders>
              <w:top w:val="single" w:sz="4" w:space="0" w:color="auto"/>
              <w:left w:val="single" w:sz="12" w:space="0" w:color="auto"/>
              <w:bottom w:val="single" w:sz="4" w:space="0" w:color="auto"/>
              <w:right w:val="single" w:sz="4" w:space="0" w:color="auto"/>
            </w:tcBorders>
            <w:vAlign w:val="center"/>
          </w:tcPr>
          <w:p w14:paraId="0974AF9F" w14:textId="3FDCAE14" w:rsidR="001527B5" w:rsidRDefault="001527B5" w:rsidP="001527B5">
            <w:pPr>
              <w:jc w:val="center"/>
              <w:rPr>
                <w:rFonts w:ascii="宋体" w:hAnsi="宋体"/>
              </w:rPr>
            </w:pPr>
            <w:r>
              <w:rPr>
                <w:rFonts w:ascii="宋体" w:hAnsi="宋体" w:hint="eastAsia"/>
              </w:rPr>
              <w:t>曹维</w:t>
            </w:r>
          </w:p>
        </w:tc>
        <w:tc>
          <w:tcPr>
            <w:tcW w:w="2410" w:type="dxa"/>
            <w:tcBorders>
              <w:top w:val="single" w:sz="4" w:space="0" w:color="auto"/>
              <w:left w:val="single" w:sz="4" w:space="0" w:color="auto"/>
              <w:bottom w:val="single" w:sz="4" w:space="0" w:color="auto"/>
              <w:right w:val="single" w:sz="4" w:space="0" w:color="auto"/>
            </w:tcBorders>
            <w:vAlign w:val="center"/>
          </w:tcPr>
          <w:p w14:paraId="5C8218D0" w14:textId="78143ABB" w:rsidR="001527B5" w:rsidRDefault="001527B5" w:rsidP="001527B5">
            <w:pPr>
              <w:jc w:val="center"/>
              <w:rPr>
                <w:rFonts w:ascii="宋体" w:hAnsi="宋体"/>
              </w:rPr>
            </w:pPr>
            <w:r w:rsidRPr="001527B5">
              <w:rPr>
                <w:rFonts w:ascii="宋体" w:hAnsi="宋体" w:hint="eastAsia"/>
              </w:rPr>
              <w:t>副总经理,董事会秘书</w:t>
            </w:r>
          </w:p>
        </w:tc>
        <w:tc>
          <w:tcPr>
            <w:tcW w:w="1984" w:type="dxa"/>
            <w:tcBorders>
              <w:top w:val="single" w:sz="4" w:space="0" w:color="auto"/>
              <w:left w:val="single" w:sz="4" w:space="0" w:color="auto"/>
              <w:bottom w:val="single" w:sz="4" w:space="0" w:color="auto"/>
              <w:right w:val="single" w:sz="4" w:space="0" w:color="auto"/>
            </w:tcBorders>
            <w:vAlign w:val="center"/>
          </w:tcPr>
          <w:p w14:paraId="05FECA4B" w14:textId="57A3B367" w:rsidR="001527B5" w:rsidRDefault="001527B5" w:rsidP="001527B5">
            <w:pPr>
              <w:adjustRightInd w:val="0"/>
              <w:jc w:val="center"/>
              <w:rPr>
                <w:rFonts w:cs="Times New Roman"/>
                <w:bCs/>
                <w:color w:val="000000"/>
              </w:rPr>
            </w:pPr>
            <w:r>
              <w:rPr>
                <w:rFonts w:cs="Times New Roman" w:hint="eastAsia"/>
                <w:bCs/>
                <w:color w:val="000000"/>
              </w:rPr>
              <w:t>8</w:t>
            </w:r>
            <w:r>
              <w:rPr>
                <w:rFonts w:cs="Times New Roman"/>
                <w:bCs/>
                <w:color w:val="000000"/>
              </w:rPr>
              <w:t>.00</w:t>
            </w:r>
          </w:p>
        </w:tc>
        <w:tc>
          <w:tcPr>
            <w:tcW w:w="2000" w:type="dxa"/>
            <w:tcBorders>
              <w:top w:val="single" w:sz="4" w:space="0" w:color="auto"/>
              <w:left w:val="single" w:sz="4" w:space="0" w:color="auto"/>
              <w:bottom w:val="single" w:sz="4" w:space="0" w:color="auto"/>
              <w:right w:val="single" w:sz="12" w:space="0" w:color="auto"/>
            </w:tcBorders>
            <w:vAlign w:val="center"/>
          </w:tcPr>
          <w:p w14:paraId="1AA353D9" w14:textId="0760F164" w:rsidR="001527B5" w:rsidRDefault="001527B5" w:rsidP="001527B5">
            <w:pPr>
              <w:adjustRightInd w:val="0"/>
              <w:jc w:val="center"/>
              <w:rPr>
                <w:rFonts w:cs="Times New Roman"/>
                <w:bCs/>
                <w:color w:val="000000"/>
              </w:rPr>
            </w:pPr>
            <w:r>
              <w:rPr>
                <w:rFonts w:hint="eastAsia"/>
              </w:rPr>
              <w:t>17.08%</w:t>
            </w:r>
          </w:p>
        </w:tc>
      </w:tr>
      <w:tr w:rsidR="001527B5" w14:paraId="15566E60" w14:textId="77777777" w:rsidTr="001527B5">
        <w:trPr>
          <w:trHeight w:val="495"/>
          <w:jc w:val="center"/>
        </w:trPr>
        <w:tc>
          <w:tcPr>
            <w:tcW w:w="1828" w:type="dxa"/>
            <w:tcBorders>
              <w:top w:val="single" w:sz="4" w:space="0" w:color="auto"/>
              <w:left w:val="single" w:sz="12" w:space="0" w:color="auto"/>
              <w:bottom w:val="single" w:sz="4" w:space="0" w:color="auto"/>
              <w:right w:val="single" w:sz="4" w:space="0" w:color="auto"/>
            </w:tcBorders>
            <w:vAlign w:val="center"/>
          </w:tcPr>
          <w:p w14:paraId="1F4A497D" w14:textId="5553E6B1" w:rsidR="001527B5" w:rsidRDefault="001527B5" w:rsidP="001527B5">
            <w:pPr>
              <w:jc w:val="center"/>
              <w:rPr>
                <w:rFonts w:ascii="宋体" w:hAnsi="宋体"/>
              </w:rPr>
            </w:pPr>
            <w:r>
              <w:rPr>
                <w:rFonts w:ascii="宋体" w:hAnsi="宋体" w:hint="eastAsia"/>
              </w:rPr>
              <w:t>郭树荣</w:t>
            </w:r>
          </w:p>
        </w:tc>
        <w:tc>
          <w:tcPr>
            <w:tcW w:w="2410" w:type="dxa"/>
            <w:tcBorders>
              <w:top w:val="single" w:sz="4" w:space="0" w:color="auto"/>
              <w:left w:val="single" w:sz="4" w:space="0" w:color="auto"/>
              <w:bottom w:val="single" w:sz="4" w:space="0" w:color="auto"/>
              <w:right w:val="single" w:sz="4" w:space="0" w:color="auto"/>
            </w:tcBorders>
            <w:vAlign w:val="center"/>
          </w:tcPr>
          <w:p w14:paraId="7FF21440" w14:textId="6A802E1E" w:rsidR="001527B5" w:rsidRDefault="001527B5" w:rsidP="001527B5">
            <w:pPr>
              <w:jc w:val="center"/>
              <w:rPr>
                <w:rFonts w:ascii="宋体" w:hAnsi="宋体"/>
              </w:rPr>
            </w:pPr>
            <w:r>
              <w:rPr>
                <w:rFonts w:ascii="宋体" w:hAnsi="宋体" w:hint="eastAsia"/>
              </w:rPr>
              <w:t>董事</w:t>
            </w:r>
          </w:p>
        </w:tc>
        <w:tc>
          <w:tcPr>
            <w:tcW w:w="1984" w:type="dxa"/>
            <w:tcBorders>
              <w:top w:val="single" w:sz="4" w:space="0" w:color="auto"/>
              <w:left w:val="single" w:sz="4" w:space="0" w:color="auto"/>
              <w:bottom w:val="single" w:sz="4" w:space="0" w:color="auto"/>
              <w:right w:val="single" w:sz="4" w:space="0" w:color="auto"/>
            </w:tcBorders>
            <w:vAlign w:val="center"/>
          </w:tcPr>
          <w:p w14:paraId="04FFE546" w14:textId="7C6D99AB" w:rsidR="001527B5" w:rsidRDefault="001527B5" w:rsidP="001527B5">
            <w:pPr>
              <w:adjustRightInd w:val="0"/>
              <w:jc w:val="center"/>
              <w:rPr>
                <w:rFonts w:cs="Times New Roman"/>
                <w:bCs/>
                <w:color w:val="000000"/>
              </w:rPr>
            </w:pPr>
            <w:r>
              <w:rPr>
                <w:rFonts w:cs="Times New Roman" w:hint="eastAsia"/>
                <w:bCs/>
                <w:color w:val="000000"/>
              </w:rPr>
              <w:t>3</w:t>
            </w:r>
            <w:r>
              <w:rPr>
                <w:rFonts w:cs="Times New Roman"/>
                <w:bCs/>
                <w:color w:val="000000"/>
              </w:rPr>
              <w:t>.00</w:t>
            </w:r>
          </w:p>
        </w:tc>
        <w:tc>
          <w:tcPr>
            <w:tcW w:w="2000" w:type="dxa"/>
            <w:tcBorders>
              <w:top w:val="single" w:sz="4" w:space="0" w:color="auto"/>
              <w:left w:val="single" w:sz="4" w:space="0" w:color="auto"/>
              <w:bottom w:val="single" w:sz="4" w:space="0" w:color="auto"/>
              <w:right w:val="single" w:sz="12" w:space="0" w:color="auto"/>
            </w:tcBorders>
            <w:vAlign w:val="center"/>
          </w:tcPr>
          <w:p w14:paraId="680B5205" w14:textId="2D1939A9" w:rsidR="001527B5" w:rsidRDefault="001527B5" w:rsidP="001527B5">
            <w:pPr>
              <w:adjustRightInd w:val="0"/>
              <w:jc w:val="center"/>
              <w:rPr>
                <w:rFonts w:cs="Times New Roman"/>
                <w:bCs/>
                <w:color w:val="000000"/>
              </w:rPr>
            </w:pPr>
            <w:r>
              <w:rPr>
                <w:rFonts w:hint="eastAsia"/>
              </w:rPr>
              <w:t>6.41%</w:t>
            </w:r>
          </w:p>
        </w:tc>
      </w:tr>
      <w:tr w:rsidR="00900203" w14:paraId="0ACC90A0" w14:textId="77777777">
        <w:trPr>
          <w:trHeight w:val="495"/>
          <w:jc w:val="center"/>
        </w:trPr>
        <w:tc>
          <w:tcPr>
            <w:tcW w:w="4238" w:type="dxa"/>
            <w:gridSpan w:val="2"/>
            <w:tcBorders>
              <w:top w:val="single" w:sz="4" w:space="0" w:color="auto"/>
              <w:left w:val="single" w:sz="12" w:space="0" w:color="auto"/>
              <w:bottom w:val="single" w:sz="4" w:space="0" w:color="auto"/>
              <w:right w:val="single" w:sz="4" w:space="0" w:color="auto"/>
            </w:tcBorders>
            <w:vAlign w:val="center"/>
          </w:tcPr>
          <w:p w14:paraId="2FD50336" w14:textId="3400EDCC" w:rsidR="00900203" w:rsidRDefault="006640B4" w:rsidP="00A5487D">
            <w:pPr>
              <w:adjustRightInd w:val="0"/>
              <w:jc w:val="center"/>
              <w:rPr>
                <w:rFonts w:ascii="宋体" w:hAnsi="宋体" w:cs="Times New Roman"/>
                <w:color w:val="000000"/>
                <w:kern w:val="0"/>
                <w:lang w:val="zh-CN"/>
              </w:rPr>
            </w:pPr>
            <w:r w:rsidRPr="00EB188A">
              <w:rPr>
                <w:rFonts w:hAnsi="宋体" w:cs="Times New Roman" w:hint="eastAsia"/>
                <w:color w:val="000000"/>
                <w:kern w:val="0"/>
                <w:lang w:val="zh-CN"/>
              </w:rPr>
              <w:t>核心员工</w:t>
            </w:r>
            <w:r w:rsidR="00A74A07" w:rsidRPr="00EB188A">
              <w:rPr>
                <w:rFonts w:hAnsi="宋体" w:cs="Times New Roman" w:hint="eastAsia"/>
                <w:color w:val="000000"/>
                <w:kern w:val="0"/>
                <w:lang w:val="zh-CN"/>
              </w:rPr>
              <w:t>（</w:t>
            </w:r>
            <w:r w:rsidR="00A5487D" w:rsidRPr="00EB188A">
              <w:rPr>
                <w:rFonts w:hAnsi="宋体" w:cs="Times New Roman"/>
                <w:color w:val="000000"/>
                <w:kern w:val="0"/>
                <w:lang w:val="zh-CN"/>
              </w:rPr>
              <w:t>16</w:t>
            </w:r>
            <w:r w:rsidR="00A74A07" w:rsidRPr="00EB188A">
              <w:rPr>
                <w:rFonts w:hAnsi="宋体" w:cs="Times New Roman" w:hint="eastAsia"/>
                <w:color w:val="000000"/>
                <w:kern w:val="0"/>
                <w:lang w:val="zh-CN"/>
              </w:rPr>
              <w:t>人）</w:t>
            </w:r>
          </w:p>
        </w:tc>
        <w:tc>
          <w:tcPr>
            <w:tcW w:w="1984" w:type="dxa"/>
            <w:tcBorders>
              <w:top w:val="single" w:sz="4" w:space="0" w:color="auto"/>
              <w:left w:val="single" w:sz="4" w:space="0" w:color="auto"/>
              <w:bottom w:val="single" w:sz="4" w:space="0" w:color="auto"/>
              <w:right w:val="single" w:sz="4" w:space="0" w:color="auto"/>
            </w:tcBorders>
            <w:vAlign w:val="center"/>
          </w:tcPr>
          <w:p w14:paraId="19E8FA26" w14:textId="2CC19CDB" w:rsidR="00900203" w:rsidRDefault="001527B5">
            <w:pPr>
              <w:adjustRightInd w:val="0"/>
              <w:jc w:val="center"/>
              <w:rPr>
                <w:rFonts w:cs="Times New Roman"/>
                <w:bCs/>
                <w:color w:val="000000"/>
              </w:rPr>
            </w:pPr>
            <w:r w:rsidRPr="001527B5">
              <w:rPr>
                <w:rFonts w:cs="Times New Roman"/>
                <w:bCs/>
                <w:color w:val="000000"/>
              </w:rPr>
              <w:t>32.83</w:t>
            </w:r>
          </w:p>
        </w:tc>
        <w:tc>
          <w:tcPr>
            <w:tcW w:w="2000" w:type="dxa"/>
            <w:tcBorders>
              <w:top w:val="single" w:sz="4" w:space="0" w:color="auto"/>
              <w:left w:val="single" w:sz="4" w:space="0" w:color="auto"/>
              <w:bottom w:val="single" w:sz="4" w:space="0" w:color="auto"/>
              <w:right w:val="single" w:sz="12" w:space="0" w:color="auto"/>
            </w:tcBorders>
            <w:vAlign w:val="center"/>
          </w:tcPr>
          <w:p w14:paraId="19D13AE1" w14:textId="1EA5FB02" w:rsidR="00900203" w:rsidRPr="001527B5" w:rsidRDefault="001527B5" w:rsidP="001527B5">
            <w:pPr>
              <w:widowControl/>
              <w:jc w:val="center"/>
              <w:rPr>
                <w:rFonts w:cs="宋体"/>
                <w:kern w:val="0"/>
                <w:sz w:val="24"/>
                <w:szCs w:val="24"/>
              </w:rPr>
            </w:pPr>
            <w:r>
              <w:rPr>
                <w:rFonts w:hint="eastAsia"/>
              </w:rPr>
              <w:t>70.10%</w:t>
            </w:r>
          </w:p>
        </w:tc>
      </w:tr>
      <w:tr w:rsidR="00900203" w14:paraId="56C18E2B" w14:textId="77777777">
        <w:trPr>
          <w:trHeight w:val="495"/>
          <w:jc w:val="center"/>
        </w:trPr>
        <w:tc>
          <w:tcPr>
            <w:tcW w:w="4238" w:type="dxa"/>
            <w:gridSpan w:val="2"/>
            <w:tcBorders>
              <w:top w:val="single" w:sz="4" w:space="0" w:color="auto"/>
              <w:left w:val="single" w:sz="12" w:space="0" w:color="auto"/>
              <w:bottom w:val="single" w:sz="12" w:space="0" w:color="auto"/>
              <w:right w:val="single" w:sz="4" w:space="0" w:color="auto"/>
            </w:tcBorders>
            <w:vAlign w:val="center"/>
          </w:tcPr>
          <w:p w14:paraId="64D4F728" w14:textId="77777777" w:rsidR="00900203" w:rsidRDefault="00A74A07">
            <w:pPr>
              <w:adjustRightInd w:val="0"/>
              <w:jc w:val="center"/>
              <w:rPr>
                <w:rFonts w:ascii="宋体" w:hAnsi="宋体" w:cs="Times New Roman"/>
                <w:color w:val="000000"/>
                <w:kern w:val="0"/>
                <w:lang w:val="zh-CN"/>
              </w:rPr>
            </w:pPr>
            <w:r>
              <w:rPr>
                <w:rFonts w:hAnsi="宋体" w:cs="Times New Roman" w:hint="eastAsia"/>
                <w:color w:val="000000"/>
                <w:kern w:val="0"/>
                <w:lang w:val="zh-CN"/>
              </w:rPr>
              <w:t>合计</w:t>
            </w:r>
          </w:p>
        </w:tc>
        <w:tc>
          <w:tcPr>
            <w:tcW w:w="1984" w:type="dxa"/>
            <w:tcBorders>
              <w:top w:val="single" w:sz="4" w:space="0" w:color="auto"/>
              <w:left w:val="single" w:sz="4" w:space="0" w:color="auto"/>
              <w:bottom w:val="single" w:sz="12" w:space="0" w:color="auto"/>
              <w:right w:val="single" w:sz="4" w:space="0" w:color="auto"/>
            </w:tcBorders>
            <w:vAlign w:val="center"/>
          </w:tcPr>
          <w:p w14:paraId="591A99BD" w14:textId="77777777" w:rsidR="00900203" w:rsidRDefault="00CC433A">
            <w:pPr>
              <w:adjustRightInd w:val="0"/>
              <w:jc w:val="center"/>
              <w:rPr>
                <w:rFonts w:cs="Times New Roman"/>
                <w:bCs/>
                <w:color w:val="000000"/>
              </w:rPr>
            </w:pPr>
            <w:r w:rsidRPr="00CC433A">
              <w:rPr>
                <w:rFonts w:cs="Times New Roman"/>
                <w:bCs/>
                <w:color w:val="000000"/>
              </w:rPr>
              <w:t>46.83</w:t>
            </w:r>
          </w:p>
        </w:tc>
        <w:tc>
          <w:tcPr>
            <w:tcW w:w="2000" w:type="dxa"/>
            <w:tcBorders>
              <w:top w:val="single" w:sz="4" w:space="0" w:color="auto"/>
              <w:left w:val="single" w:sz="4" w:space="0" w:color="auto"/>
              <w:bottom w:val="single" w:sz="12" w:space="0" w:color="auto"/>
              <w:right w:val="single" w:sz="12" w:space="0" w:color="auto"/>
            </w:tcBorders>
            <w:vAlign w:val="center"/>
          </w:tcPr>
          <w:p w14:paraId="6C88CA30" w14:textId="77777777" w:rsidR="00900203" w:rsidRDefault="00A74A07">
            <w:pPr>
              <w:adjustRightInd w:val="0"/>
              <w:jc w:val="center"/>
              <w:rPr>
                <w:rFonts w:cs="Times New Roman"/>
                <w:bCs/>
                <w:color w:val="000000"/>
              </w:rPr>
            </w:pPr>
            <w:r>
              <w:rPr>
                <w:rFonts w:cs="Times New Roman"/>
                <w:bCs/>
                <w:color w:val="000000"/>
              </w:rPr>
              <w:t>100.00%</w:t>
            </w:r>
          </w:p>
        </w:tc>
      </w:tr>
    </w:tbl>
    <w:p w14:paraId="5A77F5D7" w14:textId="77777777" w:rsidR="00900203" w:rsidRDefault="00A74A07">
      <w:pPr>
        <w:ind w:firstLineChars="200" w:firstLine="420"/>
        <w:rPr>
          <w:rFonts w:cs="Times New Roman"/>
          <w:szCs w:val="18"/>
        </w:rPr>
      </w:pPr>
      <w:r>
        <w:rPr>
          <w:rFonts w:hAnsi="宋体" w:cs="Times New Roman" w:hint="eastAsia"/>
          <w:szCs w:val="18"/>
        </w:rPr>
        <w:t>注：</w:t>
      </w:r>
      <w:r>
        <w:rPr>
          <w:rFonts w:hAnsi="宋体" w:cs="Times New Roman" w:hint="eastAsia"/>
          <w:szCs w:val="18"/>
        </w:rPr>
        <w:t>1</w:t>
      </w:r>
      <w:r>
        <w:rPr>
          <w:rFonts w:hAnsi="宋体" w:cs="Times New Roman" w:hint="eastAsia"/>
          <w:szCs w:val="18"/>
        </w:rPr>
        <w:t>、参与对象最终认购的份额以员工实际出资金额为准；</w:t>
      </w:r>
    </w:p>
    <w:p w14:paraId="471F1A5D" w14:textId="77777777" w:rsidR="00900203" w:rsidRDefault="00A74A07">
      <w:pPr>
        <w:ind w:firstLineChars="200" w:firstLine="420"/>
        <w:rPr>
          <w:rFonts w:hAnsi="宋体" w:cs="Times New Roman"/>
          <w:szCs w:val="18"/>
        </w:rPr>
      </w:pPr>
      <w:r>
        <w:rPr>
          <w:rFonts w:hAnsi="宋体" w:cs="Times New Roman" w:hint="eastAsia"/>
          <w:szCs w:val="18"/>
        </w:rPr>
        <w:t>2</w:t>
      </w:r>
      <w:r>
        <w:rPr>
          <w:rFonts w:hAnsi="宋体" w:cs="Times New Roman" w:hint="eastAsia"/>
          <w:szCs w:val="18"/>
        </w:rPr>
        <w:t>、如出现员工放弃认购、或未按获授份额足额缴纳认购资金的，由董事会授权管理委员会将该部分权益份额重新分配给符合条件的其他员工；</w:t>
      </w:r>
    </w:p>
    <w:p w14:paraId="0F4332C9" w14:textId="77777777" w:rsidR="00900203" w:rsidRDefault="00A74A07">
      <w:pPr>
        <w:ind w:firstLineChars="200" w:firstLine="420"/>
        <w:rPr>
          <w:rFonts w:cs="Times New Roman"/>
          <w:szCs w:val="18"/>
        </w:rPr>
      </w:pPr>
      <w:r>
        <w:rPr>
          <w:rFonts w:hAnsi="宋体" w:cs="Times New Roman" w:hint="eastAsia"/>
          <w:szCs w:val="18"/>
        </w:rPr>
        <w:t>3</w:t>
      </w:r>
      <w:r>
        <w:rPr>
          <w:rFonts w:hAnsi="宋体" w:cs="Times New Roman" w:hint="eastAsia"/>
          <w:szCs w:val="18"/>
        </w:rPr>
        <w:t>、上表中部分合计数与各</w:t>
      </w:r>
      <w:proofErr w:type="gramStart"/>
      <w:r>
        <w:rPr>
          <w:rFonts w:hAnsi="宋体" w:cs="Times New Roman" w:hint="eastAsia"/>
          <w:szCs w:val="18"/>
        </w:rPr>
        <w:t>明细数</w:t>
      </w:r>
      <w:proofErr w:type="gramEnd"/>
      <w:r>
        <w:rPr>
          <w:rFonts w:hAnsi="宋体" w:cs="Times New Roman" w:hint="eastAsia"/>
          <w:szCs w:val="18"/>
        </w:rPr>
        <w:t>相加之和在尾数上如有差异，系以上百分比结果四舍五入所致。</w:t>
      </w:r>
    </w:p>
    <w:p w14:paraId="20000A0F"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持股计划持有人按照认购份额按期、足额缴纳认购资金，</w:t>
      </w:r>
      <w:proofErr w:type="gramStart"/>
      <w:r>
        <w:rPr>
          <w:rFonts w:hAnsi="宋体" w:cs="Times New Roman" w:hint="eastAsia"/>
          <w:sz w:val="24"/>
          <w:szCs w:val="24"/>
        </w:rPr>
        <w:t>本员工</w:t>
      </w:r>
      <w:proofErr w:type="gramEnd"/>
      <w:r>
        <w:rPr>
          <w:rFonts w:hAnsi="宋体" w:cs="Times New Roman" w:hint="eastAsia"/>
          <w:sz w:val="24"/>
          <w:szCs w:val="24"/>
        </w:rPr>
        <w:t>持股计划的缴款时间由公司统一通知安排。持有人未按期、足额缴纳其认购资金的，则视为持有人自动丧失剩余未按期缴纳部分对应的认购权利，仅享有按期缴纳部分对应的权利，公司可根据员工实际缴款情况对参加对象名单及其认购份额进行调整，参加对象的最终人数、名单以及认购</w:t>
      </w:r>
      <w:proofErr w:type="gramStart"/>
      <w:r>
        <w:rPr>
          <w:rFonts w:hAnsi="宋体" w:cs="Times New Roman" w:hint="eastAsia"/>
          <w:sz w:val="24"/>
          <w:szCs w:val="24"/>
        </w:rPr>
        <w:t>本员工</w:t>
      </w:r>
      <w:proofErr w:type="gramEnd"/>
      <w:r>
        <w:rPr>
          <w:rFonts w:hAnsi="宋体" w:cs="Times New Roman" w:hint="eastAsia"/>
          <w:sz w:val="24"/>
          <w:szCs w:val="24"/>
        </w:rPr>
        <w:t>持股计划的份额根据员工实际签署《持股计划认购协议书》和最终缴款情况确定。</w:t>
      </w:r>
    </w:p>
    <w:p w14:paraId="3C8EAE67" w14:textId="77777777" w:rsidR="00900203" w:rsidRDefault="00A74A07">
      <w:pPr>
        <w:pStyle w:val="1"/>
        <w:ind w:firstLineChars="0" w:firstLine="0"/>
        <w:jc w:val="center"/>
        <w:rPr>
          <w:sz w:val="30"/>
          <w:szCs w:val="30"/>
        </w:rPr>
      </w:pPr>
      <w:r>
        <w:rPr>
          <w:rFonts w:hAnsi="宋体"/>
          <w:sz w:val="24"/>
          <w:szCs w:val="24"/>
        </w:rPr>
        <w:br w:type="page"/>
      </w:r>
      <w:bookmarkStart w:id="16" w:name="_Toc424111331"/>
      <w:bookmarkStart w:id="17" w:name="_Toc164675092"/>
      <w:r>
        <w:rPr>
          <w:rFonts w:hAnsi="宋体" w:hint="eastAsia"/>
          <w:sz w:val="30"/>
          <w:szCs w:val="30"/>
        </w:rPr>
        <w:t>第四章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持股计划的资金来源、股票来源、规模</w:t>
      </w:r>
      <w:bookmarkEnd w:id="16"/>
      <w:r>
        <w:rPr>
          <w:rFonts w:hAnsi="宋体"/>
          <w:sz w:val="30"/>
          <w:szCs w:val="30"/>
        </w:rPr>
        <w:t>和购买价格</w:t>
      </w:r>
      <w:bookmarkEnd w:id="17"/>
    </w:p>
    <w:p w14:paraId="48C56DCC"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r>
        <w:rPr>
          <w:rFonts w:ascii="Times New Roman" w:hAnsi="宋体"/>
          <w:sz w:val="24"/>
          <w:szCs w:val="24"/>
        </w:rPr>
        <w:t>资金来源</w:t>
      </w:r>
    </w:p>
    <w:p w14:paraId="591216C8" w14:textId="77777777" w:rsidR="00900203" w:rsidRDefault="00A74A07">
      <w:pPr>
        <w:spacing w:line="360" w:lineRule="auto"/>
        <w:ind w:firstLineChars="200" w:firstLine="480"/>
        <w:rPr>
          <w:rFonts w:cs="Times New Roman"/>
          <w:sz w:val="24"/>
          <w:szCs w:val="24"/>
        </w:rPr>
      </w:pPr>
      <w:proofErr w:type="gramStart"/>
      <w:r>
        <w:rPr>
          <w:rFonts w:hAnsi="宋体" w:cs="Times New Roman"/>
          <w:sz w:val="24"/>
          <w:szCs w:val="24"/>
        </w:rPr>
        <w:t>本员工</w:t>
      </w:r>
      <w:proofErr w:type="gramEnd"/>
      <w:r>
        <w:rPr>
          <w:rFonts w:hAnsi="宋体" w:cs="Times New Roman"/>
          <w:sz w:val="24"/>
          <w:szCs w:val="24"/>
        </w:rPr>
        <w:t>持股计划的资金来源为</w:t>
      </w:r>
      <w:r>
        <w:rPr>
          <w:rFonts w:hAnsi="宋体" w:cs="Times New Roman"/>
          <w:color w:val="000000"/>
          <w:sz w:val="24"/>
          <w:szCs w:val="24"/>
        </w:rPr>
        <w:t>员工合法薪酬、自筹资金</w:t>
      </w:r>
      <w:r>
        <w:rPr>
          <w:rFonts w:hAnsi="宋体" w:cs="Times New Roman" w:hint="eastAsia"/>
          <w:sz w:val="24"/>
          <w:szCs w:val="24"/>
        </w:rPr>
        <w:t>和法律法规允许的其他方式</w:t>
      </w:r>
      <w:r>
        <w:rPr>
          <w:rFonts w:hAnsi="宋体" w:cs="Times New Roman"/>
          <w:sz w:val="24"/>
          <w:szCs w:val="24"/>
        </w:rPr>
        <w:t>。</w:t>
      </w:r>
      <w:r>
        <w:rPr>
          <w:rFonts w:hAnsi="宋体" w:cs="Times New Roman"/>
          <w:color w:val="000000"/>
          <w:sz w:val="24"/>
          <w:szCs w:val="24"/>
        </w:rPr>
        <w:t>不存在公司向持有人提供财务资助或为其贷款提供担保的情况。</w:t>
      </w:r>
    </w:p>
    <w:p w14:paraId="2600D12C" w14:textId="33F10AAC" w:rsidR="00900203" w:rsidRDefault="00A74A07">
      <w:pPr>
        <w:spacing w:line="360" w:lineRule="auto"/>
        <w:ind w:firstLineChars="200" w:firstLine="480"/>
        <w:rPr>
          <w:rFonts w:ascii="Arial" w:hAnsi="Arial" w:cs="Arial"/>
          <w:sz w:val="24"/>
          <w:szCs w:val="24"/>
        </w:rPr>
      </w:pPr>
      <w:proofErr w:type="gramStart"/>
      <w:r>
        <w:rPr>
          <w:rFonts w:hAnsi="宋体" w:cs="Times New Roman"/>
          <w:sz w:val="24"/>
          <w:szCs w:val="24"/>
        </w:rPr>
        <w:t>本员工</w:t>
      </w:r>
      <w:proofErr w:type="gramEnd"/>
      <w:r>
        <w:rPr>
          <w:rFonts w:hAnsi="宋体" w:cs="Times New Roman"/>
          <w:sz w:val="24"/>
          <w:szCs w:val="24"/>
        </w:rPr>
        <w:t>持股计划</w:t>
      </w:r>
      <w:r>
        <w:rPr>
          <w:rFonts w:hAnsi="宋体" w:cs="Times New Roman" w:hint="eastAsia"/>
          <w:sz w:val="24"/>
          <w:szCs w:val="24"/>
        </w:rPr>
        <w:t>拟</w:t>
      </w:r>
      <w:r>
        <w:rPr>
          <w:rFonts w:hAnsi="宋体" w:cs="Times New Roman"/>
          <w:sz w:val="24"/>
          <w:szCs w:val="24"/>
        </w:rPr>
        <w:t>筹集资金总额上限为</w:t>
      </w:r>
      <w:r w:rsidR="00271224" w:rsidRPr="00271224">
        <w:rPr>
          <w:rFonts w:hAnsi="宋体" w:cs="Times New Roman"/>
          <w:sz w:val="24"/>
          <w:szCs w:val="24"/>
        </w:rPr>
        <w:t>833.1057</w:t>
      </w:r>
      <w:r>
        <w:rPr>
          <w:rFonts w:hAnsi="宋体" w:cs="Times New Roman" w:hint="eastAsia"/>
          <w:sz w:val="24"/>
          <w:szCs w:val="24"/>
        </w:rPr>
        <w:t>万</w:t>
      </w:r>
      <w:r>
        <w:rPr>
          <w:rFonts w:hAnsi="宋体" w:cs="Times New Roman"/>
          <w:sz w:val="24"/>
          <w:szCs w:val="24"/>
        </w:rPr>
        <w:t>元，以“份”作为认购单位，每份份额为</w:t>
      </w:r>
      <w:r>
        <w:rPr>
          <w:rFonts w:hAnsi="宋体" w:cs="Times New Roman"/>
          <w:sz w:val="24"/>
          <w:szCs w:val="24"/>
        </w:rPr>
        <w:t>1.00</w:t>
      </w:r>
      <w:r>
        <w:rPr>
          <w:rFonts w:hAnsi="宋体" w:cs="Times New Roman"/>
          <w:sz w:val="24"/>
          <w:szCs w:val="24"/>
        </w:rPr>
        <w:t>元。</w:t>
      </w:r>
      <w:proofErr w:type="gramStart"/>
      <w:r>
        <w:rPr>
          <w:rFonts w:hAnsi="宋体" w:cs="Times New Roman"/>
          <w:sz w:val="24"/>
          <w:szCs w:val="24"/>
        </w:rPr>
        <w:t>本员工</w:t>
      </w:r>
      <w:proofErr w:type="gramEnd"/>
      <w:r>
        <w:rPr>
          <w:rFonts w:hAnsi="宋体" w:cs="Times New Roman"/>
          <w:sz w:val="24"/>
          <w:szCs w:val="24"/>
        </w:rPr>
        <w:t>持股计划持有人具体持有份额根据员工实际缴款情况确定。</w:t>
      </w:r>
    </w:p>
    <w:p w14:paraId="086548A6"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r>
        <w:rPr>
          <w:rFonts w:ascii="Times New Roman" w:hAnsi="宋体"/>
          <w:sz w:val="24"/>
          <w:szCs w:val="24"/>
        </w:rPr>
        <w:t>股票来源</w:t>
      </w:r>
    </w:p>
    <w:p w14:paraId="30A0BC9B" w14:textId="77777777" w:rsidR="0073609B" w:rsidRDefault="0073609B" w:rsidP="0073609B">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w:t>
      </w:r>
      <w:r>
        <w:rPr>
          <w:rFonts w:hAnsi="宋体" w:cs="Times New Roman"/>
          <w:sz w:val="24"/>
          <w:szCs w:val="24"/>
        </w:rPr>
        <w:t>员工</w:t>
      </w:r>
      <w:proofErr w:type="gramEnd"/>
      <w:r>
        <w:rPr>
          <w:rFonts w:hAnsi="宋体" w:cs="Times New Roman"/>
          <w:sz w:val="24"/>
          <w:szCs w:val="24"/>
        </w:rPr>
        <w:t>持股计划股票来源</w:t>
      </w:r>
      <w:r>
        <w:rPr>
          <w:rFonts w:hAnsi="宋体" w:cs="Times New Roman" w:hint="eastAsia"/>
          <w:sz w:val="24"/>
          <w:szCs w:val="24"/>
        </w:rPr>
        <w:t>为公司回购专用账户回购的</w:t>
      </w:r>
      <w:proofErr w:type="gramStart"/>
      <w:r w:rsidRPr="00A74A07">
        <w:rPr>
          <w:rFonts w:hAnsi="宋体" w:cs="Times New Roman" w:hint="eastAsia"/>
          <w:sz w:val="24"/>
          <w:szCs w:val="24"/>
        </w:rPr>
        <w:t>天亿马</w:t>
      </w:r>
      <w:proofErr w:type="gramEnd"/>
      <w:r>
        <w:rPr>
          <w:rFonts w:hAnsi="宋体" w:cs="Times New Roman"/>
          <w:sz w:val="24"/>
          <w:szCs w:val="24"/>
        </w:rPr>
        <w:t>A</w:t>
      </w:r>
      <w:r>
        <w:rPr>
          <w:rFonts w:hAnsi="宋体" w:cs="Times New Roman" w:hint="eastAsia"/>
          <w:sz w:val="24"/>
          <w:szCs w:val="24"/>
        </w:rPr>
        <w:t>股普通股股票</w:t>
      </w:r>
      <w:r>
        <w:rPr>
          <w:rFonts w:hAnsi="宋体" w:cs="Times New Roman"/>
          <w:sz w:val="24"/>
          <w:szCs w:val="24"/>
        </w:rPr>
        <w:t>。</w:t>
      </w:r>
      <w:proofErr w:type="gramStart"/>
      <w:r>
        <w:rPr>
          <w:rFonts w:hAnsi="宋体" w:cs="Arial" w:hint="eastAsia"/>
          <w:sz w:val="24"/>
          <w:szCs w:val="24"/>
        </w:rPr>
        <w:t>本员工</w:t>
      </w:r>
      <w:proofErr w:type="gramEnd"/>
      <w:r>
        <w:rPr>
          <w:rFonts w:hAnsi="宋体" w:cs="Arial" w:hint="eastAsia"/>
          <w:sz w:val="24"/>
          <w:szCs w:val="24"/>
        </w:rPr>
        <w:t>持股计划拟持有的标的股票数量不超过</w:t>
      </w:r>
      <w:r>
        <w:rPr>
          <w:rFonts w:hAnsi="宋体" w:cs="Times New Roman Regular"/>
          <w:color w:val="000000"/>
          <w:sz w:val="24"/>
          <w:szCs w:val="24"/>
        </w:rPr>
        <w:t>46.83</w:t>
      </w:r>
      <w:r>
        <w:rPr>
          <w:rFonts w:hAnsi="宋体" w:cs="Arial" w:hint="eastAsia"/>
          <w:sz w:val="24"/>
          <w:szCs w:val="24"/>
        </w:rPr>
        <w:t>万股，约占</w:t>
      </w:r>
      <w:proofErr w:type="gramStart"/>
      <w:r>
        <w:rPr>
          <w:rFonts w:hAnsi="宋体" w:cs="Arial" w:hint="eastAsia"/>
          <w:sz w:val="24"/>
          <w:szCs w:val="24"/>
        </w:rPr>
        <w:t>本员工</w:t>
      </w:r>
      <w:proofErr w:type="gramEnd"/>
      <w:r>
        <w:rPr>
          <w:rFonts w:hAnsi="宋体" w:cs="Arial" w:hint="eastAsia"/>
          <w:sz w:val="24"/>
          <w:szCs w:val="24"/>
        </w:rPr>
        <w:t>持股计划草案公</w:t>
      </w:r>
      <w:r>
        <w:rPr>
          <w:rFonts w:hAnsi="宋体"/>
          <w:sz w:val="24"/>
          <w:szCs w:val="24"/>
        </w:rPr>
        <w:t>布</w:t>
      </w:r>
      <w:r>
        <w:rPr>
          <w:rFonts w:hAnsi="宋体" w:cs="Arial" w:hint="eastAsia"/>
          <w:sz w:val="24"/>
          <w:szCs w:val="24"/>
        </w:rPr>
        <w:t>日公司股本总额</w:t>
      </w:r>
      <w:r w:rsidR="00F835A6" w:rsidRPr="00F835A6">
        <w:rPr>
          <w:rFonts w:hAnsi="宋体" w:cs="Arial"/>
          <w:sz w:val="24"/>
          <w:szCs w:val="24"/>
        </w:rPr>
        <w:t>9,310.4264</w:t>
      </w:r>
      <w:r>
        <w:rPr>
          <w:rFonts w:hAnsi="宋体" w:cs="Times New Roman Regular" w:hint="eastAsia"/>
          <w:color w:val="000000"/>
          <w:sz w:val="24"/>
          <w:szCs w:val="24"/>
        </w:rPr>
        <w:t>万</w:t>
      </w:r>
      <w:r>
        <w:rPr>
          <w:rFonts w:hAnsi="宋体" w:cs="Arial" w:hint="eastAsia"/>
          <w:sz w:val="24"/>
          <w:szCs w:val="24"/>
        </w:rPr>
        <w:t>股的</w:t>
      </w:r>
      <w:r>
        <w:rPr>
          <w:rFonts w:hAnsi="宋体" w:cs="Times New Roman Regular" w:hint="eastAsia"/>
          <w:color w:val="000000"/>
          <w:sz w:val="24"/>
          <w:szCs w:val="24"/>
        </w:rPr>
        <w:t>0</w:t>
      </w:r>
      <w:r>
        <w:rPr>
          <w:rFonts w:hAnsi="宋体" w:cs="Times New Roman Regular"/>
          <w:color w:val="000000"/>
          <w:sz w:val="24"/>
          <w:szCs w:val="24"/>
        </w:rPr>
        <w:t>.</w:t>
      </w:r>
      <w:r w:rsidR="00F835A6">
        <w:rPr>
          <w:rFonts w:hAnsi="宋体" w:cs="Times New Roman Regular"/>
          <w:color w:val="000000"/>
          <w:sz w:val="24"/>
          <w:szCs w:val="24"/>
        </w:rPr>
        <w:t>5</w:t>
      </w:r>
      <w:r>
        <w:rPr>
          <w:rFonts w:hAnsi="宋体" w:cs="Times New Roman Regular"/>
          <w:color w:val="000000"/>
          <w:sz w:val="24"/>
          <w:szCs w:val="24"/>
        </w:rPr>
        <w:t>0%</w:t>
      </w:r>
      <w:r>
        <w:rPr>
          <w:rFonts w:hAnsi="宋体" w:cs="Arial" w:hint="eastAsia"/>
          <w:sz w:val="24"/>
          <w:szCs w:val="24"/>
        </w:rPr>
        <w:t>。</w:t>
      </w:r>
      <w:proofErr w:type="gramStart"/>
      <w:r>
        <w:rPr>
          <w:rFonts w:hAnsi="宋体" w:cs="Arial" w:hint="eastAsia"/>
          <w:sz w:val="24"/>
          <w:szCs w:val="24"/>
        </w:rPr>
        <w:t>本员工</w:t>
      </w:r>
      <w:proofErr w:type="gramEnd"/>
      <w:r>
        <w:rPr>
          <w:rFonts w:hAnsi="宋体" w:cs="Arial" w:hint="eastAsia"/>
          <w:sz w:val="24"/>
          <w:szCs w:val="24"/>
        </w:rPr>
        <w:t>持股计划草案获得公司股东会批准后，将通过</w:t>
      </w:r>
      <w:proofErr w:type="gramStart"/>
      <w:r>
        <w:rPr>
          <w:rFonts w:hAnsi="宋体" w:cs="Arial" w:hint="eastAsia"/>
          <w:sz w:val="24"/>
          <w:szCs w:val="24"/>
        </w:rPr>
        <w:t>非交易</w:t>
      </w:r>
      <w:proofErr w:type="gramEnd"/>
      <w:r>
        <w:rPr>
          <w:rFonts w:hAnsi="宋体" w:cs="Arial" w:hint="eastAsia"/>
          <w:sz w:val="24"/>
          <w:szCs w:val="24"/>
        </w:rPr>
        <w:t>过户等法律法规允许的方式获得公司回购专用证券账户所持有的公司股票</w:t>
      </w:r>
      <w:r>
        <w:rPr>
          <w:rFonts w:hAnsi="宋体" w:cs="Times New Roman" w:hint="eastAsia"/>
          <w:sz w:val="24"/>
          <w:szCs w:val="24"/>
        </w:rPr>
        <w:t>。公司回购专用账户回购股份的情况如下：</w:t>
      </w:r>
    </w:p>
    <w:p w14:paraId="217057E8" w14:textId="77777777" w:rsidR="00900203" w:rsidRDefault="0073609B">
      <w:pPr>
        <w:spacing w:beforeLines="50" w:before="156" w:line="360" w:lineRule="auto"/>
        <w:ind w:firstLineChars="200" w:firstLine="480"/>
        <w:rPr>
          <w:rFonts w:cs="Times New Roman"/>
          <w:sz w:val="24"/>
          <w:szCs w:val="24"/>
        </w:rPr>
      </w:pPr>
      <w:r w:rsidRPr="00203446">
        <w:rPr>
          <w:rFonts w:hAnsi="宋体" w:cs="Times New Roman" w:hint="eastAsia"/>
          <w:sz w:val="24"/>
          <w:szCs w:val="24"/>
        </w:rPr>
        <w:t>公司于</w:t>
      </w:r>
      <w:r w:rsidRPr="00203446">
        <w:rPr>
          <w:rFonts w:hAnsi="宋体" w:cs="Times New Roman" w:hint="eastAsia"/>
          <w:sz w:val="24"/>
          <w:szCs w:val="24"/>
        </w:rPr>
        <w:t>2023</w:t>
      </w:r>
      <w:r w:rsidRPr="00203446">
        <w:rPr>
          <w:rFonts w:hAnsi="宋体" w:cs="Times New Roman" w:hint="eastAsia"/>
          <w:sz w:val="24"/>
          <w:szCs w:val="24"/>
        </w:rPr>
        <w:t>年</w:t>
      </w:r>
      <w:r w:rsidRPr="00203446">
        <w:rPr>
          <w:rFonts w:hAnsi="宋体" w:cs="Times New Roman" w:hint="eastAsia"/>
          <w:sz w:val="24"/>
          <w:szCs w:val="24"/>
        </w:rPr>
        <w:t>2</w:t>
      </w:r>
      <w:r w:rsidRPr="00203446">
        <w:rPr>
          <w:rFonts w:hAnsi="宋体" w:cs="Times New Roman" w:hint="eastAsia"/>
          <w:sz w:val="24"/>
          <w:szCs w:val="24"/>
        </w:rPr>
        <w:t>月</w:t>
      </w:r>
      <w:r w:rsidRPr="00203446">
        <w:rPr>
          <w:rFonts w:hAnsi="宋体" w:cs="Times New Roman" w:hint="eastAsia"/>
          <w:sz w:val="24"/>
          <w:szCs w:val="24"/>
        </w:rPr>
        <w:t>1</w:t>
      </w:r>
      <w:r w:rsidRPr="00203446">
        <w:rPr>
          <w:rFonts w:hAnsi="宋体" w:cs="Times New Roman" w:hint="eastAsia"/>
          <w:sz w:val="24"/>
          <w:szCs w:val="24"/>
        </w:rPr>
        <w:t>日召开的第三届董事会第九次会议、第三届监事会第八次会议审议通过了《关于回购公司股份方案的议案》，于</w:t>
      </w:r>
      <w:r w:rsidRPr="00203446">
        <w:rPr>
          <w:rFonts w:hAnsi="宋体" w:cs="Times New Roman" w:hint="eastAsia"/>
          <w:sz w:val="24"/>
          <w:szCs w:val="24"/>
        </w:rPr>
        <w:t>2024</w:t>
      </w:r>
      <w:r w:rsidRPr="00203446">
        <w:rPr>
          <w:rFonts w:hAnsi="宋体" w:cs="Times New Roman" w:hint="eastAsia"/>
          <w:sz w:val="24"/>
          <w:szCs w:val="24"/>
        </w:rPr>
        <w:t>年</w:t>
      </w:r>
      <w:r w:rsidRPr="00203446">
        <w:rPr>
          <w:rFonts w:hAnsi="宋体" w:cs="Times New Roman" w:hint="eastAsia"/>
          <w:sz w:val="24"/>
          <w:szCs w:val="24"/>
        </w:rPr>
        <w:t>2</w:t>
      </w:r>
      <w:r w:rsidRPr="00203446">
        <w:rPr>
          <w:rFonts w:hAnsi="宋体" w:cs="Times New Roman" w:hint="eastAsia"/>
          <w:sz w:val="24"/>
          <w:szCs w:val="24"/>
        </w:rPr>
        <w:t>月</w:t>
      </w:r>
      <w:r w:rsidRPr="00203446">
        <w:rPr>
          <w:rFonts w:hAnsi="宋体" w:cs="Times New Roman" w:hint="eastAsia"/>
          <w:sz w:val="24"/>
          <w:szCs w:val="24"/>
        </w:rPr>
        <w:t>5</w:t>
      </w:r>
      <w:r w:rsidRPr="00203446">
        <w:rPr>
          <w:rFonts w:hAnsi="宋体" w:cs="Times New Roman" w:hint="eastAsia"/>
          <w:sz w:val="24"/>
          <w:szCs w:val="24"/>
        </w:rPr>
        <w:t>日召开的第三届董事会第二十一次会议、第三届监事会第十九次会议审议通过了《关于回购公司股份方案的议案》，公司计划使用自有资金或自筹资金通过深圳证券交易所集中竞价交易方式回购公司部分社会公众股份，用于实施员工持股计划或股权激励。截至本公告日，公司回购专用证券账户持有股份数量为</w:t>
      </w:r>
      <w:r w:rsidRPr="00203446">
        <w:rPr>
          <w:rFonts w:hAnsi="宋体" w:cs="Times New Roman" w:hint="eastAsia"/>
          <w:sz w:val="24"/>
          <w:szCs w:val="24"/>
        </w:rPr>
        <w:t xml:space="preserve"> 1,224,140 </w:t>
      </w:r>
      <w:r w:rsidRPr="00203446">
        <w:rPr>
          <w:rFonts w:hAnsi="宋体" w:cs="Times New Roman" w:hint="eastAsia"/>
          <w:sz w:val="24"/>
          <w:szCs w:val="24"/>
        </w:rPr>
        <w:t>股（含前次回购股份后未使用股份数</w:t>
      </w:r>
      <w:r w:rsidRPr="00203446">
        <w:rPr>
          <w:rFonts w:hAnsi="宋体" w:cs="Times New Roman" w:hint="eastAsia"/>
          <w:sz w:val="24"/>
          <w:szCs w:val="24"/>
        </w:rPr>
        <w:t xml:space="preserve"> 468,300 </w:t>
      </w:r>
      <w:r w:rsidRPr="00203446">
        <w:rPr>
          <w:rFonts w:hAnsi="宋体" w:cs="Times New Roman" w:hint="eastAsia"/>
          <w:sz w:val="24"/>
          <w:szCs w:val="24"/>
        </w:rPr>
        <w:t>股）。</w:t>
      </w:r>
    </w:p>
    <w:p w14:paraId="6DE931B3"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三</w:t>
      </w:r>
      <w:r>
        <w:rPr>
          <w:rFonts w:ascii="Times New Roman" w:hAnsi="宋体" w:hint="eastAsia"/>
          <w:sz w:val="24"/>
          <w:szCs w:val="24"/>
        </w:rPr>
        <w:t>、</w:t>
      </w:r>
      <w:proofErr w:type="gramStart"/>
      <w:r>
        <w:rPr>
          <w:rFonts w:ascii="Times New Roman" w:hAnsi="宋体" w:hint="eastAsia"/>
          <w:sz w:val="24"/>
          <w:szCs w:val="24"/>
        </w:rPr>
        <w:t>本员工</w:t>
      </w:r>
      <w:proofErr w:type="gramEnd"/>
      <w:r>
        <w:rPr>
          <w:rFonts w:ascii="Times New Roman" w:hAnsi="宋体" w:hint="eastAsia"/>
          <w:sz w:val="24"/>
          <w:szCs w:val="24"/>
        </w:rPr>
        <w:t>持股计划</w:t>
      </w:r>
      <w:r>
        <w:rPr>
          <w:rFonts w:ascii="Times New Roman" w:hAnsi="宋体"/>
          <w:sz w:val="24"/>
          <w:szCs w:val="24"/>
        </w:rPr>
        <w:t>规模</w:t>
      </w:r>
    </w:p>
    <w:p w14:paraId="262498BD" w14:textId="77777777" w:rsidR="00900203" w:rsidRDefault="00A74A07">
      <w:pPr>
        <w:adjustRightInd w:val="0"/>
        <w:spacing w:line="360" w:lineRule="auto"/>
        <w:ind w:firstLineChars="200" w:firstLine="480"/>
        <w:rPr>
          <w:rFonts w:cs="Times New Roman"/>
          <w:sz w:val="24"/>
          <w:szCs w:val="24"/>
        </w:rPr>
      </w:pPr>
      <w:bookmarkStart w:id="18" w:name="OLE_LINK1"/>
      <w:bookmarkStart w:id="19" w:name="_Toc424111332"/>
      <w:proofErr w:type="gramStart"/>
      <w:r>
        <w:rPr>
          <w:rFonts w:hAnsi="宋体" w:cs="Arial" w:hint="eastAsia"/>
          <w:sz w:val="24"/>
          <w:szCs w:val="24"/>
        </w:rPr>
        <w:t>本员工</w:t>
      </w:r>
      <w:proofErr w:type="gramEnd"/>
      <w:r>
        <w:rPr>
          <w:rFonts w:hAnsi="宋体" w:cs="Arial" w:hint="eastAsia"/>
          <w:sz w:val="24"/>
          <w:szCs w:val="24"/>
        </w:rPr>
        <w:t>持股计划拟持有的标的股票数量不超过</w:t>
      </w:r>
      <w:r>
        <w:rPr>
          <w:rFonts w:hAnsi="宋体" w:cs="Times New Roman Regular"/>
          <w:color w:val="000000"/>
          <w:sz w:val="24"/>
          <w:szCs w:val="24"/>
        </w:rPr>
        <w:t>46.83</w:t>
      </w:r>
      <w:r>
        <w:rPr>
          <w:rFonts w:hAnsi="宋体" w:cs="Arial" w:hint="eastAsia"/>
          <w:sz w:val="24"/>
          <w:szCs w:val="24"/>
        </w:rPr>
        <w:t>万股，约占</w:t>
      </w:r>
      <w:proofErr w:type="gramStart"/>
      <w:r>
        <w:rPr>
          <w:rFonts w:hAnsi="宋体" w:cs="Arial" w:hint="eastAsia"/>
          <w:sz w:val="24"/>
          <w:szCs w:val="24"/>
        </w:rPr>
        <w:t>本员工</w:t>
      </w:r>
      <w:proofErr w:type="gramEnd"/>
      <w:r>
        <w:rPr>
          <w:rFonts w:hAnsi="宋体" w:cs="Arial" w:hint="eastAsia"/>
          <w:sz w:val="24"/>
          <w:szCs w:val="24"/>
        </w:rPr>
        <w:t>持股计划草案公</w:t>
      </w:r>
      <w:r>
        <w:rPr>
          <w:rFonts w:hAnsi="宋体"/>
          <w:sz w:val="24"/>
          <w:szCs w:val="24"/>
        </w:rPr>
        <w:t>布</w:t>
      </w:r>
      <w:r>
        <w:rPr>
          <w:rFonts w:hAnsi="宋体" w:cs="Arial" w:hint="eastAsia"/>
          <w:sz w:val="24"/>
          <w:szCs w:val="24"/>
        </w:rPr>
        <w:t>日公司股本总额</w:t>
      </w:r>
      <w:r w:rsidR="00F835A6" w:rsidRPr="00F835A6">
        <w:rPr>
          <w:rFonts w:hAnsi="宋体" w:cs="Arial"/>
          <w:sz w:val="24"/>
          <w:szCs w:val="24"/>
        </w:rPr>
        <w:t>9,310.4264</w:t>
      </w:r>
      <w:r>
        <w:rPr>
          <w:rFonts w:hAnsi="宋体" w:cs="Times New Roman Regular" w:hint="eastAsia"/>
          <w:color w:val="000000"/>
          <w:sz w:val="24"/>
          <w:szCs w:val="24"/>
        </w:rPr>
        <w:t>万</w:t>
      </w:r>
      <w:r>
        <w:rPr>
          <w:rFonts w:hAnsi="宋体" w:cs="Arial" w:hint="eastAsia"/>
          <w:sz w:val="24"/>
          <w:szCs w:val="24"/>
        </w:rPr>
        <w:t>股的</w:t>
      </w:r>
      <w:r w:rsidR="00991429">
        <w:rPr>
          <w:rFonts w:hAnsi="宋体" w:cs="Times New Roman Regular" w:hint="eastAsia"/>
          <w:color w:val="000000"/>
          <w:sz w:val="24"/>
          <w:szCs w:val="24"/>
        </w:rPr>
        <w:t>0</w:t>
      </w:r>
      <w:r w:rsidR="00F835A6">
        <w:rPr>
          <w:rFonts w:hAnsi="宋体" w:cs="Times New Roman Regular"/>
          <w:color w:val="000000"/>
          <w:sz w:val="24"/>
          <w:szCs w:val="24"/>
        </w:rPr>
        <w:t>.5</w:t>
      </w:r>
      <w:r w:rsidR="00991429">
        <w:rPr>
          <w:rFonts w:hAnsi="宋体" w:cs="Times New Roman Regular"/>
          <w:color w:val="000000"/>
          <w:sz w:val="24"/>
          <w:szCs w:val="24"/>
        </w:rPr>
        <w:t>0%</w:t>
      </w:r>
      <w:r>
        <w:rPr>
          <w:rFonts w:hAnsi="宋体" w:cs="Times New Roman Regular" w:hint="eastAsia"/>
          <w:color w:val="000000"/>
          <w:sz w:val="24"/>
          <w:szCs w:val="24"/>
        </w:rPr>
        <w:t>。</w:t>
      </w:r>
    </w:p>
    <w:p w14:paraId="6504561C" w14:textId="77777777" w:rsidR="00900203" w:rsidRDefault="00A74A07">
      <w:pPr>
        <w:adjustRightInd w:val="0"/>
        <w:spacing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持股计划实施后，公司全部在有效期内的员工持股计划所持有的股票总数累计不超过公司股本总额的</w:t>
      </w:r>
      <w:r>
        <w:rPr>
          <w:rFonts w:hAnsi="宋体" w:cs="Times New Roman" w:hint="eastAsia"/>
          <w:sz w:val="24"/>
          <w:szCs w:val="24"/>
        </w:rPr>
        <w:t>10%</w:t>
      </w:r>
      <w:r>
        <w:rPr>
          <w:rFonts w:hAnsi="宋体" w:cs="Times New Roman" w:hint="eastAsia"/>
          <w:sz w:val="24"/>
          <w:szCs w:val="24"/>
        </w:rPr>
        <w:t>；单个员工通过全部在有效期内的员工持股计划所获股份权益对应的股票总数累计不超过公司股本总额的</w:t>
      </w:r>
      <w:r>
        <w:rPr>
          <w:rFonts w:hAnsi="宋体" w:cs="Times New Roman" w:hint="eastAsia"/>
          <w:sz w:val="24"/>
          <w:szCs w:val="24"/>
        </w:rPr>
        <w:t>1%</w:t>
      </w:r>
      <w:r>
        <w:rPr>
          <w:rFonts w:hAnsi="宋体" w:cs="Times New Roman" w:hint="eastAsia"/>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股计划持有的股票总数不包括员工在公司首次公开发行股票上市前获得的股份、通过二级市场自行购买的股份及通过股权激励获得的股份。最终标的股票的购买情况目前尚存在不确定性，最终持有的股票数量以实际执行情况为准。</w:t>
      </w:r>
    </w:p>
    <w:p w14:paraId="72686D00"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四</w:t>
      </w:r>
      <w:r>
        <w:rPr>
          <w:rFonts w:ascii="Times New Roman" w:hAnsi="宋体" w:hint="eastAsia"/>
          <w:sz w:val="24"/>
          <w:szCs w:val="24"/>
        </w:rPr>
        <w:t>、</w:t>
      </w:r>
      <w:r>
        <w:rPr>
          <w:rFonts w:ascii="Times New Roman" w:hAnsi="宋体"/>
          <w:sz w:val="24"/>
          <w:szCs w:val="24"/>
        </w:rPr>
        <w:t>股票购买价格</w:t>
      </w:r>
      <w:r>
        <w:rPr>
          <w:rFonts w:ascii="Times New Roman" w:hAnsi="宋体" w:hint="eastAsia"/>
          <w:sz w:val="24"/>
          <w:szCs w:val="24"/>
        </w:rPr>
        <w:t>及合理性说明</w:t>
      </w:r>
    </w:p>
    <w:p w14:paraId="2B2A8A5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（一）购买价格</w:t>
      </w:r>
    </w:p>
    <w:p w14:paraId="1A0B0B3F" w14:textId="413328FF"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持股计划购买股票的价格为</w:t>
      </w:r>
      <w:r w:rsidR="00271224">
        <w:rPr>
          <w:rFonts w:hAnsi="宋体" w:cs="Times New Roman" w:hint="eastAsia"/>
          <w:sz w:val="24"/>
          <w:szCs w:val="24"/>
        </w:rPr>
        <w:t>1</w:t>
      </w:r>
      <w:r w:rsidR="00271224">
        <w:rPr>
          <w:rFonts w:hAnsi="宋体" w:cs="Times New Roman"/>
          <w:sz w:val="24"/>
          <w:szCs w:val="24"/>
        </w:rPr>
        <w:t>7.79</w:t>
      </w:r>
      <w:r>
        <w:rPr>
          <w:rFonts w:hAnsi="宋体" w:cs="Times New Roman" w:hint="eastAsia"/>
          <w:sz w:val="24"/>
          <w:szCs w:val="24"/>
        </w:rPr>
        <w:t>元</w:t>
      </w:r>
      <w:r>
        <w:rPr>
          <w:rFonts w:hAnsi="宋体" w:cs="Times New Roman" w:hint="eastAsia"/>
          <w:sz w:val="24"/>
          <w:szCs w:val="24"/>
        </w:rPr>
        <w:t>/</w:t>
      </w:r>
      <w:r>
        <w:rPr>
          <w:rFonts w:hAnsi="宋体" w:cs="Times New Roman" w:hint="eastAsia"/>
          <w:sz w:val="24"/>
          <w:szCs w:val="24"/>
        </w:rPr>
        <w:t>股，购买价格不低于下列价格较高者：</w:t>
      </w:r>
    </w:p>
    <w:p w14:paraId="34BB3439" w14:textId="62B8A789" w:rsidR="00900203" w:rsidRDefault="00A74A07">
      <w:pPr>
        <w:spacing w:beforeLines="50" w:before="156" w:line="360" w:lineRule="auto"/>
        <w:ind w:firstLineChars="200" w:firstLine="480"/>
        <w:rPr>
          <w:rFonts w:cs="Times New Roman"/>
          <w:sz w:val="24"/>
          <w:szCs w:val="24"/>
        </w:rPr>
      </w:pPr>
      <w:r>
        <w:rPr>
          <w:rFonts w:hAnsi="宋体"/>
          <w:sz w:val="24"/>
        </w:rPr>
        <w:t>1</w:t>
      </w:r>
      <w:r>
        <w:rPr>
          <w:rFonts w:hAnsi="宋体"/>
          <w:sz w:val="24"/>
        </w:rPr>
        <w:t>、</w:t>
      </w:r>
      <w:proofErr w:type="gramStart"/>
      <w:r>
        <w:rPr>
          <w:rFonts w:hAnsi="宋体"/>
          <w:sz w:val="24"/>
        </w:rPr>
        <w:t>本员工</w:t>
      </w:r>
      <w:proofErr w:type="gramEnd"/>
      <w:r>
        <w:rPr>
          <w:rFonts w:hAnsi="宋体"/>
          <w:sz w:val="24"/>
        </w:rPr>
        <w:t>持股计划草案公布前</w:t>
      </w:r>
      <w:r>
        <w:rPr>
          <w:rFonts w:hAnsi="宋体"/>
          <w:sz w:val="24"/>
        </w:rPr>
        <w:t>1</w:t>
      </w:r>
      <w:r>
        <w:rPr>
          <w:rFonts w:hAnsi="宋体"/>
          <w:sz w:val="24"/>
        </w:rPr>
        <w:t>个交易日的公司股票交易均价的</w:t>
      </w:r>
      <w:r>
        <w:rPr>
          <w:rFonts w:hAnsi="宋体" w:hint="eastAsia"/>
          <w:sz w:val="24"/>
        </w:rPr>
        <w:t>50</w:t>
      </w:r>
      <w:r>
        <w:rPr>
          <w:rFonts w:hAnsi="宋体"/>
          <w:sz w:val="24"/>
        </w:rPr>
        <w:t>%</w:t>
      </w:r>
      <w:r>
        <w:rPr>
          <w:rFonts w:hAnsi="宋体"/>
          <w:sz w:val="24"/>
        </w:rPr>
        <w:t>，为</w:t>
      </w:r>
      <w:r w:rsidR="00271224">
        <w:rPr>
          <w:rFonts w:hAnsi="宋体" w:hint="eastAsia"/>
          <w:sz w:val="24"/>
        </w:rPr>
        <w:t>1</w:t>
      </w:r>
      <w:r w:rsidR="00271224">
        <w:rPr>
          <w:rFonts w:hAnsi="宋体"/>
          <w:sz w:val="24"/>
        </w:rPr>
        <w:t>7.52</w:t>
      </w:r>
      <w:r>
        <w:rPr>
          <w:rFonts w:hAnsi="宋体"/>
          <w:sz w:val="24"/>
        </w:rPr>
        <w:t>元</w:t>
      </w:r>
      <w:r>
        <w:rPr>
          <w:rFonts w:hAnsi="宋体"/>
          <w:sz w:val="24"/>
        </w:rPr>
        <w:t>/</w:t>
      </w:r>
      <w:r>
        <w:rPr>
          <w:rFonts w:hAnsi="宋体"/>
          <w:sz w:val="24"/>
        </w:rPr>
        <w:t>股；</w:t>
      </w:r>
    </w:p>
    <w:p w14:paraId="0CCF3B5D" w14:textId="5BA57AAF" w:rsidR="00900203" w:rsidRDefault="00A74A07">
      <w:pPr>
        <w:spacing w:beforeLines="50" w:before="156" w:line="360" w:lineRule="auto"/>
        <w:ind w:firstLineChars="200" w:firstLine="480"/>
        <w:rPr>
          <w:rFonts w:cs="Times New Roman"/>
          <w:sz w:val="24"/>
          <w:szCs w:val="24"/>
        </w:rPr>
      </w:pPr>
      <w:r>
        <w:rPr>
          <w:rFonts w:hAnsi="宋体"/>
          <w:sz w:val="24"/>
        </w:rPr>
        <w:t>2</w:t>
      </w:r>
      <w:r>
        <w:rPr>
          <w:rFonts w:hAnsi="宋体"/>
          <w:sz w:val="24"/>
        </w:rPr>
        <w:t>、</w:t>
      </w:r>
      <w:proofErr w:type="gramStart"/>
      <w:r>
        <w:rPr>
          <w:rFonts w:hAnsi="宋体"/>
          <w:sz w:val="24"/>
        </w:rPr>
        <w:t>本员工</w:t>
      </w:r>
      <w:proofErr w:type="gramEnd"/>
      <w:r>
        <w:rPr>
          <w:rFonts w:hAnsi="宋体"/>
          <w:sz w:val="24"/>
        </w:rPr>
        <w:t>持股计划草案公布前</w:t>
      </w:r>
      <w:r w:rsidR="00271224">
        <w:rPr>
          <w:rFonts w:hAnsi="宋体" w:hint="eastAsia"/>
          <w:sz w:val="24"/>
        </w:rPr>
        <w:t>2</w:t>
      </w:r>
      <w:r w:rsidR="00271224">
        <w:rPr>
          <w:rFonts w:hAnsi="宋体"/>
          <w:sz w:val="24"/>
        </w:rPr>
        <w:t>0</w:t>
      </w:r>
      <w:r>
        <w:rPr>
          <w:rFonts w:hAnsi="宋体"/>
          <w:sz w:val="24"/>
        </w:rPr>
        <w:t>个交易日的公司股票交易均价的</w:t>
      </w:r>
      <w:r>
        <w:rPr>
          <w:rFonts w:hAnsi="宋体" w:hint="eastAsia"/>
          <w:sz w:val="24"/>
        </w:rPr>
        <w:t>50</w:t>
      </w:r>
      <w:r>
        <w:rPr>
          <w:rFonts w:hAnsi="宋体"/>
          <w:sz w:val="24"/>
        </w:rPr>
        <w:t>%</w:t>
      </w:r>
      <w:r>
        <w:rPr>
          <w:rFonts w:hAnsi="宋体"/>
          <w:sz w:val="24"/>
        </w:rPr>
        <w:t>，为</w:t>
      </w:r>
      <w:r w:rsidR="00271224">
        <w:rPr>
          <w:rFonts w:hAnsi="宋体" w:hint="eastAsia"/>
          <w:sz w:val="24"/>
        </w:rPr>
        <w:t>1</w:t>
      </w:r>
      <w:r w:rsidR="00271224">
        <w:rPr>
          <w:rFonts w:hAnsi="宋体"/>
          <w:sz w:val="24"/>
        </w:rPr>
        <w:t>7.79</w:t>
      </w:r>
      <w:r>
        <w:rPr>
          <w:rFonts w:hAnsi="宋体"/>
          <w:sz w:val="24"/>
        </w:rPr>
        <w:t>元</w:t>
      </w:r>
      <w:r>
        <w:rPr>
          <w:rFonts w:hAnsi="宋体"/>
          <w:sz w:val="24"/>
        </w:rPr>
        <w:t>/</w:t>
      </w:r>
      <w:r>
        <w:rPr>
          <w:rFonts w:hAnsi="宋体"/>
          <w:sz w:val="24"/>
        </w:rPr>
        <w:t>股。</w:t>
      </w:r>
    </w:p>
    <w:p w14:paraId="05250B4C" w14:textId="77777777" w:rsidR="00900203" w:rsidRDefault="00A74A07">
      <w:pPr>
        <w:spacing w:beforeLines="50" w:before="156" w:line="360" w:lineRule="auto"/>
        <w:ind w:firstLineChars="200" w:firstLine="480"/>
        <w:rPr>
          <w:rFonts w:cs="Times New Roman"/>
          <w:sz w:val="24"/>
          <w:szCs w:val="24"/>
        </w:rPr>
      </w:pPr>
      <w:r>
        <w:rPr>
          <w:rFonts w:hAnsi="宋体"/>
          <w:sz w:val="24"/>
        </w:rPr>
        <w:t>在</w:t>
      </w:r>
      <w:proofErr w:type="gramStart"/>
      <w:r>
        <w:rPr>
          <w:rFonts w:hAnsi="宋体"/>
          <w:sz w:val="24"/>
        </w:rPr>
        <w:t>本员工</w:t>
      </w:r>
      <w:proofErr w:type="gramEnd"/>
      <w:r>
        <w:rPr>
          <w:rFonts w:hAnsi="宋体"/>
          <w:sz w:val="24"/>
        </w:rPr>
        <w:t>持股计划草案公布日至</w:t>
      </w:r>
      <w:proofErr w:type="gramStart"/>
      <w:r>
        <w:rPr>
          <w:rFonts w:hAnsi="宋体"/>
          <w:sz w:val="24"/>
        </w:rPr>
        <w:t>本员工</w:t>
      </w:r>
      <w:proofErr w:type="gramEnd"/>
      <w:r>
        <w:rPr>
          <w:rFonts w:hAnsi="宋体"/>
          <w:sz w:val="24"/>
        </w:rPr>
        <w:t>持股计划完成股份过户期间，若公司发生资本公积转增股本、派送股票红利、股票拆细、缩股、配股或派息等事宜，股票购买价格做相应的调整。</w:t>
      </w:r>
    </w:p>
    <w:p w14:paraId="792F120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（二）购买价格设定的合理性说明</w:t>
      </w:r>
    </w:p>
    <w:p w14:paraId="1DD3E2A6" w14:textId="1A929AE5"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参加</w:t>
      </w:r>
      <w:proofErr w:type="gramStart"/>
      <w:r>
        <w:rPr>
          <w:rFonts w:hAnsi="宋体" w:cs="Times New Roman" w:hint="eastAsia"/>
          <w:sz w:val="24"/>
          <w:szCs w:val="24"/>
        </w:rPr>
        <w:t>本员工</w:t>
      </w:r>
      <w:proofErr w:type="gramEnd"/>
      <w:r>
        <w:rPr>
          <w:rFonts w:hAnsi="宋体" w:cs="Times New Roman" w:hint="eastAsia"/>
          <w:sz w:val="24"/>
          <w:szCs w:val="24"/>
        </w:rPr>
        <w:t>持股计划的人员范围为公司</w:t>
      </w:r>
      <w:r>
        <w:rPr>
          <w:rFonts w:hAnsi="宋体"/>
          <w:color w:val="000000"/>
          <w:sz w:val="24"/>
        </w:rPr>
        <w:t>（含</w:t>
      </w:r>
      <w:r>
        <w:rPr>
          <w:rFonts w:hAnsi="宋体" w:hint="eastAsia"/>
          <w:color w:val="000000"/>
          <w:sz w:val="24"/>
        </w:rPr>
        <w:t>分公司和控股</w:t>
      </w:r>
      <w:r>
        <w:rPr>
          <w:rFonts w:hAnsi="宋体"/>
          <w:color w:val="000000"/>
          <w:sz w:val="24"/>
        </w:rPr>
        <w:t>子公司）</w:t>
      </w:r>
      <w:r>
        <w:rPr>
          <w:rFonts w:hAnsi="宋体"/>
          <w:sz w:val="24"/>
        </w:rPr>
        <w:t>的</w:t>
      </w:r>
      <w:r>
        <w:rPr>
          <w:rFonts w:hAnsi="宋体"/>
          <w:color w:val="000000"/>
          <w:sz w:val="24"/>
        </w:rPr>
        <w:t>董事、高级管理人员、</w:t>
      </w:r>
      <w:r w:rsidR="00DF3A7F">
        <w:rPr>
          <w:rFonts w:hAnsi="宋体" w:hint="eastAsia"/>
          <w:color w:val="000000"/>
          <w:sz w:val="24"/>
        </w:rPr>
        <w:t>核心员工</w:t>
      </w:r>
      <w:r>
        <w:rPr>
          <w:rFonts w:hAnsi="宋体"/>
          <w:sz w:val="24"/>
        </w:rPr>
        <w:t>。在公司发展的过程</w:t>
      </w:r>
      <w:r>
        <w:rPr>
          <w:rFonts w:hAnsi="宋体" w:cs="Times New Roman" w:hint="eastAsia"/>
          <w:sz w:val="24"/>
          <w:szCs w:val="24"/>
        </w:rPr>
        <w:t>中，上述人员系对公司核心业务未来发展有直接贡献作用或有重要协同作用的员工，对经营计划及中长期战略目标的实现具有重要意义。</w:t>
      </w:r>
    </w:p>
    <w:p w14:paraId="64AACC0D" w14:textId="6EEAF9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公司认为，在依法合</w:t>
      </w:r>
      <w:proofErr w:type="gramStart"/>
      <w:r>
        <w:rPr>
          <w:rFonts w:hAnsi="宋体" w:cs="Times New Roman" w:hint="eastAsia"/>
          <w:sz w:val="24"/>
          <w:szCs w:val="24"/>
        </w:rPr>
        <w:t>规</w:t>
      </w:r>
      <w:proofErr w:type="gramEnd"/>
      <w:r>
        <w:rPr>
          <w:rFonts w:hAnsi="宋体" w:cs="Times New Roman" w:hint="eastAsia"/>
          <w:sz w:val="24"/>
          <w:szCs w:val="24"/>
        </w:rPr>
        <w:t>的基础上，在激烈的市场竞争环境下，基于公司现阶段发展情况和全面完善公司组织架构、岗位配置及人才队伍体系的诉求，公司平</w:t>
      </w:r>
      <w:r w:rsidRPr="00271224">
        <w:rPr>
          <w:rFonts w:hAnsi="宋体" w:cs="Times New Roman" w:hint="eastAsia"/>
          <w:sz w:val="24"/>
          <w:szCs w:val="24"/>
        </w:rPr>
        <w:t>衡了激励效果最大化的目的和公司实施员工激励所需承担的成本，确定</w:t>
      </w:r>
      <w:proofErr w:type="gramStart"/>
      <w:r w:rsidRPr="00EB188A">
        <w:rPr>
          <w:rFonts w:hAnsi="宋体" w:cs="Times New Roman" w:hint="eastAsia"/>
          <w:sz w:val="24"/>
          <w:szCs w:val="24"/>
        </w:rPr>
        <w:t>本员工</w:t>
      </w:r>
      <w:proofErr w:type="gramEnd"/>
      <w:r w:rsidRPr="00EB188A">
        <w:rPr>
          <w:rFonts w:hAnsi="宋体" w:cs="Times New Roman" w:hint="eastAsia"/>
          <w:sz w:val="24"/>
          <w:szCs w:val="24"/>
        </w:rPr>
        <w:t>持股计划购买回购股份的价格为</w:t>
      </w:r>
      <w:r w:rsidR="00271224" w:rsidRPr="00271224">
        <w:rPr>
          <w:rFonts w:hAnsi="宋体" w:cs="Times New Roman"/>
          <w:sz w:val="24"/>
          <w:szCs w:val="24"/>
        </w:rPr>
        <w:t>17.79</w:t>
      </w:r>
      <w:r w:rsidRPr="00EB188A">
        <w:rPr>
          <w:rFonts w:hAnsi="宋体" w:cs="Times New Roman" w:hint="eastAsia"/>
          <w:sz w:val="24"/>
          <w:szCs w:val="24"/>
        </w:rPr>
        <w:t>元</w:t>
      </w:r>
      <w:r w:rsidRPr="00EB188A">
        <w:rPr>
          <w:rFonts w:hAnsi="宋体" w:cs="Times New Roman"/>
          <w:sz w:val="24"/>
          <w:szCs w:val="24"/>
        </w:rPr>
        <w:t>/</w:t>
      </w:r>
      <w:r w:rsidRPr="00EB188A">
        <w:rPr>
          <w:rFonts w:hAnsi="宋体" w:cs="Times New Roman" w:hint="eastAsia"/>
          <w:sz w:val="24"/>
          <w:szCs w:val="24"/>
        </w:rPr>
        <w:t>股，</w:t>
      </w:r>
      <w:r w:rsidRPr="00EB188A">
        <w:rPr>
          <w:rFonts w:hAnsi="宋体" w:cs="Times New Roman"/>
          <w:color w:val="000000"/>
          <w:sz w:val="24"/>
          <w:szCs w:val="24"/>
        </w:rPr>
        <w:t>不低于</w:t>
      </w:r>
      <w:proofErr w:type="gramStart"/>
      <w:r w:rsidRPr="00EB188A">
        <w:rPr>
          <w:rFonts w:hAnsi="宋体" w:cs="Times New Roman"/>
          <w:color w:val="000000"/>
          <w:sz w:val="24"/>
          <w:szCs w:val="24"/>
        </w:rPr>
        <w:t>本员工</w:t>
      </w:r>
      <w:proofErr w:type="gramEnd"/>
      <w:r w:rsidRPr="00EB188A">
        <w:rPr>
          <w:rFonts w:hAnsi="宋体" w:cs="Times New Roman"/>
          <w:color w:val="000000"/>
          <w:sz w:val="24"/>
          <w:szCs w:val="24"/>
        </w:rPr>
        <w:t>持股计划草案公布前</w:t>
      </w:r>
      <w:r w:rsidRPr="00EB188A">
        <w:rPr>
          <w:rFonts w:hAnsi="宋体" w:cs="Times New Roman"/>
          <w:color w:val="000000"/>
          <w:sz w:val="24"/>
          <w:szCs w:val="24"/>
        </w:rPr>
        <w:t>1</w:t>
      </w:r>
      <w:r w:rsidRPr="00EB188A">
        <w:rPr>
          <w:rFonts w:hAnsi="宋体" w:cs="Times New Roman"/>
          <w:color w:val="000000"/>
          <w:sz w:val="24"/>
          <w:szCs w:val="24"/>
        </w:rPr>
        <w:t>个交易日的公司股票交易均价的</w:t>
      </w:r>
      <w:r w:rsidRPr="00EB188A">
        <w:rPr>
          <w:rFonts w:hAnsi="宋体" w:cs="Times New Roman"/>
          <w:color w:val="000000"/>
          <w:sz w:val="24"/>
          <w:szCs w:val="24"/>
        </w:rPr>
        <w:t>50%</w:t>
      </w:r>
      <w:r w:rsidRPr="00EB188A">
        <w:rPr>
          <w:rFonts w:hAnsi="宋体" w:cs="Times New Roman"/>
          <w:color w:val="000000"/>
          <w:sz w:val="24"/>
          <w:szCs w:val="24"/>
        </w:rPr>
        <w:t>，且不低于</w:t>
      </w:r>
      <w:proofErr w:type="gramStart"/>
      <w:r w:rsidRPr="00EB188A">
        <w:rPr>
          <w:rFonts w:hAnsi="宋体" w:cs="Times New Roman"/>
          <w:color w:val="000000"/>
          <w:sz w:val="24"/>
          <w:szCs w:val="24"/>
        </w:rPr>
        <w:t>本员工</w:t>
      </w:r>
      <w:proofErr w:type="gramEnd"/>
      <w:r w:rsidRPr="00EB188A">
        <w:rPr>
          <w:rFonts w:hAnsi="宋体" w:cs="Times New Roman"/>
          <w:color w:val="000000"/>
          <w:sz w:val="24"/>
          <w:szCs w:val="24"/>
        </w:rPr>
        <w:t>持股计划草案公布前</w:t>
      </w:r>
      <w:r w:rsidR="00271224" w:rsidRPr="00EB188A">
        <w:rPr>
          <w:rFonts w:hAnsi="宋体" w:cs="Times New Roman"/>
          <w:color w:val="000000"/>
          <w:sz w:val="24"/>
          <w:szCs w:val="24"/>
        </w:rPr>
        <w:t>20</w:t>
      </w:r>
      <w:r w:rsidRPr="00EB188A">
        <w:rPr>
          <w:rFonts w:hAnsi="宋体" w:cs="Times New Roman"/>
          <w:color w:val="000000"/>
          <w:sz w:val="24"/>
          <w:szCs w:val="24"/>
        </w:rPr>
        <w:t>个交易日的公司股票交易均价的</w:t>
      </w:r>
      <w:r w:rsidRPr="00EB188A">
        <w:rPr>
          <w:rFonts w:hAnsi="宋体" w:cs="Times New Roman"/>
          <w:color w:val="000000"/>
          <w:sz w:val="24"/>
          <w:szCs w:val="24"/>
        </w:rPr>
        <w:t>50%</w:t>
      </w:r>
      <w:r w:rsidRPr="00271224">
        <w:rPr>
          <w:rFonts w:hAnsi="宋体" w:cs="Times New Roman" w:hint="eastAsia"/>
          <w:sz w:val="24"/>
          <w:szCs w:val="24"/>
        </w:rPr>
        <w:t>。</w:t>
      </w:r>
      <w:proofErr w:type="gramStart"/>
      <w:r w:rsidRPr="00271224">
        <w:rPr>
          <w:rFonts w:hAnsi="宋体" w:cs="Times New Roman" w:hint="eastAsia"/>
          <w:sz w:val="24"/>
          <w:szCs w:val="24"/>
        </w:rPr>
        <w:t>本员工</w:t>
      </w:r>
      <w:proofErr w:type="gramEnd"/>
      <w:r w:rsidRPr="00271224">
        <w:rPr>
          <w:rFonts w:hAnsi="宋体" w:cs="Times New Roman" w:hint="eastAsia"/>
          <w:sz w:val="24"/>
          <w:szCs w:val="24"/>
        </w:rPr>
        <w:t>持股计划设定的购买价格能有效稳</w:t>
      </w:r>
      <w:r>
        <w:rPr>
          <w:rFonts w:hAnsi="宋体" w:cs="Times New Roman" w:hint="eastAsia"/>
          <w:sz w:val="24"/>
          <w:szCs w:val="24"/>
        </w:rPr>
        <w:t>固现有人才团队并吸引外部人才，强化公司核心团队对公司中长期发展的使命感和责任感，提升公司核心竞争力，从而推动公司业绩目标的实现。</w:t>
      </w:r>
    </w:p>
    <w:p w14:paraId="0762EF1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综上所述，</w:t>
      </w:r>
      <w:proofErr w:type="gramStart"/>
      <w:r>
        <w:rPr>
          <w:rFonts w:hAnsi="宋体" w:cs="Times New Roman" w:hint="eastAsia"/>
          <w:sz w:val="24"/>
          <w:szCs w:val="24"/>
        </w:rPr>
        <w:t>本员工</w:t>
      </w:r>
      <w:proofErr w:type="gramEnd"/>
      <w:r>
        <w:rPr>
          <w:rFonts w:hAnsi="宋体" w:cs="Times New Roman" w:hint="eastAsia"/>
          <w:sz w:val="24"/>
          <w:szCs w:val="24"/>
        </w:rPr>
        <w:t>持股计划的定价具有合理性与科学性，不存在损害公司及股东利益的情形。</w:t>
      </w:r>
    </w:p>
    <w:p w14:paraId="797AC2BB" w14:textId="77777777" w:rsidR="00900203" w:rsidRDefault="00A74A07">
      <w:pPr>
        <w:pStyle w:val="1"/>
        <w:ind w:firstLineChars="0" w:firstLine="0"/>
        <w:jc w:val="center"/>
        <w:rPr>
          <w:sz w:val="30"/>
          <w:szCs w:val="30"/>
        </w:rPr>
      </w:pPr>
      <w:r>
        <w:rPr>
          <w:rFonts w:hAnsi="宋体"/>
          <w:sz w:val="24"/>
          <w:szCs w:val="24"/>
        </w:rPr>
        <w:br w:type="page"/>
      </w:r>
      <w:bookmarkStart w:id="20" w:name="_Toc164675093"/>
      <w:r>
        <w:rPr>
          <w:rFonts w:hAnsi="宋体" w:hint="eastAsia"/>
          <w:sz w:val="30"/>
          <w:szCs w:val="30"/>
        </w:rPr>
        <w:t>第五章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持股计划的存续期、锁定期</w:t>
      </w:r>
      <w:r>
        <w:rPr>
          <w:rFonts w:hAnsi="宋体" w:hint="eastAsia"/>
          <w:sz w:val="30"/>
          <w:szCs w:val="30"/>
        </w:rPr>
        <w:t>和业绩考核</w:t>
      </w:r>
      <w:bookmarkEnd w:id="20"/>
    </w:p>
    <w:p w14:paraId="758D726C"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持股计划的存续期</w:t>
      </w:r>
    </w:p>
    <w:p w14:paraId="4E6B880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w:t>
      </w:r>
      <w:proofErr w:type="gramStart"/>
      <w:r>
        <w:rPr>
          <w:rFonts w:hAnsi="宋体" w:cs="Times New Roman" w:hint="eastAsia"/>
          <w:sz w:val="24"/>
          <w:szCs w:val="24"/>
        </w:rPr>
        <w:t>本员工</w:t>
      </w:r>
      <w:proofErr w:type="gramEnd"/>
      <w:r>
        <w:rPr>
          <w:rFonts w:hAnsi="宋体" w:cs="Times New Roman" w:hint="eastAsia"/>
          <w:sz w:val="24"/>
          <w:szCs w:val="24"/>
        </w:rPr>
        <w:t>持股计划存续期不超过</w:t>
      </w:r>
      <w:r>
        <w:rPr>
          <w:rFonts w:hAnsi="宋体" w:cs="Times New Roman"/>
          <w:color w:val="000000"/>
          <w:sz w:val="24"/>
          <w:szCs w:val="24"/>
        </w:rPr>
        <w:t>48</w:t>
      </w:r>
      <w:r>
        <w:rPr>
          <w:rFonts w:hAnsi="宋体" w:cs="Times New Roman" w:hint="eastAsia"/>
          <w:sz w:val="24"/>
          <w:szCs w:val="24"/>
        </w:rPr>
        <w:t>个月，自公司公告最后一笔标的股票过户至</w:t>
      </w:r>
      <w:proofErr w:type="gramStart"/>
      <w:r>
        <w:rPr>
          <w:rFonts w:hAnsi="宋体" w:cs="Times New Roman" w:hint="eastAsia"/>
          <w:sz w:val="24"/>
          <w:szCs w:val="24"/>
        </w:rPr>
        <w:t>本员工</w:t>
      </w:r>
      <w:proofErr w:type="gramEnd"/>
      <w:r>
        <w:rPr>
          <w:rFonts w:hAnsi="宋体" w:cs="Times New Roman" w:hint="eastAsia"/>
          <w:sz w:val="24"/>
          <w:szCs w:val="24"/>
        </w:rPr>
        <w:t>持股计划名下之日起计算</w:t>
      </w:r>
      <w:r>
        <w:rPr>
          <w:rFonts w:hAnsi="宋体" w:cs="Times New Roman"/>
          <w:sz w:val="24"/>
          <w:szCs w:val="24"/>
        </w:rPr>
        <w:t>。</w:t>
      </w:r>
      <w:r>
        <w:rPr>
          <w:rFonts w:hAnsi="宋体" w:cs="Times New Roman" w:hint="eastAsia"/>
          <w:sz w:val="24"/>
          <w:szCs w:val="24"/>
        </w:rPr>
        <w:t>存续期满后，</w:t>
      </w:r>
      <w:proofErr w:type="gramStart"/>
      <w:r>
        <w:rPr>
          <w:rFonts w:hAnsi="宋体" w:cs="Times New Roman" w:hint="eastAsia"/>
          <w:sz w:val="24"/>
          <w:szCs w:val="24"/>
        </w:rPr>
        <w:t>本员工</w:t>
      </w:r>
      <w:proofErr w:type="gramEnd"/>
      <w:r>
        <w:rPr>
          <w:rFonts w:hAnsi="宋体" w:cs="Times New Roman" w:hint="eastAsia"/>
          <w:sz w:val="24"/>
          <w:szCs w:val="24"/>
        </w:rPr>
        <w:t>持股计划即终止，也可经</w:t>
      </w:r>
      <w:proofErr w:type="gramStart"/>
      <w:r>
        <w:rPr>
          <w:rFonts w:hAnsi="宋体" w:cs="Times New Roman" w:hint="eastAsia"/>
          <w:sz w:val="24"/>
          <w:szCs w:val="24"/>
        </w:rPr>
        <w:t>本员工</w:t>
      </w:r>
      <w:proofErr w:type="gramEnd"/>
      <w:r>
        <w:rPr>
          <w:rFonts w:hAnsi="宋体" w:cs="Times New Roman" w:hint="eastAsia"/>
          <w:sz w:val="24"/>
          <w:szCs w:val="24"/>
        </w:rPr>
        <w:t>持股计划约定的审批程序延长。</w:t>
      </w:r>
    </w:p>
    <w:p w14:paraId="0E4F4D7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proofErr w:type="gramStart"/>
      <w:r>
        <w:rPr>
          <w:rFonts w:hAnsi="宋体" w:cs="Times New Roman" w:hint="eastAsia"/>
          <w:sz w:val="24"/>
          <w:szCs w:val="24"/>
        </w:rPr>
        <w:t>本员工</w:t>
      </w:r>
      <w:proofErr w:type="gramEnd"/>
      <w:r>
        <w:rPr>
          <w:rFonts w:hAnsi="宋体" w:cs="Times New Roman" w:hint="eastAsia"/>
          <w:sz w:val="24"/>
          <w:szCs w:val="24"/>
        </w:rPr>
        <w:t>持股计划的锁定期满后，当</w:t>
      </w:r>
      <w:proofErr w:type="gramStart"/>
      <w:r>
        <w:rPr>
          <w:rFonts w:hAnsi="宋体" w:cs="Times New Roman" w:hint="eastAsia"/>
          <w:sz w:val="24"/>
          <w:szCs w:val="24"/>
        </w:rPr>
        <w:t>本员工</w:t>
      </w:r>
      <w:proofErr w:type="gramEnd"/>
      <w:r>
        <w:rPr>
          <w:rFonts w:hAnsi="宋体" w:cs="Times New Roman" w:hint="eastAsia"/>
          <w:sz w:val="24"/>
          <w:szCs w:val="24"/>
        </w:rPr>
        <w:t>持股计划所持有的股票全部出售或过户至</w:t>
      </w:r>
      <w:proofErr w:type="gramStart"/>
      <w:r>
        <w:rPr>
          <w:rFonts w:hAnsi="宋体" w:cs="Times New Roman" w:hint="eastAsia"/>
          <w:sz w:val="24"/>
          <w:szCs w:val="24"/>
        </w:rPr>
        <w:t>本员工</w:t>
      </w:r>
      <w:proofErr w:type="gramEnd"/>
      <w:r>
        <w:rPr>
          <w:rFonts w:hAnsi="宋体" w:cs="Times New Roman" w:hint="eastAsia"/>
          <w:sz w:val="24"/>
          <w:szCs w:val="24"/>
        </w:rPr>
        <w:t>持股计划份额持有人后，</w:t>
      </w:r>
      <w:proofErr w:type="gramStart"/>
      <w:r>
        <w:rPr>
          <w:rFonts w:hAnsi="宋体" w:cs="Times New Roman" w:hint="eastAsia"/>
          <w:sz w:val="24"/>
          <w:szCs w:val="24"/>
        </w:rPr>
        <w:t>本员工</w:t>
      </w:r>
      <w:proofErr w:type="gramEnd"/>
      <w:r>
        <w:rPr>
          <w:rFonts w:hAnsi="宋体" w:cs="Times New Roman" w:hint="eastAsia"/>
          <w:sz w:val="24"/>
          <w:szCs w:val="24"/>
        </w:rPr>
        <w:t>持股计划可提前终止。</w:t>
      </w:r>
    </w:p>
    <w:p w14:paraId="135A9F0D"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持股计划的存续期届满前</w:t>
      </w:r>
      <w:r>
        <w:rPr>
          <w:rFonts w:hAnsi="宋体" w:cs="Times New Roman"/>
          <w:sz w:val="24"/>
          <w:szCs w:val="24"/>
        </w:rPr>
        <w:t>1</w:t>
      </w:r>
      <w:r>
        <w:rPr>
          <w:rFonts w:hAnsi="宋体" w:cs="Times New Roman" w:hint="eastAsia"/>
          <w:sz w:val="24"/>
          <w:szCs w:val="24"/>
        </w:rPr>
        <w:t>个月，如持有的公司股票仍未全部出售或过户至</w:t>
      </w:r>
      <w:proofErr w:type="gramStart"/>
      <w:r>
        <w:rPr>
          <w:rFonts w:hAnsi="宋体" w:cs="Times New Roman" w:hint="eastAsia"/>
          <w:sz w:val="24"/>
          <w:szCs w:val="24"/>
        </w:rPr>
        <w:t>本员工</w:t>
      </w:r>
      <w:proofErr w:type="gramEnd"/>
      <w:r>
        <w:rPr>
          <w:rFonts w:hAnsi="宋体" w:cs="Times New Roman" w:hint="eastAsia"/>
          <w:sz w:val="24"/>
          <w:szCs w:val="24"/>
        </w:rPr>
        <w:t>持股计划份额持有人，经</w:t>
      </w:r>
      <w:r>
        <w:rPr>
          <w:rFonts w:hAnsi="宋体" w:cs="Times New Roman" w:hint="eastAsia"/>
          <w:color w:val="000000"/>
          <w:sz w:val="24"/>
          <w:szCs w:val="24"/>
        </w:rPr>
        <w:t>管理委员会</w:t>
      </w:r>
      <w:r>
        <w:rPr>
          <w:rFonts w:hAnsi="宋体" w:cs="Times New Roman"/>
          <w:color w:val="000000"/>
          <w:sz w:val="24"/>
          <w:szCs w:val="24"/>
        </w:rPr>
        <w:t>同意</w:t>
      </w:r>
      <w:r>
        <w:rPr>
          <w:rFonts w:hAnsi="宋体" w:cs="Times New Roman" w:hint="eastAsia"/>
          <w:sz w:val="24"/>
          <w:szCs w:val="24"/>
        </w:rPr>
        <w:t>并提交公司董事会审议通过后，</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持股计划的存续期可以延长</w:t>
      </w:r>
      <w:r>
        <w:rPr>
          <w:rFonts w:hAnsi="宋体" w:cs="Times New Roman"/>
          <w:sz w:val="24"/>
          <w:szCs w:val="24"/>
        </w:rPr>
        <w:t>。</w:t>
      </w:r>
    </w:p>
    <w:p w14:paraId="169475A4"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（四）如因公司股票停牌或者信息敏感期等情况，导致</w:t>
      </w:r>
      <w:proofErr w:type="gramStart"/>
      <w:r>
        <w:rPr>
          <w:rFonts w:hAnsi="宋体" w:cs="Times New Roman" w:hint="eastAsia"/>
          <w:sz w:val="24"/>
          <w:szCs w:val="24"/>
        </w:rPr>
        <w:t>本员工</w:t>
      </w:r>
      <w:proofErr w:type="gramEnd"/>
      <w:r>
        <w:rPr>
          <w:rFonts w:hAnsi="宋体" w:cs="Times New Roman" w:hint="eastAsia"/>
          <w:sz w:val="24"/>
          <w:szCs w:val="24"/>
        </w:rPr>
        <w:t>持股计划所持有的公司股票无法在存续期上限届满前全部变现的，经</w:t>
      </w:r>
      <w:r>
        <w:rPr>
          <w:rFonts w:hAnsi="宋体" w:cs="Times New Roman" w:hint="eastAsia"/>
          <w:color w:val="000000"/>
          <w:sz w:val="24"/>
          <w:szCs w:val="24"/>
        </w:rPr>
        <w:t>管理委员会</w:t>
      </w:r>
      <w:r>
        <w:rPr>
          <w:rFonts w:hAnsi="宋体" w:cs="Times New Roman"/>
          <w:color w:val="000000"/>
          <w:sz w:val="24"/>
          <w:szCs w:val="24"/>
        </w:rPr>
        <w:t>同意</w:t>
      </w:r>
      <w:r>
        <w:rPr>
          <w:rFonts w:hAnsi="宋体" w:cs="Times New Roman" w:hint="eastAsia"/>
          <w:sz w:val="24"/>
          <w:szCs w:val="24"/>
        </w:rPr>
        <w:t>并提交公司董事会审议通过后，</w:t>
      </w:r>
      <w:proofErr w:type="gramStart"/>
      <w:r>
        <w:rPr>
          <w:rFonts w:hAnsi="宋体" w:cs="Times New Roman" w:hint="eastAsia"/>
          <w:sz w:val="24"/>
          <w:szCs w:val="24"/>
        </w:rPr>
        <w:t>本员工</w:t>
      </w:r>
      <w:proofErr w:type="gramEnd"/>
      <w:r>
        <w:rPr>
          <w:rFonts w:hAnsi="宋体" w:cs="Times New Roman" w:hint="eastAsia"/>
          <w:sz w:val="24"/>
          <w:szCs w:val="24"/>
        </w:rPr>
        <w:t>持股计划的存续期限可以延长</w:t>
      </w:r>
      <w:r>
        <w:rPr>
          <w:rFonts w:hAnsi="宋体" w:cs="Times New Roman"/>
          <w:sz w:val="24"/>
          <w:szCs w:val="24"/>
        </w:rPr>
        <w:t>。</w:t>
      </w:r>
    </w:p>
    <w:p w14:paraId="5871C5BB"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持股计划的锁定期</w:t>
      </w:r>
    </w:p>
    <w:p w14:paraId="1FBB76C5" w14:textId="77777777" w:rsidR="00900203" w:rsidRDefault="00A74A07">
      <w:pPr>
        <w:spacing w:beforeLines="50" w:before="156" w:line="360" w:lineRule="auto"/>
        <w:ind w:firstLineChars="200" w:firstLine="480"/>
        <w:rPr>
          <w:rFonts w:cs="Times New Roman"/>
          <w:sz w:val="24"/>
          <w:szCs w:val="24"/>
        </w:rPr>
      </w:pPr>
      <w:r>
        <w:rPr>
          <w:rFonts w:hAnsi="宋体"/>
          <w:sz w:val="24"/>
        </w:rPr>
        <w:t>（一）</w:t>
      </w:r>
      <w:proofErr w:type="gramStart"/>
      <w:r>
        <w:rPr>
          <w:rFonts w:hAnsi="宋体"/>
          <w:sz w:val="24"/>
        </w:rPr>
        <w:t>本员工</w:t>
      </w:r>
      <w:proofErr w:type="gramEnd"/>
      <w:r>
        <w:rPr>
          <w:rFonts w:hAnsi="宋体"/>
          <w:sz w:val="24"/>
        </w:rPr>
        <w:t>持股计划所获标的股票分</w:t>
      </w:r>
      <w:r>
        <w:rPr>
          <w:rFonts w:hAnsi="宋体"/>
          <w:sz w:val="24"/>
        </w:rPr>
        <w:t>2</w:t>
      </w:r>
      <w:r>
        <w:rPr>
          <w:rFonts w:hAnsi="宋体"/>
          <w:sz w:val="24"/>
        </w:rPr>
        <w:t>期解锁，锁定期分别为</w:t>
      </w:r>
      <w:r>
        <w:rPr>
          <w:rFonts w:hAnsi="宋体"/>
          <w:sz w:val="24"/>
        </w:rPr>
        <w:t>12</w:t>
      </w:r>
      <w:r>
        <w:rPr>
          <w:rFonts w:hAnsi="宋体"/>
          <w:sz w:val="24"/>
        </w:rPr>
        <w:t>个月、</w:t>
      </w:r>
      <w:r>
        <w:rPr>
          <w:rFonts w:hAnsi="宋体"/>
          <w:sz w:val="24"/>
        </w:rPr>
        <w:t>24</w:t>
      </w:r>
      <w:r>
        <w:rPr>
          <w:rFonts w:hAnsi="宋体"/>
          <w:sz w:val="24"/>
        </w:rPr>
        <w:t>个月，均自公司公告最后一笔标的股票过户至</w:t>
      </w:r>
      <w:proofErr w:type="gramStart"/>
      <w:r>
        <w:rPr>
          <w:rFonts w:hAnsi="宋体"/>
          <w:sz w:val="24"/>
        </w:rPr>
        <w:t>本员工</w:t>
      </w:r>
      <w:proofErr w:type="gramEnd"/>
      <w:r>
        <w:rPr>
          <w:rFonts w:hAnsi="宋体"/>
          <w:sz w:val="24"/>
        </w:rPr>
        <w:t>持股计划名下之日起计算。锁定期满后，</w:t>
      </w:r>
      <w:proofErr w:type="gramStart"/>
      <w:r>
        <w:rPr>
          <w:rFonts w:hAnsi="宋体"/>
          <w:sz w:val="24"/>
        </w:rPr>
        <w:t>本员工</w:t>
      </w:r>
      <w:proofErr w:type="gramEnd"/>
      <w:r>
        <w:rPr>
          <w:rFonts w:hAnsi="宋体"/>
          <w:sz w:val="24"/>
        </w:rPr>
        <w:t>持股计划所持股票权益将依据对应考核年度考核结果分配至持有人。具体如下：</w:t>
      </w:r>
    </w:p>
    <w:p w14:paraId="75C82341" w14:textId="77777777" w:rsidR="00900203" w:rsidRDefault="00A74A07">
      <w:pPr>
        <w:spacing w:beforeLines="50" w:before="156" w:line="360" w:lineRule="auto"/>
        <w:ind w:firstLineChars="200" w:firstLine="480"/>
        <w:rPr>
          <w:rFonts w:cs="Times New Roman"/>
          <w:sz w:val="24"/>
          <w:szCs w:val="24"/>
        </w:rPr>
      </w:pPr>
      <w:r>
        <w:rPr>
          <w:rFonts w:hAnsi="宋体"/>
          <w:sz w:val="24"/>
        </w:rPr>
        <w:t>第一个解锁期：为自公司公告最后一笔标的股票过户至</w:t>
      </w:r>
      <w:proofErr w:type="gramStart"/>
      <w:r>
        <w:rPr>
          <w:rFonts w:hAnsi="宋体"/>
          <w:sz w:val="24"/>
        </w:rPr>
        <w:t>本员工</w:t>
      </w:r>
      <w:proofErr w:type="gramEnd"/>
      <w:r>
        <w:rPr>
          <w:rFonts w:hAnsi="宋体"/>
          <w:sz w:val="24"/>
        </w:rPr>
        <w:t>持股计划名下之日起的</w:t>
      </w:r>
      <w:r>
        <w:rPr>
          <w:rFonts w:hAnsi="宋体" w:hint="eastAsia"/>
          <w:sz w:val="24"/>
        </w:rPr>
        <w:t>12</w:t>
      </w:r>
      <w:r>
        <w:rPr>
          <w:rFonts w:hAnsi="宋体"/>
          <w:sz w:val="24"/>
        </w:rPr>
        <w:t>个月后，解锁的标的股票数量为</w:t>
      </w:r>
      <w:proofErr w:type="gramStart"/>
      <w:r>
        <w:rPr>
          <w:rFonts w:hAnsi="宋体"/>
          <w:sz w:val="24"/>
        </w:rPr>
        <w:t>本员工</w:t>
      </w:r>
      <w:proofErr w:type="gramEnd"/>
      <w:r>
        <w:rPr>
          <w:rFonts w:hAnsi="宋体"/>
          <w:sz w:val="24"/>
        </w:rPr>
        <w:t>持股计划所持标的股票总数的</w:t>
      </w:r>
      <w:r>
        <w:rPr>
          <w:rFonts w:hAnsi="宋体"/>
          <w:sz w:val="24"/>
        </w:rPr>
        <w:t>5</w:t>
      </w:r>
      <w:r>
        <w:rPr>
          <w:rFonts w:hAnsi="宋体" w:hint="eastAsia"/>
          <w:sz w:val="24"/>
        </w:rPr>
        <w:t>0</w:t>
      </w:r>
      <w:r>
        <w:rPr>
          <w:rFonts w:hAnsi="宋体"/>
          <w:sz w:val="24"/>
        </w:rPr>
        <w:t>%</w:t>
      </w:r>
      <w:r>
        <w:rPr>
          <w:rFonts w:hAnsi="宋体"/>
          <w:sz w:val="24"/>
        </w:rPr>
        <w:t>；</w:t>
      </w:r>
    </w:p>
    <w:p w14:paraId="19FD5D97" w14:textId="77777777" w:rsidR="00900203" w:rsidRDefault="00A74A07">
      <w:pPr>
        <w:spacing w:beforeLines="50" w:before="156" w:line="360" w:lineRule="auto"/>
        <w:ind w:firstLineChars="200" w:firstLine="480"/>
        <w:rPr>
          <w:rFonts w:hAnsi="宋体"/>
          <w:sz w:val="24"/>
        </w:rPr>
      </w:pPr>
      <w:r>
        <w:rPr>
          <w:rFonts w:hAnsi="宋体"/>
          <w:sz w:val="24"/>
        </w:rPr>
        <w:t>第二个解锁期：为自公司公告最后一笔标的股票过户至</w:t>
      </w:r>
      <w:proofErr w:type="gramStart"/>
      <w:r>
        <w:rPr>
          <w:rFonts w:hAnsi="宋体"/>
          <w:sz w:val="24"/>
        </w:rPr>
        <w:t>本员工</w:t>
      </w:r>
      <w:proofErr w:type="gramEnd"/>
      <w:r>
        <w:rPr>
          <w:rFonts w:hAnsi="宋体"/>
          <w:sz w:val="24"/>
        </w:rPr>
        <w:t>持股计划名下之日起的</w:t>
      </w:r>
      <w:r>
        <w:rPr>
          <w:rFonts w:hAnsi="宋体" w:hint="eastAsia"/>
          <w:sz w:val="24"/>
        </w:rPr>
        <w:t>24</w:t>
      </w:r>
      <w:r>
        <w:rPr>
          <w:rFonts w:hAnsi="宋体"/>
          <w:sz w:val="24"/>
        </w:rPr>
        <w:t>个月后，解锁的标的股票数量为</w:t>
      </w:r>
      <w:proofErr w:type="gramStart"/>
      <w:r>
        <w:rPr>
          <w:rFonts w:hAnsi="宋体"/>
          <w:sz w:val="24"/>
        </w:rPr>
        <w:t>本员工</w:t>
      </w:r>
      <w:proofErr w:type="gramEnd"/>
      <w:r>
        <w:rPr>
          <w:rFonts w:hAnsi="宋体"/>
          <w:sz w:val="24"/>
        </w:rPr>
        <w:t>持股计划所持标的股票总数的</w:t>
      </w:r>
      <w:r>
        <w:rPr>
          <w:rFonts w:hAnsi="宋体" w:hint="eastAsia"/>
          <w:sz w:val="24"/>
        </w:rPr>
        <w:t>5</w:t>
      </w:r>
      <w:r>
        <w:rPr>
          <w:rFonts w:hAnsi="宋体"/>
          <w:sz w:val="24"/>
        </w:rPr>
        <w:t>0%</w:t>
      </w:r>
      <w:r>
        <w:rPr>
          <w:rFonts w:hAnsi="宋体" w:hint="eastAsia"/>
          <w:sz w:val="24"/>
        </w:rPr>
        <w:t>。</w:t>
      </w:r>
    </w:p>
    <w:p w14:paraId="27FC2FC4"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持股计划所取得标的股票，因上市公司分配股票股利、资本公积转增股本等情形所衍生取得的股份，亦应遵守上述股份锁定安排。</w:t>
      </w:r>
    </w:p>
    <w:p w14:paraId="10C137BD"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proofErr w:type="gramStart"/>
      <w:r>
        <w:rPr>
          <w:rFonts w:hAnsi="宋体" w:cs="Times New Roman" w:hint="eastAsia"/>
          <w:sz w:val="24"/>
          <w:szCs w:val="24"/>
        </w:rPr>
        <w:t>本员工</w:t>
      </w:r>
      <w:proofErr w:type="gramEnd"/>
      <w:r>
        <w:rPr>
          <w:rFonts w:hAnsi="宋体" w:cs="Times New Roman" w:hint="eastAsia"/>
          <w:sz w:val="24"/>
          <w:szCs w:val="24"/>
        </w:rPr>
        <w:t>持股计划相关主体必须严格遵守市场交易规则，遵守信息敏感期不得买卖股票的规定，各方均不得利用</w:t>
      </w:r>
      <w:proofErr w:type="gramStart"/>
      <w:r>
        <w:rPr>
          <w:rFonts w:hAnsi="宋体" w:cs="Times New Roman" w:hint="eastAsia"/>
          <w:sz w:val="24"/>
          <w:szCs w:val="24"/>
        </w:rPr>
        <w:t>本员工</w:t>
      </w:r>
      <w:proofErr w:type="gramEnd"/>
      <w:r>
        <w:rPr>
          <w:rFonts w:hAnsi="宋体" w:cs="Times New Roman" w:hint="eastAsia"/>
          <w:sz w:val="24"/>
          <w:szCs w:val="24"/>
        </w:rPr>
        <w:t>持股计划进行内幕交易、市场操纵等证券欺诈行为</w:t>
      </w:r>
      <w:r>
        <w:rPr>
          <w:rFonts w:hAnsi="宋体" w:cs="Times New Roman"/>
          <w:sz w:val="24"/>
          <w:szCs w:val="24"/>
        </w:rPr>
        <w:t>。</w:t>
      </w:r>
    </w:p>
    <w:p w14:paraId="5F8416B7"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上述敏感期是指：</w:t>
      </w:r>
    </w:p>
    <w:p w14:paraId="69684823" w14:textId="77777777" w:rsidR="00900203" w:rsidRDefault="00A74A07">
      <w:pPr>
        <w:spacing w:beforeLines="50" w:before="156" w:line="360" w:lineRule="auto"/>
        <w:ind w:firstLineChars="200" w:firstLine="480"/>
        <w:rPr>
          <w:rFonts w:hAnsi="宋体"/>
          <w:sz w:val="24"/>
        </w:rPr>
      </w:pPr>
      <w:r>
        <w:rPr>
          <w:rFonts w:hAnsi="宋体" w:hint="eastAsia"/>
          <w:sz w:val="24"/>
        </w:rPr>
        <w:t>1</w:t>
      </w:r>
      <w:r>
        <w:rPr>
          <w:rFonts w:hAnsi="宋体" w:hint="eastAsia"/>
          <w:sz w:val="24"/>
        </w:rPr>
        <w:t>、公司年度报告、半年度报告公告前十五日内，因特殊原因推迟公告日期的，自原预约公告日前十五日起算；</w:t>
      </w:r>
    </w:p>
    <w:p w14:paraId="60A468DD" w14:textId="77777777" w:rsidR="00900203" w:rsidRDefault="00A74A07">
      <w:pPr>
        <w:spacing w:beforeLines="50" w:before="156" w:line="360" w:lineRule="auto"/>
        <w:ind w:firstLineChars="200" w:firstLine="480"/>
        <w:rPr>
          <w:rFonts w:hAnsi="宋体"/>
          <w:sz w:val="24"/>
        </w:rPr>
      </w:pPr>
      <w:r>
        <w:rPr>
          <w:rFonts w:hAnsi="宋体" w:hint="eastAsia"/>
          <w:sz w:val="24"/>
        </w:rPr>
        <w:t>2</w:t>
      </w:r>
      <w:r>
        <w:rPr>
          <w:rFonts w:hAnsi="宋体" w:hint="eastAsia"/>
          <w:sz w:val="24"/>
        </w:rPr>
        <w:t>、公司季度报告、业绩预告、业绩快报公告前五日内；</w:t>
      </w:r>
    </w:p>
    <w:p w14:paraId="1E57D3AF" w14:textId="77777777" w:rsidR="00900203" w:rsidRDefault="00A74A07">
      <w:pPr>
        <w:spacing w:beforeLines="50" w:before="156" w:line="360" w:lineRule="auto"/>
        <w:ind w:firstLineChars="200" w:firstLine="480"/>
        <w:rPr>
          <w:rFonts w:hAnsi="宋体"/>
          <w:sz w:val="24"/>
        </w:rPr>
      </w:pPr>
      <w:r>
        <w:rPr>
          <w:rFonts w:hAnsi="宋体" w:hint="eastAsia"/>
          <w:sz w:val="24"/>
        </w:rPr>
        <w:t>3</w:t>
      </w:r>
      <w:r>
        <w:rPr>
          <w:rFonts w:hAnsi="宋体" w:hint="eastAsia"/>
          <w:sz w:val="24"/>
        </w:rPr>
        <w:t>、</w:t>
      </w:r>
      <w:proofErr w:type="gramStart"/>
      <w:r>
        <w:rPr>
          <w:rFonts w:hAnsi="宋体" w:hint="eastAsia"/>
          <w:sz w:val="24"/>
        </w:rPr>
        <w:t>自可能</w:t>
      </w:r>
      <w:proofErr w:type="gramEnd"/>
      <w:r>
        <w:rPr>
          <w:rFonts w:hAnsi="宋体" w:hint="eastAsia"/>
          <w:sz w:val="24"/>
        </w:rPr>
        <w:t>对本公司股票及其衍生品种交易价格产生较大影响的重大事件发生之日或者进入决策程序之日至依法披露之日；</w:t>
      </w:r>
    </w:p>
    <w:p w14:paraId="2A609B8B" w14:textId="77777777" w:rsidR="00900203" w:rsidRDefault="00A74A07">
      <w:pPr>
        <w:spacing w:beforeLines="50" w:before="156" w:line="360" w:lineRule="auto"/>
        <w:ind w:firstLineChars="200" w:firstLine="480"/>
        <w:rPr>
          <w:rFonts w:cs="Times New Roman"/>
          <w:sz w:val="24"/>
          <w:szCs w:val="24"/>
        </w:rPr>
      </w:pPr>
      <w:r>
        <w:rPr>
          <w:rFonts w:hAnsi="宋体" w:hint="eastAsia"/>
          <w:sz w:val="24"/>
        </w:rPr>
        <w:t>4</w:t>
      </w:r>
      <w:r>
        <w:rPr>
          <w:rFonts w:hAnsi="宋体" w:hint="eastAsia"/>
          <w:sz w:val="24"/>
        </w:rPr>
        <w:t>、中国证监会及本所规定的其他期间。</w:t>
      </w:r>
    </w:p>
    <w:p w14:paraId="573BFB7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上述“重大事件”为公司依据《上市规则》的规定应当披露的交易或其他重大事项。</w:t>
      </w:r>
    </w:p>
    <w:p w14:paraId="332AC12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在</w:t>
      </w:r>
      <w:proofErr w:type="gramStart"/>
      <w:r>
        <w:rPr>
          <w:rFonts w:hAnsi="宋体" w:cs="Times New Roman" w:hint="eastAsia"/>
          <w:sz w:val="24"/>
          <w:szCs w:val="24"/>
        </w:rPr>
        <w:t>本员工</w:t>
      </w:r>
      <w:proofErr w:type="gramEnd"/>
      <w:r>
        <w:rPr>
          <w:rFonts w:hAnsi="宋体" w:cs="Times New Roman" w:hint="eastAsia"/>
          <w:sz w:val="24"/>
          <w:szCs w:val="24"/>
        </w:rPr>
        <w:t>持股计划有效期内，如果《公司法》《证券法》等相关法律、行政法规、规范性文件和《公司章程》中对上述期间的有关规定发生了变化，则上述敏感期应当符合修改后的《公司法》《证券法》等相关法律、法规、规范性文件和《公司章程》的规定。</w:t>
      </w:r>
    </w:p>
    <w:p w14:paraId="0A409C22" w14:textId="77777777" w:rsidR="00900203" w:rsidRDefault="00A74A07">
      <w:pPr>
        <w:pStyle w:val="2"/>
        <w:spacing w:before="156" w:after="156"/>
        <w:ind w:firstLine="482"/>
        <w:rPr>
          <w:rFonts w:ascii="Times New Roman" w:hAnsi="Times New Roman"/>
          <w:sz w:val="24"/>
          <w:szCs w:val="24"/>
        </w:rPr>
      </w:pPr>
      <w:r>
        <w:rPr>
          <w:rFonts w:ascii="Times New Roman" w:hAnsi="宋体" w:hint="eastAsia"/>
          <w:sz w:val="24"/>
          <w:szCs w:val="24"/>
        </w:rPr>
        <w:t>三、</w:t>
      </w:r>
      <w:proofErr w:type="gramStart"/>
      <w:r>
        <w:rPr>
          <w:rFonts w:ascii="Times New Roman" w:hAnsi="宋体" w:hint="eastAsia"/>
          <w:sz w:val="24"/>
          <w:szCs w:val="24"/>
        </w:rPr>
        <w:t>本员工</w:t>
      </w:r>
      <w:proofErr w:type="gramEnd"/>
      <w:r>
        <w:rPr>
          <w:rFonts w:ascii="Times New Roman" w:hAnsi="宋体" w:hint="eastAsia"/>
          <w:sz w:val="24"/>
          <w:szCs w:val="24"/>
        </w:rPr>
        <w:t>持股计划的业绩考核</w:t>
      </w:r>
    </w:p>
    <w:p w14:paraId="6BB28935"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持股计划的业绩考核包括</w:t>
      </w:r>
      <w:r>
        <w:rPr>
          <w:rFonts w:hAnsi="宋体" w:cs="Times New Roman"/>
          <w:color w:val="000000"/>
          <w:sz w:val="24"/>
          <w:szCs w:val="24"/>
        </w:rPr>
        <w:t>公司层面及个人层面</w:t>
      </w:r>
      <w:r>
        <w:rPr>
          <w:rFonts w:hAnsi="宋体" w:cs="Times New Roman" w:hint="eastAsia"/>
          <w:sz w:val="24"/>
          <w:szCs w:val="24"/>
        </w:rPr>
        <w:t>的业绩考核，具体考核指标如下：</w:t>
      </w:r>
    </w:p>
    <w:p w14:paraId="3B46B3AF" w14:textId="77777777" w:rsidR="00900203" w:rsidRDefault="00A74A07">
      <w:pPr>
        <w:spacing w:beforeLines="50" w:before="156" w:line="360" w:lineRule="auto"/>
        <w:ind w:firstLineChars="200" w:firstLine="480"/>
        <w:rPr>
          <w:rFonts w:cs="Times New Roman"/>
          <w:sz w:val="24"/>
          <w:szCs w:val="24"/>
        </w:rPr>
      </w:pPr>
      <w:r>
        <w:rPr>
          <w:rFonts w:hAnsi="宋体" w:cs="Times New Roman"/>
          <w:color w:val="000000"/>
          <w:sz w:val="24"/>
          <w:szCs w:val="24"/>
        </w:rPr>
        <w:t>（一）</w:t>
      </w:r>
      <w:r>
        <w:rPr>
          <w:rFonts w:hAnsi="宋体" w:cs="Times New Roman" w:hint="eastAsia"/>
          <w:sz w:val="24"/>
          <w:szCs w:val="24"/>
        </w:rPr>
        <w:t>公司层面的业绩考核：</w:t>
      </w:r>
    </w:p>
    <w:p w14:paraId="22681D1D" w14:textId="77777777" w:rsidR="00900203" w:rsidRDefault="00A74A07">
      <w:pPr>
        <w:spacing w:beforeLines="50" w:before="156" w:line="360" w:lineRule="auto"/>
        <w:ind w:firstLineChars="200" w:firstLine="480"/>
        <w:rPr>
          <w:rFonts w:hAnsi="宋体" w:cs="Times New Roman"/>
          <w:sz w:val="24"/>
          <w:szCs w:val="24"/>
        </w:rPr>
      </w:pPr>
      <w:bookmarkStart w:id="21" w:name="_Hlk164772337"/>
      <w:proofErr w:type="gramStart"/>
      <w:r>
        <w:rPr>
          <w:rFonts w:hAnsi="宋体" w:cs="Times New Roman" w:hint="eastAsia"/>
          <w:sz w:val="24"/>
          <w:szCs w:val="24"/>
        </w:rPr>
        <w:t>本员工</w:t>
      </w:r>
      <w:proofErr w:type="gramEnd"/>
      <w:r>
        <w:rPr>
          <w:rFonts w:hAnsi="宋体" w:cs="Times New Roman" w:hint="eastAsia"/>
          <w:sz w:val="24"/>
          <w:szCs w:val="24"/>
        </w:rPr>
        <w:t>持股计划</w:t>
      </w:r>
      <w:r>
        <w:rPr>
          <w:rFonts w:hAnsi="宋体" w:cs="Times New Roman"/>
          <w:color w:val="000000"/>
          <w:sz w:val="24"/>
          <w:szCs w:val="24"/>
        </w:rPr>
        <w:t>在</w:t>
      </w:r>
      <w:r>
        <w:rPr>
          <w:rFonts w:hAnsi="宋体" w:cs="Times New Roman" w:hint="eastAsia"/>
          <w:color w:val="000000"/>
          <w:sz w:val="24"/>
          <w:szCs w:val="24"/>
        </w:rPr>
        <w:t>202</w:t>
      </w:r>
      <w:r>
        <w:rPr>
          <w:rFonts w:hAnsi="宋体" w:cs="Times New Roman"/>
          <w:color w:val="000000"/>
          <w:sz w:val="24"/>
          <w:szCs w:val="24"/>
        </w:rPr>
        <w:t>6</w:t>
      </w:r>
      <w:r>
        <w:rPr>
          <w:rFonts w:hAnsi="宋体" w:cs="Times New Roman"/>
          <w:color w:val="000000"/>
          <w:sz w:val="24"/>
          <w:szCs w:val="24"/>
        </w:rPr>
        <w:t>年</w:t>
      </w:r>
      <w:r>
        <w:rPr>
          <w:rFonts w:hAnsi="宋体" w:cs="Times New Roman"/>
          <w:color w:val="000000"/>
          <w:sz w:val="24"/>
          <w:szCs w:val="24"/>
        </w:rPr>
        <w:t>-</w:t>
      </w:r>
      <w:r>
        <w:rPr>
          <w:rFonts w:hAnsi="宋体" w:cs="Times New Roman" w:hint="eastAsia"/>
          <w:color w:val="000000"/>
          <w:sz w:val="24"/>
          <w:szCs w:val="24"/>
        </w:rPr>
        <w:t>202</w:t>
      </w:r>
      <w:r>
        <w:rPr>
          <w:rFonts w:hAnsi="宋体" w:cs="Times New Roman"/>
          <w:color w:val="000000"/>
          <w:sz w:val="24"/>
          <w:szCs w:val="24"/>
        </w:rPr>
        <w:t>7</w:t>
      </w:r>
      <w:r>
        <w:rPr>
          <w:rFonts w:hAnsi="宋体" w:cs="Times New Roman"/>
          <w:color w:val="000000"/>
          <w:sz w:val="24"/>
          <w:szCs w:val="24"/>
        </w:rPr>
        <w:t>年会计年度中，分年度对公司的业绩指标进行考核，以达到业绩考核目标作为持有人解锁对应批次标的股票的条件之一，</w:t>
      </w:r>
      <w:r>
        <w:rPr>
          <w:rFonts w:hAnsi="宋体" w:cs="Times New Roman" w:hint="eastAsia"/>
          <w:sz w:val="24"/>
          <w:szCs w:val="24"/>
        </w:rPr>
        <w:t>业绩考核目标具体如下：</w:t>
      </w:r>
    </w:p>
    <w:tbl>
      <w:tblPr>
        <w:tblStyle w:val="af6"/>
        <w:tblW w:w="8363" w:type="dxa"/>
        <w:jc w:val="center"/>
        <w:tblLook w:val="04A0" w:firstRow="1" w:lastRow="0" w:firstColumn="1" w:lastColumn="0" w:noHBand="0" w:noVBand="1"/>
      </w:tblPr>
      <w:tblGrid>
        <w:gridCol w:w="2405"/>
        <w:gridCol w:w="5958"/>
      </w:tblGrid>
      <w:tr w:rsidR="004157AA" w:rsidRPr="004157AA" w14:paraId="0AF1D6F9" w14:textId="77777777" w:rsidTr="00A5487D">
        <w:trPr>
          <w:trHeight w:val="491"/>
          <w:jc w:val="center"/>
        </w:trPr>
        <w:tc>
          <w:tcPr>
            <w:tcW w:w="2405" w:type="dxa"/>
            <w:shd w:val="clear" w:color="auto" w:fill="auto"/>
            <w:vAlign w:val="center"/>
          </w:tcPr>
          <w:p w14:paraId="0F31A187" w14:textId="77777777" w:rsidR="004157AA" w:rsidRPr="006640B4" w:rsidRDefault="004157AA" w:rsidP="00A5487D">
            <w:pPr>
              <w:widowControl/>
              <w:spacing w:line="360" w:lineRule="auto"/>
              <w:jc w:val="center"/>
              <w:rPr>
                <w:rFonts w:ascii="宋体" w:hAnsi="宋体"/>
                <w:b/>
                <w:bCs/>
              </w:rPr>
            </w:pPr>
            <w:r w:rsidRPr="006640B4">
              <w:rPr>
                <w:rFonts w:ascii="宋体" w:hAnsi="宋体" w:hint="eastAsia"/>
                <w:b/>
                <w:bCs/>
              </w:rPr>
              <w:t>解除限售</w:t>
            </w:r>
          </w:p>
        </w:tc>
        <w:tc>
          <w:tcPr>
            <w:tcW w:w="5958" w:type="dxa"/>
            <w:shd w:val="clear" w:color="auto" w:fill="auto"/>
            <w:vAlign w:val="center"/>
          </w:tcPr>
          <w:p w14:paraId="7E0E7029" w14:textId="77777777" w:rsidR="004157AA" w:rsidRPr="006640B4" w:rsidRDefault="004157AA" w:rsidP="00A5487D">
            <w:pPr>
              <w:widowControl/>
              <w:spacing w:line="360" w:lineRule="auto"/>
              <w:jc w:val="center"/>
              <w:rPr>
                <w:rFonts w:ascii="宋体" w:hAnsi="宋体"/>
                <w:b/>
                <w:bCs/>
              </w:rPr>
            </w:pPr>
            <w:r w:rsidRPr="006640B4">
              <w:rPr>
                <w:rFonts w:ascii="宋体" w:hAnsi="宋体" w:hint="eastAsia"/>
                <w:b/>
                <w:bCs/>
              </w:rPr>
              <w:t>业绩考核目标</w:t>
            </w:r>
          </w:p>
        </w:tc>
      </w:tr>
      <w:tr w:rsidR="00F835A6" w:rsidRPr="004157AA" w14:paraId="1D70C24F" w14:textId="77777777" w:rsidTr="00A5487D">
        <w:trPr>
          <w:jc w:val="center"/>
        </w:trPr>
        <w:tc>
          <w:tcPr>
            <w:tcW w:w="2405" w:type="dxa"/>
            <w:vAlign w:val="center"/>
          </w:tcPr>
          <w:p w14:paraId="7AD0CE84" w14:textId="77777777" w:rsidR="00F835A6" w:rsidRPr="006640B4" w:rsidRDefault="00F835A6" w:rsidP="00A5487D">
            <w:pPr>
              <w:widowControl/>
              <w:spacing w:line="360" w:lineRule="auto"/>
              <w:jc w:val="center"/>
              <w:rPr>
                <w:rFonts w:ascii="宋体" w:hAnsi="宋体"/>
                <w:bCs/>
              </w:rPr>
            </w:pPr>
            <w:r w:rsidRPr="006640B4">
              <w:rPr>
                <w:rFonts w:ascii="宋体" w:hAnsi="宋体" w:hint="eastAsia"/>
                <w:bCs/>
              </w:rPr>
              <w:t>第一个解除限售期</w:t>
            </w:r>
          </w:p>
        </w:tc>
        <w:tc>
          <w:tcPr>
            <w:tcW w:w="5958" w:type="dxa"/>
          </w:tcPr>
          <w:p w14:paraId="378FA9C5" w14:textId="77777777" w:rsidR="00F835A6" w:rsidRPr="001011AD" w:rsidRDefault="00F835A6" w:rsidP="00A5487D">
            <w:pPr>
              <w:widowControl/>
              <w:spacing w:line="360" w:lineRule="auto"/>
              <w:rPr>
                <w:rFonts w:hAnsi="宋体" w:cs="Times New Roman"/>
              </w:rPr>
            </w:pPr>
            <w:r w:rsidRPr="001011AD">
              <w:rPr>
                <w:rFonts w:hAnsi="宋体" w:cs="Times New Roman"/>
              </w:rPr>
              <w:t>以</w:t>
            </w:r>
            <w:r w:rsidRPr="001011AD">
              <w:rPr>
                <w:rFonts w:hAnsi="宋体" w:cs="Times New Roman"/>
              </w:rPr>
              <w:t>2025</w:t>
            </w:r>
            <w:r w:rsidRPr="001011AD">
              <w:rPr>
                <w:rFonts w:hAnsi="宋体" w:cs="Times New Roman"/>
              </w:rPr>
              <w:t>年营业收入为基数，</w:t>
            </w:r>
            <w:r w:rsidRPr="001011AD">
              <w:rPr>
                <w:rFonts w:hAnsi="宋体" w:cs="Times New Roman"/>
              </w:rPr>
              <w:t>2026</w:t>
            </w:r>
            <w:r w:rsidRPr="001011AD">
              <w:rPr>
                <w:rFonts w:hAnsi="宋体" w:cs="Times New Roman"/>
              </w:rPr>
              <w:t>年营业收入增长率不低于</w:t>
            </w:r>
            <w:r w:rsidRPr="001011AD">
              <w:rPr>
                <w:rFonts w:hAnsi="宋体" w:cs="Times New Roman"/>
              </w:rPr>
              <w:t>6%</w:t>
            </w:r>
          </w:p>
        </w:tc>
      </w:tr>
      <w:tr w:rsidR="00F835A6" w:rsidRPr="004157AA" w14:paraId="68318BF4" w14:textId="77777777" w:rsidTr="00A5487D">
        <w:trPr>
          <w:jc w:val="center"/>
        </w:trPr>
        <w:tc>
          <w:tcPr>
            <w:tcW w:w="2405" w:type="dxa"/>
            <w:vAlign w:val="center"/>
          </w:tcPr>
          <w:p w14:paraId="09DB1F14" w14:textId="77777777" w:rsidR="00F835A6" w:rsidRPr="006640B4" w:rsidRDefault="00F835A6" w:rsidP="00A5487D">
            <w:pPr>
              <w:widowControl/>
              <w:spacing w:line="360" w:lineRule="auto"/>
              <w:jc w:val="center"/>
              <w:rPr>
                <w:rFonts w:ascii="宋体" w:hAnsi="宋体"/>
                <w:bCs/>
              </w:rPr>
            </w:pPr>
            <w:r w:rsidRPr="006640B4">
              <w:rPr>
                <w:rFonts w:ascii="宋体" w:hAnsi="宋体" w:hint="eastAsia"/>
                <w:bCs/>
              </w:rPr>
              <w:t>第二个解除限售期</w:t>
            </w:r>
          </w:p>
        </w:tc>
        <w:tc>
          <w:tcPr>
            <w:tcW w:w="5958" w:type="dxa"/>
          </w:tcPr>
          <w:p w14:paraId="3643F598" w14:textId="77777777" w:rsidR="00F835A6" w:rsidRPr="001011AD" w:rsidRDefault="00F835A6" w:rsidP="00A5487D">
            <w:pPr>
              <w:widowControl/>
              <w:spacing w:line="360" w:lineRule="auto"/>
              <w:rPr>
                <w:rFonts w:hAnsi="宋体" w:cs="Times New Roman"/>
              </w:rPr>
            </w:pPr>
            <w:r w:rsidRPr="001011AD">
              <w:rPr>
                <w:rFonts w:hAnsi="宋体" w:cs="Times New Roman"/>
              </w:rPr>
              <w:t>以</w:t>
            </w:r>
            <w:r w:rsidRPr="001011AD">
              <w:rPr>
                <w:rFonts w:hAnsi="宋体" w:cs="Times New Roman"/>
              </w:rPr>
              <w:t>2025</w:t>
            </w:r>
            <w:r w:rsidRPr="001011AD">
              <w:rPr>
                <w:rFonts w:hAnsi="宋体" w:cs="Times New Roman"/>
              </w:rPr>
              <w:t>年营业收入为基数，</w:t>
            </w:r>
            <w:r w:rsidRPr="001011AD">
              <w:rPr>
                <w:rFonts w:hAnsi="宋体" w:cs="Times New Roman"/>
              </w:rPr>
              <w:t>2027</w:t>
            </w:r>
            <w:r w:rsidRPr="001011AD">
              <w:rPr>
                <w:rFonts w:hAnsi="宋体" w:cs="Times New Roman"/>
              </w:rPr>
              <w:t>年营业收入增长率不低于</w:t>
            </w:r>
            <w:r w:rsidRPr="001011AD">
              <w:rPr>
                <w:rFonts w:hAnsi="宋体" w:cs="Times New Roman"/>
              </w:rPr>
              <w:t xml:space="preserve">12% </w:t>
            </w:r>
          </w:p>
        </w:tc>
      </w:tr>
    </w:tbl>
    <w:p w14:paraId="4FD2F146" w14:textId="7AF02B8B" w:rsidR="00900203" w:rsidRPr="006640B4" w:rsidRDefault="00A74A07" w:rsidP="00A5487D">
      <w:pPr>
        <w:spacing w:line="360" w:lineRule="auto"/>
        <w:ind w:firstLineChars="200" w:firstLine="420"/>
        <w:rPr>
          <w:rFonts w:hAnsi="宋体"/>
          <w:szCs w:val="24"/>
        </w:rPr>
      </w:pPr>
      <w:r w:rsidRPr="00EB188A">
        <w:rPr>
          <w:rFonts w:hAnsi="宋体" w:hint="eastAsia"/>
          <w:szCs w:val="24"/>
        </w:rPr>
        <w:t>注：</w:t>
      </w:r>
      <w:r w:rsidRPr="00EB188A">
        <w:rPr>
          <w:rFonts w:hAnsi="宋体"/>
          <w:color w:val="000000"/>
          <w:szCs w:val="24"/>
        </w:rPr>
        <w:t>1</w:t>
      </w:r>
      <w:r w:rsidRPr="00EB188A">
        <w:rPr>
          <w:rFonts w:hAnsi="宋体"/>
          <w:color w:val="000000"/>
          <w:szCs w:val="24"/>
        </w:rPr>
        <w:t>、上述</w:t>
      </w:r>
      <w:r w:rsidRPr="00EB188A">
        <w:rPr>
          <w:rFonts w:hAnsi="宋体"/>
          <w:color w:val="000000"/>
          <w:szCs w:val="24"/>
        </w:rPr>
        <w:t xml:space="preserve"> </w:t>
      </w:r>
      <w:r w:rsidRPr="00EB188A">
        <w:rPr>
          <w:rFonts w:hAnsi="宋体"/>
          <w:color w:val="000000"/>
          <w:szCs w:val="24"/>
        </w:rPr>
        <w:t>“营业收入”指经审计的上市公司营业收入；</w:t>
      </w:r>
      <w:r w:rsidR="006D44C0" w:rsidRPr="00EB188A">
        <w:rPr>
          <w:rFonts w:hAnsi="宋体"/>
          <w:szCs w:val="24"/>
        </w:rPr>
        <w:t>2</w:t>
      </w:r>
      <w:r w:rsidR="006D44C0" w:rsidRPr="00EB188A">
        <w:rPr>
          <w:rFonts w:hAnsi="宋体" w:hint="eastAsia"/>
          <w:szCs w:val="24"/>
        </w:rPr>
        <w:t>、</w:t>
      </w:r>
      <w:r w:rsidR="005E3403" w:rsidRPr="00EB188A">
        <w:rPr>
          <w:rFonts w:hAnsi="宋体"/>
          <w:szCs w:val="24"/>
        </w:rPr>
        <w:t xml:space="preserve">2025 </w:t>
      </w:r>
      <w:r w:rsidR="005E3403" w:rsidRPr="00EB188A">
        <w:rPr>
          <w:rFonts w:hAnsi="宋体" w:hint="eastAsia"/>
          <w:szCs w:val="24"/>
        </w:rPr>
        <w:t>年</w:t>
      </w:r>
      <w:r w:rsidR="005E3403" w:rsidRPr="00EB188A">
        <w:rPr>
          <w:rFonts w:hAnsi="宋体"/>
          <w:szCs w:val="24"/>
        </w:rPr>
        <w:t xml:space="preserve"> 12 </w:t>
      </w:r>
      <w:r w:rsidR="005E3403" w:rsidRPr="00EB188A">
        <w:rPr>
          <w:rFonts w:hAnsi="宋体" w:hint="eastAsia"/>
          <w:szCs w:val="24"/>
        </w:rPr>
        <w:t>月</w:t>
      </w:r>
      <w:r w:rsidR="005E3403" w:rsidRPr="00EB188A">
        <w:rPr>
          <w:rFonts w:hAnsi="宋体"/>
          <w:szCs w:val="24"/>
        </w:rPr>
        <w:t xml:space="preserve"> 4 </w:t>
      </w:r>
      <w:r w:rsidR="005E3403" w:rsidRPr="00EB188A">
        <w:rPr>
          <w:rFonts w:hAnsi="宋体" w:hint="eastAsia"/>
          <w:szCs w:val="24"/>
        </w:rPr>
        <w:t>日，公司</w:t>
      </w:r>
      <w:r w:rsidR="005E3403" w:rsidRPr="00EB188A">
        <w:rPr>
          <w:rFonts w:hAnsi="宋体"/>
          <w:szCs w:val="24"/>
        </w:rPr>
        <w:t>2025</w:t>
      </w:r>
      <w:r w:rsidR="005E3403" w:rsidRPr="00EB188A">
        <w:rPr>
          <w:rFonts w:hAnsi="宋体" w:hint="eastAsia"/>
          <w:szCs w:val="24"/>
        </w:rPr>
        <w:t>年第三次临时股东会审议通过并购广东星云开物科技股份有限公司相关事项</w:t>
      </w:r>
      <w:r w:rsidR="006D44C0" w:rsidRPr="00EB188A">
        <w:rPr>
          <w:rFonts w:hAnsi="宋体" w:hint="eastAsia"/>
          <w:szCs w:val="24"/>
        </w:rPr>
        <w:t>，</w:t>
      </w:r>
      <w:r w:rsidR="005E3403" w:rsidRPr="00EB188A">
        <w:rPr>
          <w:rFonts w:hAnsi="宋体" w:hint="eastAsia"/>
          <w:szCs w:val="24"/>
        </w:rPr>
        <w:t>本次交易</w:t>
      </w:r>
      <w:r w:rsidR="006D44C0" w:rsidRPr="00EB188A">
        <w:rPr>
          <w:rFonts w:hAnsi="宋体" w:hint="eastAsia"/>
          <w:szCs w:val="24"/>
        </w:rPr>
        <w:t>尚需深交所审核通过并经中国证监会予以注册。为保持可比性，公司收购星云开物完成后，在计算业绩指标时剔除本次收购相关因素的影响。</w:t>
      </w:r>
    </w:p>
    <w:p w14:paraId="6A7ED7E7" w14:textId="5C270841" w:rsidR="00900203" w:rsidRDefault="001527B5" w:rsidP="001011AD">
      <w:pPr>
        <w:spacing w:beforeLines="50" w:before="156" w:line="360" w:lineRule="auto"/>
        <w:ind w:firstLineChars="200" w:firstLine="480"/>
        <w:rPr>
          <w:rFonts w:cs="Times New Roman"/>
          <w:sz w:val="24"/>
          <w:szCs w:val="24"/>
        </w:rPr>
      </w:pPr>
      <w:r w:rsidRPr="00EB188A">
        <w:rPr>
          <w:rFonts w:hAnsi="宋体" w:cs="Times New Roman" w:hint="eastAsia"/>
          <w:color w:val="000000"/>
          <w:sz w:val="24"/>
          <w:szCs w:val="24"/>
        </w:rPr>
        <w:t>若解锁期内，公司当期业绩水平达到业绩考核目标条件的，当期对应标的股票方可按比例解锁。若第一个解锁期的公司业绩考核指标未达成，对应不能解锁的标的</w:t>
      </w:r>
      <w:proofErr w:type="gramStart"/>
      <w:r w:rsidRPr="00EB188A">
        <w:rPr>
          <w:rFonts w:hAnsi="宋体" w:cs="Times New Roman" w:hint="eastAsia"/>
          <w:color w:val="000000"/>
          <w:sz w:val="24"/>
          <w:szCs w:val="24"/>
        </w:rPr>
        <w:t>股票可递延至</w:t>
      </w:r>
      <w:proofErr w:type="gramEnd"/>
      <w:r w:rsidRPr="00EB188A">
        <w:rPr>
          <w:rFonts w:hAnsi="宋体" w:cs="Times New Roman" w:hint="eastAsia"/>
          <w:color w:val="000000"/>
          <w:sz w:val="24"/>
          <w:szCs w:val="24"/>
        </w:rPr>
        <w:t>第二个解锁期，在第二个解锁期的公司业绩考核实现时解锁。不得解锁的部分由</w:t>
      </w:r>
      <w:proofErr w:type="gramStart"/>
      <w:r w:rsidRPr="00EB188A">
        <w:rPr>
          <w:rFonts w:hAnsi="宋体" w:cs="Times New Roman" w:hint="eastAsia"/>
          <w:color w:val="000000"/>
          <w:sz w:val="24"/>
          <w:szCs w:val="24"/>
        </w:rPr>
        <w:t>本员工</w:t>
      </w:r>
      <w:proofErr w:type="gramEnd"/>
      <w:r w:rsidRPr="00EB188A">
        <w:rPr>
          <w:rFonts w:hAnsi="宋体" w:cs="Times New Roman" w:hint="eastAsia"/>
          <w:color w:val="000000"/>
          <w:sz w:val="24"/>
          <w:szCs w:val="24"/>
        </w:rPr>
        <w:t>持股计划管理委员会收回，择机出售后以出资金额加上银行同期存款利息之和与售出金额</w:t>
      </w:r>
      <w:proofErr w:type="gramStart"/>
      <w:r w:rsidRPr="00EB188A">
        <w:rPr>
          <w:rFonts w:hAnsi="宋体" w:cs="Times New Roman" w:hint="eastAsia"/>
          <w:color w:val="000000"/>
          <w:sz w:val="24"/>
          <w:szCs w:val="24"/>
        </w:rPr>
        <w:t>孰</w:t>
      </w:r>
      <w:proofErr w:type="gramEnd"/>
      <w:r w:rsidRPr="00EB188A">
        <w:rPr>
          <w:rFonts w:hAnsi="宋体" w:cs="Times New Roman" w:hint="eastAsia"/>
          <w:color w:val="000000"/>
          <w:sz w:val="24"/>
          <w:szCs w:val="24"/>
        </w:rPr>
        <w:t>低值返还持有人，剩余资金（如有）归属于公司；或通过法律法规允许的其他方式处理对应标的股票</w:t>
      </w:r>
      <w:r w:rsidR="00A74A07" w:rsidRPr="00EB188A">
        <w:rPr>
          <w:rFonts w:hAnsi="宋体" w:cs="Times New Roman"/>
          <w:color w:val="000000"/>
          <w:sz w:val="24"/>
          <w:szCs w:val="24"/>
        </w:rPr>
        <w:t>。</w:t>
      </w:r>
    </w:p>
    <w:bookmarkEnd w:id="21"/>
    <w:p w14:paraId="1F2DB214" w14:textId="77777777" w:rsidR="00900203" w:rsidRDefault="00A74A07">
      <w:pPr>
        <w:spacing w:beforeLines="50" w:before="156" w:line="360" w:lineRule="auto"/>
        <w:ind w:firstLineChars="200" w:firstLine="480"/>
        <w:jc w:val="left"/>
        <w:rPr>
          <w:rFonts w:cs="Times New Roman"/>
          <w:sz w:val="24"/>
          <w:szCs w:val="24"/>
        </w:rPr>
      </w:pPr>
      <w:r>
        <w:rPr>
          <w:rFonts w:hAnsi="宋体" w:cs="Times New Roman"/>
          <w:color w:val="000000"/>
          <w:sz w:val="24"/>
          <w:szCs w:val="24"/>
        </w:rPr>
        <w:t>（二）</w:t>
      </w:r>
      <w:r>
        <w:rPr>
          <w:rFonts w:hAnsi="宋体" w:cs="Times New Roman" w:hint="eastAsia"/>
          <w:sz w:val="24"/>
          <w:szCs w:val="24"/>
        </w:rPr>
        <w:t>个人层面的绩效考核：</w:t>
      </w:r>
    </w:p>
    <w:p w14:paraId="37157817" w14:textId="77777777" w:rsidR="00F835A6" w:rsidRPr="00F835A6" w:rsidRDefault="00F835A6" w:rsidP="00F835A6">
      <w:pPr>
        <w:spacing w:beforeLines="50" w:before="156" w:line="360" w:lineRule="auto"/>
        <w:ind w:firstLineChars="200" w:firstLine="480"/>
        <w:rPr>
          <w:rFonts w:hAnsi="宋体" w:cs="Times New Roman"/>
          <w:sz w:val="24"/>
          <w:szCs w:val="24"/>
        </w:rPr>
      </w:pPr>
      <w:r w:rsidRPr="00F835A6">
        <w:rPr>
          <w:rFonts w:hAnsi="宋体" w:cs="Times New Roman" w:hint="eastAsia"/>
          <w:sz w:val="24"/>
          <w:szCs w:val="24"/>
        </w:rPr>
        <w:t>持有人个人层面的考核根据公司内部绩效考核相关制度实施。持有人个人考核结果分为“合格”</w:t>
      </w:r>
      <w:r w:rsidRPr="00F835A6">
        <w:rPr>
          <w:rFonts w:hAnsi="宋体" w:cs="Times New Roman" w:hint="eastAsia"/>
          <w:sz w:val="24"/>
          <w:szCs w:val="24"/>
        </w:rPr>
        <w:t xml:space="preserve"> </w:t>
      </w:r>
      <w:r w:rsidRPr="00F835A6">
        <w:rPr>
          <w:rFonts w:hAnsi="宋体" w:cs="Times New Roman" w:hint="eastAsia"/>
          <w:sz w:val="24"/>
          <w:szCs w:val="24"/>
        </w:rPr>
        <w:t>与“不合格”</w:t>
      </w:r>
      <w:r w:rsidRPr="00F835A6">
        <w:rPr>
          <w:rFonts w:hAnsi="宋体" w:cs="Times New Roman" w:hint="eastAsia"/>
          <w:sz w:val="24"/>
          <w:szCs w:val="24"/>
        </w:rPr>
        <w:t xml:space="preserve"> </w:t>
      </w:r>
      <w:r w:rsidRPr="00F835A6">
        <w:rPr>
          <w:rFonts w:hAnsi="宋体" w:cs="Times New Roman" w:hint="eastAsia"/>
          <w:sz w:val="24"/>
          <w:szCs w:val="24"/>
        </w:rPr>
        <w:t>两个等级。</w:t>
      </w:r>
    </w:p>
    <w:p w14:paraId="4DACE77E" w14:textId="77777777" w:rsidR="00F835A6" w:rsidRPr="00F835A6" w:rsidRDefault="00F835A6" w:rsidP="00F835A6">
      <w:pPr>
        <w:spacing w:beforeLines="50" w:before="156" w:line="360" w:lineRule="auto"/>
        <w:ind w:firstLineChars="200" w:firstLine="480"/>
        <w:rPr>
          <w:rFonts w:hAnsi="宋体" w:cs="Times New Roman"/>
          <w:sz w:val="24"/>
          <w:szCs w:val="24"/>
        </w:rPr>
      </w:pPr>
      <w:r w:rsidRPr="00F835A6">
        <w:rPr>
          <w:rFonts w:hAnsi="宋体" w:cs="Times New Roman" w:hint="eastAsia"/>
          <w:sz w:val="24"/>
          <w:szCs w:val="24"/>
        </w:rPr>
        <w:t>在公司业绩目标达成的前提下，若激励对象对应考核当年个人绩效考核结果为“合格”，则激励对象对应考核当年计划解锁的标的股票权益可全部解锁；若激励对象对应考核当年个人绩效考核结果为“不合格”，则激励对象对应考核当年计划解锁的标的股票权益均不得解锁，由持股计划管理委员会收回。</w:t>
      </w:r>
    </w:p>
    <w:p w14:paraId="7D399E24" w14:textId="77777777" w:rsidR="00F835A6" w:rsidRPr="00F835A6" w:rsidRDefault="00F835A6" w:rsidP="00F835A6">
      <w:pPr>
        <w:spacing w:beforeLines="50" w:before="156" w:line="360" w:lineRule="auto"/>
        <w:ind w:firstLineChars="200" w:firstLine="480"/>
        <w:rPr>
          <w:rFonts w:hAnsi="宋体" w:cs="Times New Roman"/>
          <w:sz w:val="24"/>
          <w:szCs w:val="24"/>
        </w:rPr>
      </w:pPr>
      <w:r w:rsidRPr="00F835A6">
        <w:rPr>
          <w:rFonts w:hAnsi="宋体" w:cs="Times New Roman" w:hint="eastAsia"/>
          <w:sz w:val="24"/>
          <w:szCs w:val="24"/>
        </w:rPr>
        <w:t>管理委员会可以将收回的本持股计划份额转让给指定的具备参与员工持股计划资格的受让人；如没有符合参与本持股计划资格的受让人，则由参与本持股计划的持有人共同享有；或由管理委员会择机出售后以出资金额与售出收益</w:t>
      </w:r>
      <w:proofErr w:type="gramStart"/>
      <w:r w:rsidRPr="00F835A6">
        <w:rPr>
          <w:rFonts w:hAnsi="宋体" w:cs="Times New Roman" w:hint="eastAsia"/>
          <w:sz w:val="24"/>
          <w:szCs w:val="24"/>
        </w:rPr>
        <w:t>孰</w:t>
      </w:r>
      <w:proofErr w:type="gramEnd"/>
      <w:r w:rsidRPr="00F835A6">
        <w:rPr>
          <w:rFonts w:hAnsi="宋体" w:cs="Times New Roman" w:hint="eastAsia"/>
          <w:sz w:val="24"/>
          <w:szCs w:val="24"/>
        </w:rPr>
        <w:t>低值返还持有人，剩余资金（如有）归属于公司。</w:t>
      </w:r>
    </w:p>
    <w:p w14:paraId="2674D553" w14:textId="77777777" w:rsidR="00900203" w:rsidRPr="00F835A6" w:rsidRDefault="00F835A6" w:rsidP="00F835A6">
      <w:pPr>
        <w:spacing w:beforeLines="50" w:before="156" w:line="360" w:lineRule="auto"/>
        <w:ind w:firstLineChars="200" w:firstLine="480"/>
        <w:rPr>
          <w:rFonts w:hAnsi="宋体" w:cs="Times New Roman"/>
          <w:sz w:val="24"/>
          <w:szCs w:val="24"/>
        </w:rPr>
      </w:pPr>
      <w:r w:rsidRPr="00F835A6">
        <w:rPr>
          <w:rFonts w:hAnsi="宋体" w:cs="Times New Roman" w:hint="eastAsia"/>
          <w:sz w:val="24"/>
          <w:szCs w:val="24"/>
        </w:rPr>
        <w:t>本持股计划考核内容依据员工持股计划管理办法执行</w:t>
      </w:r>
      <w:r w:rsidR="00A74A07" w:rsidRPr="00F835A6">
        <w:rPr>
          <w:rFonts w:hAnsi="宋体" w:cs="Times New Roman"/>
          <w:sz w:val="24"/>
          <w:szCs w:val="24"/>
        </w:rPr>
        <w:t>。</w:t>
      </w:r>
    </w:p>
    <w:p w14:paraId="6B288992" w14:textId="77777777" w:rsidR="00900203" w:rsidRDefault="00A74A07">
      <w:pPr>
        <w:pStyle w:val="1"/>
        <w:ind w:firstLineChars="0" w:firstLine="0"/>
        <w:jc w:val="center"/>
        <w:rPr>
          <w:sz w:val="30"/>
          <w:szCs w:val="30"/>
        </w:rPr>
      </w:pPr>
      <w:r>
        <w:rPr>
          <w:rFonts w:hAnsi="宋体"/>
          <w:sz w:val="30"/>
          <w:szCs w:val="30"/>
        </w:rPr>
        <w:br w:type="page"/>
      </w:r>
      <w:bookmarkStart w:id="22" w:name="_Toc164675094"/>
      <w:r>
        <w:rPr>
          <w:rFonts w:hAnsi="宋体" w:hint="eastAsia"/>
          <w:sz w:val="30"/>
          <w:szCs w:val="30"/>
        </w:rPr>
        <w:t>第六章</w:t>
      </w:r>
      <w:r>
        <w:rPr>
          <w:rFonts w:hAnsi="宋体" w:hint="eastAsia"/>
          <w:sz w:val="30"/>
          <w:szCs w:val="30"/>
        </w:rPr>
        <w:t xml:space="preserve"> </w:t>
      </w:r>
      <w:r>
        <w:rPr>
          <w:rFonts w:hAnsi="宋体"/>
          <w:sz w:val="30"/>
          <w:szCs w:val="30"/>
        </w:rPr>
        <w:t>存续期内公司融资时</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持股计划的参与方式</w:t>
      </w:r>
      <w:bookmarkEnd w:id="22"/>
    </w:p>
    <w:p w14:paraId="0D329DA1"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sz w:val="24"/>
          <w:szCs w:val="24"/>
        </w:rPr>
        <w:t>本员工</w:t>
      </w:r>
      <w:proofErr w:type="gramEnd"/>
      <w:r>
        <w:rPr>
          <w:rFonts w:hAnsi="宋体" w:cs="Times New Roman"/>
          <w:sz w:val="24"/>
          <w:szCs w:val="24"/>
        </w:rPr>
        <w:t>持股计划存续期内，公司以配股、增发、可转债等方式融资时，由管理委员会商议是否参与</w:t>
      </w:r>
      <w:r>
        <w:rPr>
          <w:rFonts w:hAnsi="宋体" w:cs="Times New Roman" w:hint="eastAsia"/>
          <w:sz w:val="24"/>
          <w:szCs w:val="24"/>
        </w:rPr>
        <w:t>融资</w:t>
      </w:r>
      <w:r>
        <w:rPr>
          <w:rFonts w:hAnsi="宋体" w:cs="Times New Roman"/>
          <w:sz w:val="24"/>
          <w:szCs w:val="24"/>
        </w:rPr>
        <w:t>及资金解决方案，并提交持有人会议审议。</w:t>
      </w:r>
    </w:p>
    <w:bookmarkEnd w:id="18"/>
    <w:p w14:paraId="69D5D911" w14:textId="77777777" w:rsidR="00900203" w:rsidRDefault="00A74A07">
      <w:pPr>
        <w:pStyle w:val="1"/>
        <w:ind w:firstLineChars="0" w:firstLine="0"/>
        <w:jc w:val="center"/>
        <w:rPr>
          <w:sz w:val="30"/>
          <w:szCs w:val="30"/>
        </w:rPr>
      </w:pPr>
      <w:r>
        <w:rPr>
          <w:rFonts w:hAnsi="宋体"/>
          <w:sz w:val="24"/>
          <w:szCs w:val="24"/>
        </w:rPr>
        <w:br w:type="page"/>
      </w:r>
      <w:bookmarkStart w:id="23" w:name="_Toc164675095"/>
      <w:r>
        <w:rPr>
          <w:rFonts w:hAnsi="宋体" w:hint="eastAsia"/>
          <w:sz w:val="30"/>
          <w:szCs w:val="30"/>
        </w:rPr>
        <w:t>第七章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w:t>
      </w:r>
      <w:r>
        <w:rPr>
          <w:rFonts w:hAnsi="宋体" w:hint="eastAsia"/>
          <w:sz w:val="30"/>
          <w:szCs w:val="30"/>
        </w:rPr>
        <w:t>管理机构及</w:t>
      </w:r>
      <w:r>
        <w:rPr>
          <w:rFonts w:hAnsi="宋体"/>
          <w:sz w:val="30"/>
          <w:szCs w:val="30"/>
        </w:rPr>
        <w:t>管理模式</w:t>
      </w:r>
      <w:bookmarkEnd w:id="23"/>
    </w:p>
    <w:p w14:paraId="4BF54820"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持股计划设立后将由公司自行管理。</w:t>
      </w:r>
      <w:proofErr w:type="gramStart"/>
      <w:r>
        <w:rPr>
          <w:rFonts w:hAnsi="宋体" w:cs="Times New Roman" w:hint="eastAsia"/>
          <w:sz w:val="24"/>
          <w:szCs w:val="24"/>
        </w:rPr>
        <w:t>本员工</w:t>
      </w:r>
      <w:proofErr w:type="gramEnd"/>
      <w:r>
        <w:rPr>
          <w:rFonts w:hAnsi="宋体" w:cs="Times New Roman" w:hint="eastAsia"/>
          <w:sz w:val="24"/>
          <w:szCs w:val="24"/>
        </w:rPr>
        <w:t>持股计划的内部最高管理权力机构为持有人会议，持有人会议由</w:t>
      </w:r>
      <w:proofErr w:type="gramStart"/>
      <w:r>
        <w:rPr>
          <w:rFonts w:hAnsi="宋体" w:cs="Times New Roman" w:hint="eastAsia"/>
          <w:sz w:val="24"/>
          <w:szCs w:val="24"/>
        </w:rPr>
        <w:t>本员工</w:t>
      </w:r>
      <w:proofErr w:type="gramEnd"/>
      <w:r>
        <w:rPr>
          <w:rFonts w:hAnsi="宋体" w:cs="Times New Roman" w:hint="eastAsia"/>
          <w:sz w:val="24"/>
          <w:szCs w:val="24"/>
        </w:rPr>
        <w:t>持股计划全体持有人组成，持有人会议选举产生管理委员会，并授权管理委员会作为管理方，负责开立本员工持股计划相关账户、负责</w:t>
      </w:r>
      <w:proofErr w:type="gramStart"/>
      <w:r>
        <w:rPr>
          <w:rFonts w:hAnsi="宋体" w:cs="Times New Roman" w:hint="eastAsia"/>
          <w:sz w:val="24"/>
          <w:szCs w:val="24"/>
        </w:rPr>
        <w:t>本员工</w:t>
      </w:r>
      <w:proofErr w:type="gramEnd"/>
      <w:r>
        <w:rPr>
          <w:rFonts w:hAnsi="宋体" w:cs="Times New Roman" w:hint="eastAsia"/>
          <w:sz w:val="24"/>
          <w:szCs w:val="24"/>
        </w:rPr>
        <w:t>持股计划的日常管理事宜（包括但不限于在锁定期结束后减持</w:t>
      </w:r>
      <w:proofErr w:type="gramStart"/>
      <w:r>
        <w:rPr>
          <w:rFonts w:hAnsi="宋体" w:cs="Times New Roman" w:hint="eastAsia"/>
          <w:sz w:val="24"/>
          <w:szCs w:val="24"/>
        </w:rPr>
        <w:t>本员工</w:t>
      </w:r>
      <w:proofErr w:type="gramEnd"/>
      <w:r>
        <w:rPr>
          <w:rFonts w:hAnsi="宋体" w:cs="Times New Roman" w:hint="eastAsia"/>
          <w:sz w:val="24"/>
          <w:szCs w:val="24"/>
        </w:rPr>
        <w:t>持股计划所持有的公司股票、代表</w:t>
      </w:r>
      <w:proofErr w:type="gramStart"/>
      <w:r>
        <w:rPr>
          <w:rFonts w:hAnsi="宋体" w:cs="Times New Roman" w:hint="eastAsia"/>
          <w:sz w:val="24"/>
          <w:szCs w:val="24"/>
        </w:rPr>
        <w:t>本员工</w:t>
      </w:r>
      <w:proofErr w:type="gramEnd"/>
      <w:r>
        <w:rPr>
          <w:rFonts w:hAnsi="宋体" w:cs="Times New Roman" w:hint="eastAsia"/>
          <w:sz w:val="24"/>
          <w:szCs w:val="24"/>
        </w:rPr>
        <w:t>持股计划向持有人分配收益和现金资产等）、代表</w:t>
      </w:r>
      <w:proofErr w:type="gramStart"/>
      <w:r>
        <w:rPr>
          <w:rFonts w:hAnsi="宋体" w:cs="Times New Roman" w:hint="eastAsia"/>
          <w:sz w:val="24"/>
          <w:szCs w:val="24"/>
        </w:rPr>
        <w:t>本员工</w:t>
      </w:r>
      <w:proofErr w:type="gramEnd"/>
      <w:r>
        <w:rPr>
          <w:rFonts w:hAnsi="宋体" w:cs="Times New Roman" w:hint="eastAsia"/>
          <w:sz w:val="24"/>
          <w:szCs w:val="24"/>
        </w:rPr>
        <w:t>持股计划持有人或授权资产管理机构行使股东权利等，并维护</w:t>
      </w:r>
      <w:proofErr w:type="gramStart"/>
      <w:r>
        <w:rPr>
          <w:rFonts w:hAnsi="宋体" w:cs="Times New Roman" w:hint="eastAsia"/>
          <w:sz w:val="24"/>
          <w:szCs w:val="24"/>
        </w:rPr>
        <w:t>本员工</w:t>
      </w:r>
      <w:proofErr w:type="gramEnd"/>
      <w:r>
        <w:rPr>
          <w:rFonts w:hAnsi="宋体" w:cs="Times New Roman" w:hint="eastAsia"/>
          <w:sz w:val="24"/>
          <w:szCs w:val="24"/>
        </w:rPr>
        <w:t>持股计划持有人的合法权益。</w:t>
      </w:r>
    </w:p>
    <w:p w14:paraId="1BDCE37F"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公司董事会及其下设的薪酬与考核委员会负责拟定和修改</w:t>
      </w:r>
      <w:proofErr w:type="gramStart"/>
      <w:r>
        <w:rPr>
          <w:rFonts w:hAnsi="宋体" w:cs="Times New Roman" w:hint="eastAsia"/>
          <w:sz w:val="24"/>
          <w:szCs w:val="24"/>
        </w:rPr>
        <w:t>本员工</w:t>
      </w:r>
      <w:proofErr w:type="gramEnd"/>
      <w:r>
        <w:rPr>
          <w:rFonts w:hAnsi="宋体" w:cs="Times New Roman" w:hint="eastAsia"/>
          <w:sz w:val="24"/>
          <w:szCs w:val="24"/>
        </w:rPr>
        <w:t>持股计划，并在股东会授权范围内办理</w:t>
      </w:r>
      <w:proofErr w:type="gramStart"/>
      <w:r>
        <w:rPr>
          <w:rFonts w:hAnsi="宋体" w:cs="Times New Roman" w:hint="eastAsia"/>
          <w:sz w:val="24"/>
          <w:szCs w:val="24"/>
        </w:rPr>
        <w:t>本员工</w:t>
      </w:r>
      <w:proofErr w:type="gramEnd"/>
      <w:r>
        <w:rPr>
          <w:rFonts w:hAnsi="宋体" w:cs="Times New Roman" w:hint="eastAsia"/>
          <w:sz w:val="24"/>
          <w:szCs w:val="24"/>
        </w:rPr>
        <w:t>持股计划的其他相关事宜。公司采取了适当的风险防范和隔离措施切实维护</w:t>
      </w:r>
      <w:proofErr w:type="gramStart"/>
      <w:r>
        <w:rPr>
          <w:rFonts w:hAnsi="宋体" w:cs="Times New Roman" w:hint="eastAsia"/>
          <w:sz w:val="24"/>
          <w:szCs w:val="24"/>
        </w:rPr>
        <w:t>本员工</w:t>
      </w:r>
      <w:proofErr w:type="gramEnd"/>
      <w:r>
        <w:rPr>
          <w:rFonts w:hAnsi="宋体" w:cs="Times New Roman" w:hint="eastAsia"/>
          <w:sz w:val="24"/>
          <w:szCs w:val="24"/>
        </w:rPr>
        <w:t>持股计划持有人的合法权益。</w:t>
      </w:r>
    </w:p>
    <w:p w14:paraId="041039E2"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r>
        <w:rPr>
          <w:rFonts w:ascii="Times New Roman" w:hAnsi="宋体"/>
          <w:sz w:val="24"/>
          <w:szCs w:val="24"/>
        </w:rPr>
        <w:t>持有人会议</w:t>
      </w:r>
    </w:p>
    <w:p w14:paraId="7D89562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（一）公司员工在认购</w:t>
      </w:r>
      <w:proofErr w:type="gramStart"/>
      <w:r>
        <w:rPr>
          <w:rFonts w:hAnsi="宋体" w:cs="Times New Roman" w:hint="eastAsia"/>
          <w:sz w:val="24"/>
          <w:szCs w:val="24"/>
        </w:rPr>
        <w:t>本员工</w:t>
      </w:r>
      <w:proofErr w:type="gramEnd"/>
      <w:r>
        <w:rPr>
          <w:rFonts w:hAnsi="宋体" w:cs="Times New Roman" w:hint="eastAsia"/>
          <w:sz w:val="24"/>
          <w:szCs w:val="24"/>
        </w:rPr>
        <w:t>持股计划份额后即成为</w:t>
      </w:r>
      <w:proofErr w:type="gramStart"/>
      <w:r>
        <w:rPr>
          <w:rFonts w:hAnsi="宋体" w:cs="Times New Roman" w:hint="eastAsia"/>
          <w:sz w:val="24"/>
          <w:szCs w:val="24"/>
        </w:rPr>
        <w:t>本员工</w:t>
      </w:r>
      <w:proofErr w:type="gramEnd"/>
      <w:r>
        <w:rPr>
          <w:rFonts w:hAnsi="宋体" w:cs="Times New Roman" w:hint="eastAsia"/>
          <w:sz w:val="24"/>
          <w:szCs w:val="24"/>
        </w:rPr>
        <w:t>持股计划的持有人，持有人会议是本员工持股计划的内部最高管理权力机构。所有持有人均有权利参加持有人会议。持有人可以亲自出席持有人会议并表决，也可以委托代理人代为出席并表决。持有人及其代理人出席持有人会议的差旅费用、食宿费用等，均由持有人自行承担</w:t>
      </w:r>
      <w:r>
        <w:rPr>
          <w:rFonts w:hAnsi="宋体" w:cs="Times New Roman"/>
          <w:sz w:val="24"/>
          <w:szCs w:val="24"/>
        </w:rPr>
        <w:t>。</w:t>
      </w:r>
    </w:p>
    <w:p w14:paraId="18BB528A"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（二）以下事项需要召开持有人会议进行审议</w:t>
      </w:r>
      <w:r>
        <w:rPr>
          <w:rFonts w:hAnsi="宋体" w:cs="Times New Roman"/>
          <w:sz w:val="24"/>
          <w:szCs w:val="24"/>
        </w:rPr>
        <w:t>：</w:t>
      </w:r>
    </w:p>
    <w:p w14:paraId="655A447C"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1</w:t>
      </w:r>
      <w:r>
        <w:rPr>
          <w:rFonts w:hAnsi="宋体" w:cs="Times New Roman" w:hint="eastAsia"/>
          <w:sz w:val="24"/>
          <w:szCs w:val="24"/>
        </w:rPr>
        <w:t>、选举、罢免管理委员会委员；</w:t>
      </w:r>
    </w:p>
    <w:p w14:paraId="53022668"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2</w:t>
      </w:r>
      <w:r>
        <w:rPr>
          <w:rFonts w:hAnsi="宋体" w:cs="Times New Roman" w:hint="eastAsia"/>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持股计划的变更、终止；</w:t>
      </w:r>
    </w:p>
    <w:p w14:paraId="14884A10"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3</w:t>
      </w:r>
      <w:r>
        <w:rPr>
          <w:rFonts w:hAnsi="宋体" w:cs="Times New Roman" w:hint="eastAsia"/>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持股计划存续期内，公司以配股、增发、可转债等方式融资时，由管理委员会商议参与融资的具体方案，并提交持有人会议审议；</w:t>
      </w:r>
    </w:p>
    <w:p w14:paraId="4B8DF8F7"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4</w:t>
      </w:r>
      <w:r>
        <w:rPr>
          <w:rFonts w:hAnsi="宋体" w:cs="Times New Roman" w:hint="eastAsia"/>
          <w:sz w:val="24"/>
          <w:szCs w:val="24"/>
        </w:rPr>
        <w:t>、修订《员工持股计划管理办法》；</w:t>
      </w:r>
    </w:p>
    <w:p w14:paraId="2094FB91"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5</w:t>
      </w:r>
      <w:r>
        <w:rPr>
          <w:rFonts w:hAnsi="宋体" w:cs="Times New Roman" w:hint="eastAsia"/>
          <w:sz w:val="24"/>
          <w:szCs w:val="24"/>
        </w:rPr>
        <w:t>、授权管理委员会为</w:t>
      </w:r>
      <w:proofErr w:type="gramStart"/>
      <w:r>
        <w:rPr>
          <w:rFonts w:hAnsi="宋体" w:cs="Times New Roman" w:hint="eastAsia"/>
          <w:sz w:val="24"/>
          <w:szCs w:val="24"/>
        </w:rPr>
        <w:t>本员工</w:t>
      </w:r>
      <w:proofErr w:type="gramEnd"/>
      <w:r>
        <w:rPr>
          <w:rFonts w:hAnsi="宋体" w:cs="Times New Roman" w:hint="eastAsia"/>
          <w:sz w:val="24"/>
          <w:szCs w:val="24"/>
        </w:rPr>
        <w:t>持股计划开立证券账户、资金账户及其他相关账户；</w:t>
      </w:r>
    </w:p>
    <w:p w14:paraId="0E83A95E"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6</w:t>
      </w:r>
      <w:r>
        <w:rPr>
          <w:rFonts w:hAnsi="宋体" w:cs="Times New Roman" w:hint="eastAsia"/>
          <w:sz w:val="24"/>
          <w:szCs w:val="24"/>
        </w:rPr>
        <w:t>、授权管理委员会监督或负责</w:t>
      </w:r>
      <w:proofErr w:type="gramStart"/>
      <w:r>
        <w:rPr>
          <w:rFonts w:hAnsi="宋体" w:cs="Times New Roman" w:hint="eastAsia"/>
          <w:sz w:val="24"/>
          <w:szCs w:val="24"/>
        </w:rPr>
        <w:t>本员工</w:t>
      </w:r>
      <w:proofErr w:type="gramEnd"/>
      <w:r>
        <w:rPr>
          <w:rFonts w:hAnsi="宋体" w:cs="Times New Roman" w:hint="eastAsia"/>
          <w:sz w:val="24"/>
          <w:szCs w:val="24"/>
        </w:rPr>
        <w:t>持股计划的日常管理；</w:t>
      </w:r>
      <w:r>
        <w:rPr>
          <w:rFonts w:hAnsi="宋体" w:cs="Times New Roman"/>
          <w:sz w:val="24"/>
          <w:szCs w:val="24"/>
        </w:rPr>
        <w:t xml:space="preserve"> </w:t>
      </w:r>
    </w:p>
    <w:p w14:paraId="6C053DC2"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7</w:t>
      </w:r>
      <w:r>
        <w:rPr>
          <w:rFonts w:hAnsi="宋体" w:cs="Times New Roman" w:hint="eastAsia"/>
          <w:sz w:val="24"/>
          <w:szCs w:val="24"/>
        </w:rPr>
        <w:t>、授权管理委员会或由管理委员会授权专业机构行使股东权利；</w:t>
      </w:r>
    </w:p>
    <w:p w14:paraId="201F27AD"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8</w:t>
      </w:r>
      <w:r>
        <w:rPr>
          <w:rFonts w:hAnsi="宋体" w:cs="Times New Roman" w:hint="eastAsia"/>
          <w:sz w:val="24"/>
          <w:szCs w:val="24"/>
        </w:rPr>
        <w:t>、授权管理委员会选择及更换专业机构，制定及修订相关管理规则（如有）；</w:t>
      </w:r>
    </w:p>
    <w:p w14:paraId="6641D669"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9</w:t>
      </w:r>
      <w:r>
        <w:rPr>
          <w:rFonts w:hAnsi="宋体" w:cs="Times New Roman" w:hint="eastAsia"/>
          <w:sz w:val="24"/>
          <w:szCs w:val="24"/>
        </w:rPr>
        <w:t>、授权管理委员会负责与专业机构的对接工作（如有）；</w:t>
      </w:r>
    </w:p>
    <w:p w14:paraId="06CB6DB0"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10</w:t>
      </w:r>
      <w:r>
        <w:rPr>
          <w:rFonts w:hAnsi="宋体" w:cs="Times New Roman" w:hint="eastAsia"/>
          <w:sz w:val="24"/>
          <w:szCs w:val="24"/>
        </w:rPr>
        <w:t>、授权管理委员会负责</w:t>
      </w:r>
      <w:proofErr w:type="gramStart"/>
      <w:r>
        <w:rPr>
          <w:rFonts w:hAnsi="宋体" w:cs="Times New Roman" w:hint="eastAsia"/>
          <w:sz w:val="24"/>
          <w:szCs w:val="24"/>
        </w:rPr>
        <w:t>本员工</w:t>
      </w:r>
      <w:proofErr w:type="gramEnd"/>
      <w:r>
        <w:rPr>
          <w:rFonts w:hAnsi="宋体" w:cs="Times New Roman" w:hint="eastAsia"/>
          <w:sz w:val="24"/>
          <w:szCs w:val="24"/>
        </w:rPr>
        <w:t>持股计划的清算和财产分配；</w:t>
      </w:r>
    </w:p>
    <w:p w14:paraId="453BAFDC"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11</w:t>
      </w:r>
      <w:r>
        <w:rPr>
          <w:rFonts w:hAnsi="宋体" w:cs="Times New Roman" w:hint="eastAsia"/>
          <w:sz w:val="24"/>
          <w:szCs w:val="24"/>
        </w:rPr>
        <w:t>、其他管理委员会认为需要召开持有人会议审议的事项</w:t>
      </w:r>
      <w:r>
        <w:rPr>
          <w:rFonts w:hAnsi="宋体" w:cs="Times New Roman"/>
          <w:sz w:val="24"/>
          <w:szCs w:val="24"/>
        </w:rPr>
        <w:t>。</w:t>
      </w:r>
    </w:p>
    <w:p w14:paraId="1DD66A3C"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（三）首次持有人会议由公司</w:t>
      </w:r>
      <w:r>
        <w:rPr>
          <w:rFonts w:hAnsi="宋体" w:cs="Times New Roman"/>
          <w:color w:val="000000"/>
          <w:sz w:val="24"/>
          <w:szCs w:val="24"/>
        </w:rPr>
        <w:t>董事会秘书</w:t>
      </w:r>
      <w:r>
        <w:rPr>
          <w:rFonts w:hAnsi="宋体" w:cs="Times New Roman" w:hint="eastAsia"/>
          <w:sz w:val="24"/>
          <w:szCs w:val="24"/>
        </w:rPr>
        <w:t>或指定人员负责召集和主持，其后持有人会议由管理委员会负责召集，由管理委员会主任主持。管理委员会主任不能履行职务时，由其指派一名管理委员会委员负责主持</w:t>
      </w:r>
      <w:r>
        <w:rPr>
          <w:rFonts w:hAnsi="宋体" w:cs="Times New Roman"/>
          <w:sz w:val="24"/>
          <w:szCs w:val="24"/>
        </w:rPr>
        <w:t>。</w:t>
      </w:r>
    </w:p>
    <w:p w14:paraId="45B6351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（四）召开持有人会议，管理委员会应提前</w:t>
      </w:r>
      <w:r>
        <w:rPr>
          <w:rFonts w:hAnsi="宋体" w:cs="Times New Roman"/>
          <w:color w:val="000000"/>
          <w:sz w:val="24"/>
          <w:szCs w:val="24"/>
        </w:rPr>
        <w:t>3</w:t>
      </w:r>
      <w:r>
        <w:rPr>
          <w:rFonts w:hAnsi="宋体" w:cs="Times New Roman" w:hint="eastAsia"/>
          <w:sz w:val="24"/>
          <w:szCs w:val="24"/>
        </w:rPr>
        <w:t>日发出会议通知，通过直接送达、邮寄、传真、电子邮件或者其他方式，提交给全体持有人。</w:t>
      </w:r>
      <w:proofErr w:type="gramStart"/>
      <w:r>
        <w:rPr>
          <w:rFonts w:hAnsi="宋体" w:cs="Times New Roman" w:hint="eastAsia"/>
          <w:sz w:val="24"/>
          <w:szCs w:val="24"/>
        </w:rPr>
        <w:t>书面会议</w:t>
      </w:r>
      <w:proofErr w:type="gramEnd"/>
      <w:r>
        <w:rPr>
          <w:rFonts w:hAnsi="宋体" w:cs="Times New Roman" w:hint="eastAsia"/>
          <w:sz w:val="24"/>
          <w:szCs w:val="24"/>
        </w:rPr>
        <w:t>通知应当至少包括以下内容</w:t>
      </w:r>
      <w:r>
        <w:rPr>
          <w:rFonts w:hAnsi="宋体" w:cs="Times New Roman"/>
          <w:sz w:val="24"/>
          <w:szCs w:val="24"/>
        </w:rPr>
        <w:t>：</w:t>
      </w:r>
    </w:p>
    <w:p w14:paraId="7A1ED2FF"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1</w:t>
      </w:r>
      <w:r>
        <w:rPr>
          <w:rFonts w:hAnsi="宋体" w:cs="Times New Roman" w:hint="eastAsia"/>
          <w:sz w:val="24"/>
          <w:szCs w:val="24"/>
        </w:rPr>
        <w:t>、</w:t>
      </w:r>
      <w:r>
        <w:rPr>
          <w:rFonts w:hAnsi="宋体" w:cs="Times New Roman"/>
          <w:sz w:val="24"/>
          <w:szCs w:val="24"/>
        </w:rPr>
        <w:t>会议的时间、地点；</w:t>
      </w:r>
    </w:p>
    <w:p w14:paraId="0B916A37"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2</w:t>
      </w:r>
      <w:r>
        <w:rPr>
          <w:rFonts w:hAnsi="宋体" w:cs="Times New Roman" w:hint="eastAsia"/>
          <w:sz w:val="24"/>
          <w:szCs w:val="24"/>
        </w:rPr>
        <w:t>、</w:t>
      </w:r>
      <w:r>
        <w:rPr>
          <w:rFonts w:hAnsi="宋体" w:cs="Times New Roman"/>
          <w:sz w:val="24"/>
          <w:szCs w:val="24"/>
        </w:rPr>
        <w:t>会议的召开方式；</w:t>
      </w:r>
    </w:p>
    <w:p w14:paraId="64A470E8"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3</w:t>
      </w:r>
      <w:r>
        <w:rPr>
          <w:rFonts w:hAnsi="宋体" w:cs="Times New Roman" w:hint="eastAsia"/>
          <w:sz w:val="24"/>
          <w:szCs w:val="24"/>
        </w:rPr>
        <w:t>、</w:t>
      </w:r>
      <w:proofErr w:type="gramStart"/>
      <w:r>
        <w:rPr>
          <w:rFonts w:hAnsi="宋体" w:cs="Times New Roman"/>
          <w:sz w:val="24"/>
          <w:szCs w:val="24"/>
        </w:rPr>
        <w:t>拟审议</w:t>
      </w:r>
      <w:proofErr w:type="gramEnd"/>
      <w:r>
        <w:rPr>
          <w:rFonts w:hAnsi="宋体" w:cs="Times New Roman"/>
          <w:sz w:val="24"/>
          <w:szCs w:val="24"/>
        </w:rPr>
        <w:t>的事项（会议提案）；</w:t>
      </w:r>
    </w:p>
    <w:p w14:paraId="138C6593"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4</w:t>
      </w:r>
      <w:r>
        <w:rPr>
          <w:rFonts w:hAnsi="宋体" w:cs="Times New Roman" w:hint="eastAsia"/>
          <w:sz w:val="24"/>
          <w:szCs w:val="24"/>
        </w:rPr>
        <w:t>、</w:t>
      </w:r>
      <w:r>
        <w:rPr>
          <w:rFonts w:hAnsi="宋体" w:cs="Times New Roman"/>
          <w:sz w:val="24"/>
          <w:szCs w:val="24"/>
        </w:rPr>
        <w:t>会议召集人和主持人、临时会议的提议人及其书面提议；</w:t>
      </w:r>
    </w:p>
    <w:p w14:paraId="0C218475"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5</w:t>
      </w:r>
      <w:r>
        <w:rPr>
          <w:rFonts w:hAnsi="宋体" w:cs="Times New Roman" w:hint="eastAsia"/>
          <w:sz w:val="24"/>
          <w:szCs w:val="24"/>
        </w:rPr>
        <w:t>、</w:t>
      </w:r>
      <w:r>
        <w:rPr>
          <w:rFonts w:hAnsi="宋体" w:cs="Times New Roman"/>
          <w:sz w:val="24"/>
          <w:szCs w:val="24"/>
        </w:rPr>
        <w:t>会议表决所必需的会议材料；</w:t>
      </w:r>
    </w:p>
    <w:p w14:paraId="7CE33DFD"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6</w:t>
      </w:r>
      <w:r>
        <w:rPr>
          <w:rFonts w:hAnsi="宋体" w:cs="Times New Roman" w:hint="eastAsia"/>
          <w:sz w:val="24"/>
          <w:szCs w:val="24"/>
        </w:rPr>
        <w:t>、</w:t>
      </w:r>
      <w:r>
        <w:rPr>
          <w:rFonts w:hAnsi="宋体" w:cs="Times New Roman"/>
          <w:sz w:val="24"/>
          <w:szCs w:val="24"/>
        </w:rPr>
        <w:t>持有人应当亲自出席或者委托其他持有人代为出席会议</w:t>
      </w:r>
      <w:r>
        <w:rPr>
          <w:rFonts w:hAnsi="宋体" w:cs="Times New Roman" w:hint="eastAsia"/>
          <w:sz w:val="24"/>
          <w:szCs w:val="24"/>
        </w:rPr>
        <w:t>的要求</w:t>
      </w:r>
      <w:r>
        <w:rPr>
          <w:rFonts w:hAnsi="宋体" w:cs="Times New Roman"/>
          <w:sz w:val="24"/>
          <w:szCs w:val="24"/>
        </w:rPr>
        <w:t>；</w:t>
      </w:r>
    </w:p>
    <w:p w14:paraId="34CE09AC"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7</w:t>
      </w:r>
      <w:r>
        <w:rPr>
          <w:rFonts w:hAnsi="宋体" w:cs="Times New Roman" w:hint="eastAsia"/>
          <w:sz w:val="24"/>
          <w:szCs w:val="24"/>
        </w:rPr>
        <w:t>、</w:t>
      </w:r>
      <w:r>
        <w:rPr>
          <w:rFonts w:hAnsi="宋体" w:cs="Times New Roman"/>
          <w:sz w:val="24"/>
          <w:szCs w:val="24"/>
        </w:rPr>
        <w:t>联系人和联系方式；</w:t>
      </w:r>
    </w:p>
    <w:p w14:paraId="5F55E193"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8</w:t>
      </w:r>
      <w:r>
        <w:rPr>
          <w:rFonts w:hAnsi="宋体" w:cs="Times New Roman" w:hint="eastAsia"/>
          <w:sz w:val="24"/>
          <w:szCs w:val="24"/>
        </w:rPr>
        <w:t>、</w:t>
      </w:r>
      <w:r>
        <w:rPr>
          <w:rFonts w:hAnsi="宋体" w:cs="Times New Roman"/>
          <w:sz w:val="24"/>
          <w:szCs w:val="24"/>
        </w:rPr>
        <w:t>发出通知的日期。</w:t>
      </w:r>
    </w:p>
    <w:p w14:paraId="7CBBB94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如遇紧急情况，可以通过口头方式通知持有人随时召开持有人会议。口头方式通知至少应包括上述第</w:t>
      </w:r>
      <w:r>
        <w:rPr>
          <w:rFonts w:hAnsi="宋体" w:cs="Times New Roman" w:hint="eastAsia"/>
          <w:sz w:val="24"/>
          <w:szCs w:val="24"/>
        </w:rPr>
        <w:t>1</w:t>
      </w:r>
      <w:r>
        <w:rPr>
          <w:rFonts w:hAnsi="宋体" w:cs="Times New Roman" w:hint="eastAsia"/>
          <w:sz w:val="24"/>
          <w:szCs w:val="24"/>
        </w:rPr>
        <w:t>、</w:t>
      </w:r>
      <w:r>
        <w:rPr>
          <w:rFonts w:hAnsi="宋体" w:cs="Times New Roman" w:hint="eastAsia"/>
          <w:sz w:val="24"/>
          <w:szCs w:val="24"/>
        </w:rPr>
        <w:t>2</w:t>
      </w:r>
      <w:r>
        <w:rPr>
          <w:rFonts w:hAnsi="宋体" w:cs="Times New Roman" w:hint="eastAsia"/>
          <w:sz w:val="24"/>
          <w:szCs w:val="24"/>
        </w:rPr>
        <w:t>项内容以及因情况紧急需要尽快召开持有人会议的说明</w:t>
      </w:r>
      <w:r>
        <w:rPr>
          <w:rFonts w:hAnsi="宋体" w:cs="Times New Roman"/>
          <w:sz w:val="24"/>
          <w:szCs w:val="24"/>
        </w:rPr>
        <w:t>。</w:t>
      </w:r>
    </w:p>
    <w:p w14:paraId="48C0338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持有人会议可以通过电话会议、视频会议或类似的通讯工具召开，只要参加会议的所有持有人能够听到并彼此交流，所有通过该等方式参加会议的持有人应视为亲自出席会议</w:t>
      </w:r>
      <w:r>
        <w:rPr>
          <w:rFonts w:hAnsi="宋体" w:cs="Times New Roman"/>
          <w:sz w:val="24"/>
          <w:szCs w:val="24"/>
        </w:rPr>
        <w:t>。</w:t>
      </w:r>
    </w:p>
    <w:p w14:paraId="1084E42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（五）</w:t>
      </w:r>
      <w:r>
        <w:rPr>
          <w:rFonts w:hAnsi="宋体" w:cs="Times New Roman"/>
          <w:sz w:val="24"/>
          <w:szCs w:val="24"/>
        </w:rPr>
        <w:t>持有人会议的表决程序</w:t>
      </w:r>
    </w:p>
    <w:p w14:paraId="5531BBE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w:t>
      </w:r>
      <w:r>
        <w:rPr>
          <w:rFonts w:hAnsi="宋体" w:cs="Times New Roman" w:hint="eastAsia"/>
          <w:sz w:val="24"/>
          <w:szCs w:val="24"/>
        </w:rPr>
        <w:t>、每项提案经过充分讨论后，主持人应当适时提请与会持有人进行表决。主持人也可决定在会议全部提案讨论完毕后一并提请与会持有人进行表决，表决方式为书面表决。</w:t>
      </w:r>
    </w:p>
    <w:p w14:paraId="70018F6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2</w:t>
      </w:r>
      <w:r>
        <w:rPr>
          <w:rFonts w:hAnsi="宋体" w:cs="Times New Roman" w:hint="eastAsia"/>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持股计划的持有人按其持有的份额享有表决权</w:t>
      </w:r>
      <w:r>
        <w:rPr>
          <w:rFonts w:hAnsi="宋体" w:cs="Times New Roman"/>
          <w:color w:val="000000"/>
          <w:sz w:val="24"/>
          <w:szCs w:val="24"/>
        </w:rPr>
        <w:t>。</w:t>
      </w:r>
    </w:p>
    <w:p w14:paraId="06E7A5D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3</w:t>
      </w:r>
      <w:r>
        <w:rPr>
          <w:rFonts w:hAnsi="宋体" w:cs="Times New Roman" w:hint="eastAsia"/>
          <w:sz w:val="24"/>
          <w:szCs w:val="24"/>
        </w:rPr>
        <w:t>、持有人的表决意向分为同意、反对和弃权。与会持有人应当从上述意向中选择其一，未做选择或者同时选择两个以上意向的，视为弃权；中途离开会场不回而未做选择的，视为弃权；未填、错填、字迹无法辨认的表决票或未投的</w:t>
      </w:r>
      <w:proofErr w:type="gramStart"/>
      <w:r>
        <w:rPr>
          <w:rFonts w:hAnsi="宋体" w:cs="Times New Roman" w:hint="eastAsia"/>
          <w:sz w:val="24"/>
          <w:szCs w:val="24"/>
        </w:rPr>
        <w:t>表决票均视为</w:t>
      </w:r>
      <w:proofErr w:type="gramEnd"/>
      <w:r>
        <w:rPr>
          <w:rFonts w:hAnsi="宋体" w:cs="Times New Roman" w:hint="eastAsia"/>
          <w:sz w:val="24"/>
          <w:szCs w:val="24"/>
        </w:rPr>
        <w:t>弃权。持有人在会议主持人宣布表决结果后或者规定的表决时限结束后进行表决的，其表决情况不予统计。</w:t>
      </w:r>
    </w:p>
    <w:p w14:paraId="7FD1AB6D"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4</w:t>
      </w:r>
      <w:r>
        <w:rPr>
          <w:rFonts w:hAnsi="宋体" w:cs="Times New Roman" w:hint="eastAsia"/>
          <w:sz w:val="24"/>
          <w:szCs w:val="24"/>
        </w:rPr>
        <w:t>、会议主持人应当当场宣布现场表决统计结果。每项议案如经出席持有人会议的持有人所持</w:t>
      </w:r>
      <w:r>
        <w:rPr>
          <w:rFonts w:hAnsi="宋体" w:cs="Times New Roman" w:hint="eastAsia"/>
          <w:sz w:val="24"/>
          <w:szCs w:val="24"/>
        </w:rPr>
        <w:t>1/2</w:t>
      </w:r>
      <w:r>
        <w:rPr>
          <w:rFonts w:hAnsi="宋体" w:cs="Times New Roman" w:hint="eastAsia"/>
          <w:sz w:val="24"/>
          <w:szCs w:val="24"/>
        </w:rPr>
        <w:t>（含）以上份额同意后则视为表决通过，经出席持有人会议的持有人签字确认后形成持有人会议的有效决议。</w:t>
      </w:r>
    </w:p>
    <w:p w14:paraId="29AA66A4"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5</w:t>
      </w:r>
      <w:r>
        <w:rPr>
          <w:rFonts w:hAnsi="宋体" w:cs="Times New Roman" w:hint="eastAsia"/>
          <w:sz w:val="24"/>
          <w:szCs w:val="24"/>
        </w:rPr>
        <w:t>、持有人会议决议需报公司董事会、股东会审议的，须按照《公司章程》的规定提交公司董事会、股东会审议。</w:t>
      </w:r>
    </w:p>
    <w:p w14:paraId="093066B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6</w:t>
      </w:r>
      <w:r>
        <w:rPr>
          <w:rFonts w:hAnsi="宋体" w:cs="Times New Roman" w:hint="eastAsia"/>
          <w:sz w:val="24"/>
          <w:szCs w:val="24"/>
        </w:rPr>
        <w:t>、会议主持人负责安排人员对持有人会议做好记录</w:t>
      </w:r>
      <w:r>
        <w:rPr>
          <w:rFonts w:hAnsi="宋体" w:cs="Times New Roman"/>
          <w:sz w:val="24"/>
          <w:szCs w:val="24"/>
        </w:rPr>
        <w:t>。</w:t>
      </w:r>
    </w:p>
    <w:p w14:paraId="20E22D3D"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（六）单独或合计持有</w:t>
      </w:r>
      <w:proofErr w:type="gramStart"/>
      <w:r>
        <w:rPr>
          <w:rFonts w:hAnsi="宋体" w:cs="Times New Roman" w:hint="eastAsia"/>
          <w:sz w:val="24"/>
          <w:szCs w:val="24"/>
        </w:rPr>
        <w:t>本员工</w:t>
      </w:r>
      <w:proofErr w:type="gramEnd"/>
      <w:r>
        <w:rPr>
          <w:rFonts w:hAnsi="宋体" w:cs="Times New Roman" w:hint="eastAsia"/>
          <w:sz w:val="24"/>
          <w:szCs w:val="24"/>
        </w:rPr>
        <w:t>持股计划</w:t>
      </w:r>
      <w:r>
        <w:rPr>
          <w:rFonts w:hAnsi="宋体" w:cs="Times New Roman"/>
          <w:color w:val="000000"/>
          <w:sz w:val="24"/>
          <w:szCs w:val="24"/>
        </w:rPr>
        <w:t>30</w:t>
      </w:r>
      <w:r>
        <w:rPr>
          <w:rFonts w:hAnsi="宋体" w:cs="Times New Roman"/>
          <w:sz w:val="24"/>
          <w:szCs w:val="24"/>
        </w:rPr>
        <w:t>%</w:t>
      </w:r>
      <w:r>
        <w:rPr>
          <w:rFonts w:hAnsi="宋体" w:cs="Times New Roman" w:hint="eastAsia"/>
          <w:sz w:val="24"/>
          <w:szCs w:val="24"/>
        </w:rPr>
        <w:t>以上份额的持有人可以向持有人会议提交临时提案，临时提案须在持有人会议召开前</w:t>
      </w:r>
      <w:r>
        <w:rPr>
          <w:rFonts w:hAnsi="宋体" w:cs="Times New Roman"/>
          <w:color w:val="000000"/>
          <w:sz w:val="24"/>
          <w:szCs w:val="24"/>
        </w:rPr>
        <w:t>3</w:t>
      </w:r>
      <w:r>
        <w:rPr>
          <w:rFonts w:hAnsi="宋体" w:cs="Times New Roman" w:hint="eastAsia"/>
          <w:sz w:val="24"/>
          <w:szCs w:val="24"/>
        </w:rPr>
        <w:t>日向管理委员会提交</w:t>
      </w:r>
      <w:r>
        <w:rPr>
          <w:rFonts w:hAnsi="宋体" w:cs="Times New Roman"/>
          <w:sz w:val="24"/>
          <w:szCs w:val="24"/>
        </w:rPr>
        <w:t>。</w:t>
      </w:r>
    </w:p>
    <w:p w14:paraId="1FEE491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（七）单独或合计持有</w:t>
      </w:r>
      <w:proofErr w:type="gramStart"/>
      <w:r>
        <w:rPr>
          <w:rFonts w:hAnsi="宋体" w:cs="Times New Roman" w:hint="eastAsia"/>
          <w:sz w:val="24"/>
          <w:szCs w:val="24"/>
        </w:rPr>
        <w:t>本员工</w:t>
      </w:r>
      <w:proofErr w:type="gramEnd"/>
      <w:r>
        <w:rPr>
          <w:rFonts w:hAnsi="宋体" w:cs="Times New Roman" w:hint="eastAsia"/>
          <w:sz w:val="24"/>
          <w:szCs w:val="24"/>
        </w:rPr>
        <w:t>持股计划</w:t>
      </w:r>
      <w:r>
        <w:rPr>
          <w:rFonts w:hAnsi="宋体" w:cs="Times New Roman"/>
          <w:color w:val="000000"/>
          <w:sz w:val="24"/>
          <w:szCs w:val="24"/>
        </w:rPr>
        <w:t>30</w:t>
      </w:r>
      <w:r>
        <w:rPr>
          <w:rFonts w:hAnsi="宋体" w:cs="Times New Roman"/>
          <w:sz w:val="24"/>
          <w:szCs w:val="24"/>
        </w:rPr>
        <w:t>%</w:t>
      </w:r>
      <w:r>
        <w:rPr>
          <w:rFonts w:hAnsi="宋体" w:cs="Times New Roman" w:hint="eastAsia"/>
          <w:sz w:val="24"/>
          <w:szCs w:val="24"/>
        </w:rPr>
        <w:t>以上份额的持有人可以提议召开持有人会议</w:t>
      </w:r>
      <w:r>
        <w:rPr>
          <w:rFonts w:hAnsi="宋体" w:cs="Times New Roman"/>
          <w:sz w:val="24"/>
          <w:szCs w:val="24"/>
        </w:rPr>
        <w:t>。</w:t>
      </w:r>
    </w:p>
    <w:p w14:paraId="1375C4BB"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r>
        <w:rPr>
          <w:rFonts w:ascii="Times New Roman" w:hAnsi="宋体"/>
          <w:sz w:val="24"/>
          <w:szCs w:val="24"/>
        </w:rPr>
        <w:t>管理委员会</w:t>
      </w:r>
    </w:p>
    <w:p w14:paraId="2808EC3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w:t>
      </w:r>
      <w:proofErr w:type="gramStart"/>
      <w:r>
        <w:rPr>
          <w:rFonts w:hAnsi="宋体" w:cs="Times New Roman" w:hint="eastAsia"/>
          <w:sz w:val="24"/>
          <w:szCs w:val="24"/>
        </w:rPr>
        <w:t>本员工</w:t>
      </w:r>
      <w:proofErr w:type="gramEnd"/>
      <w:r>
        <w:rPr>
          <w:rFonts w:hAnsi="宋体" w:cs="Times New Roman" w:hint="eastAsia"/>
          <w:sz w:val="24"/>
          <w:szCs w:val="24"/>
        </w:rPr>
        <w:t>持股计划设管理委员会，负责</w:t>
      </w:r>
      <w:proofErr w:type="gramStart"/>
      <w:r>
        <w:rPr>
          <w:rFonts w:hAnsi="宋体" w:cs="Times New Roman" w:hint="eastAsia"/>
          <w:sz w:val="24"/>
          <w:szCs w:val="24"/>
        </w:rPr>
        <w:t>本员工</w:t>
      </w:r>
      <w:proofErr w:type="gramEnd"/>
      <w:r>
        <w:rPr>
          <w:rFonts w:hAnsi="宋体" w:cs="Times New Roman" w:hint="eastAsia"/>
          <w:sz w:val="24"/>
          <w:szCs w:val="24"/>
        </w:rPr>
        <w:t>持股计划的日常管理，对</w:t>
      </w:r>
      <w:proofErr w:type="gramStart"/>
      <w:r>
        <w:rPr>
          <w:rFonts w:hAnsi="宋体" w:cs="Times New Roman" w:hint="eastAsia"/>
          <w:sz w:val="24"/>
          <w:szCs w:val="24"/>
        </w:rPr>
        <w:t>本员工</w:t>
      </w:r>
      <w:proofErr w:type="gramEnd"/>
      <w:r>
        <w:rPr>
          <w:rFonts w:hAnsi="宋体" w:cs="Times New Roman" w:hint="eastAsia"/>
          <w:sz w:val="24"/>
          <w:szCs w:val="24"/>
        </w:rPr>
        <w:t>持股计划负责。</w:t>
      </w:r>
    </w:p>
    <w:p w14:paraId="795AA8E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（二）管理委员会至少由</w:t>
      </w:r>
      <w:r>
        <w:rPr>
          <w:rFonts w:hAnsi="宋体" w:cs="Times New Roman"/>
          <w:color w:val="000000"/>
          <w:sz w:val="24"/>
          <w:szCs w:val="24"/>
        </w:rPr>
        <w:t>3</w:t>
      </w:r>
      <w:r>
        <w:rPr>
          <w:rFonts w:hAnsi="宋体" w:cs="Times New Roman" w:hint="eastAsia"/>
          <w:sz w:val="24"/>
          <w:szCs w:val="24"/>
        </w:rPr>
        <w:t>名委员组成，设管理委员会主任</w:t>
      </w:r>
      <w:r>
        <w:rPr>
          <w:rFonts w:hAnsi="宋体" w:cs="Times New Roman"/>
          <w:sz w:val="24"/>
          <w:szCs w:val="24"/>
        </w:rPr>
        <w:t>1</w:t>
      </w:r>
      <w:r>
        <w:rPr>
          <w:rFonts w:hAnsi="宋体" w:cs="Times New Roman" w:hint="eastAsia"/>
          <w:sz w:val="24"/>
          <w:szCs w:val="24"/>
        </w:rPr>
        <w:t>人。管理委员会委员均由持有人会议选举产生。管理委员会主任由管理委员会以全体委员的过半数选举产生。管理委员会委员的任期为</w:t>
      </w:r>
      <w:proofErr w:type="gramStart"/>
      <w:r>
        <w:rPr>
          <w:rFonts w:hAnsi="宋体" w:cs="Times New Roman" w:hint="eastAsia"/>
          <w:sz w:val="24"/>
          <w:szCs w:val="24"/>
        </w:rPr>
        <w:t>本员工</w:t>
      </w:r>
      <w:proofErr w:type="gramEnd"/>
      <w:r>
        <w:rPr>
          <w:rFonts w:hAnsi="宋体" w:cs="Times New Roman" w:hint="eastAsia"/>
          <w:sz w:val="24"/>
          <w:szCs w:val="24"/>
        </w:rPr>
        <w:t>持股计划的存续期。</w:t>
      </w:r>
    </w:p>
    <w:p w14:paraId="260DDB1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（三）管理委员会委员应当遵守法律、行政法规和《员工持股计划管理办法》的规定，对</w:t>
      </w:r>
      <w:proofErr w:type="gramStart"/>
      <w:r>
        <w:rPr>
          <w:rFonts w:hAnsi="宋体" w:cs="Times New Roman" w:hint="eastAsia"/>
          <w:sz w:val="24"/>
          <w:szCs w:val="24"/>
        </w:rPr>
        <w:t>本员工</w:t>
      </w:r>
      <w:proofErr w:type="gramEnd"/>
      <w:r>
        <w:rPr>
          <w:rFonts w:hAnsi="宋体" w:cs="Times New Roman" w:hint="eastAsia"/>
          <w:sz w:val="24"/>
          <w:szCs w:val="24"/>
        </w:rPr>
        <w:t>持股计划负有下列忠实义务：</w:t>
      </w:r>
    </w:p>
    <w:p w14:paraId="7C99E37A"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w:t>
      </w:r>
      <w:r>
        <w:rPr>
          <w:rFonts w:hAnsi="宋体" w:cs="Times New Roman" w:hint="eastAsia"/>
          <w:sz w:val="24"/>
          <w:szCs w:val="24"/>
        </w:rPr>
        <w:t>、不得利用职权收受贿赂或者其他非法收入，不得侵占</w:t>
      </w:r>
      <w:proofErr w:type="gramStart"/>
      <w:r>
        <w:rPr>
          <w:rFonts w:hAnsi="宋体" w:cs="Times New Roman" w:hint="eastAsia"/>
          <w:sz w:val="24"/>
          <w:szCs w:val="24"/>
        </w:rPr>
        <w:t>本员工</w:t>
      </w:r>
      <w:proofErr w:type="gramEnd"/>
      <w:r>
        <w:rPr>
          <w:rFonts w:hAnsi="宋体" w:cs="Times New Roman" w:hint="eastAsia"/>
          <w:sz w:val="24"/>
          <w:szCs w:val="24"/>
        </w:rPr>
        <w:t>持股计划的财产；</w:t>
      </w:r>
    </w:p>
    <w:p w14:paraId="36B8CA63"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2</w:t>
      </w:r>
      <w:r>
        <w:rPr>
          <w:rFonts w:hAnsi="宋体" w:cs="Times New Roman" w:hint="eastAsia"/>
          <w:sz w:val="24"/>
          <w:szCs w:val="24"/>
        </w:rPr>
        <w:t>、不得挪用</w:t>
      </w:r>
      <w:proofErr w:type="gramStart"/>
      <w:r>
        <w:rPr>
          <w:rFonts w:hAnsi="宋体" w:cs="Times New Roman" w:hint="eastAsia"/>
          <w:sz w:val="24"/>
          <w:szCs w:val="24"/>
        </w:rPr>
        <w:t>本员工</w:t>
      </w:r>
      <w:proofErr w:type="gramEnd"/>
      <w:r>
        <w:rPr>
          <w:rFonts w:hAnsi="宋体" w:cs="Times New Roman" w:hint="eastAsia"/>
          <w:sz w:val="24"/>
          <w:szCs w:val="24"/>
        </w:rPr>
        <w:t>持股计划资金；</w:t>
      </w:r>
    </w:p>
    <w:p w14:paraId="6A39169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3</w:t>
      </w:r>
      <w:r>
        <w:rPr>
          <w:rFonts w:hAnsi="宋体" w:cs="Times New Roman" w:hint="eastAsia"/>
          <w:sz w:val="24"/>
          <w:szCs w:val="24"/>
        </w:rPr>
        <w:t>、未经持有人会议同意，不得将</w:t>
      </w:r>
      <w:proofErr w:type="gramStart"/>
      <w:r>
        <w:rPr>
          <w:rFonts w:hAnsi="宋体" w:cs="Times New Roman" w:hint="eastAsia"/>
          <w:sz w:val="24"/>
          <w:szCs w:val="24"/>
        </w:rPr>
        <w:t>本员工</w:t>
      </w:r>
      <w:proofErr w:type="gramEnd"/>
      <w:r>
        <w:rPr>
          <w:rFonts w:hAnsi="宋体" w:cs="Times New Roman" w:hint="eastAsia"/>
          <w:sz w:val="24"/>
          <w:szCs w:val="24"/>
        </w:rPr>
        <w:t>持股计划资产或者资金以其个人名义或者其他个人名义开立账户存储；</w:t>
      </w:r>
    </w:p>
    <w:p w14:paraId="2B24D53C"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4</w:t>
      </w:r>
      <w:r>
        <w:rPr>
          <w:rFonts w:hAnsi="宋体" w:cs="Times New Roman" w:hint="eastAsia"/>
          <w:sz w:val="24"/>
          <w:szCs w:val="24"/>
        </w:rPr>
        <w:t>、未经持有人会议同意，不得将</w:t>
      </w:r>
      <w:proofErr w:type="gramStart"/>
      <w:r>
        <w:rPr>
          <w:rFonts w:hAnsi="宋体" w:cs="Times New Roman" w:hint="eastAsia"/>
          <w:sz w:val="24"/>
          <w:szCs w:val="24"/>
        </w:rPr>
        <w:t>本员工</w:t>
      </w:r>
      <w:proofErr w:type="gramEnd"/>
      <w:r>
        <w:rPr>
          <w:rFonts w:hAnsi="宋体" w:cs="Times New Roman" w:hint="eastAsia"/>
          <w:sz w:val="24"/>
          <w:szCs w:val="24"/>
        </w:rPr>
        <w:t>持股计划资金借贷给他人或者以</w:t>
      </w:r>
      <w:proofErr w:type="gramStart"/>
      <w:r>
        <w:rPr>
          <w:rFonts w:hAnsi="宋体" w:cs="Times New Roman" w:hint="eastAsia"/>
          <w:sz w:val="24"/>
          <w:szCs w:val="24"/>
        </w:rPr>
        <w:t>本员工</w:t>
      </w:r>
      <w:proofErr w:type="gramEnd"/>
      <w:r>
        <w:rPr>
          <w:rFonts w:hAnsi="宋体" w:cs="Times New Roman" w:hint="eastAsia"/>
          <w:sz w:val="24"/>
          <w:szCs w:val="24"/>
        </w:rPr>
        <w:t>持股计划财产为他人提供担保；</w:t>
      </w:r>
    </w:p>
    <w:p w14:paraId="3F15169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5</w:t>
      </w:r>
      <w:r>
        <w:rPr>
          <w:rFonts w:hAnsi="宋体" w:cs="Times New Roman" w:hint="eastAsia"/>
          <w:sz w:val="24"/>
          <w:szCs w:val="24"/>
        </w:rPr>
        <w:t>、不得利用其职权损害</w:t>
      </w:r>
      <w:proofErr w:type="gramStart"/>
      <w:r>
        <w:rPr>
          <w:rFonts w:hAnsi="宋体" w:cs="Times New Roman" w:hint="eastAsia"/>
          <w:sz w:val="24"/>
          <w:szCs w:val="24"/>
        </w:rPr>
        <w:t>本员工</w:t>
      </w:r>
      <w:proofErr w:type="gramEnd"/>
      <w:r>
        <w:rPr>
          <w:rFonts w:hAnsi="宋体" w:cs="Times New Roman" w:hint="eastAsia"/>
          <w:sz w:val="24"/>
          <w:szCs w:val="24"/>
        </w:rPr>
        <w:t>持股计划利益；</w:t>
      </w:r>
    </w:p>
    <w:p w14:paraId="2711919A"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6</w:t>
      </w:r>
      <w:r>
        <w:rPr>
          <w:rFonts w:hAnsi="宋体" w:cs="Times New Roman" w:hint="eastAsia"/>
          <w:sz w:val="24"/>
          <w:szCs w:val="24"/>
        </w:rPr>
        <w:t>、不得擅自披露与</w:t>
      </w:r>
      <w:proofErr w:type="gramStart"/>
      <w:r>
        <w:rPr>
          <w:rFonts w:hAnsi="宋体" w:cs="Times New Roman" w:hint="eastAsia"/>
          <w:sz w:val="24"/>
          <w:szCs w:val="24"/>
        </w:rPr>
        <w:t>本员工</w:t>
      </w:r>
      <w:proofErr w:type="gramEnd"/>
      <w:r>
        <w:rPr>
          <w:rFonts w:hAnsi="宋体" w:cs="Times New Roman" w:hint="eastAsia"/>
          <w:sz w:val="24"/>
          <w:szCs w:val="24"/>
        </w:rPr>
        <w:t>持股计划相关的商业秘密；</w:t>
      </w:r>
    </w:p>
    <w:p w14:paraId="680B917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7</w:t>
      </w:r>
      <w:r>
        <w:rPr>
          <w:rFonts w:hAnsi="宋体" w:cs="Times New Roman" w:hint="eastAsia"/>
          <w:sz w:val="24"/>
          <w:szCs w:val="24"/>
        </w:rPr>
        <w:t>、法律、行政法规、部门规章及</w:t>
      </w:r>
      <w:proofErr w:type="gramStart"/>
      <w:r>
        <w:rPr>
          <w:rFonts w:hAnsi="宋体" w:cs="Times New Roman" w:hint="eastAsia"/>
          <w:sz w:val="24"/>
          <w:szCs w:val="24"/>
        </w:rPr>
        <w:t>本员工</w:t>
      </w:r>
      <w:proofErr w:type="gramEnd"/>
      <w:r>
        <w:rPr>
          <w:rFonts w:hAnsi="宋体" w:cs="Times New Roman" w:hint="eastAsia"/>
          <w:sz w:val="24"/>
          <w:szCs w:val="24"/>
        </w:rPr>
        <w:t>持股计划规定的其他义务。</w:t>
      </w:r>
    </w:p>
    <w:p w14:paraId="1ED972B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管理委员会委员违反忠实义务给</w:t>
      </w:r>
      <w:proofErr w:type="gramStart"/>
      <w:r>
        <w:rPr>
          <w:rFonts w:hAnsi="宋体" w:cs="Times New Roman" w:hint="eastAsia"/>
          <w:sz w:val="24"/>
          <w:szCs w:val="24"/>
        </w:rPr>
        <w:t>本员工</w:t>
      </w:r>
      <w:proofErr w:type="gramEnd"/>
      <w:r>
        <w:rPr>
          <w:rFonts w:hAnsi="宋体" w:cs="Times New Roman" w:hint="eastAsia"/>
          <w:sz w:val="24"/>
          <w:szCs w:val="24"/>
        </w:rPr>
        <w:t>持股计划造成损失的，应当承担赔偿责任。</w:t>
      </w:r>
    </w:p>
    <w:p w14:paraId="17132F40"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w:t>
      </w:r>
      <w:r>
        <w:rPr>
          <w:rFonts w:hAnsi="宋体" w:cs="Times New Roman"/>
          <w:sz w:val="24"/>
          <w:szCs w:val="24"/>
        </w:rPr>
        <w:t>管理委员会行使以下职责：</w:t>
      </w:r>
    </w:p>
    <w:p w14:paraId="5608706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w:t>
      </w:r>
      <w:r>
        <w:rPr>
          <w:rFonts w:hAnsi="宋体" w:cs="Times New Roman" w:hint="eastAsia"/>
          <w:sz w:val="24"/>
          <w:szCs w:val="24"/>
        </w:rPr>
        <w:t>、负责召集持有人会议，执行持有人会议的决议；</w:t>
      </w:r>
    </w:p>
    <w:p w14:paraId="1CCC3A0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2</w:t>
      </w:r>
      <w:r>
        <w:rPr>
          <w:rFonts w:hAnsi="宋体" w:cs="Times New Roman" w:hint="eastAsia"/>
          <w:sz w:val="24"/>
          <w:szCs w:val="24"/>
        </w:rPr>
        <w:t>、代表全体持有人负责</w:t>
      </w:r>
      <w:proofErr w:type="gramStart"/>
      <w:r>
        <w:rPr>
          <w:rFonts w:hAnsi="宋体" w:cs="Times New Roman" w:hint="eastAsia"/>
          <w:sz w:val="24"/>
          <w:szCs w:val="24"/>
        </w:rPr>
        <w:t>本员工</w:t>
      </w:r>
      <w:proofErr w:type="gramEnd"/>
      <w:r>
        <w:rPr>
          <w:rFonts w:hAnsi="宋体" w:cs="Times New Roman" w:hint="eastAsia"/>
          <w:sz w:val="24"/>
          <w:szCs w:val="24"/>
        </w:rPr>
        <w:t>持股计划的日常管理；</w:t>
      </w:r>
    </w:p>
    <w:p w14:paraId="61DB74B0"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3</w:t>
      </w:r>
      <w:r>
        <w:rPr>
          <w:rFonts w:hAnsi="宋体" w:cs="Times New Roman" w:hint="eastAsia"/>
          <w:sz w:val="24"/>
          <w:szCs w:val="24"/>
        </w:rPr>
        <w:t>、代表全体持有人行使</w:t>
      </w:r>
      <w:proofErr w:type="gramStart"/>
      <w:r>
        <w:rPr>
          <w:rFonts w:hAnsi="宋体" w:cs="Times New Roman" w:hint="eastAsia"/>
          <w:sz w:val="24"/>
          <w:szCs w:val="24"/>
        </w:rPr>
        <w:t>本员工</w:t>
      </w:r>
      <w:proofErr w:type="gramEnd"/>
      <w:r>
        <w:rPr>
          <w:rFonts w:hAnsi="宋体" w:cs="Times New Roman" w:hint="eastAsia"/>
          <w:sz w:val="24"/>
          <w:szCs w:val="24"/>
        </w:rPr>
        <w:t>持股计划所持有股份的股东权利或者授权专业机构行使股东权利；</w:t>
      </w:r>
    </w:p>
    <w:p w14:paraId="3B1862B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4</w:t>
      </w:r>
      <w:r>
        <w:rPr>
          <w:rFonts w:hAnsi="宋体" w:cs="Times New Roman" w:hint="eastAsia"/>
          <w:sz w:val="24"/>
          <w:szCs w:val="24"/>
        </w:rPr>
        <w:t>、负责决策是否聘请相关专业机构为</w:t>
      </w:r>
      <w:proofErr w:type="gramStart"/>
      <w:r>
        <w:rPr>
          <w:rFonts w:hAnsi="宋体" w:cs="Times New Roman" w:hint="eastAsia"/>
          <w:sz w:val="24"/>
          <w:szCs w:val="24"/>
        </w:rPr>
        <w:t>本员工</w:t>
      </w:r>
      <w:proofErr w:type="gramEnd"/>
      <w:r>
        <w:rPr>
          <w:rFonts w:hAnsi="宋体" w:cs="Times New Roman" w:hint="eastAsia"/>
          <w:sz w:val="24"/>
          <w:szCs w:val="24"/>
        </w:rPr>
        <w:t>持股计划日常管理提供管理、咨询等服务；</w:t>
      </w:r>
    </w:p>
    <w:p w14:paraId="3190246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5</w:t>
      </w:r>
      <w:r>
        <w:rPr>
          <w:rFonts w:hAnsi="宋体" w:cs="Times New Roman" w:hint="eastAsia"/>
          <w:sz w:val="24"/>
          <w:szCs w:val="24"/>
        </w:rPr>
        <w:t>、负责与专业机构的对接工作（如有）；</w:t>
      </w:r>
    </w:p>
    <w:p w14:paraId="01D265E8"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6</w:t>
      </w:r>
      <w:r>
        <w:rPr>
          <w:rFonts w:hAnsi="宋体" w:cs="Times New Roman" w:hint="eastAsia"/>
          <w:sz w:val="24"/>
          <w:szCs w:val="24"/>
        </w:rPr>
        <w:t>、代表</w:t>
      </w:r>
      <w:proofErr w:type="gramStart"/>
      <w:r>
        <w:rPr>
          <w:rFonts w:hAnsi="宋体" w:cs="Times New Roman" w:hint="eastAsia"/>
          <w:sz w:val="24"/>
          <w:szCs w:val="24"/>
        </w:rPr>
        <w:t>本员工</w:t>
      </w:r>
      <w:proofErr w:type="gramEnd"/>
      <w:r>
        <w:rPr>
          <w:rFonts w:hAnsi="宋体" w:cs="Times New Roman" w:hint="eastAsia"/>
          <w:sz w:val="24"/>
          <w:szCs w:val="24"/>
        </w:rPr>
        <w:t>持股计划对外签署相关协议、合同；</w:t>
      </w:r>
    </w:p>
    <w:p w14:paraId="7F9C35D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7</w:t>
      </w:r>
      <w:r>
        <w:rPr>
          <w:rFonts w:hAnsi="宋体" w:cs="Times New Roman" w:hint="eastAsia"/>
          <w:sz w:val="24"/>
          <w:szCs w:val="24"/>
        </w:rPr>
        <w:t>、按照</w:t>
      </w:r>
      <w:proofErr w:type="gramStart"/>
      <w:r>
        <w:rPr>
          <w:rFonts w:hAnsi="宋体" w:cs="Times New Roman" w:hint="eastAsia"/>
          <w:sz w:val="24"/>
          <w:szCs w:val="24"/>
        </w:rPr>
        <w:t>本员工</w:t>
      </w:r>
      <w:proofErr w:type="gramEnd"/>
      <w:r>
        <w:rPr>
          <w:rFonts w:hAnsi="宋体" w:cs="Times New Roman" w:hint="eastAsia"/>
          <w:sz w:val="24"/>
          <w:szCs w:val="24"/>
        </w:rPr>
        <w:t>持股计划“第十章</w:t>
      </w:r>
      <w:r>
        <w:rPr>
          <w:rFonts w:hAnsi="宋体" w:cs="Times New Roman" w:hint="eastAsia"/>
          <w:sz w:val="24"/>
          <w:szCs w:val="24"/>
        </w:rPr>
        <w:t xml:space="preserve"> </w:t>
      </w:r>
      <w:r>
        <w:rPr>
          <w:rFonts w:hAnsi="宋体" w:cs="Times New Roman" w:hint="eastAsia"/>
          <w:sz w:val="24"/>
          <w:szCs w:val="24"/>
        </w:rPr>
        <w:t>本员工持股计划的变更、终止及持有人权益的处置”相关规定对持有人权益进行处置；</w:t>
      </w:r>
    </w:p>
    <w:p w14:paraId="26CB7585"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8</w:t>
      </w:r>
      <w:r>
        <w:rPr>
          <w:rFonts w:hAnsi="宋体" w:cs="Times New Roman" w:hint="eastAsia"/>
          <w:sz w:val="24"/>
          <w:szCs w:val="24"/>
        </w:rPr>
        <w:t>、决策</w:t>
      </w:r>
      <w:proofErr w:type="gramStart"/>
      <w:r>
        <w:rPr>
          <w:rFonts w:hAnsi="宋体" w:cs="Times New Roman" w:hint="eastAsia"/>
          <w:sz w:val="24"/>
          <w:szCs w:val="24"/>
        </w:rPr>
        <w:t>本员工</w:t>
      </w:r>
      <w:proofErr w:type="gramEnd"/>
      <w:r>
        <w:rPr>
          <w:rFonts w:hAnsi="宋体" w:cs="Times New Roman" w:hint="eastAsia"/>
          <w:sz w:val="24"/>
          <w:szCs w:val="24"/>
        </w:rPr>
        <w:t>持股</w:t>
      </w:r>
      <w:proofErr w:type="gramStart"/>
      <w:r>
        <w:rPr>
          <w:rFonts w:hAnsi="宋体" w:cs="Times New Roman" w:hint="eastAsia"/>
          <w:sz w:val="24"/>
          <w:szCs w:val="24"/>
        </w:rPr>
        <w:t>计划弃购份额</w:t>
      </w:r>
      <w:proofErr w:type="gramEnd"/>
      <w:r>
        <w:rPr>
          <w:rFonts w:hAnsi="宋体" w:cs="Times New Roman" w:hint="eastAsia"/>
          <w:sz w:val="24"/>
          <w:szCs w:val="24"/>
        </w:rPr>
        <w:t>、被收回份额或权益的归属；</w:t>
      </w:r>
    </w:p>
    <w:p w14:paraId="66684110"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9</w:t>
      </w:r>
      <w:r>
        <w:rPr>
          <w:rFonts w:hAnsi="宋体" w:cs="Times New Roman" w:hint="eastAsia"/>
          <w:sz w:val="24"/>
          <w:szCs w:val="24"/>
        </w:rPr>
        <w:t>、管理</w:t>
      </w:r>
      <w:proofErr w:type="gramStart"/>
      <w:r>
        <w:rPr>
          <w:rFonts w:hAnsi="宋体" w:cs="Times New Roman" w:hint="eastAsia"/>
          <w:sz w:val="24"/>
          <w:szCs w:val="24"/>
        </w:rPr>
        <w:t>本员工</w:t>
      </w:r>
      <w:proofErr w:type="gramEnd"/>
      <w:r>
        <w:rPr>
          <w:rFonts w:hAnsi="宋体" w:cs="Times New Roman" w:hint="eastAsia"/>
          <w:sz w:val="24"/>
          <w:szCs w:val="24"/>
        </w:rPr>
        <w:t>持股计划利益分配，在</w:t>
      </w:r>
      <w:proofErr w:type="gramStart"/>
      <w:r>
        <w:rPr>
          <w:rFonts w:hAnsi="宋体" w:cs="Times New Roman" w:hint="eastAsia"/>
          <w:sz w:val="24"/>
          <w:szCs w:val="24"/>
        </w:rPr>
        <w:t>本员工</w:t>
      </w:r>
      <w:proofErr w:type="gramEnd"/>
      <w:r>
        <w:rPr>
          <w:rFonts w:hAnsi="宋体" w:cs="Times New Roman" w:hint="eastAsia"/>
          <w:sz w:val="24"/>
          <w:szCs w:val="24"/>
        </w:rPr>
        <w:t>持股计划锁定期届满时，决定标的股票处置及分配等相关事宜；</w:t>
      </w:r>
    </w:p>
    <w:p w14:paraId="4894E32C"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10</w:t>
      </w:r>
      <w:r>
        <w:rPr>
          <w:rFonts w:hAnsi="宋体" w:cs="Times New Roman" w:hint="eastAsia"/>
          <w:sz w:val="24"/>
          <w:szCs w:val="24"/>
        </w:rPr>
        <w:t>、办理</w:t>
      </w:r>
      <w:proofErr w:type="gramStart"/>
      <w:r>
        <w:rPr>
          <w:rFonts w:hAnsi="宋体" w:cs="Times New Roman" w:hint="eastAsia"/>
          <w:sz w:val="24"/>
          <w:szCs w:val="24"/>
        </w:rPr>
        <w:t>本员工</w:t>
      </w:r>
      <w:proofErr w:type="gramEnd"/>
      <w:r>
        <w:rPr>
          <w:rFonts w:hAnsi="宋体" w:cs="Times New Roman" w:hint="eastAsia"/>
          <w:sz w:val="24"/>
          <w:szCs w:val="24"/>
        </w:rPr>
        <w:t>持股计划份额登记、继承登记；</w:t>
      </w:r>
    </w:p>
    <w:p w14:paraId="12DBD917"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11</w:t>
      </w:r>
      <w:r>
        <w:rPr>
          <w:rFonts w:hAnsi="宋体" w:cs="Times New Roman" w:hint="eastAsia"/>
          <w:sz w:val="24"/>
          <w:szCs w:val="24"/>
        </w:rPr>
        <w:t>、负责</w:t>
      </w:r>
      <w:proofErr w:type="gramStart"/>
      <w:r>
        <w:rPr>
          <w:rFonts w:hAnsi="宋体" w:cs="Times New Roman" w:hint="eastAsia"/>
          <w:sz w:val="24"/>
          <w:szCs w:val="24"/>
        </w:rPr>
        <w:t>本员工</w:t>
      </w:r>
      <w:proofErr w:type="gramEnd"/>
      <w:r>
        <w:rPr>
          <w:rFonts w:hAnsi="宋体" w:cs="Times New Roman" w:hint="eastAsia"/>
          <w:sz w:val="24"/>
          <w:szCs w:val="24"/>
        </w:rPr>
        <w:t>持股计划的减持安排；</w:t>
      </w:r>
    </w:p>
    <w:p w14:paraId="1724137C"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w:t>
      </w:r>
      <w:r>
        <w:rPr>
          <w:rFonts w:hAnsi="宋体" w:cs="Times New Roman"/>
          <w:sz w:val="24"/>
          <w:szCs w:val="24"/>
        </w:rPr>
        <w:t>2</w:t>
      </w:r>
      <w:r>
        <w:rPr>
          <w:rFonts w:hAnsi="宋体" w:cs="Times New Roman" w:hint="eastAsia"/>
          <w:sz w:val="24"/>
          <w:szCs w:val="24"/>
        </w:rPr>
        <w:t>、持有人会议授权的其他职责</w:t>
      </w:r>
      <w:r>
        <w:rPr>
          <w:rFonts w:hAnsi="宋体" w:cs="Times New Roman"/>
          <w:sz w:val="24"/>
          <w:szCs w:val="24"/>
        </w:rPr>
        <w:t>。</w:t>
      </w:r>
    </w:p>
    <w:p w14:paraId="5E0C4480"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（五）</w:t>
      </w:r>
      <w:r>
        <w:rPr>
          <w:rFonts w:hAnsi="宋体" w:cs="Times New Roman"/>
          <w:sz w:val="24"/>
          <w:szCs w:val="24"/>
        </w:rPr>
        <w:t>管理委员会主任行使下列职权：</w:t>
      </w:r>
    </w:p>
    <w:p w14:paraId="17ACD525"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w:t>
      </w:r>
      <w:r>
        <w:rPr>
          <w:rFonts w:hAnsi="宋体" w:cs="Times New Roman" w:hint="eastAsia"/>
          <w:sz w:val="24"/>
          <w:szCs w:val="24"/>
        </w:rPr>
        <w:t>、主持持有人会议和召集、主持管理委员会会议；</w:t>
      </w:r>
    </w:p>
    <w:p w14:paraId="5C799C78"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2</w:t>
      </w:r>
      <w:r>
        <w:rPr>
          <w:rFonts w:hAnsi="宋体" w:cs="Times New Roman" w:hint="eastAsia"/>
          <w:sz w:val="24"/>
          <w:szCs w:val="24"/>
        </w:rPr>
        <w:t>、经管理委员会授权代表全体持有人行使股东权利；</w:t>
      </w:r>
    </w:p>
    <w:p w14:paraId="407491F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3</w:t>
      </w:r>
      <w:r>
        <w:rPr>
          <w:rFonts w:hAnsi="宋体" w:cs="Times New Roman" w:hint="eastAsia"/>
          <w:sz w:val="24"/>
          <w:szCs w:val="24"/>
        </w:rPr>
        <w:t>、督促、检查持有人会议、管理委员会决议的执行；</w:t>
      </w:r>
    </w:p>
    <w:p w14:paraId="5311946A"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4</w:t>
      </w:r>
      <w:r>
        <w:rPr>
          <w:rFonts w:hAnsi="宋体" w:cs="Times New Roman" w:hint="eastAsia"/>
          <w:sz w:val="24"/>
          <w:szCs w:val="24"/>
        </w:rPr>
        <w:t>、代表</w:t>
      </w:r>
      <w:proofErr w:type="gramStart"/>
      <w:r>
        <w:rPr>
          <w:rFonts w:hAnsi="宋体" w:cs="Times New Roman" w:hint="eastAsia"/>
          <w:sz w:val="24"/>
          <w:szCs w:val="24"/>
        </w:rPr>
        <w:t>本员工</w:t>
      </w:r>
      <w:proofErr w:type="gramEnd"/>
      <w:r>
        <w:rPr>
          <w:rFonts w:hAnsi="宋体" w:cs="Times New Roman" w:hint="eastAsia"/>
          <w:sz w:val="24"/>
          <w:szCs w:val="24"/>
        </w:rPr>
        <w:t>持股计划对外签署相关协议、合同；</w:t>
      </w:r>
    </w:p>
    <w:p w14:paraId="647789DC"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5</w:t>
      </w:r>
      <w:r>
        <w:rPr>
          <w:rFonts w:hAnsi="宋体" w:cs="Times New Roman" w:hint="eastAsia"/>
          <w:sz w:val="24"/>
          <w:szCs w:val="24"/>
        </w:rPr>
        <w:t>、管理委员会授予的其他职权。</w:t>
      </w:r>
    </w:p>
    <w:p w14:paraId="58F0B794"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（六）管理委员会召集程序：</w:t>
      </w:r>
    </w:p>
    <w:p w14:paraId="25BF8FD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w:t>
      </w:r>
      <w:r>
        <w:rPr>
          <w:rFonts w:hAnsi="宋体" w:cs="Times New Roman" w:hint="eastAsia"/>
          <w:sz w:val="24"/>
          <w:szCs w:val="24"/>
        </w:rPr>
        <w:t>、管理委员会不定期召开会议，由管理委员会主任召集，于会议召开</w:t>
      </w:r>
      <w:r>
        <w:rPr>
          <w:rFonts w:hAnsi="宋体" w:cs="Times New Roman"/>
          <w:color w:val="000000"/>
          <w:sz w:val="24"/>
          <w:szCs w:val="24"/>
        </w:rPr>
        <w:t>3</w:t>
      </w:r>
      <w:r>
        <w:rPr>
          <w:rFonts w:hAnsi="宋体" w:cs="Times New Roman" w:hint="eastAsia"/>
          <w:sz w:val="24"/>
          <w:szCs w:val="24"/>
        </w:rPr>
        <w:t>日前通知全体管理委员会委员，全体管理委员会委员对表决事项一致同意的可以以通讯方式召开和表决</w:t>
      </w:r>
      <w:r>
        <w:rPr>
          <w:rFonts w:hAnsi="宋体" w:cs="Times New Roman"/>
          <w:sz w:val="24"/>
          <w:szCs w:val="24"/>
        </w:rPr>
        <w:t>。</w:t>
      </w:r>
    </w:p>
    <w:p w14:paraId="40FF0F17"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2</w:t>
      </w:r>
      <w:r>
        <w:rPr>
          <w:rFonts w:hAnsi="宋体" w:cs="Times New Roman" w:hint="eastAsia"/>
          <w:sz w:val="24"/>
          <w:szCs w:val="24"/>
        </w:rPr>
        <w:t>、经管理委员会各委员同意，可豁免上述通知时限。情况紧急，需要尽快召开管理委员会紧急会议的，可以随时通过电话或者其他口头方式发出会议通知，但召集人应当在会议上</w:t>
      </w:r>
      <w:proofErr w:type="gramStart"/>
      <w:r>
        <w:rPr>
          <w:rFonts w:hAnsi="宋体" w:cs="Times New Roman" w:hint="eastAsia"/>
          <w:sz w:val="24"/>
          <w:szCs w:val="24"/>
        </w:rPr>
        <w:t>作出</w:t>
      </w:r>
      <w:proofErr w:type="gramEnd"/>
      <w:r>
        <w:rPr>
          <w:rFonts w:hAnsi="宋体" w:cs="Times New Roman" w:hint="eastAsia"/>
          <w:sz w:val="24"/>
          <w:szCs w:val="24"/>
        </w:rPr>
        <w:t>说明</w:t>
      </w:r>
      <w:r>
        <w:rPr>
          <w:rFonts w:hAnsi="宋体" w:cs="Times New Roman"/>
          <w:sz w:val="24"/>
          <w:szCs w:val="24"/>
        </w:rPr>
        <w:t>。</w:t>
      </w:r>
    </w:p>
    <w:p w14:paraId="13F2BE3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（七）管理委员会委员可以提议召开管理委员会临时会议。管理委员会主任应当自接到提议后</w:t>
      </w:r>
      <w:r>
        <w:rPr>
          <w:rFonts w:hAnsi="宋体" w:cs="Times New Roman"/>
          <w:color w:val="000000"/>
          <w:sz w:val="24"/>
          <w:szCs w:val="24"/>
        </w:rPr>
        <w:t>5</w:t>
      </w:r>
      <w:r>
        <w:rPr>
          <w:rFonts w:hAnsi="宋体" w:cs="Times New Roman" w:hint="eastAsia"/>
          <w:sz w:val="24"/>
          <w:szCs w:val="24"/>
        </w:rPr>
        <w:t>日内，召集和主持管理委员会会议。</w:t>
      </w:r>
    </w:p>
    <w:p w14:paraId="62785484"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（八）管理委员会会议应有过半数的管理委员会委员出席方可举行。管理委员会</w:t>
      </w:r>
      <w:proofErr w:type="gramStart"/>
      <w:r>
        <w:rPr>
          <w:rFonts w:hAnsi="宋体" w:cs="Times New Roman" w:hint="eastAsia"/>
          <w:sz w:val="24"/>
          <w:szCs w:val="24"/>
        </w:rPr>
        <w:t>作出</w:t>
      </w:r>
      <w:proofErr w:type="gramEnd"/>
      <w:r>
        <w:rPr>
          <w:rFonts w:hAnsi="宋体" w:cs="Times New Roman" w:hint="eastAsia"/>
          <w:sz w:val="24"/>
          <w:szCs w:val="24"/>
        </w:rPr>
        <w:t>决议，必须经全体管理委员会委员的过半数通过。管理委员会决议的表决，实行一人一票</w:t>
      </w:r>
      <w:r>
        <w:rPr>
          <w:rFonts w:hAnsi="宋体" w:cs="Times New Roman"/>
          <w:sz w:val="24"/>
          <w:szCs w:val="24"/>
        </w:rPr>
        <w:t>。</w:t>
      </w:r>
    </w:p>
    <w:p w14:paraId="3D4F348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（九）管理委员会决议表决方式为记名投票表决。管理委员会会议在保障管理委员会委员充分表达意见的前提下，可以用传真方式或其他允许的方式进行并</w:t>
      </w:r>
      <w:proofErr w:type="gramStart"/>
      <w:r>
        <w:rPr>
          <w:rFonts w:hAnsi="宋体" w:cs="Times New Roman" w:hint="eastAsia"/>
          <w:sz w:val="24"/>
          <w:szCs w:val="24"/>
        </w:rPr>
        <w:t>作出</w:t>
      </w:r>
      <w:proofErr w:type="gramEnd"/>
      <w:r>
        <w:rPr>
          <w:rFonts w:hAnsi="宋体" w:cs="Times New Roman" w:hint="eastAsia"/>
          <w:sz w:val="24"/>
          <w:szCs w:val="24"/>
        </w:rPr>
        <w:t>决议，并由参会管理委员会委员签字。</w:t>
      </w:r>
    </w:p>
    <w:p w14:paraId="229FF4F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十）管理委员会会议，应由管理委员会委员本人出席；管理委员会委员因故不能出席的，可以书面委托其他管理委员会委员代为出席，委托书中应载明代理人的姓名、代理事项、授权范围和有效期限，并由委托人签名或盖章。代为出席会议的管理委员会委员应当在授权范围内行使管理委员会委员的权利。管理委员会委员未出席管理委员会会议，亦未委托代表出席的，视为放弃在该次会议上的投票权</w:t>
      </w:r>
      <w:r>
        <w:rPr>
          <w:rFonts w:hAnsi="宋体" w:cs="Times New Roman"/>
          <w:sz w:val="24"/>
          <w:szCs w:val="24"/>
        </w:rPr>
        <w:t>。</w:t>
      </w:r>
    </w:p>
    <w:p w14:paraId="6D8494B8"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（十一）管理委员会应当对会议所议事项的决定形成会议记录，出席会议的管理委员会委员应当在会议记录上签名</w:t>
      </w:r>
      <w:r>
        <w:rPr>
          <w:rFonts w:hAnsi="宋体" w:cs="Times New Roman"/>
          <w:sz w:val="24"/>
          <w:szCs w:val="24"/>
        </w:rPr>
        <w:t>。</w:t>
      </w:r>
    </w:p>
    <w:p w14:paraId="124A4883"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（十二）管理委员会会议记录包括以下内容</w:t>
      </w:r>
      <w:r>
        <w:rPr>
          <w:rFonts w:hAnsi="宋体" w:cs="Times New Roman"/>
          <w:sz w:val="24"/>
          <w:szCs w:val="24"/>
        </w:rPr>
        <w:t>：</w:t>
      </w:r>
    </w:p>
    <w:p w14:paraId="46CC9232"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1</w:t>
      </w:r>
      <w:r>
        <w:rPr>
          <w:rFonts w:hAnsi="宋体" w:cs="Times New Roman" w:hint="eastAsia"/>
          <w:sz w:val="24"/>
          <w:szCs w:val="24"/>
        </w:rPr>
        <w:t>、</w:t>
      </w:r>
      <w:r>
        <w:rPr>
          <w:rFonts w:hAnsi="宋体" w:cs="Times New Roman"/>
          <w:sz w:val="24"/>
          <w:szCs w:val="24"/>
        </w:rPr>
        <w:t>会议召开的日期、地点和召集人姓名；</w:t>
      </w:r>
    </w:p>
    <w:p w14:paraId="31116261"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2</w:t>
      </w:r>
      <w:r>
        <w:rPr>
          <w:rFonts w:hAnsi="宋体" w:cs="Times New Roman" w:hint="eastAsia"/>
          <w:sz w:val="24"/>
          <w:szCs w:val="24"/>
        </w:rPr>
        <w:t>、</w:t>
      </w:r>
      <w:r>
        <w:rPr>
          <w:rFonts w:hAnsi="宋体" w:cs="Times New Roman"/>
          <w:sz w:val="24"/>
          <w:szCs w:val="24"/>
        </w:rPr>
        <w:t>出席管理委员会委员的姓名以及受他人委托出席管理委员会的管理委员会委员（代理人）姓名；</w:t>
      </w:r>
    </w:p>
    <w:p w14:paraId="02F7F164"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3</w:t>
      </w:r>
      <w:r>
        <w:rPr>
          <w:rFonts w:hAnsi="宋体" w:cs="Times New Roman" w:hint="eastAsia"/>
          <w:sz w:val="24"/>
          <w:szCs w:val="24"/>
        </w:rPr>
        <w:t>、</w:t>
      </w:r>
      <w:r>
        <w:rPr>
          <w:rFonts w:hAnsi="宋体" w:cs="Times New Roman"/>
          <w:sz w:val="24"/>
          <w:szCs w:val="24"/>
        </w:rPr>
        <w:t>会议议程；</w:t>
      </w:r>
    </w:p>
    <w:p w14:paraId="7CF44E1C"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4</w:t>
      </w:r>
      <w:r>
        <w:rPr>
          <w:rFonts w:hAnsi="宋体" w:cs="Times New Roman" w:hint="eastAsia"/>
          <w:sz w:val="24"/>
          <w:szCs w:val="24"/>
        </w:rPr>
        <w:t>、</w:t>
      </w:r>
      <w:r>
        <w:rPr>
          <w:rFonts w:hAnsi="宋体" w:cs="Times New Roman"/>
          <w:sz w:val="24"/>
          <w:szCs w:val="24"/>
        </w:rPr>
        <w:t>管理委员会委员发言要点；</w:t>
      </w:r>
    </w:p>
    <w:p w14:paraId="43657EA3"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5</w:t>
      </w:r>
      <w:r>
        <w:rPr>
          <w:rFonts w:hAnsi="宋体" w:cs="Times New Roman" w:hint="eastAsia"/>
          <w:sz w:val="24"/>
          <w:szCs w:val="24"/>
        </w:rPr>
        <w:t>、</w:t>
      </w:r>
      <w:r>
        <w:rPr>
          <w:rFonts w:hAnsi="宋体" w:cs="Times New Roman"/>
          <w:sz w:val="24"/>
          <w:szCs w:val="24"/>
        </w:rPr>
        <w:t>每一决议事项的表决方式和结果（表决结果应载明赞成、反对或弃权的票数）。</w:t>
      </w:r>
    </w:p>
    <w:p w14:paraId="27B8045D" w14:textId="77777777" w:rsidR="00900203" w:rsidRDefault="00A74A07">
      <w:pPr>
        <w:pStyle w:val="1"/>
        <w:ind w:firstLineChars="66" w:firstLine="199"/>
        <w:jc w:val="center"/>
        <w:rPr>
          <w:sz w:val="30"/>
          <w:szCs w:val="30"/>
        </w:rPr>
      </w:pPr>
      <w:r>
        <w:rPr>
          <w:rFonts w:hAnsi="宋体"/>
          <w:sz w:val="30"/>
          <w:szCs w:val="30"/>
        </w:rPr>
        <w:br w:type="page"/>
      </w:r>
      <w:bookmarkStart w:id="24" w:name="_Toc164675096"/>
      <w:r>
        <w:rPr>
          <w:rFonts w:hAnsi="宋体" w:hint="eastAsia"/>
          <w:sz w:val="30"/>
          <w:szCs w:val="30"/>
        </w:rPr>
        <w:t>第八章</w:t>
      </w:r>
      <w:r>
        <w:rPr>
          <w:rFonts w:hAnsi="宋体" w:hint="eastAsia"/>
          <w:sz w:val="30"/>
          <w:szCs w:val="30"/>
        </w:rPr>
        <w:t xml:space="preserve"> </w:t>
      </w:r>
      <w:r>
        <w:rPr>
          <w:rFonts w:hAnsi="宋体"/>
          <w:sz w:val="30"/>
          <w:szCs w:val="30"/>
        </w:rPr>
        <w:t>公司与持有人的权利和义务</w:t>
      </w:r>
      <w:bookmarkEnd w:id="24"/>
    </w:p>
    <w:p w14:paraId="598C32C2"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r>
        <w:rPr>
          <w:rFonts w:ascii="Times New Roman" w:hAnsi="宋体"/>
          <w:sz w:val="24"/>
          <w:szCs w:val="24"/>
        </w:rPr>
        <w:t>公司的权利和义务</w:t>
      </w:r>
    </w:p>
    <w:p w14:paraId="7284278C"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w:t>
      </w:r>
      <w:r>
        <w:rPr>
          <w:rFonts w:hAnsi="宋体" w:cs="Times New Roman"/>
          <w:sz w:val="24"/>
          <w:szCs w:val="24"/>
        </w:rPr>
        <w:t>公司的权利</w:t>
      </w:r>
    </w:p>
    <w:p w14:paraId="52EE155A"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1</w:t>
      </w:r>
      <w:r>
        <w:rPr>
          <w:rFonts w:hAnsi="宋体" w:cs="Times New Roman" w:hint="eastAsia"/>
          <w:sz w:val="24"/>
          <w:szCs w:val="24"/>
        </w:rPr>
        <w:t>、</w:t>
      </w:r>
      <w:r>
        <w:rPr>
          <w:rFonts w:hAnsi="宋体" w:cs="Times New Roman"/>
          <w:sz w:val="24"/>
          <w:szCs w:val="24"/>
        </w:rPr>
        <w:t>按照</w:t>
      </w:r>
      <w:proofErr w:type="gramStart"/>
      <w:r>
        <w:rPr>
          <w:rFonts w:hAnsi="宋体" w:cs="Times New Roman"/>
          <w:sz w:val="24"/>
          <w:szCs w:val="24"/>
        </w:rPr>
        <w:t>本</w:t>
      </w:r>
      <w:r>
        <w:rPr>
          <w:rFonts w:hAnsi="宋体" w:cs="Times New Roman" w:hint="eastAsia"/>
          <w:sz w:val="24"/>
          <w:szCs w:val="24"/>
        </w:rPr>
        <w:t>员工</w:t>
      </w:r>
      <w:proofErr w:type="gramEnd"/>
      <w:r>
        <w:rPr>
          <w:rFonts w:hAnsi="宋体" w:cs="Times New Roman"/>
          <w:sz w:val="24"/>
          <w:szCs w:val="24"/>
        </w:rPr>
        <w:t>持股计划</w:t>
      </w:r>
      <w:r>
        <w:rPr>
          <w:rFonts w:hAnsi="宋体" w:cs="Times New Roman" w:hint="eastAsia"/>
          <w:sz w:val="24"/>
          <w:szCs w:val="24"/>
        </w:rPr>
        <w:t>草案</w:t>
      </w:r>
      <w:r>
        <w:rPr>
          <w:rFonts w:hAnsi="宋体" w:cs="Times New Roman"/>
          <w:sz w:val="24"/>
          <w:szCs w:val="24"/>
        </w:rPr>
        <w:t>“</w:t>
      </w:r>
      <w:r>
        <w:rPr>
          <w:rFonts w:hAnsi="宋体" w:cs="Times New Roman" w:hint="eastAsia"/>
          <w:sz w:val="24"/>
          <w:szCs w:val="24"/>
        </w:rPr>
        <w:t>第十章</w:t>
      </w:r>
      <w:r>
        <w:rPr>
          <w:rFonts w:hAnsi="宋体" w:cs="Times New Roman" w:hint="eastAsia"/>
          <w:sz w:val="24"/>
          <w:szCs w:val="24"/>
        </w:rPr>
        <w:t xml:space="preserve"> </w:t>
      </w:r>
      <w:r>
        <w:rPr>
          <w:rFonts w:hAnsi="宋体" w:cs="Times New Roman" w:hint="eastAsia"/>
          <w:sz w:val="24"/>
          <w:szCs w:val="24"/>
        </w:rPr>
        <w:t>本</w:t>
      </w:r>
      <w:r>
        <w:rPr>
          <w:rFonts w:hAnsi="宋体" w:cs="Times New Roman"/>
          <w:sz w:val="24"/>
          <w:szCs w:val="24"/>
        </w:rPr>
        <w:t>员工持股计划的变更、终止及持有人权益的处置”相关规定对持有人权益进行处置；</w:t>
      </w:r>
    </w:p>
    <w:p w14:paraId="12B60254"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2</w:t>
      </w:r>
      <w:r>
        <w:rPr>
          <w:rFonts w:hAnsi="宋体" w:cs="Times New Roman" w:hint="eastAsia"/>
          <w:sz w:val="24"/>
          <w:szCs w:val="24"/>
        </w:rPr>
        <w:t>、监督</w:t>
      </w:r>
      <w:proofErr w:type="gramStart"/>
      <w:r>
        <w:rPr>
          <w:rFonts w:hAnsi="宋体" w:cs="Times New Roman" w:hint="eastAsia"/>
          <w:sz w:val="24"/>
          <w:szCs w:val="24"/>
        </w:rPr>
        <w:t>本员工</w:t>
      </w:r>
      <w:proofErr w:type="gramEnd"/>
      <w:r>
        <w:rPr>
          <w:rFonts w:hAnsi="宋体" w:cs="Times New Roman" w:hint="eastAsia"/>
          <w:sz w:val="24"/>
          <w:szCs w:val="24"/>
        </w:rPr>
        <w:t>持股计划的运作，维护持有人利益；</w:t>
      </w:r>
    </w:p>
    <w:p w14:paraId="6B8401D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3</w:t>
      </w:r>
      <w:r>
        <w:rPr>
          <w:rFonts w:hAnsi="宋体" w:cs="Times New Roman" w:hint="eastAsia"/>
          <w:sz w:val="24"/>
          <w:szCs w:val="24"/>
        </w:rPr>
        <w:t>、</w:t>
      </w:r>
      <w:r>
        <w:rPr>
          <w:rFonts w:hAnsi="宋体" w:cs="Times New Roman"/>
          <w:sz w:val="24"/>
          <w:szCs w:val="24"/>
        </w:rPr>
        <w:t>法律、行政法规及</w:t>
      </w:r>
      <w:proofErr w:type="gramStart"/>
      <w:r>
        <w:rPr>
          <w:rFonts w:hAnsi="宋体" w:cs="Times New Roman"/>
          <w:sz w:val="24"/>
          <w:szCs w:val="24"/>
        </w:rPr>
        <w:t>本员工</w:t>
      </w:r>
      <w:proofErr w:type="gramEnd"/>
      <w:r>
        <w:rPr>
          <w:rFonts w:hAnsi="宋体" w:cs="Times New Roman"/>
          <w:sz w:val="24"/>
          <w:szCs w:val="24"/>
        </w:rPr>
        <w:t>持股计划规定的其他权利。</w:t>
      </w:r>
    </w:p>
    <w:p w14:paraId="42469CB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r>
        <w:rPr>
          <w:rFonts w:hAnsi="宋体" w:cs="Times New Roman"/>
          <w:sz w:val="24"/>
          <w:szCs w:val="24"/>
        </w:rPr>
        <w:t>公司的义务</w:t>
      </w:r>
    </w:p>
    <w:p w14:paraId="29F6368D"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w:t>
      </w:r>
      <w:r>
        <w:rPr>
          <w:rFonts w:hAnsi="宋体" w:cs="Times New Roman" w:hint="eastAsia"/>
          <w:sz w:val="24"/>
          <w:szCs w:val="24"/>
        </w:rPr>
        <w:t>、真实、准确、完整、及时地履行关于</w:t>
      </w:r>
      <w:proofErr w:type="gramStart"/>
      <w:r>
        <w:rPr>
          <w:rFonts w:hAnsi="宋体" w:cs="Times New Roman" w:hint="eastAsia"/>
          <w:sz w:val="24"/>
          <w:szCs w:val="24"/>
        </w:rPr>
        <w:t>本员工</w:t>
      </w:r>
      <w:proofErr w:type="gramEnd"/>
      <w:r>
        <w:rPr>
          <w:rFonts w:hAnsi="宋体" w:cs="Times New Roman" w:hint="eastAsia"/>
          <w:sz w:val="24"/>
          <w:szCs w:val="24"/>
        </w:rPr>
        <w:t>持股计划的信息披露义务；</w:t>
      </w:r>
    </w:p>
    <w:p w14:paraId="6597898D"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2</w:t>
      </w:r>
      <w:r>
        <w:rPr>
          <w:rFonts w:hAnsi="宋体" w:cs="Times New Roman" w:hint="eastAsia"/>
          <w:sz w:val="24"/>
          <w:szCs w:val="24"/>
        </w:rPr>
        <w:t>、根据相关法规为</w:t>
      </w:r>
      <w:proofErr w:type="gramStart"/>
      <w:r>
        <w:rPr>
          <w:rFonts w:hAnsi="宋体" w:cs="Times New Roman" w:hint="eastAsia"/>
          <w:sz w:val="24"/>
          <w:szCs w:val="24"/>
        </w:rPr>
        <w:t>本员工</w:t>
      </w:r>
      <w:proofErr w:type="gramEnd"/>
      <w:r>
        <w:rPr>
          <w:rFonts w:hAnsi="宋体" w:cs="Times New Roman" w:hint="eastAsia"/>
          <w:sz w:val="24"/>
          <w:szCs w:val="24"/>
        </w:rPr>
        <w:t>持股计划开立及注销证券交易账户等；</w:t>
      </w:r>
    </w:p>
    <w:p w14:paraId="0184C74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3</w:t>
      </w:r>
      <w:r>
        <w:rPr>
          <w:rFonts w:hAnsi="宋体" w:cs="Times New Roman" w:hint="eastAsia"/>
          <w:sz w:val="24"/>
          <w:szCs w:val="24"/>
        </w:rPr>
        <w:t>、法律、行政法规及</w:t>
      </w:r>
      <w:proofErr w:type="gramStart"/>
      <w:r>
        <w:rPr>
          <w:rFonts w:hAnsi="宋体" w:cs="Times New Roman" w:hint="eastAsia"/>
          <w:sz w:val="24"/>
          <w:szCs w:val="24"/>
        </w:rPr>
        <w:t>本员工</w:t>
      </w:r>
      <w:proofErr w:type="gramEnd"/>
      <w:r>
        <w:rPr>
          <w:rFonts w:hAnsi="宋体" w:cs="Times New Roman" w:hint="eastAsia"/>
          <w:sz w:val="24"/>
          <w:szCs w:val="24"/>
        </w:rPr>
        <w:t>持股计划规定的其他义务</w:t>
      </w:r>
      <w:r>
        <w:rPr>
          <w:rFonts w:hAnsi="宋体" w:cs="Times New Roman"/>
          <w:sz w:val="24"/>
          <w:szCs w:val="24"/>
        </w:rPr>
        <w:t>。</w:t>
      </w:r>
    </w:p>
    <w:p w14:paraId="5DDCEB11"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r>
        <w:rPr>
          <w:rFonts w:ascii="Times New Roman" w:hAnsi="宋体"/>
          <w:sz w:val="24"/>
          <w:szCs w:val="24"/>
        </w:rPr>
        <w:t>持有人的权利和义务</w:t>
      </w:r>
    </w:p>
    <w:p w14:paraId="7F32DEF0"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w:t>
      </w:r>
      <w:r>
        <w:rPr>
          <w:rFonts w:hAnsi="宋体" w:cs="Times New Roman"/>
          <w:sz w:val="24"/>
          <w:szCs w:val="24"/>
        </w:rPr>
        <w:t>持有人的权利</w:t>
      </w:r>
    </w:p>
    <w:p w14:paraId="5D9F9AD7"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w:t>
      </w:r>
      <w:r>
        <w:rPr>
          <w:rFonts w:hAnsi="宋体" w:cs="Times New Roman" w:hint="eastAsia"/>
          <w:sz w:val="24"/>
          <w:szCs w:val="24"/>
        </w:rPr>
        <w:t>、依照其持有的</w:t>
      </w:r>
      <w:proofErr w:type="gramStart"/>
      <w:r>
        <w:rPr>
          <w:rFonts w:hAnsi="宋体" w:cs="Times New Roman" w:hint="eastAsia"/>
          <w:sz w:val="24"/>
          <w:szCs w:val="24"/>
        </w:rPr>
        <w:t>本员工</w:t>
      </w:r>
      <w:proofErr w:type="gramEnd"/>
      <w:r>
        <w:rPr>
          <w:rFonts w:hAnsi="宋体" w:cs="Times New Roman" w:hint="eastAsia"/>
          <w:sz w:val="24"/>
          <w:szCs w:val="24"/>
        </w:rPr>
        <w:t>持股计划份额享有</w:t>
      </w:r>
      <w:proofErr w:type="gramStart"/>
      <w:r>
        <w:rPr>
          <w:rFonts w:hAnsi="宋体" w:cs="Times New Roman" w:hint="eastAsia"/>
          <w:sz w:val="24"/>
          <w:szCs w:val="24"/>
        </w:rPr>
        <w:t>本员工</w:t>
      </w:r>
      <w:proofErr w:type="gramEnd"/>
      <w:r>
        <w:rPr>
          <w:rFonts w:hAnsi="宋体" w:cs="Times New Roman" w:hint="eastAsia"/>
          <w:sz w:val="24"/>
          <w:szCs w:val="24"/>
        </w:rPr>
        <w:t>持股计划资产的权益；</w:t>
      </w:r>
    </w:p>
    <w:p w14:paraId="4F041B7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2</w:t>
      </w:r>
      <w:r>
        <w:rPr>
          <w:rFonts w:hAnsi="宋体" w:cs="Times New Roman" w:hint="eastAsia"/>
          <w:sz w:val="24"/>
          <w:szCs w:val="24"/>
        </w:rPr>
        <w:t>、参加或委派其代理人参加持有人会议，并行使相应的表决权；</w:t>
      </w:r>
    </w:p>
    <w:p w14:paraId="6B9EC3FA"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3</w:t>
      </w:r>
      <w:r>
        <w:rPr>
          <w:rFonts w:hAnsi="宋体" w:cs="Times New Roman" w:hint="eastAsia"/>
          <w:sz w:val="24"/>
          <w:szCs w:val="24"/>
        </w:rPr>
        <w:t>、对</w:t>
      </w:r>
      <w:proofErr w:type="gramStart"/>
      <w:r>
        <w:rPr>
          <w:rFonts w:hAnsi="宋体" w:cs="Times New Roman" w:hint="eastAsia"/>
          <w:sz w:val="24"/>
          <w:szCs w:val="24"/>
        </w:rPr>
        <w:t>本员工</w:t>
      </w:r>
      <w:proofErr w:type="gramEnd"/>
      <w:r>
        <w:rPr>
          <w:rFonts w:hAnsi="宋体" w:cs="Times New Roman" w:hint="eastAsia"/>
          <w:sz w:val="24"/>
          <w:szCs w:val="24"/>
        </w:rPr>
        <w:t>持股计划的管理进行监督，提出建议或质询；</w:t>
      </w:r>
    </w:p>
    <w:p w14:paraId="44D1318D"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4</w:t>
      </w:r>
      <w:r>
        <w:rPr>
          <w:rFonts w:hAnsi="宋体" w:cs="Times New Roman"/>
          <w:sz w:val="24"/>
          <w:szCs w:val="24"/>
        </w:rPr>
        <w:t>、</w:t>
      </w:r>
      <w:r>
        <w:rPr>
          <w:rFonts w:hAnsi="宋体" w:cs="Times New Roman" w:hint="eastAsia"/>
          <w:sz w:val="24"/>
          <w:szCs w:val="24"/>
        </w:rPr>
        <w:t>法律、行政法规、部门规章或</w:t>
      </w:r>
      <w:proofErr w:type="gramStart"/>
      <w:r>
        <w:rPr>
          <w:rFonts w:hAnsi="宋体" w:cs="Times New Roman" w:hint="eastAsia"/>
          <w:sz w:val="24"/>
          <w:szCs w:val="24"/>
        </w:rPr>
        <w:t>本员工</w:t>
      </w:r>
      <w:proofErr w:type="gramEnd"/>
      <w:r>
        <w:rPr>
          <w:rFonts w:hAnsi="宋体" w:cs="Times New Roman" w:hint="eastAsia"/>
          <w:sz w:val="24"/>
          <w:szCs w:val="24"/>
        </w:rPr>
        <w:t>持股计划规定的其他权利。</w:t>
      </w:r>
    </w:p>
    <w:p w14:paraId="2866BF1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r>
        <w:rPr>
          <w:rFonts w:hAnsi="宋体" w:cs="Times New Roman"/>
          <w:sz w:val="24"/>
          <w:szCs w:val="24"/>
        </w:rPr>
        <w:t>持有人的义务</w:t>
      </w:r>
    </w:p>
    <w:p w14:paraId="08BCEF0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w:t>
      </w:r>
      <w:r>
        <w:rPr>
          <w:rFonts w:hAnsi="宋体" w:cs="Times New Roman" w:hint="eastAsia"/>
          <w:sz w:val="24"/>
          <w:szCs w:val="24"/>
        </w:rPr>
        <w:t>、遵守法律、行政法规、部门规章和</w:t>
      </w:r>
      <w:proofErr w:type="gramStart"/>
      <w:r>
        <w:rPr>
          <w:rFonts w:hAnsi="宋体" w:cs="Times New Roman" w:hint="eastAsia"/>
          <w:sz w:val="24"/>
          <w:szCs w:val="24"/>
        </w:rPr>
        <w:t>本员工</w:t>
      </w:r>
      <w:proofErr w:type="gramEnd"/>
      <w:r>
        <w:rPr>
          <w:rFonts w:hAnsi="宋体" w:cs="Times New Roman" w:hint="eastAsia"/>
          <w:sz w:val="24"/>
          <w:szCs w:val="24"/>
        </w:rPr>
        <w:t>持股计划的相关规定；</w:t>
      </w:r>
    </w:p>
    <w:p w14:paraId="5329CE8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2</w:t>
      </w:r>
      <w:r>
        <w:rPr>
          <w:rFonts w:hAnsi="宋体" w:cs="Times New Roman" w:hint="eastAsia"/>
          <w:sz w:val="24"/>
          <w:szCs w:val="24"/>
        </w:rPr>
        <w:t>、依照其所认购的</w:t>
      </w:r>
      <w:proofErr w:type="gramStart"/>
      <w:r>
        <w:rPr>
          <w:rFonts w:hAnsi="宋体" w:cs="Times New Roman" w:hint="eastAsia"/>
          <w:sz w:val="24"/>
          <w:szCs w:val="24"/>
        </w:rPr>
        <w:t>本员工</w:t>
      </w:r>
      <w:proofErr w:type="gramEnd"/>
      <w:r>
        <w:rPr>
          <w:rFonts w:hAnsi="宋体" w:cs="Times New Roman" w:hint="eastAsia"/>
          <w:sz w:val="24"/>
          <w:szCs w:val="24"/>
        </w:rPr>
        <w:t>持股计划份额和方式缴纳认购资金</w:t>
      </w:r>
      <w:r>
        <w:rPr>
          <w:rFonts w:hAnsi="宋体" w:cs="Times New Roman"/>
          <w:sz w:val="24"/>
          <w:szCs w:val="24"/>
        </w:rPr>
        <w:t>；</w:t>
      </w:r>
    </w:p>
    <w:p w14:paraId="05E60B9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3</w:t>
      </w:r>
      <w:r>
        <w:rPr>
          <w:rFonts w:hAnsi="宋体" w:cs="Times New Roman" w:hint="eastAsia"/>
          <w:sz w:val="24"/>
          <w:szCs w:val="24"/>
        </w:rPr>
        <w:t>、依照其所持有的</w:t>
      </w:r>
      <w:proofErr w:type="gramStart"/>
      <w:r>
        <w:rPr>
          <w:rFonts w:hAnsi="宋体" w:cs="Times New Roman" w:hint="eastAsia"/>
          <w:sz w:val="24"/>
          <w:szCs w:val="24"/>
        </w:rPr>
        <w:t>本员工</w:t>
      </w:r>
      <w:proofErr w:type="gramEnd"/>
      <w:r>
        <w:rPr>
          <w:rFonts w:hAnsi="宋体" w:cs="Times New Roman" w:hint="eastAsia"/>
          <w:sz w:val="24"/>
          <w:szCs w:val="24"/>
        </w:rPr>
        <w:t>持股计划份额承担</w:t>
      </w:r>
      <w:proofErr w:type="gramStart"/>
      <w:r>
        <w:rPr>
          <w:rFonts w:hAnsi="宋体" w:cs="Times New Roman" w:hint="eastAsia"/>
          <w:sz w:val="24"/>
          <w:szCs w:val="24"/>
        </w:rPr>
        <w:t>本员工</w:t>
      </w:r>
      <w:proofErr w:type="gramEnd"/>
      <w:r>
        <w:rPr>
          <w:rFonts w:hAnsi="宋体" w:cs="Times New Roman" w:hint="eastAsia"/>
          <w:sz w:val="24"/>
          <w:szCs w:val="24"/>
        </w:rPr>
        <w:t>持股计划的投资风险；</w:t>
      </w:r>
    </w:p>
    <w:p w14:paraId="65571F7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4</w:t>
      </w:r>
      <w:r>
        <w:rPr>
          <w:rFonts w:hAnsi="宋体" w:cs="Times New Roman" w:hint="eastAsia"/>
          <w:sz w:val="24"/>
          <w:szCs w:val="24"/>
        </w:rPr>
        <w:t>、遵守《员工持股计划管理办法》；</w:t>
      </w:r>
    </w:p>
    <w:p w14:paraId="5A5F8F0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5</w:t>
      </w:r>
      <w:r>
        <w:rPr>
          <w:rFonts w:hAnsi="宋体" w:cs="Times New Roman" w:hint="eastAsia"/>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持股计划存续期内，除法律、行政法规、部门规章另有规定，或经管理委员会同意外，持有人所持</w:t>
      </w:r>
      <w:proofErr w:type="gramStart"/>
      <w:r>
        <w:rPr>
          <w:rFonts w:hAnsi="宋体" w:cs="Times New Roman" w:hint="eastAsia"/>
          <w:sz w:val="24"/>
          <w:szCs w:val="24"/>
        </w:rPr>
        <w:t>本员工</w:t>
      </w:r>
      <w:proofErr w:type="gramEnd"/>
      <w:r>
        <w:rPr>
          <w:rFonts w:hAnsi="宋体" w:cs="Times New Roman" w:hint="eastAsia"/>
          <w:sz w:val="24"/>
          <w:szCs w:val="24"/>
        </w:rPr>
        <w:t>持股计划份额不得转让、退出（除</w:t>
      </w:r>
      <w:proofErr w:type="gramStart"/>
      <w:r>
        <w:rPr>
          <w:rFonts w:hAnsi="宋体" w:cs="Times New Roman" w:hint="eastAsia"/>
          <w:sz w:val="24"/>
          <w:szCs w:val="24"/>
        </w:rPr>
        <w:t>本员工</w:t>
      </w:r>
      <w:proofErr w:type="gramEnd"/>
      <w:r>
        <w:rPr>
          <w:rFonts w:hAnsi="宋体" w:cs="Times New Roman" w:hint="eastAsia"/>
          <w:sz w:val="24"/>
          <w:szCs w:val="24"/>
        </w:rPr>
        <w:t>持股计划草案“第十章</w:t>
      </w:r>
      <w:r>
        <w:rPr>
          <w:rFonts w:hAnsi="宋体" w:cs="Times New Roman" w:hint="eastAsia"/>
          <w:sz w:val="24"/>
          <w:szCs w:val="24"/>
        </w:rPr>
        <w:t xml:space="preserve"> </w:t>
      </w:r>
      <w:r>
        <w:rPr>
          <w:rFonts w:hAnsi="宋体" w:cs="Times New Roman" w:hint="eastAsia"/>
          <w:sz w:val="24"/>
          <w:szCs w:val="24"/>
        </w:rPr>
        <w:t>本员工持股计划的变更、终止及持有人权益的处置”另有规定外）、用于担保、偿还债务或作其他类似处置；</w:t>
      </w:r>
    </w:p>
    <w:p w14:paraId="1EFF7F47"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6</w:t>
      </w:r>
      <w:r>
        <w:rPr>
          <w:rFonts w:hAnsi="宋体" w:cs="Times New Roman" w:hint="eastAsia"/>
          <w:sz w:val="24"/>
          <w:szCs w:val="24"/>
        </w:rPr>
        <w:t>、在</w:t>
      </w:r>
      <w:proofErr w:type="gramStart"/>
      <w:r>
        <w:rPr>
          <w:rFonts w:hAnsi="宋体" w:cs="Times New Roman" w:hint="eastAsia"/>
          <w:sz w:val="24"/>
          <w:szCs w:val="24"/>
        </w:rPr>
        <w:t>本员工</w:t>
      </w:r>
      <w:proofErr w:type="gramEnd"/>
      <w:r>
        <w:rPr>
          <w:rFonts w:hAnsi="宋体" w:cs="Times New Roman" w:hint="eastAsia"/>
          <w:sz w:val="24"/>
          <w:szCs w:val="24"/>
        </w:rPr>
        <w:t>持股计划存续期间内，不得要求分配</w:t>
      </w:r>
      <w:proofErr w:type="gramStart"/>
      <w:r>
        <w:rPr>
          <w:rFonts w:hAnsi="宋体" w:cs="Times New Roman" w:hint="eastAsia"/>
          <w:sz w:val="24"/>
          <w:szCs w:val="24"/>
        </w:rPr>
        <w:t>本员工</w:t>
      </w:r>
      <w:proofErr w:type="gramEnd"/>
      <w:r>
        <w:rPr>
          <w:rFonts w:hAnsi="宋体" w:cs="Times New Roman" w:hint="eastAsia"/>
          <w:sz w:val="24"/>
          <w:szCs w:val="24"/>
        </w:rPr>
        <w:t>持股计划资产；</w:t>
      </w:r>
    </w:p>
    <w:p w14:paraId="4AC277F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7</w:t>
      </w:r>
      <w:r>
        <w:rPr>
          <w:rFonts w:hAnsi="宋体" w:cs="Times New Roman" w:hint="eastAsia"/>
          <w:sz w:val="24"/>
          <w:szCs w:val="24"/>
        </w:rPr>
        <w:t>、按名下的</w:t>
      </w:r>
      <w:proofErr w:type="gramStart"/>
      <w:r>
        <w:rPr>
          <w:rFonts w:hAnsi="宋体" w:cs="Times New Roman" w:hint="eastAsia"/>
          <w:sz w:val="24"/>
          <w:szCs w:val="24"/>
        </w:rPr>
        <w:t>本员工</w:t>
      </w:r>
      <w:proofErr w:type="gramEnd"/>
      <w:r>
        <w:rPr>
          <w:rFonts w:hAnsi="宋体" w:cs="Times New Roman" w:hint="eastAsia"/>
          <w:sz w:val="24"/>
          <w:szCs w:val="24"/>
        </w:rPr>
        <w:t>持股计划份额承担</w:t>
      </w:r>
      <w:proofErr w:type="gramStart"/>
      <w:r>
        <w:rPr>
          <w:rFonts w:hAnsi="宋体" w:cs="Times New Roman" w:hint="eastAsia"/>
          <w:sz w:val="24"/>
          <w:szCs w:val="24"/>
        </w:rPr>
        <w:t>本员工</w:t>
      </w:r>
      <w:proofErr w:type="gramEnd"/>
      <w:r>
        <w:rPr>
          <w:rFonts w:hAnsi="宋体" w:cs="Times New Roman" w:hint="eastAsia"/>
          <w:sz w:val="24"/>
          <w:szCs w:val="24"/>
        </w:rPr>
        <w:t>持股计划符合解锁条件、股票抛售时的法定股票交易税费；</w:t>
      </w:r>
    </w:p>
    <w:p w14:paraId="21805EC0"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8</w:t>
      </w:r>
      <w:r>
        <w:rPr>
          <w:rFonts w:hAnsi="宋体" w:cs="Times New Roman" w:hint="eastAsia"/>
          <w:sz w:val="24"/>
          <w:szCs w:val="24"/>
        </w:rPr>
        <w:t>、法律、行政法规及</w:t>
      </w:r>
      <w:proofErr w:type="gramStart"/>
      <w:r>
        <w:rPr>
          <w:rFonts w:hAnsi="宋体" w:cs="Times New Roman" w:hint="eastAsia"/>
          <w:sz w:val="24"/>
          <w:szCs w:val="24"/>
        </w:rPr>
        <w:t>本员工</w:t>
      </w:r>
      <w:proofErr w:type="gramEnd"/>
      <w:r>
        <w:rPr>
          <w:rFonts w:hAnsi="宋体" w:cs="Times New Roman" w:hint="eastAsia"/>
          <w:sz w:val="24"/>
          <w:szCs w:val="24"/>
        </w:rPr>
        <w:t>持股计划规定的其他义务。</w:t>
      </w:r>
    </w:p>
    <w:bookmarkEnd w:id="19"/>
    <w:p w14:paraId="54BFAB70" w14:textId="77777777" w:rsidR="00900203" w:rsidRDefault="00A74A07">
      <w:pPr>
        <w:pStyle w:val="1"/>
        <w:ind w:firstLineChars="0" w:firstLine="0"/>
        <w:jc w:val="center"/>
        <w:rPr>
          <w:sz w:val="30"/>
          <w:szCs w:val="30"/>
        </w:rPr>
      </w:pPr>
      <w:r>
        <w:rPr>
          <w:rFonts w:hAnsi="宋体"/>
          <w:sz w:val="30"/>
          <w:szCs w:val="30"/>
        </w:rPr>
        <w:br w:type="page"/>
      </w:r>
      <w:bookmarkStart w:id="25" w:name="_Toc424111334"/>
      <w:bookmarkStart w:id="26" w:name="_Toc164675097"/>
      <w:r>
        <w:rPr>
          <w:rFonts w:hAnsi="宋体" w:hint="eastAsia"/>
          <w:sz w:val="30"/>
          <w:szCs w:val="30"/>
        </w:rPr>
        <w:t>第九章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持股计划的资产构成及权益分配</w:t>
      </w:r>
      <w:bookmarkEnd w:id="25"/>
      <w:bookmarkEnd w:id="26"/>
    </w:p>
    <w:p w14:paraId="5820D0A9"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持股计划的资产构成</w:t>
      </w:r>
    </w:p>
    <w:p w14:paraId="7DF1CF9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（一）公司股票对应的权益：</w:t>
      </w:r>
      <w:proofErr w:type="gramStart"/>
      <w:r>
        <w:rPr>
          <w:rFonts w:hAnsi="宋体" w:cs="Times New Roman" w:hint="eastAsia"/>
          <w:sz w:val="24"/>
          <w:szCs w:val="24"/>
        </w:rPr>
        <w:t>本员工</w:t>
      </w:r>
      <w:proofErr w:type="gramEnd"/>
      <w:r>
        <w:rPr>
          <w:rFonts w:hAnsi="宋体" w:cs="Times New Roman" w:hint="eastAsia"/>
          <w:sz w:val="24"/>
          <w:szCs w:val="24"/>
        </w:rPr>
        <w:t>持股计划持有公司股票所对应的权益；</w:t>
      </w:r>
    </w:p>
    <w:p w14:paraId="40B5B8C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（二）现金存款和银行利息；</w:t>
      </w:r>
    </w:p>
    <w:p w14:paraId="167EC44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w:t>
      </w:r>
      <w:proofErr w:type="gramStart"/>
      <w:r>
        <w:rPr>
          <w:rFonts w:hAnsi="宋体" w:cs="Times New Roman" w:hint="eastAsia"/>
          <w:sz w:val="24"/>
          <w:szCs w:val="24"/>
        </w:rPr>
        <w:t>本员工</w:t>
      </w:r>
      <w:proofErr w:type="gramEnd"/>
      <w:r>
        <w:rPr>
          <w:rFonts w:hAnsi="宋体" w:cs="Times New Roman" w:hint="eastAsia"/>
          <w:sz w:val="24"/>
          <w:szCs w:val="24"/>
        </w:rPr>
        <w:t>持股计划其他投资所形成的资产。</w:t>
      </w:r>
    </w:p>
    <w:p w14:paraId="183C6F53"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持股计划的资产独立于公司的固有资产，公司不得将</w:t>
      </w:r>
      <w:proofErr w:type="gramStart"/>
      <w:r>
        <w:rPr>
          <w:rFonts w:hAnsi="宋体" w:cs="Times New Roman" w:hint="eastAsia"/>
          <w:sz w:val="24"/>
          <w:szCs w:val="24"/>
        </w:rPr>
        <w:t>本员工</w:t>
      </w:r>
      <w:proofErr w:type="gramEnd"/>
      <w:r>
        <w:rPr>
          <w:rFonts w:hAnsi="宋体" w:cs="Times New Roman" w:hint="eastAsia"/>
          <w:sz w:val="24"/>
          <w:szCs w:val="24"/>
        </w:rPr>
        <w:t>持股计划资产委托归入其固有财产。因</w:t>
      </w:r>
      <w:proofErr w:type="gramStart"/>
      <w:r>
        <w:rPr>
          <w:rFonts w:hAnsi="宋体" w:cs="Times New Roman" w:hint="eastAsia"/>
          <w:sz w:val="24"/>
          <w:szCs w:val="24"/>
        </w:rPr>
        <w:t>本员工</w:t>
      </w:r>
      <w:proofErr w:type="gramEnd"/>
      <w:r>
        <w:rPr>
          <w:rFonts w:hAnsi="宋体" w:cs="Times New Roman" w:hint="eastAsia"/>
          <w:sz w:val="24"/>
          <w:szCs w:val="24"/>
        </w:rPr>
        <w:t>持股计划的管理、运用或者其他情形而取得的财产和收益归入</w:t>
      </w:r>
      <w:proofErr w:type="gramStart"/>
      <w:r>
        <w:rPr>
          <w:rFonts w:hAnsi="宋体" w:cs="Times New Roman" w:hint="eastAsia"/>
          <w:sz w:val="24"/>
          <w:szCs w:val="24"/>
        </w:rPr>
        <w:t>本员工</w:t>
      </w:r>
      <w:proofErr w:type="gramEnd"/>
      <w:r>
        <w:rPr>
          <w:rFonts w:hAnsi="宋体" w:cs="Times New Roman" w:hint="eastAsia"/>
          <w:sz w:val="24"/>
          <w:szCs w:val="24"/>
        </w:rPr>
        <w:t>持股计划资产</w:t>
      </w:r>
      <w:r>
        <w:rPr>
          <w:rFonts w:hAnsi="宋体" w:cs="Times New Roman"/>
          <w:sz w:val="24"/>
          <w:szCs w:val="24"/>
        </w:rPr>
        <w:t>。</w:t>
      </w:r>
    </w:p>
    <w:p w14:paraId="618777FA"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持股计划的权益分配</w:t>
      </w:r>
    </w:p>
    <w:p w14:paraId="25128DD6" w14:textId="77777777" w:rsidR="00900203" w:rsidRDefault="00A74A07">
      <w:pPr>
        <w:spacing w:beforeLines="50" w:before="156" w:line="360" w:lineRule="auto"/>
        <w:ind w:firstLineChars="200" w:firstLine="480"/>
        <w:rPr>
          <w:rFonts w:cs="Times New Roman"/>
          <w:sz w:val="24"/>
          <w:szCs w:val="24"/>
        </w:rPr>
      </w:pPr>
      <w:bookmarkStart w:id="27" w:name="_Hlk53500993"/>
      <w:r>
        <w:rPr>
          <w:rFonts w:hAnsi="宋体" w:cs="Times New Roman" w:hint="eastAsia"/>
          <w:sz w:val="24"/>
          <w:szCs w:val="24"/>
        </w:rPr>
        <w:t>（一）在</w:t>
      </w:r>
      <w:proofErr w:type="gramStart"/>
      <w:r>
        <w:rPr>
          <w:rFonts w:hAnsi="宋体" w:cs="Times New Roman" w:hint="eastAsia"/>
          <w:sz w:val="24"/>
          <w:szCs w:val="24"/>
        </w:rPr>
        <w:t>本员工</w:t>
      </w:r>
      <w:proofErr w:type="gramEnd"/>
      <w:r>
        <w:rPr>
          <w:rFonts w:hAnsi="宋体" w:cs="Times New Roman" w:hint="eastAsia"/>
          <w:sz w:val="24"/>
          <w:szCs w:val="24"/>
        </w:rPr>
        <w:t>持股计划存续期内，除法律、行政法规、部门规章另有规定，或经管理委员会同意，持有人所持</w:t>
      </w:r>
      <w:proofErr w:type="gramStart"/>
      <w:r>
        <w:rPr>
          <w:rFonts w:hAnsi="宋体" w:cs="Times New Roman" w:hint="eastAsia"/>
          <w:sz w:val="24"/>
          <w:szCs w:val="24"/>
        </w:rPr>
        <w:t>本员工</w:t>
      </w:r>
      <w:proofErr w:type="gramEnd"/>
      <w:r>
        <w:rPr>
          <w:rFonts w:hAnsi="宋体" w:cs="Times New Roman" w:hint="eastAsia"/>
          <w:sz w:val="24"/>
          <w:szCs w:val="24"/>
        </w:rPr>
        <w:t>持股计划份额不得擅自退出、转让或用于抵押、质押、担保、偿还债务或作其他类似处置。</w:t>
      </w:r>
    </w:p>
    <w:p w14:paraId="53D8005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（二）在锁定期内，公司发生资本公积转增股本、派送股票红利时，</w:t>
      </w:r>
      <w:proofErr w:type="gramStart"/>
      <w:r>
        <w:rPr>
          <w:rFonts w:hAnsi="宋体" w:cs="Times New Roman" w:hint="eastAsia"/>
          <w:sz w:val="24"/>
          <w:szCs w:val="24"/>
        </w:rPr>
        <w:t>本员工</w:t>
      </w:r>
      <w:proofErr w:type="gramEnd"/>
      <w:r>
        <w:rPr>
          <w:rFonts w:hAnsi="宋体" w:cs="Times New Roman" w:hint="eastAsia"/>
          <w:sz w:val="24"/>
          <w:szCs w:val="24"/>
        </w:rPr>
        <w:t>持股计划因持有公司股份而新取得的股份一并锁定，不得在二级市场出售或以其他方式转让，该等股票的解锁期与相对应股票相同，</w:t>
      </w:r>
      <w:r>
        <w:rPr>
          <w:rFonts w:hAnsi="宋体" w:cs="Times New Roman"/>
          <w:color w:val="000000"/>
          <w:sz w:val="24"/>
          <w:szCs w:val="24"/>
        </w:rPr>
        <w:t>因持有公司股份而获得的现金分红亦应遵守上述锁定及解锁安排</w:t>
      </w:r>
      <w:r>
        <w:rPr>
          <w:rFonts w:hAnsi="宋体" w:cs="Times New Roman" w:hint="eastAsia"/>
          <w:sz w:val="24"/>
          <w:szCs w:val="24"/>
        </w:rPr>
        <w:t>。</w:t>
      </w:r>
    </w:p>
    <w:p w14:paraId="2090F866" w14:textId="77777777" w:rsidR="00900203" w:rsidRDefault="00A74A07">
      <w:pPr>
        <w:spacing w:beforeLines="50" w:before="156" w:line="360" w:lineRule="auto"/>
        <w:ind w:firstLineChars="200" w:firstLine="480"/>
        <w:rPr>
          <w:rFonts w:cs="Times New Roman"/>
          <w:sz w:val="24"/>
          <w:szCs w:val="24"/>
        </w:rPr>
      </w:pPr>
      <w:r>
        <w:rPr>
          <w:rFonts w:hAnsi="宋体"/>
          <w:sz w:val="24"/>
        </w:rPr>
        <w:t>（三）在锁定期内，公司发生派息时，</w:t>
      </w:r>
      <w:proofErr w:type="gramStart"/>
      <w:r>
        <w:rPr>
          <w:rFonts w:hAnsi="宋体"/>
          <w:sz w:val="24"/>
        </w:rPr>
        <w:t>本员工</w:t>
      </w:r>
      <w:proofErr w:type="gramEnd"/>
      <w:r>
        <w:rPr>
          <w:rFonts w:hAnsi="宋体"/>
          <w:sz w:val="24"/>
        </w:rPr>
        <w:t>持股计划因持有公司股份而获得的现金股利计入</w:t>
      </w:r>
      <w:proofErr w:type="gramStart"/>
      <w:r>
        <w:rPr>
          <w:rFonts w:hAnsi="宋体"/>
          <w:sz w:val="24"/>
        </w:rPr>
        <w:t>本员工</w:t>
      </w:r>
      <w:proofErr w:type="gramEnd"/>
      <w:r>
        <w:rPr>
          <w:rFonts w:hAnsi="宋体"/>
          <w:sz w:val="24"/>
        </w:rPr>
        <w:t>持股计划货币性资产，暂不作分配，管理委员会根据持有人会议的授权，应于锁定期满后在依法扣除相关税费后按照持有人所持份额进行分配。</w:t>
      </w:r>
      <w:proofErr w:type="gramStart"/>
      <w:r>
        <w:rPr>
          <w:rFonts w:hAnsi="宋体"/>
          <w:sz w:val="24"/>
        </w:rPr>
        <w:t>本员工</w:t>
      </w:r>
      <w:proofErr w:type="gramEnd"/>
      <w:r>
        <w:rPr>
          <w:rFonts w:hAnsi="宋体"/>
          <w:sz w:val="24"/>
        </w:rPr>
        <w:t>持股计划锁定期结束后、存续期内，公司发生派息时，</w:t>
      </w:r>
      <w:proofErr w:type="gramStart"/>
      <w:r>
        <w:rPr>
          <w:rFonts w:hAnsi="宋体"/>
          <w:sz w:val="24"/>
        </w:rPr>
        <w:t>本员工</w:t>
      </w:r>
      <w:proofErr w:type="gramEnd"/>
      <w:r>
        <w:rPr>
          <w:rFonts w:hAnsi="宋体"/>
          <w:sz w:val="24"/>
        </w:rPr>
        <w:t>持股计划因持有公司股份而获得的现金股利计入</w:t>
      </w:r>
      <w:proofErr w:type="gramStart"/>
      <w:r>
        <w:rPr>
          <w:rFonts w:hAnsi="宋体"/>
          <w:sz w:val="24"/>
        </w:rPr>
        <w:t>本员工</w:t>
      </w:r>
      <w:proofErr w:type="gramEnd"/>
      <w:r>
        <w:rPr>
          <w:rFonts w:hAnsi="宋体"/>
          <w:sz w:val="24"/>
        </w:rPr>
        <w:t>持股计划货币性资产，按照上述原则进行分配。</w:t>
      </w:r>
    </w:p>
    <w:p w14:paraId="749613C7"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w:t>
      </w:r>
      <w:proofErr w:type="gramStart"/>
      <w:r>
        <w:rPr>
          <w:rFonts w:hAnsi="宋体" w:cs="Times New Roman" w:hint="eastAsia"/>
          <w:sz w:val="24"/>
          <w:szCs w:val="24"/>
        </w:rPr>
        <w:t>本员工</w:t>
      </w:r>
      <w:proofErr w:type="gramEnd"/>
      <w:r>
        <w:rPr>
          <w:rFonts w:hAnsi="宋体" w:cs="Times New Roman" w:hint="eastAsia"/>
          <w:sz w:val="24"/>
          <w:szCs w:val="24"/>
        </w:rPr>
        <w:t>持股计划项下标的股票锁定期满后，由管理委员会确定标的股票的处置方式。</w:t>
      </w:r>
    </w:p>
    <w:p w14:paraId="3C81B85F"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锁定期满后，由管理委员会陆续变现</w:t>
      </w:r>
      <w:proofErr w:type="gramStart"/>
      <w:r>
        <w:rPr>
          <w:rFonts w:hAnsi="宋体" w:cs="Times New Roman" w:hint="eastAsia"/>
          <w:sz w:val="24"/>
          <w:szCs w:val="24"/>
        </w:rPr>
        <w:t>本员工</w:t>
      </w:r>
      <w:proofErr w:type="gramEnd"/>
      <w:r>
        <w:rPr>
          <w:rFonts w:hAnsi="宋体" w:cs="Times New Roman" w:hint="eastAsia"/>
          <w:sz w:val="24"/>
          <w:szCs w:val="24"/>
        </w:rPr>
        <w:t>持股计划资产，并按持有人所持份额的比例，分配给持有人；或者由管理委员会向证券登记结算机构提出申请，根据相关法律法规的要求，按持有人所持份额的比例，将标的股票过户至持有人个人账户，由个人自行处置。如受法律法规限制无法过户至个人账户的，由管理委员会统一变现该部分资产，并按持有人所持份额的比例，分配给持有人。</w:t>
      </w:r>
    </w:p>
    <w:p w14:paraId="578AF0BF"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如存在剩余未分配标的股票及其对应的分红（如有），由</w:t>
      </w:r>
      <w:proofErr w:type="gramStart"/>
      <w:r>
        <w:rPr>
          <w:rFonts w:hAnsi="宋体" w:cs="Times New Roman" w:hint="eastAsia"/>
          <w:sz w:val="24"/>
          <w:szCs w:val="24"/>
        </w:rPr>
        <w:t>本员工</w:t>
      </w:r>
      <w:proofErr w:type="gramEnd"/>
      <w:r>
        <w:rPr>
          <w:rFonts w:hAnsi="宋体" w:cs="Times New Roman" w:hint="eastAsia"/>
          <w:sz w:val="24"/>
          <w:szCs w:val="24"/>
        </w:rPr>
        <w:t>持股计划管理委员会在</w:t>
      </w:r>
      <w:proofErr w:type="gramStart"/>
      <w:r>
        <w:rPr>
          <w:rFonts w:hAnsi="宋体" w:cs="Times New Roman" w:hint="eastAsia"/>
          <w:sz w:val="24"/>
          <w:szCs w:val="24"/>
        </w:rPr>
        <w:t>本员工</w:t>
      </w:r>
      <w:proofErr w:type="gramEnd"/>
      <w:r>
        <w:rPr>
          <w:rFonts w:hAnsi="宋体" w:cs="Times New Roman" w:hint="eastAsia"/>
          <w:sz w:val="24"/>
          <w:szCs w:val="24"/>
        </w:rPr>
        <w:t>持股计划存续期届满前确定处置方式。</w:t>
      </w:r>
    </w:p>
    <w:p w14:paraId="0842C03C"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（五）当</w:t>
      </w:r>
      <w:proofErr w:type="gramStart"/>
      <w:r>
        <w:rPr>
          <w:rFonts w:hAnsi="宋体" w:cs="Times New Roman" w:hint="eastAsia"/>
          <w:sz w:val="24"/>
          <w:szCs w:val="24"/>
        </w:rPr>
        <w:t>本员工</w:t>
      </w:r>
      <w:proofErr w:type="gramEnd"/>
      <w:r>
        <w:rPr>
          <w:rFonts w:hAnsi="宋体" w:cs="Times New Roman" w:hint="eastAsia"/>
          <w:sz w:val="24"/>
          <w:szCs w:val="24"/>
        </w:rPr>
        <w:t>持股计划存续期届满或拟提前终止时，由管理委员会根据持有人会议的授权在依法扣除相关税费后，在届满或终止之日起</w:t>
      </w:r>
      <w:r>
        <w:rPr>
          <w:rFonts w:hAnsi="宋体" w:cs="Times New Roman" w:hint="eastAsia"/>
          <w:sz w:val="24"/>
          <w:szCs w:val="24"/>
        </w:rPr>
        <w:t>30</w:t>
      </w:r>
      <w:r>
        <w:rPr>
          <w:rFonts w:hAnsi="宋体" w:cs="Times New Roman" w:hint="eastAsia"/>
          <w:sz w:val="24"/>
          <w:szCs w:val="24"/>
        </w:rPr>
        <w:t>个工作日内完成清算，并按持有人持有的份额进行分配</w:t>
      </w:r>
      <w:r>
        <w:rPr>
          <w:rFonts w:hAnsi="宋体" w:cs="Times New Roman"/>
          <w:sz w:val="24"/>
          <w:szCs w:val="24"/>
        </w:rPr>
        <w:t>。</w:t>
      </w:r>
    </w:p>
    <w:p w14:paraId="03D5600B" w14:textId="77777777" w:rsidR="00900203" w:rsidRDefault="00A74A07">
      <w:pPr>
        <w:spacing w:beforeLines="50" w:before="156" w:line="360" w:lineRule="auto"/>
        <w:ind w:firstLineChars="200" w:firstLine="480"/>
        <w:rPr>
          <w:rFonts w:hAnsi="宋体" w:cs="Times New Roman"/>
          <w:sz w:val="24"/>
          <w:szCs w:val="24"/>
        </w:rPr>
      </w:pPr>
      <w:r>
        <w:rPr>
          <w:rFonts w:hAnsi="宋体" w:cs="Times New Roman" w:hint="eastAsia"/>
          <w:sz w:val="24"/>
          <w:szCs w:val="24"/>
        </w:rPr>
        <w:t>（六）</w:t>
      </w:r>
      <w:bookmarkStart w:id="28" w:name="_Hlk164772872"/>
      <w:r>
        <w:rPr>
          <w:rFonts w:hAnsi="宋体" w:cs="Times New Roman" w:hint="eastAsia"/>
          <w:sz w:val="24"/>
          <w:szCs w:val="24"/>
        </w:rPr>
        <w:t>本次员工持股计划存续期内，</w:t>
      </w:r>
      <w:proofErr w:type="gramStart"/>
      <w:r>
        <w:rPr>
          <w:rFonts w:hAnsi="宋体" w:cs="Times New Roman" w:hint="eastAsia"/>
          <w:sz w:val="24"/>
          <w:szCs w:val="24"/>
        </w:rPr>
        <w:t>本员工</w:t>
      </w:r>
      <w:proofErr w:type="gramEnd"/>
      <w:r>
        <w:rPr>
          <w:rFonts w:hAnsi="宋体" w:cs="Times New Roman" w:hint="eastAsia"/>
          <w:sz w:val="24"/>
          <w:szCs w:val="24"/>
        </w:rPr>
        <w:t>持股计划所持股份享有对应的股东权利，并由管理委员会根据持有人会议授权代表本计划行使，包括公司股东会的出席、提案、表决等的安排，以及参与公司现金分红、送股、转增股份、配股和配售债券等安排。</w:t>
      </w:r>
      <w:bookmarkEnd w:id="28"/>
    </w:p>
    <w:p w14:paraId="2BD239D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（七）如发生其他未约定事项，持有人所持的</w:t>
      </w:r>
      <w:proofErr w:type="gramStart"/>
      <w:r>
        <w:rPr>
          <w:rFonts w:hAnsi="宋体" w:cs="Times New Roman" w:hint="eastAsia"/>
          <w:sz w:val="24"/>
          <w:szCs w:val="24"/>
        </w:rPr>
        <w:t>本员工</w:t>
      </w:r>
      <w:proofErr w:type="gramEnd"/>
      <w:r>
        <w:rPr>
          <w:rFonts w:hAnsi="宋体" w:cs="Times New Roman" w:hint="eastAsia"/>
          <w:sz w:val="24"/>
          <w:szCs w:val="24"/>
        </w:rPr>
        <w:t>持股计划份额的处置方式由管理委员会确定。</w:t>
      </w:r>
    </w:p>
    <w:p w14:paraId="3B0207FC" w14:textId="77777777" w:rsidR="00900203" w:rsidRDefault="00A74A07">
      <w:pPr>
        <w:pStyle w:val="1"/>
        <w:ind w:firstLineChars="0" w:firstLine="0"/>
        <w:jc w:val="center"/>
        <w:rPr>
          <w:sz w:val="30"/>
          <w:szCs w:val="30"/>
        </w:rPr>
      </w:pPr>
      <w:bookmarkStart w:id="29" w:name="_Toc424111335"/>
      <w:bookmarkEnd w:id="27"/>
      <w:r>
        <w:rPr>
          <w:rFonts w:hAnsi="宋体"/>
          <w:sz w:val="24"/>
          <w:szCs w:val="24"/>
        </w:rPr>
        <w:br w:type="page"/>
      </w:r>
      <w:bookmarkStart w:id="30" w:name="_Toc164675098"/>
      <w:r>
        <w:rPr>
          <w:rFonts w:hAnsi="宋体" w:hint="eastAsia"/>
          <w:sz w:val="30"/>
          <w:szCs w:val="30"/>
        </w:rPr>
        <w:t>第十章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持股计划的变更、终止及持有人权益的处置</w:t>
      </w:r>
      <w:bookmarkEnd w:id="29"/>
      <w:bookmarkEnd w:id="30"/>
    </w:p>
    <w:p w14:paraId="57F91354"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r>
        <w:rPr>
          <w:rFonts w:ascii="Times New Roman" w:hAnsi="宋体"/>
          <w:sz w:val="24"/>
          <w:szCs w:val="24"/>
        </w:rPr>
        <w:t>公司发生实际控制权变更、合并、分立</w:t>
      </w:r>
    </w:p>
    <w:p w14:paraId="096773FB"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若公司实际控制权发生变更，或发生合并</w:t>
      </w:r>
      <w:r>
        <w:rPr>
          <w:rFonts w:hAnsi="宋体" w:cs="Times New Roman" w:hint="eastAsia"/>
          <w:sz w:val="24"/>
          <w:szCs w:val="24"/>
        </w:rPr>
        <w:t>、</w:t>
      </w:r>
      <w:r>
        <w:rPr>
          <w:rFonts w:hAnsi="宋体" w:cs="Times New Roman"/>
          <w:sz w:val="24"/>
          <w:szCs w:val="24"/>
        </w:rPr>
        <w:t>分立等情形</w:t>
      </w:r>
      <w:r>
        <w:rPr>
          <w:rFonts w:hAnsi="宋体" w:cs="Times New Roman" w:hint="eastAsia"/>
          <w:sz w:val="24"/>
          <w:szCs w:val="24"/>
        </w:rPr>
        <w:t>，</w:t>
      </w:r>
      <w:r>
        <w:rPr>
          <w:rFonts w:hAnsi="宋体" w:cs="Times New Roman"/>
          <w:color w:val="000000"/>
          <w:sz w:val="24"/>
          <w:szCs w:val="24"/>
        </w:rPr>
        <w:t>公司董事会将在情形发生之日后决定是否终止实施</w:t>
      </w:r>
      <w:proofErr w:type="gramStart"/>
      <w:r>
        <w:rPr>
          <w:rFonts w:hAnsi="宋体" w:cs="Times New Roman"/>
          <w:color w:val="000000"/>
          <w:sz w:val="24"/>
          <w:szCs w:val="24"/>
        </w:rPr>
        <w:t>本员工</w:t>
      </w:r>
      <w:proofErr w:type="gramEnd"/>
      <w:r>
        <w:rPr>
          <w:rFonts w:hAnsi="宋体" w:cs="Times New Roman"/>
          <w:color w:val="000000"/>
          <w:sz w:val="24"/>
          <w:szCs w:val="24"/>
        </w:rPr>
        <w:t>持股计划。</w:t>
      </w:r>
    </w:p>
    <w:p w14:paraId="60D91E54"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持股计划的变更</w:t>
      </w:r>
    </w:p>
    <w:p w14:paraId="046D548F"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存续期内，</w:t>
      </w:r>
      <w:proofErr w:type="gramStart"/>
      <w:r>
        <w:rPr>
          <w:rFonts w:hAnsi="宋体" w:cs="Times New Roman" w:hint="eastAsia"/>
          <w:sz w:val="24"/>
          <w:szCs w:val="24"/>
        </w:rPr>
        <w:t>本员工</w:t>
      </w:r>
      <w:proofErr w:type="gramEnd"/>
      <w:r>
        <w:rPr>
          <w:rFonts w:hAnsi="宋体" w:cs="Times New Roman" w:hint="eastAsia"/>
          <w:sz w:val="24"/>
          <w:szCs w:val="24"/>
        </w:rPr>
        <w:t>持股计划的变更须经管理委员会委员超过半数以上同意，并提交公司董事会审议通过后方可实施</w:t>
      </w:r>
      <w:r>
        <w:rPr>
          <w:rFonts w:hAnsi="宋体" w:cs="Times New Roman"/>
          <w:sz w:val="24"/>
          <w:szCs w:val="24"/>
        </w:rPr>
        <w:t>。</w:t>
      </w:r>
    </w:p>
    <w:p w14:paraId="7151B5D5"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三</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持股计划的终止</w:t>
      </w:r>
    </w:p>
    <w:p w14:paraId="66B99BF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w:t>
      </w:r>
      <w:proofErr w:type="gramStart"/>
      <w:r>
        <w:rPr>
          <w:rFonts w:hAnsi="宋体" w:cs="Times New Roman" w:hint="eastAsia"/>
          <w:sz w:val="24"/>
          <w:szCs w:val="24"/>
        </w:rPr>
        <w:t>本员工</w:t>
      </w:r>
      <w:proofErr w:type="gramEnd"/>
      <w:r>
        <w:rPr>
          <w:rFonts w:hAnsi="宋体" w:cs="Times New Roman" w:hint="eastAsia"/>
          <w:sz w:val="24"/>
          <w:szCs w:val="24"/>
        </w:rPr>
        <w:t>持股计划在存续期届满时如未展期则自行终止。</w:t>
      </w:r>
    </w:p>
    <w:p w14:paraId="79A07E95"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proofErr w:type="gramStart"/>
      <w:r>
        <w:rPr>
          <w:rFonts w:hAnsi="宋体" w:cs="Times New Roman" w:hint="eastAsia"/>
          <w:sz w:val="24"/>
          <w:szCs w:val="24"/>
        </w:rPr>
        <w:t>本员工</w:t>
      </w:r>
      <w:proofErr w:type="gramEnd"/>
      <w:r>
        <w:rPr>
          <w:rFonts w:hAnsi="宋体" w:cs="Times New Roman" w:hint="eastAsia"/>
          <w:sz w:val="24"/>
          <w:szCs w:val="24"/>
        </w:rPr>
        <w:t>持股计划的锁定期满后，当</w:t>
      </w:r>
      <w:proofErr w:type="gramStart"/>
      <w:r>
        <w:rPr>
          <w:rFonts w:hAnsi="宋体" w:cs="Times New Roman" w:hint="eastAsia"/>
          <w:sz w:val="24"/>
          <w:szCs w:val="24"/>
        </w:rPr>
        <w:t>本员工</w:t>
      </w:r>
      <w:proofErr w:type="gramEnd"/>
      <w:r>
        <w:rPr>
          <w:rFonts w:hAnsi="宋体" w:cs="Times New Roman" w:hint="eastAsia"/>
          <w:sz w:val="24"/>
          <w:szCs w:val="24"/>
        </w:rPr>
        <w:t>持股计划所持有的股票全部出售或转出后，</w:t>
      </w:r>
      <w:proofErr w:type="gramStart"/>
      <w:r>
        <w:rPr>
          <w:rFonts w:hAnsi="宋体" w:cs="Times New Roman" w:hint="eastAsia"/>
          <w:sz w:val="24"/>
          <w:szCs w:val="24"/>
        </w:rPr>
        <w:t>本员工</w:t>
      </w:r>
      <w:proofErr w:type="gramEnd"/>
      <w:r>
        <w:rPr>
          <w:rFonts w:hAnsi="宋体" w:cs="Times New Roman" w:hint="eastAsia"/>
          <w:sz w:val="24"/>
          <w:szCs w:val="24"/>
        </w:rPr>
        <w:t>持股计划可提前终止。</w:t>
      </w:r>
    </w:p>
    <w:p w14:paraId="1D251B0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持股计划的存续期届满前</w:t>
      </w:r>
      <w:r>
        <w:rPr>
          <w:rFonts w:hAnsi="宋体" w:cs="Times New Roman"/>
          <w:color w:val="000000"/>
          <w:sz w:val="24"/>
          <w:szCs w:val="24"/>
        </w:rPr>
        <w:t>1</w:t>
      </w:r>
      <w:r>
        <w:rPr>
          <w:rFonts w:hAnsi="宋体" w:cs="Times New Roman" w:hint="eastAsia"/>
          <w:sz w:val="24"/>
          <w:szCs w:val="24"/>
        </w:rPr>
        <w:t>个月，如持有的公司股票仍未全部出售或过户至</w:t>
      </w:r>
      <w:proofErr w:type="gramStart"/>
      <w:r>
        <w:rPr>
          <w:rFonts w:hAnsi="宋体" w:cs="Times New Roman" w:hint="eastAsia"/>
          <w:sz w:val="24"/>
          <w:szCs w:val="24"/>
        </w:rPr>
        <w:t>本员工</w:t>
      </w:r>
      <w:proofErr w:type="gramEnd"/>
      <w:r>
        <w:rPr>
          <w:rFonts w:hAnsi="宋体" w:cs="Times New Roman" w:hint="eastAsia"/>
          <w:sz w:val="24"/>
          <w:szCs w:val="24"/>
        </w:rPr>
        <w:t>持股计划份额持有人，经</w:t>
      </w:r>
      <w:r>
        <w:rPr>
          <w:rFonts w:hAnsi="宋体" w:cs="Times New Roman" w:hint="eastAsia"/>
          <w:color w:val="000000"/>
          <w:sz w:val="24"/>
          <w:szCs w:val="24"/>
        </w:rPr>
        <w:t>管理委员会</w:t>
      </w:r>
      <w:r>
        <w:rPr>
          <w:rFonts w:hAnsi="宋体" w:cs="Times New Roman"/>
          <w:color w:val="000000"/>
          <w:sz w:val="24"/>
          <w:szCs w:val="24"/>
        </w:rPr>
        <w:t>同意</w:t>
      </w:r>
      <w:r>
        <w:rPr>
          <w:rFonts w:hAnsi="宋体" w:cs="Times New Roman" w:hint="eastAsia"/>
          <w:sz w:val="24"/>
          <w:szCs w:val="24"/>
        </w:rPr>
        <w:t>并提交公司董事会审议通过后，</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持股计划的存续期可以延长。</w:t>
      </w:r>
    </w:p>
    <w:p w14:paraId="3389DF63"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（四）如因公司股票停牌或者信息敏感期等情况，导致</w:t>
      </w:r>
      <w:proofErr w:type="gramStart"/>
      <w:r>
        <w:rPr>
          <w:rFonts w:hAnsi="宋体" w:cs="Times New Roman" w:hint="eastAsia"/>
          <w:sz w:val="24"/>
          <w:szCs w:val="24"/>
        </w:rPr>
        <w:t>本员工</w:t>
      </w:r>
      <w:proofErr w:type="gramEnd"/>
      <w:r>
        <w:rPr>
          <w:rFonts w:hAnsi="宋体" w:cs="Times New Roman" w:hint="eastAsia"/>
          <w:sz w:val="24"/>
          <w:szCs w:val="24"/>
        </w:rPr>
        <w:t>持股计划所持有的公司股票无法在存续期上限届满前全部出售或过户至</w:t>
      </w:r>
      <w:proofErr w:type="gramStart"/>
      <w:r>
        <w:rPr>
          <w:rFonts w:hAnsi="宋体" w:cs="Times New Roman" w:hint="eastAsia"/>
          <w:sz w:val="24"/>
          <w:szCs w:val="24"/>
        </w:rPr>
        <w:t>本员工</w:t>
      </w:r>
      <w:proofErr w:type="gramEnd"/>
      <w:r>
        <w:rPr>
          <w:rFonts w:hAnsi="宋体" w:cs="Times New Roman" w:hint="eastAsia"/>
          <w:sz w:val="24"/>
          <w:szCs w:val="24"/>
        </w:rPr>
        <w:t>持股计划份额持有人的，经</w:t>
      </w:r>
      <w:r>
        <w:rPr>
          <w:rFonts w:hAnsi="宋体" w:cs="Times New Roman" w:hint="eastAsia"/>
          <w:color w:val="000000"/>
          <w:sz w:val="24"/>
          <w:szCs w:val="24"/>
        </w:rPr>
        <w:t>管理委员会</w:t>
      </w:r>
      <w:r>
        <w:rPr>
          <w:rFonts w:hAnsi="宋体" w:cs="Times New Roman"/>
          <w:color w:val="000000"/>
          <w:sz w:val="24"/>
          <w:szCs w:val="24"/>
        </w:rPr>
        <w:t>同意</w:t>
      </w:r>
      <w:r>
        <w:rPr>
          <w:rFonts w:hAnsi="宋体" w:cs="Times New Roman" w:hint="eastAsia"/>
          <w:sz w:val="24"/>
          <w:szCs w:val="24"/>
        </w:rPr>
        <w:t>并提交公司董事会审议通过后，</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持股计划的存续期可以延长。</w:t>
      </w:r>
    </w:p>
    <w:p w14:paraId="4B4BB3A1"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四</w:t>
      </w:r>
      <w:r>
        <w:rPr>
          <w:rFonts w:ascii="Times New Roman" w:hAnsi="宋体" w:hint="eastAsia"/>
          <w:sz w:val="24"/>
          <w:szCs w:val="24"/>
        </w:rPr>
        <w:t>、</w:t>
      </w:r>
      <w:r>
        <w:rPr>
          <w:rFonts w:ascii="Times New Roman" w:hAnsi="宋体"/>
          <w:sz w:val="24"/>
          <w:szCs w:val="24"/>
        </w:rPr>
        <w:t>持有人权益的处置</w:t>
      </w:r>
    </w:p>
    <w:p w14:paraId="3236F916" w14:textId="77777777" w:rsidR="00900203" w:rsidRDefault="00A74A07">
      <w:pPr>
        <w:spacing w:beforeLines="50" w:before="156" w:line="360" w:lineRule="auto"/>
        <w:ind w:firstLineChars="200" w:firstLine="480"/>
        <w:rPr>
          <w:rFonts w:cs="Times New Roman"/>
          <w:sz w:val="24"/>
          <w:szCs w:val="24"/>
        </w:rPr>
      </w:pPr>
      <w:bookmarkStart w:id="31" w:name="_Hlk53501035"/>
      <w:r>
        <w:rPr>
          <w:rFonts w:hAnsi="宋体" w:cs="Times New Roman" w:hint="eastAsia"/>
          <w:sz w:val="24"/>
          <w:szCs w:val="24"/>
        </w:rPr>
        <w:t>（一）存续期内，除</w:t>
      </w:r>
      <w:proofErr w:type="gramStart"/>
      <w:r>
        <w:rPr>
          <w:rFonts w:hAnsi="宋体" w:cs="Times New Roman" w:hint="eastAsia"/>
          <w:sz w:val="24"/>
          <w:szCs w:val="24"/>
        </w:rPr>
        <w:t>本员工</w:t>
      </w:r>
      <w:proofErr w:type="gramEnd"/>
      <w:r>
        <w:rPr>
          <w:rFonts w:hAnsi="宋体" w:cs="Times New Roman" w:hint="eastAsia"/>
          <w:sz w:val="24"/>
          <w:szCs w:val="24"/>
        </w:rPr>
        <w:t>持股计划草案及相关文件规定的情况，或经管理委员会同意外，持有人所持有的</w:t>
      </w:r>
      <w:proofErr w:type="gramStart"/>
      <w:r>
        <w:rPr>
          <w:rFonts w:hAnsi="宋体" w:cs="Times New Roman" w:hint="eastAsia"/>
          <w:sz w:val="24"/>
          <w:szCs w:val="24"/>
        </w:rPr>
        <w:t>本员工</w:t>
      </w:r>
      <w:proofErr w:type="gramEnd"/>
      <w:r>
        <w:rPr>
          <w:rFonts w:hAnsi="宋体" w:cs="Times New Roman" w:hint="eastAsia"/>
          <w:sz w:val="24"/>
          <w:szCs w:val="24"/>
        </w:rPr>
        <w:t>持股计划权益不得退出，不得用于担保、偿还债务等。持有人所持有的</w:t>
      </w:r>
      <w:proofErr w:type="gramStart"/>
      <w:r>
        <w:rPr>
          <w:rFonts w:hAnsi="宋体" w:cs="Times New Roman" w:hint="eastAsia"/>
          <w:sz w:val="24"/>
          <w:szCs w:val="24"/>
        </w:rPr>
        <w:t>本员工</w:t>
      </w:r>
      <w:proofErr w:type="gramEnd"/>
      <w:r>
        <w:rPr>
          <w:rFonts w:hAnsi="宋体" w:cs="Times New Roman" w:hint="eastAsia"/>
          <w:sz w:val="24"/>
          <w:szCs w:val="24"/>
        </w:rPr>
        <w:t>持股计划权益未经管理委员会同意不得转让，未经同意擅自转让的，该转让行为无效</w:t>
      </w:r>
      <w:r>
        <w:rPr>
          <w:rFonts w:hAnsi="宋体" w:cs="Times New Roman"/>
          <w:sz w:val="24"/>
          <w:szCs w:val="24"/>
        </w:rPr>
        <w:t>。</w:t>
      </w:r>
    </w:p>
    <w:p w14:paraId="01FE936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bookmarkStart w:id="32" w:name="_Hlk164772934"/>
      <w:r>
        <w:rPr>
          <w:rFonts w:hAnsi="宋体" w:cs="Times New Roman" w:hint="eastAsia"/>
          <w:sz w:val="24"/>
          <w:szCs w:val="24"/>
        </w:rPr>
        <w:t>存续期内，发生如下情形之一的，管理委员会对已解锁部分不作处理；管理委员会有权取消该持有人参与</w:t>
      </w:r>
      <w:proofErr w:type="gramStart"/>
      <w:r>
        <w:rPr>
          <w:rFonts w:hAnsi="宋体" w:cs="Times New Roman" w:hint="eastAsia"/>
          <w:sz w:val="24"/>
          <w:szCs w:val="24"/>
        </w:rPr>
        <w:t>本员工</w:t>
      </w:r>
      <w:proofErr w:type="gramEnd"/>
      <w:r>
        <w:rPr>
          <w:rFonts w:hAnsi="宋体" w:cs="Times New Roman" w:hint="eastAsia"/>
          <w:sz w:val="24"/>
          <w:szCs w:val="24"/>
        </w:rPr>
        <w:t>持股计划的资格，并将其持有的</w:t>
      </w:r>
      <w:proofErr w:type="gramStart"/>
      <w:r>
        <w:rPr>
          <w:rFonts w:hAnsi="宋体" w:cs="Times New Roman" w:hint="eastAsia"/>
          <w:sz w:val="24"/>
          <w:szCs w:val="24"/>
        </w:rPr>
        <w:t>本员工</w:t>
      </w:r>
      <w:proofErr w:type="gramEnd"/>
      <w:r>
        <w:rPr>
          <w:rFonts w:hAnsi="宋体" w:cs="Times New Roman" w:hint="eastAsia"/>
          <w:sz w:val="24"/>
          <w:szCs w:val="24"/>
        </w:rPr>
        <w:t>持股计划未解锁的权益收回，按照出资金额加上银行同期存款利息之和与售出金额</w:t>
      </w:r>
      <w:proofErr w:type="gramStart"/>
      <w:r>
        <w:rPr>
          <w:rFonts w:hAnsi="宋体" w:cs="Times New Roman" w:hint="eastAsia"/>
          <w:sz w:val="24"/>
          <w:szCs w:val="24"/>
        </w:rPr>
        <w:t>孰</w:t>
      </w:r>
      <w:proofErr w:type="gramEnd"/>
      <w:r>
        <w:rPr>
          <w:rFonts w:hAnsi="宋体" w:cs="Times New Roman" w:hint="eastAsia"/>
          <w:sz w:val="24"/>
          <w:szCs w:val="24"/>
        </w:rPr>
        <w:t>低值的原则返还个人；管理委员会可以将收回的</w:t>
      </w:r>
      <w:proofErr w:type="gramStart"/>
      <w:r>
        <w:rPr>
          <w:rFonts w:hAnsi="宋体" w:cs="Times New Roman" w:hint="eastAsia"/>
          <w:sz w:val="24"/>
          <w:szCs w:val="24"/>
        </w:rPr>
        <w:t>本员工</w:t>
      </w:r>
      <w:proofErr w:type="gramEnd"/>
      <w:r>
        <w:rPr>
          <w:rFonts w:hAnsi="宋体" w:cs="Times New Roman" w:hint="eastAsia"/>
          <w:sz w:val="24"/>
          <w:szCs w:val="24"/>
        </w:rPr>
        <w:t>持股计划份额转让给指定的具备参与</w:t>
      </w:r>
      <w:proofErr w:type="gramStart"/>
      <w:r>
        <w:rPr>
          <w:rFonts w:hAnsi="宋体" w:cs="Times New Roman" w:hint="eastAsia"/>
          <w:sz w:val="24"/>
          <w:szCs w:val="24"/>
        </w:rPr>
        <w:t>本员工</w:t>
      </w:r>
      <w:proofErr w:type="gramEnd"/>
      <w:r>
        <w:rPr>
          <w:rFonts w:hAnsi="宋体" w:cs="Times New Roman" w:hint="eastAsia"/>
          <w:sz w:val="24"/>
          <w:szCs w:val="24"/>
        </w:rPr>
        <w:t>持股计划资格的受让人；如没有符合参与</w:t>
      </w:r>
      <w:proofErr w:type="gramStart"/>
      <w:r>
        <w:rPr>
          <w:rFonts w:hAnsi="宋体" w:cs="Times New Roman" w:hint="eastAsia"/>
          <w:sz w:val="24"/>
          <w:szCs w:val="24"/>
        </w:rPr>
        <w:t>本员工</w:t>
      </w:r>
      <w:proofErr w:type="gramEnd"/>
      <w:r>
        <w:rPr>
          <w:rFonts w:hAnsi="宋体" w:cs="Times New Roman" w:hint="eastAsia"/>
          <w:sz w:val="24"/>
          <w:szCs w:val="24"/>
        </w:rPr>
        <w:t>持股计划资格的受让人，则由参与</w:t>
      </w:r>
      <w:proofErr w:type="gramStart"/>
      <w:r>
        <w:rPr>
          <w:rFonts w:hAnsi="宋体" w:cs="Times New Roman" w:hint="eastAsia"/>
          <w:sz w:val="24"/>
          <w:szCs w:val="24"/>
        </w:rPr>
        <w:t>本员工</w:t>
      </w:r>
      <w:proofErr w:type="gramEnd"/>
      <w:r>
        <w:rPr>
          <w:rFonts w:hAnsi="宋体" w:cs="Times New Roman" w:hint="eastAsia"/>
          <w:sz w:val="24"/>
          <w:szCs w:val="24"/>
        </w:rPr>
        <w:t>持股计划的持有人共同享有；或由管理委员会择机出售，剩余资金（如有）归属于公司；或通过法律法规允许的其他方式处理对应标的股票</w:t>
      </w:r>
      <w:bookmarkEnd w:id="32"/>
      <w:r>
        <w:rPr>
          <w:rFonts w:hAnsi="宋体" w:cs="Times New Roman" w:hint="eastAsia"/>
          <w:sz w:val="24"/>
          <w:szCs w:val="24"/>
        </w:rPr>
        <w:t>：</w:t>
      </w:r>
    </w:p>
    <w:p w14:paraId="1E6A1BDB" w14:textId="77777777" w:rsidR="00900203" w:rsidRDefault="00A74A07">
      <w:pPr>
        <w:spacing w:beforeLines="50" w:before="156" w:line="360" w:lineRule="auto"/>
        <w:ind w:firstLineChars="200" w:firstLine="480"/>
        <w:rPr>
          <w:rFonts w:cs="Times New Roman"/>
          <w:sz w:val="24"/>
          <w:szCs w:val="24"/>
        </w:rPr>
      </w:pPr>
      <w:r>
        <w:rPr>
          <w:rFonts w:hAnsi="宋体"/>
          <w:sz w:val="24"/>
        </w:rPr>
        <w:t>1</w:t>
      </w:r>
      <w:r>
        <w:rPr>
          <w:rFonts w:hAnsi="宋体"/>
          <w:sz w:val="24"/>
        </w:rPr>
        <w:t>、持有人担任独立董事或其他不能参与</w:t>
      </w:r>
      <w:proofErr w:type="gramStart"/>
      <w:r>
        <w:rPr>
          <w:rFonts w:hAnsi="宋体"/>
          <w:sz w:val="24"/>
        </w:rPr>
        <w:t>本员工</w:t>
      </w:r>
      <w:proofErr w:type="gramEnd"/>
      <w:r>
        <w:rPr>
          <w:rFonts w:hAnsi="宋体"/>
          <w:sz w:val="24"/>
        </w:rPr>
        <w:t>持股计划的人员；</w:t>
      </w:r>
    </w:p>
    <w:p w14:paraId="67BB6BF0" w14:textId="77777777" w:rsidR="00900203" w:rsidRDefault="00A74A07">
      <w:pPr>
        <w:spacing w:beforeLines="50" w:before="156" w:line="360" w:lineRule="auto"/>
        <w:ind w:firstLineChars="200" w:firstLine="480"/>
        <w:rPr>
          <w:rFonts w:hAnsi="宋体"/>
          <w:sz w:val="24"/>
        </w:rPr>
      </w:pPr>
      <w:r>
        <w:rPr>
          <w:rFonts w:hAnsi="宋体"/>
          <w:sz w:val="24"/>
        </w:rPr>
        <w:t>2</w:t>
      </w:r>
      <w:r>
        <w:rPr>
          <w:rFonts w:hAnsi="宋体"/>
          <w:sz w:val="24"/>
        </w:rPr>
        <w:t>、持有人在公司控股子公司任职的，若公司失去对该子公司控制权，且持有人仍留在该子公司任职的；</w:t>
      </w:r>
    </w:p>
    <w:p w14:paraId="1C28BCB1" w14:textId="77777777" w:rsidR="00900203" w:rsidRDefault="00A74A07">
      <w:pPr>
        <w:spacing w:beforeLines="50" w:before="156" w:line="360" w:lineRule="auto"/>
        <w:ind w:firstLineChars="200" w:firstLine="480"/>
        <w:rPr>
          <w:rFonts w:cs="Times New Roman"/>
          <w:sz w:val="24"/>
          <w:szCs w:val="24"/>
        </w:rPr>
      </w:pPr>
      <w:r>
        <w:rPr>
          <w:rFonts w:hAnsi="宋体" w:hint="eastAsia"/>
          <w:sz w:val="24"/>
        </w:rPr>
        <w:t>3</w:t>
      </w:r>
      <w:r>
        <w:rPr>
          <w:rFonts w:hAnsi="宋体"/>
          <w:sz w:val="24"/>
        </w:rPr>
        <w:t>、持有人因公司裁员等原因被动离职且不存在绩效不合格、过失、违法违纪等行为的；</w:t>
      </w:r>
    </w:p>
    <w:p w14:paraId="61DB985B" w14:textId="77777777" w:rsidR="00900203" w:rsidRDefault="004157AA">
      <w:pPr>
        <w:spacing w:beforeLines="50" w:before="156" w:line="360" w:lineRule="auto"/>
        <w:ind w:firstLineChars="200" w:firstLine="480"/>
        <w:rPr>
          <w:rFonts w:cs="Times New Roman"/>
          <w:sz w:val="24"/>
          <w:szCs w:val="24"/>
        </w:rPr>
      </w:pPr>
      <w:r>
        <w:rPr>
          <w:rFonts w:hAnsi="宋体"/>
          <w:sz w:val="24"/>
        </w:rPr>
        <w:t>4</w:t>
      </w:r>
      <w:r w:rsidR="00A74A07">
        <w:rPr>
          <w:rFonts w:hAnsi="宋体"/>
          <w:sz w:val="24"/>
        </w:rPr>
        <w:t>、持有人因执行职务外的其他原因而身故的，公司返还持有人的资金由其指定的财产继承人或法定继承人代为接收；</w:t>
      </w:r>
    </w:p>
    <w:p w14:paraId="4070D4E4" w14:textId="77777777" w:rsidR="00900203" w:rsidRDefault="004157AA">
      <w:pPr>
        <w:spacing w:beforeLines="50" w:before="156" w:line="360" w:lineRule="auto"/>
        <w:ind w:firstLineChars="200" w:firstLine="480"/>
        <w:rPr>
          <w:rFonts w:cs="Times New Roman"/>
          <w:sz w:val="24"/>
          <w:szCs w:val="24"/>
        </w:rPr>
      </w:pPr>
      <w:r>
        <w:rPr>
          <w:rFonts w:hAnsi="宋体"/>
          <w:sz w:val="24"/>
        </w:rPr>
        <w:t>5</w:t>
      </w:r>
      <w:r w:rsidR="00A74A07">
        <w:rPr>
          <w:rFonts w:hAnsi="宋体"/>
          <w:sz w:val="24"/>
        </w:rPr>
        <w:t>、持有人退休而离职的（退休返聘的持有人所持有的权益完全按照情形发生前的程序进行）。</w:t>
      </w:r>
    </w:p>
    <w:p w14:paraId="43A4160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（三）存续期内，发生如下情形之一的，管理委员会对已解锁部分不作处理；管理委员会有权取消该持有人参与</w:t>
      </w:r>
      <w:proofErr w:type="gramStart"/>
      <w:r>
        <w:rPr>
          <w:rFonts w:hAnsi="宋体" w:cs="Times New Roman" w:hint="eastAsia"/>
          <w:sz w:val="24"/>
          <w:szCs w:val="24"/>
        </w:rPr>
        <w:t>本员工</w:t>
      </w:r>
      <w:proofErr w:type="gramEnd"/>
      <w:r>
        <w:rPr>
          <w:rFonts w:hAnsi="宋体" w:cs="Times New Roman" w:hint="eastAsia"/>
          <w:sz w:val="24"/>
          <w:szCs w:val="24"/>
        </w:rPr>
        <w:t>持股计划的资格，并将其持有的</w:t>
      </w:r>
      <w:proofErr w:type="gramStart"/>
      <w:r>
        <w:rPr>
          <w:rFonts w:hAnsi="宋体" w:cs="Times New Roman" w:hint="eastAsia"/>
          <w:sz w:val="24"/>
          <w:szCs w:val="24"/>
        </w:rPr>
        <w:t>本员工</w:t>
      </w:r>
      <w:proofErr w:type="gramEnd"/>
      <w:r>
        <w:rPr>
          <w:rFonts w:hAnsi="宋体" w:cs="Times New Roman" w:hint="eastAsia"/>
          <w:sz w:val="24"/>
          <w:szCs w:val="24"/>
        </w:rPr>
        <w:t>持股计划未解锁的权益收回，按照出资金额与售出金额</w:t>
      </w:r>
      <w:proofErr w:type="gramStart"/>
      <w:r>
        <w:rPr>
          <w:rFonts w:hAnsi="宋体" w:cs="Times New Roman" w:hint="eastAsia"/>
          <w:sz w:val="24"/>
          <w:szCs w:val="24"/>
        </w:rPr>
        <w:t>孰</w:t>
      </w:r>
      <w:proofErr w:type="gramEnd"/>
      <w:r>
        <w:rPr>
          <w:rFonts w:hAnsi="宋体" w:cs="Times New Roman" w:hint="eastAsia"/>
          <w:sz w:val="24"/>
          <w:szCs w:val="24"/>
        </w:rPr>
        <w:t>低值的原则返还个人；管理委员会可以将收回的</w:t>
      </w:r>
      <w:proofErr w:type="gramStart"/>
      <w:r>
        <w:rPr>
          <w:rFonts w:hAnsi="宋体" w:cs="Times New Roman" w:hint="eastAsia"/>
          <w:sz w:val="24"/>
          <w:szCs w:val="24"/>
        </w:rPr>
        <w:t>本员工</w:t>
      </w:r>
      <w:proofErr w:type="gramEnd"/>
      <w:r>
        <w:rPr>
          <w:rFonts w:hAnsi="宋体" w:cs="Times New Roman" w:hint="eastAsia"/>
          <w:sz w:val="24"/>
          <w:szCs w:val="24"/>
        </w:rPr>
        <w:t>持股计划份额转让给指定的具备参与</w:t>
      </w:r>
      <w:proofErr w:type="gramStart"/>
      <w:r>
        <w:rPr>
          <w:rFonts w:hAnsi="宋体" w:cs="Times New Roman" w:hint="eastAsia"/>
          <w:sz w:val="24"/>
          <w:szCs w:val="24"/>
        </w:rPr>
        <w:t>本员工</w:t>
      </w:r>
      <w:proofErr w:type="gramEnd"/>
      <w:r>
        <w:rPr>
          <w:rFonts w:hAnsi="宋体" w:cs="Times New Roman" w:hint="eastAsia"/>
          <w:sz w:val="24"/>
          <w:szCs w:val="24"/>
        </w:rPr>
        <w:t>持股计划资格的受让人；如没有符合参与</w:t>
      </w:r>
      <w:proofErr w:type="gramStart"/>
      <w:r>
        <w:rPr>
          <w:rFonts w:hAnsi="宋体" w:cs="Times New Roman" w:hint="eastAsia"/>
          <w:sz w:val="24"/>
          <w:szCs w:val="24"/>
        </w:rPr>
        <w:t>本员工</w:t>
      </w:r>
      <w:proofErr w:type="gramEnd"/>
      <w:r>
        <w:rPr>
          <w:rFonts w:hAnsi="宋体" w:cs="Times New Roman" w:hint="eastAsia"/>
          <w:sz w:val="24"/>
          <w:szCs w:val="24"/>
        </w:rPr>
        <w:t>持股计划资格的受让人，则由参与</w:t>
      </w:r>
      <w:proofErr w:type="gramStart"/>
      <w:r>
        <w:rPr>
          <w:rFonts w:hAnsi="宋体" w:cs="Times New Roman" w:hint="eastAsia"/>
          <w:sz w:val="24"/>
          <w:szCs w:val="24"/>
        </w:rPr>
        <w:t>本员工</w:t>
      </w:r>
      <w:proofErr w:type="gramEnd"/>
      <w:r>
        <w:rPr>
          <w:rFonts w:hAnsi="宋体" w:cs="Times New Roman" w:hint="eastAsia"/>
          <w:sz w:val="24"/>
          <w:szCs w:val="24"/>
        </w:rPr>
        <w:t>持股计划的持有人共同享有；或由管理委员会择机出售，剩余资金（如有）归属于公司；或通过法律法规允许的其他方式处理对应标的股票：</w:t>
      </w:r>
    </w:p>
    <w:p w14:paraId="08ED02C7" w14:textId="77777777" w:rsidR="00900203" w:rsidRDefault="00A74A07">
      <w:pPr>
        <w:spacing w:beforeLines="50" w:before="156" w:line="360" w:lineRule="auto"/>
        <w:ind w:firstLineChars="200" w:firstLine="480"/>
        <w:rPr>
          <w:rFonts w:cs="Times New Roman"/>
          <w:sz w:val="24"/>
          <w:szCs w:val="24"/>
        </w:rPr>
      </w:pPr>
      <w:r>
        <w:rPr>
          <w:rFonts w:hAnsi="宋体" w:hint="eastAsia"/>
          <w:sz w:val="24"/>
        </w:rPr>
        <w:t>1</w:t>
      </w:r>
      <w:r>
        <w:rPr>
          <w:rFonts w:hAnsi="宋体"/>
          <w:sz w:val="24"/>
        </w:rPr>
        <w:t>、持有人劳动合同或聘用合同到期且不再续约；</w:t>
      </w:r>
    </w:p>
    <w:p w14:paraId="07903AAD" w14:textId="77777777" w:rsidR="004157AA" w:rsidRDefault="00A74A07" w:rsidP="004157AA">
      <w:pPr>
        <w:spacing w:beforeLines="50" w:before="156" w:line="360" w:lineRule="auto"/>
        <w:ind w:firstLineChars="200" w:firstLine="480"/>
        <w:rPr>
          <w:rFonts w:hAnsi="宋体"/>
          <w:sz w:val="24"/>
        </w:rPr>
      </w:pPr>
      <w:r>
        <w:rPr>
          <w:rFonts w:hAnsi="宋体" w:hint="eastAsia"/>
          <w:sz w:val="24"/>
        </w:rPr>
        <w:t>2</w:t>
      </w:r>
      <w:r>
        <w:rPr>
          <w:rFonts w:hAnsi="宋体"/>
          <w:sz w:val="24"/>
        </w:rPr>
        <w:t>、持有人劳动合同或聘用合同未到期，双方协议解除劳动合同或聘用合同的；</w:t>
      </w:r>
    </w:p>
    <w:p w14:paraId="4327C308" w14:textId="77777777" w:rsidR="00900203" w:rsidRDefault="00A74A07">
      <w:pPr>
        <w:spacing w:beforeLines="50" w:before="156" w:line="360" w:lineRule="auto"/>
        <w:ind w:firstLineChars="200" w:firstLine="480"/>
        <w:rPr>
          <w:rFonts w:cs="Times New Roman"/>
          <w:sz w:val="24"/>
          <w:szCs w:val="24"/>
        </w:rPr>
      </w:pPr>
      <w:r>
        <w:rPr>
          <w:rFonts w:hAnsi="宋体" w:hint="eastAsia"/>
          <w:sz w:val="24"/>
        </w:rPr>
        <w:t>3</w:t>
      </w:r>
      <w:r>
        <w:rPr>
          <w:rFonts w:hAnsi="宋体"/>
          <w:sz w:val="24"/>
        </w:rPr>
        <w:t>、持有人擅自离职，或主动辞职的；</w:t>
      </w:r>
    </w:p>
    <w:p w14:paraId="6771EEFC" w14:textId="77777777" w:rsidR="00900203" w:rsidRDefault="00A74A07">
      <w:pPr>
        <w:spacing w:beforeLines="50" w:before="156" w:line="360" w:lineRule="auto"/>
        <w:ind w:firstLineChars="200" w:firstLine="480"/>
        <w:rPr>
          <w:rFonts w:hAnsi="宋体"/>
          <w:sz w:val="24"/>
        </w:rPr>
      </w:pPr>
      <w:r>
        <w:rPr>
          <w:rFonts w:hAnsi="宋体" w:hint="eastAsia"/>
          <w:sz w:val="24"/>
        </w:rPr>
        <w:t>4</w:t>
      </w:r>
      <w:r>
        <w:rPr>
          <w:rFonts w:hAnsi="宋体"/>
          <w:sz w:val="24"/>
        </w:rPr>
        <w:t>、持有人因个人绩效考核不合格而致使公司提出解除或终止劳动合同或聘用合同的（包括被公司辞退、除名等）；</w:t>
      </w:r>
    </w:p>
    <w:p w14:paraId="18EA14AA" w14:textId="77777777" w:rsidR="004157AA" w:rsidRDefault="004157AA" w:rsidP="004157AA">
      <w:pPr>
        <w:spacing w:beforeLines="50" w:before="156" w:line="360" w:lineRule="auto"/>
        <w:ind w:firstLineChars="200" w:firstLine="480"/>
        <w:rPr>
          <w:rFonts w:cs="Times New Roman"/>
          <w:sz w:val="24"/>
          <w:szCs w:val="24"/>
        </w:rPr>
      </w:pPr>
      <w:r>
        <w:rPr>
          <w:rFonts w:hAnsi="宋体"/>
          <w:sz w:val="24"/>
        </w:rPr>
        <w:t>5</w:t>
      </w:r>
      <w:r>
        <w:rPr>
          <w:rFonts w:hAnsi="宋体"/>
          <w:sz w:val="24"/>
        </w:rPr>
        <w:t>、持有人非因工受伤而丧失劳动能力而离职的；</w:t>
      </w:r>
    </w:p>
    <w:p w14:paraId="67276C70" w14:textId="77777777" w:rsidR="00900203" w:rsidRDefault="004157AA">
      <w:pPr>
        <w:spacing w:beforeLines="50" w:before="156" w:line="360" w:lineRule="auto"/>
        <w:ind w:firstLineChars="200" w:firstLine="480"/>
        <w:rPr>
          <w:rFonts w:cs="Times New Roman"/>
          <w:sz w:val="24"/>
          <w:szCs w:val="24"/>
        </w:rPr>
      </w:pPr>
      <w:r>
        <w:rPr>
          <w:rFonts w:hAnsi="宋体"/>
          <w:sz w:val="24"/>
        </w:rPr>
        <w:t>6</w:t>
      </w:r>
      <w:r w:rsidR="00A74A07">
        <w:rPr>
          <w:rFonts w:hAnsi="宋体"/>
          <w:sz w:val="24"/>
        </w:rPr>
        <w:t>、持有人因为触犯法律、违反职业道德、泄露公司机密、因失职或渎职等行为损害公司利益或声誉而导致职务变更的，或因前述原因导致公司解除与持有人劳动关系或聘用关系的。同时，持有人应将其因行使权益所得全部收益返还给公司，给公司造成损失的，还应同时向公司承担赔偿责任。</w:t>
      </w:r>
    </w:p>
    <w:p w14:paraId="6E77E4B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（四）存续期内，发生如下情形之一的，管理委员会对已解锁部分不作处理；由管理委员会决定持有人所持有的</w:t>
      </w:r>
      <w:proofErr w:type="gramStart"/>
      <w:r>
        <w:rPr>
          <w:rFonts w:hAnsi="宋体" w:cs="Times New Roman" w:hint="eastAsia"/>
          <w:sz w:val="24"/>
          <w:szCs w:val="24"/>
        </w:rPr>
        <w:t>本员工</w:t>
      </w:r>
      <w:proofErr w:type="gramEnd"/>
      <w:r>
        <w:rPr>
          <w:rFonts w:hAnsi="宋体" w:cs="Times New Roman" w:hint="eastAsia"/>
          <w:sz w:val="24"/>
          <w:szCs w:val="24"/>
        </w:rPr>
        <w:t>持股计划未解锁的权益完全按照情形发生前的程序进行</w:t>
      </w:r>
      <w:r>
        <w:rPr>
          <w:rFonts w:hAnsi="宋体" w:cs="Times New Roman"/>
          <w:color w:val="000000"/>
          <w:sz w:val="24"/>
          <w:szCs w:val="24"/>
        </w:rPr>
        <w:t>，其个人绩效考核结果不再纳入解锁条件</w:t>
      </w:r>
      <w:r>
        <w:rPr>
          <w:rFonts w:hAnsi="宋体" w:cs="Times New Roman" w:hint="eastAsia"/>
          <w:sz w:val="24"/>
          <w:szCs w:val="24"/>
        </w:rPr>
        <w:t>；或取消该持有人参与</w:t>
      </w:r>
      <w:proofErr w:type="gramStart"/>
      <w:r>
        <w:rPr>
          <w:rFonts w:hAnsi="宋体" w:cs="Times New Roman" w:hint="eastAsia"/>
          <w:sz w:val="24"/>
          <w:szCs w:val="24"/>
        </w:rPr>
        <w:t>本员工</w:t>
      </w:r>
      <w:proofErr w:type="gramEnd"/>
      <w:r>
        <w:rPr>
          <w:rFonts w:hAnsi="宋体" w:cs="Times New Roman" w:hint="eastAsia"/>
          <w:sz w:val="24"/>
          <w:szCs w:val="24"/>
        </w:rPr>
        <w:t>持股计划的资格，并将其持有的</w:t>
      </w:r>
      <w:proofErr w:type="gramStart"/>
      <w:r>
        <w:rPr>
          <w:rFonts w:hAnsi="宋体" w:cs="Times New Roman" w:hint="eastAsia"/>
          <w:sz w:val="24"/>
          <w:szCs w:val="24"/>
        </w:rPr>
        <w:t>本员工</w:t>
      </w:r>
      <w:proofErr w:type="gramEnd"/>
      <w:r>
        <w:rPr>
          <w:rFonts w:hAnsi="宋体" w:cs="Times New Roman" w:hint="eastAsia"/>
          <w:sz w:val="24"/>
          <w:szCs w:val="24"/>
        </w:rPr>
        <w:t>持股计划未解锁的权益收回，按照出资金额加上银行同期存款利息之和与售出金额</w:t>
      </w:r>
      <w:proofErr w:type="gramStart"/>
      <w:r>
        <w:rPr>
          <w:rFonts w:hAnsi="宋体" w:cs="Times New Roman" w:hint="eastAsia"/>
          <w:sz w:val="24"/>
          <w:szCs w:val="24"/>
        </w:rPr>
        <w:t>孰</w:t>
      </w:r>
      <w:proofErr w:type="gramEnd"/>
      <w:r>
        <w:rPr>
          <w:rFonts w:hAnsi="宋体" w:cs="Times New Roman" w:hint="eastAsia"/>
          <w:sz w:val="24"/>
          <w:szCs w:val="24"/>
        </w:rPr>
        <w:t>低值的原则返还个人；管理委员会可以将收回的</w:t>
      </w:r>
      <w:proofErr w:type="gramStart"/>
      <w:r>
        <w:rPr>
          <w:rFonts w:hAnsi="宋体" w:cs="Times New Roman" w:hint="eastAsia"/>
          <w:sz w:val="24"/>
          <w:szCs w:val="24"/>
        </w:rPr>
        <w:t>本员工</w:t>
      </w:r>
      <w:proofErr w:type="gramEnd"/>
      <w:r>
        <w:rPr>
          <w:rFonts w:hAnsi="宋体" w:cs="Times New Roman" w:hint="eastAsia"/>
          <w:sz w:val="24"/>
          <w:szCs w:val="24"/>
        </w:rPr>
        <w:t>持股计划份额转让给指定的具备参与</w:t>
      </w:r>
      <w:proofErr w:type="gramStart"/>
      <w:r>
        <w:rPr>
          <w:rFonts w:hAnsi="宋体" w:cs="Times New Roman" w:hint="eastAsia"/>
          <w:sz w:val="24"/>
          <w:szCs w:val="24"/>
        </w:rPr>
        <w:t>本员工</w:t>
      </w:r>
      <w:proofErr w:type="gramEnd"/>
      <w:r>
        <w:rPr>
          <w:rFonts w:hAnsi="宋体" w:cs="Times New Roman" w:hint="eastAsia"/>
          <w:sz w:val="24"/>
          <w:szCs w:val="24"/>
        </w:rPr>
        <w:t>持股计划资格的受让人；如没有符合参与</w:t>
      </w:r>
      <w:proofErr w:type="gramStart"/>
      <w:r>
        <w:rPr>
          <w:rFonts w:hAnsi="宋体" w:cs="Times New Roman" w:hint="eastAsia"/>
          <w:sz w:val="24"/>
          <w:szCs w:val="24"/>
        </w:rPr>
        <w:t>本员工</w:t>
      </w:r>
      <w:proofErr w:type="gramEnd"/>
      <w:r>
        <w:rPr>
          <w:rFonts w:hAnsi="宋体" w:cs="Times New Roman" w:hint="eastAsia"/>
          <w:sz w:val="24"/>
          <w:szCs w:val="24"/>
        </w:rPr>
        <w:t>持股计划资格的受让人，则由参与</w:t>
      </w:r>
      <w:proofErr w:type="gramStart"/>
      <w:r>
        <w:rPr>
          <w:rFonts w:hAnsi="宋体" w:cs="Times New Roman" w:hint="eastAsia"/>
          <w:sz w:val="24"/>
          <w:szCs w:val="24"/>
        </w:rPr>
        <w:t>本员工</w:t>
      </w:r>
      <w:proofErr w:type="gramEnd"/>
      <w:r>
        <w:rPr>
          <w:rFonts w:hAnsi="宋体" w:cs="Times New Roman" w:hint="eastAsia"/>
          <w:sz w:val="24"/>
          <w:szCs w:val="24"/>
        </w:rPr>
        <w:t>持股计划的持有人共同享有；或由管理委员会择机出售，剩余资金（如有）归属于公司；或通过法律法规允许的其他方式处理对应标的股票：</w:t>
      </w:r>
    </w:p>
    <w:p w14:paraId="088F47FC" w14:textId="77777777" w:rsidR="00900203" w:rsidRDefault="00A74A07">
      <w:pPr>
        <w:spacing w:beforeLines="50" w:before="156" w:line="360" w:lineRule="auto"/>
        <w:ind w:firstLineChars="200" w:firstLine="480"/>
        <w:rPr>
          <w:rFonts w:cs="Times New Roman"/>
          <w:sz w:val="24"/>
          <w:szCs w:val="24"/>
        </w:rPr>
      </w:pPr>
      <w:r>
        <w:rPr>
          <w:rFonts w:hAnsi="宋体"/>
          <w:sz w:val="24"/>
        </w:rPr>
        <w:t>1</w:t>
      </w:r>
      <w:r>
        <w:rPr>
          <w:rFonts w:hAnsi="宋体"/>
          <w:sz w:val="24"/>
        </w:rPr>
        <w:t>、持有人因工丧失劳动能力而离职的；</w:t>
      </w:r>
    </w:p>
    <w:p w14:paraId="7BC944DE" w14:textId="77777777" w:rsidR="00900203" w:rsidRDefault="00A74A07">
      <w:pPr>
        <w:spacing w:beforeLines="50" w:before="156" w:line="360" w:lineRule="auto"/>
        <w:ind w:firstLineChars="200" w:firstLine="480"/>
        <w:rPr>
          <w:rFonts w:cs="Times New Roman"/>
          <w:sz w:val="24"/>
          <w:szCs w:val="24"/>
        </w:rPr>
      </w:pPr>
      <w:r>
        <w:rPr>
          <w:rFonts w:hAnsi="宋体"/>
          <w:sz w:val="24"/>
        </w:rPr>
        <w:t>2</w:t>
      </w:r>
      <w:r>
        <w:rPr>
          <w:rFonts w:hAnsi="宋体"/>
          <w:sz w:val="24"/>
        </w:rPr>
        <w:t>、持有人因执行职务而身故的，返还持有人的资金或其持有的权益由其指定的财产继承人或法定继承人代为持有。</w:t>
      </w:r>
    </w:p>
    <w:p w14:paraId="7363ECEF"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（五）存续期内，持有人发生职务变更的，管理委员会对已解锁部分不作处理。</w:t>
      </w:r>
      <w:r>
        <w:rPr>
          <w:rFonts w:hAnsi="宋体" w:cs="Times New Roman"/>
          <w:color w:val="000000"/>
          <w:sz w:val="24"/>
          <w:szCs w:val="24"/>
        </w:rPr>
        <w:t>由管理委员会决定其获授的</w:t>
      </w:r>
      <w:proofErr w:type="gramStart"/>
      <w:r>
        <w:rPr>
          <w:rFonts w:hAnsi="宋体" w:cs="Times New Roman" w:hint="eastAsia"/>
          <w:color w:val="000000"/>
          <w:sz w:val="24"/>
          <w:szCs w:val="24"/>
        </w:rPr>
        <w:t>本员工</w:t>
      </w:r>
      <w:proofErr w:type="gramEnd"/>
      <w:r>
        <w:rPr>
          <w:rFonts w:hAnsi="宋体" w:cs="Times New Roman" w:hint="eastAsia"/>
          <w:color w:val="000000"/>
          <w:sz w:val="24"/>
          <w:szCs w:val="24"/>
        </w:rPr>
        <w:t>持股计划未解锁的</w:t>
      </w:r>
      <w:r>
        <w:rPr>
          <w:rFonts w:hAnsi="宋体" w:cs="Times New Roman"/>
          <w:color w:val="000000"/>
          <w:sz w:val="24"/>
          <w:szCs w:val="24"/>
        </w:rPr>
        <w:t>份额按照情形发生前的程序进行。</w:t>
      </w:r>
    </w:p>
    <w:p w14:paraId="5B85896E" w14:textId="77777777" w:rsidR="00900203" w:rsidRDefault="00FC6FB9">
      <w:pPr>
        <w:spacing w:beforeLines="50" w:before="156" w:line="360" w:lineRule="auto"/>
        <w:ind w:firstLineChars="200" w:firstLine="480"/>
        <w:rPr>
          <w:rFonts w:cs="Times New Roman"/>
          <w:sz w:val="24"/>
          <w:szCs w:val="24"/>
        </w:rPr>
      </w:pPr>
      <w:r>
        <w:rPr>
          <w:rFonts w:hAnsi="宋体" w:cs="Times New Roman" w:hint="eastAsia"/>
          <w:sz w:val="24"/>
          <w:szCs w:val="24"/>
        </w:rPr>
        <w:t>（六</w:t>
      </w:r>
      <w:r w:rsidR="00A74A07">
        <w:rPr>
          <w:rFonts w:hAnsi="宋体" w:cs="Times New Roman" w:hint="eastAsia"/>
          <w:sz w:val="24"/>
          <w:szCs w:val="24"/>
        </w:rPr>
        <w:t>）如发生其他未约定事项，持有人所持的</w:t>
      </w:r>
      <w:proofErr w:type="gramStart"/>
      <w:r w:rsidR="00A74A07">
        <w:rPr>
          <w:rFonts w:hAnsi="宋体" w:cs="Times New Roman" w:hint="eastAsia"/>
          <w:sz w:val="24"/>
          <w:szCs w:val="24"/>
        </w:rPr>
        <w:t>本员工</w:t>
      </w:r>
      <w:proofErr w:type="gramEnd"/>
      <w:r w:rsidR="00A74A07">
        <w:rPr>
          <w:rFonts w:hAnsi="宋体" w:cs="Times New Roman" w:hint="eastAsia"/>
          <w:sz w:val="24"/>
          <w:szCs w:val="24"/>
        </w:rPr>
        <w:t>持股计划份额的处置方式或份额权益的解锁条件由公司与管理委员会协商确定</w:t>
      </w:r>
      <w:r w:rsidR="00A74A07">
        <w:rPr>
          <w:rFonts w:hAnsi="宋体" w:cs="Times New Roman"/>
          <w:sz w:val="24"/>
          <w:szCs w:val="24"/>
        </w:rPr>
        <w:t>。</w:t>
      </w:r>
    </w:p>
    <w:p w14:paraId="2CF61D80" w14:textId="77777777" w:rsidR="00900203" w:rsidRDefault="00A74A07">
      <w:pPr>
        <w:pStyle w:val="1"/>
        <w:ind w:firstLineChars="0" w:firstLine="0"/>
        <w:jc w:val="center"/>
        <w:rPr>
          <w:sz w:val="30"/>
          <w:szCs w:val="30"/>
        </w:rPr>
      </w:pPr>
      <w:bookmarkStart w:id="33" w:name="_Toc424111336"/>
      <w:bookmarkEnd w:id="31"/>
      <w:r>
        <w:rPr>
          <w:rFonts w:hAnsi="宋体"/>
          <w:sz w:val="24"/>
          <w:szCs w:val="24"/>
        </w:rPr>
        <w:br w:type="page"/>
      </w:r>
      <w:bookmarkStart w:id="34" w:name="_Toc164675099"/>
      <w:r>
        <w:rPr>
          <w:rFonts w:hAnsi="宋体" w:hint="eastAsia"/>
          <w:sz w:val="30"/>
          <w:szCs w:val="30"/>
        </w:rPr>
        <w:t>第十一章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持股计划存续期满后股份的处置办法</w:t>
      </w:r>
      <w:bookmarkEnd w:id="33"/>
      <w:bookmarkEnd w:id="34"/>
    </w:p>
    <w:p w14:paraId="78D6777C"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一、若</w:t>
      </w:r>
      <w:proofErr w:type="gramStart"/>
      <w:r>
        <w:rPr>
          <w:rFonts w:hAnsi="宋体" w:cs="Times New Roman" w:hint="eastAsia"/>
          <w:sz w:val="24"/>
          <w:szCs w:val="24"/>
        </w:rPr>
        <w:t>本员工</w:t>
      </w:r>
      <w:proofErr w:type="gramEnd"/>
      <w:r>
        <w:rPr>
          <w:rFonts w:hAnsi="宋体" w:cs="Times New Roman" w:hint="eastAsia"/>
          <w:sz w:val="24"/>
          <w:szCs w:val="24"/>
        </w:rPr>
        <w:t>持股计划所持有的公司股票全部出售或过户至</w:t>
      </w:r>
      <w:proofErr w:type="gramStart"/>
      <w:r>
        <w:rPr>
          <w:rFonts w:hAnsi="宋体" w:cs="Times New Roman" w:hint="eastAsia"/>
          <w:sz w:val="24"/>
          <w:szCs w:val="24"/>
        </w:rPr>
        <w:t>本员工</w:t>
      </w:r>
      <w:proofErr w:type="gramEnd"/>
      <w:r>
        <w:rPr>
          <w:rFonts w:hAnsi="宋体" w:cs="Times New Roman" w:hint="eastAsia"/>
          <w:sz w:val="24"/>
          <w:szCs w:val="24"/>
        </w:rPr>
        <w:t>持股计划份额持有人，</w:t>
      </w:r>
      <w:proofErr w:type="gramStart"/>
      <w:r>
        <w:rPr>
          <w:rFonts w:hAnsi="宋体" w:cs="Times New Roman" w:hint="eastAsia"/>
          <w:sz w:val="24"/>
          <w:szCs w:val="24"/>
        </w:rPr>
        <w:t>本员工</w:t>
      </w:r>
      <w:proofErr w:type="gramEnd"/>
      <w:r>
        <w:rPr>
          <w:rFonts w:hAnsi="宋体" w:cs="Times New Roman" w:hint="eastAsia"/>
          <w:sz w:val="24"/>
          <w:szCs w:val="24"/>
        </w:rPr>
        <w:t>持股计划即可终止。</w:t>
      </w:r>
    </w:p>
    <w:p w14:paraId="56B2D4E5"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持股计划的存续期届满前</w:t>
      </w:r>
      <w:r>
        <w:rPr>
          <w:rFonts w:hAnsi="宋体" w:cs="Times New Roman"/>
          <w:color w:val="000000"/>
          <w:sz w:val="24"/>
          <w:szCs w:val="24"/>
        </w:rPr>
        <w:t>1</w:t>
      </w:r>
      <w:r>
        <w:rPr>
          <w:rFonts w:hAnsi="宋体" w:cs="Times New Roman" w:hint="eastAsia"/>
          <w:sz w:val="24"/>
          <w:szCs w:val="24"/>
        </w:rPr>
        <w:t>个月，如持有的公司股票仍未全部出售或过户至</w:t>
      </w:r>
      <w:proofErr w:type="gramStart"/>
      <w:r>
        <w:rPr>
          <w:rFonts w:hAnsi="宋体" w:cs="Times New Roman" w:hint="eastAsia"/>
          <w:sz w:val="24"/>
          <w:szCs w:val="24"/>
        </w:rPr>
        <w:t>本员工</w:t>
      </w:r>
      <w:proofErr w:type="gramEnd"/>
      <w:r>
        <w:rPr>
          <w:rFonts w:hAnsi="宋体" w:cs="Times New Roman" w:hint="eastAsia"/>
          <w:sz w:val="24"/>
          <w:szCs w:val="24"/>
        </w:rPr>
        <w:t>持股计划份额持有人，经</w:t>
      </w:r>
      <w:r>
        <w:rPr>
          <w:rFonts w:hAnsi="宋体" w:cs="Times New Roman" w:hint="eastAsia"/>
          <w:color w:val="000000"/>
          <w:sz w:val="24"/>
          <w:szCs w:val="24"/>
        </w:rPr>
        <w:t>管理委员会</w:t>
      </w:r>
      <w:r>
        <w:rPr>
          <w:rFonts w:hAnsi="宋体" w:cs="Times New Roman"/>
          <w:color w:val="000000"/>
          <w:sz w:val="24"/>
          <w:szCs w:val="24"/>
        </w:rPr>
        <w:t>同意</w:t>
      </w:r>
      <w:r>
        <w:rPr>
          <w:rFonts w:hAnsi="宋体" w:cs="Times New Roman" w:hint="eastAsia"/>
          <w:sz w:val="24"/>
          <w:szCs w:val="24"/>
        </w:rPr>
        <w:t>并提交公司董事会审议通过后，</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持股计划的存续期可以延长。</w:t>
      </w:r>
    </w:p>
    <w:p w14:paraId="259E30F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w:t>
      </w:r>
      <w:proofErr w:type="gramStart"/>
      <w:r>
        <w:rPr>
          <w:rFonts w:hAnsi="宋体" w:cs="Times New Roman" w:hint="eastAsia"/>
          <w:sz w:val="24"/>
          <w:szCs w:val="24"/>
        </w:rPr>
        <w:t>本员工</w:t>
      </w:r>
      <w:proofErr w:type="gramEnd"/>
      <w:r>
        <w:rPr>
          <w:rFonts w:hAnsi="宋体" w:cs="Times New Roman" w:hint="eastAsia"/>
          <w:sz w:val="24"/>
          <w:szCs w:val="24"/>
        </w:rPr>
        <w:t>持股计划拟提前终止或存续期满后，由管理委员会根据持有人会议的授权对</w:t>
      </w:r>
      <w:proofErr w:type="gramStart"/>
      <w:r>
        <w:rPr>
          <w:rFonts w:hAnsi="宋体" w:cs="Times New Roman" w:hint="eastAsia"/>
          <w:sz w:val="24"/>
          <w:szCs w:val="24"/>
        </w:rPr>
        <w:t>本员工</w:t>
      </w:r>
      <w:proofErr w:type="gramEnd"/>
      <w:r>
        <w:rPr>
          <w:rFonts w:hAnsi="宋体" w:cs="Times New Roman" w:hint="eastAsia"/>
          <w:sz w:val="24"/>
          <w:szCs w:val="24"/>
        </w:rPr>
        <w:t>持股计划资产进行清算，在终止或存续期届满后</w:t>
      </w:r>
      <w:r>
        <w:rPr>
          <w:rFonts w:hAnsi="宋体" w:cs="Times New Roman" w:hint="eastAsia"/>
          <w:sz w:val="24"/>
          <w:szCs w:val="24"/>
        </w:rPr>
        <w:t>30</w:t>
      </w:r>
      <w:r>
        <w:rPr>
          <w:rFonts w:hAnsi="宋体" w:cs="Times New Roman" w:hint="eastAsia"/>
          <w:sz w:val="24"/>
          <w:szCs w:val="24"/>
        </w:rPr>
        <w:t>个工作日内完成清算，并在依法扣除相关税费后，按照持有人所持份额进行分配。</w:t>
      </w:r>
    </w:p>
    <w:p w14:paraId="40C9D437"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w:t>
      </w:r>
      <w:proofErr w:type="gramStart"/>
      <w:r>
        <w:rPr>
          <w:rFonts w:hAnsi="宋体" w:cs="Times New Roman" w:hint="eastAsia"/>
          <w:sz w:val="24"/>
          <w:szCs w:val="24"/>
        </w:rPr>
        <w:t>本员工</w:t>
      </w:r>
      <w:proofErr w:type="gramEnd"/>
      <w:r>
        <w:rPr>
          <w:rFonts w:hAnsi="宋体" w:cs="Times New Roman" w:hint="eastAsia"/>
          <w:sz w:val="24"/>
          <w:szCs w:val="24"/>
        </w:rPr>
        <w:t>持股计划存续期满后</w:t>
      </w:r>
      <w:r>
        <w:rPr>
          <w:rFonts w:hAnsi="宋体" w:cs="Times New Roman" w:hint="eastAsia"/>
          <w:sz w:val="24"/>
          <w:szCs w:val="24"/>
        </w:rPr>
        <w:t>,</w:t>
      </w:r>
      <w:r>
        <w:rPr>
          <w:rFonts w:hAnsi="宋体" w:cs="Times New Roman" w:hint="eastAsia"/>
          <w:sz w:val="24"/>
          <w:szCs w:val="24"/>
        </w:rPr>
        <w:t>若</w:t>
      </w:r>
      <w:proofErr w:type="gramStart"/>
      <w:r>
        <w:rPr>
          <w:rFonts w:hAnsi="宋体" w:cs="Times New Roman" w:hint="eastAsia"/>
          <w:sz w:val="24"/>
          <w:szCs w:val="24"/>
        </w:rPr>
        <w:t>本员工</w:t>
      </w:r>
      <w:proofErr w:type="gramEnd"/>
      <w:r>
        <w:rPr>
          <w:rFonts w:hAnsi="宋体" w:cs="Times New Roman" w:hint="eastAsia"/>
          <w:sz w:val="24"/>
          <w:szCs w:val="24"/>
        </w:rPr>
        <w:t>持股计划所持资产仍包含标的股票的，由管理委员会确定处置办法</w:t>
      </w:r>
      <w:r>
        <w:rPr>
          <w:rFonts w:hAnsi="宋体" w:cs="Times New Roman"/>
          <w:sz w:val="24"/>
          <w:szCs w:val="24"/>
        </w:rPr>
        <w:t>。</w:t>
      </w:r>
    </w:p>
    <w:p w14:paraId="19DF2351" w14:textId="77777777" w:rsidR="00900203" w:rsidRDefault="00A74A07">
      <w:pPr>
        <w:pStyle w:val="1"/>
        <w:ind w:firstLineChars="0" w:firstLine="0"/>
        <w:jc w:val="center"/>
        <w:rPr>
          <w:sz w:val="30"/>
          <w:szCs w:val="30"/>
        </w:rPr>
      </w:pPr>
      <w:r>
        <w:rPr>
          <w:rFonts w:hAnsi="宋体"/>
          <w:sz w:val="24"/>
          <w:szCs w:val="24"/>
        </w:rPr>
        <w:br w:type="page"/>
      </w:r>
      <w:bookmarkStart w:id="35" w:name="_Toc164675100"/>
      <w:r>
        <w:rPr>
          <w:rFonts w:hAnsi="宋体" w:hint="eastAsia"/>
          <w:sz w:val="30"/>
          <w:szCs w:val="30"/>
        </w:rPr>
        <w:t>第十二章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持股计划的会计处理</w:t>
      </w:r>
      <w:bookmarkEnd w:id="35"/>
    </w:p>
    <w:p w14:paraId="205A8C08"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按照《企业会计准则第</w:t>
      </w:r>
      <w:r>
        <w:rPr>
          <w:rFonts w:hAnsi="宋体" w:cs="Times New Roman" w:hint="eastAsia"/>
          <w:sz w:val="24"/>
          <w:szCs w:val="24"/>
        </w:rPr>
        <w:t>11</w:t>
      </w:r>
      <w:r>
        <w:rPr>
          <w:rFonts w:hAnsi="宋体" w:cs="Times New Roman" w:hint="eastAsia"/>
          <w:sz w:val="24"/>
          <w:szCs w:val="24"/>
        </w:rPr>
        <w:t>号——股份支付》的规定：完成等待期内的服务或达到规定业绩条件才可行权的换取职工服务的以权益结算的股份支付，在等待期内的每个资产负债表日，应当以对可行权权益工具数量的最佳估计为基础，按照权益工具授予日的公允价值，将当期取得的服务计入相关成本或费用和资本公积。</w:t>
      </w:r>
    </w:p>
    <w:p w14:paraId="4CBACBD3" w14:textId="4123A6A9"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假设</w:t>
      </w:r>
      <w:proofErr w:type="gramStart"/>
      <w:r>
        <w:rPr>
          <w:rFonts w:hAnsi="宋体" w:cs="Times New Roman" w:hint="eastAsia"/>
          <w:sz w:val="24"/>
          <w:szCs w:val="24"/>
        </w:rPr>
        <w:t>本员工</w:t>
      </w:r>
      <w:proofErr w:type="gramEnd"/>
      <w:r>
        <w:rPr>
          <w:rFonts w:hAnsi="宋体" w:cs="Times New Roman" w:hint="eastAsia"/>
          <w:sz w:val="24"/>
          <w:szCs w:val="24"/>
        </w:rPr>
        <w:t>持股计划于</w:t>
      </w:r>
      <w:r>
        <w:rPr>
          <w:rFonts w:hAnsi="宋体" w:cs="Times New Roman" w:hint="eastAsia"/>
          <w:sz w:val="24"/>
          <w:szCs w:val="24"/>
        </w:rPr>
        <w:t>202</w:t>
      </w:r>
      <w:r>
        <w:rPr>
          <w:rFonts w:hAnsi="宋体" w:cs="Times New Roman"/>
          <w:sz w:val="24"/>
          <w:szCs w:val="24"/>
        </w:rPr>
        <w:t>6</w:t>
      </w:r>
      <w:r>
        <w:rPr>
          <w:rFonts w:hAnsi="宋体" w:cs="Times New Roman" w:hint="eastAsia"/>
          <w:sz w:val="24"/>
          <w:szCs w:val="24"/>
        </w:rPr>
        <w:t>年</w:t>
      </w:r>
      <w:r w:rsidR="00271224">
        <w:rPr>
          <w:rFonts w:hAnsi="宋体" w:cs="Times New Roman" w:hint="eastAsia"/>
          <w:sz w:val="24"/>
          <w:szCs w:val="24"/>
        </w:rPr>
        <w:t>9</w:t>
      </w:r>
      <w:r>
        <w:rPr>
          <w:rFonts w:hAnsi="宋体" w:cs="Times New Roman" w:hint="eastAsia"/>
          <w:sz w:val="24"/>
          <w:szCs w:val="24"/>
        </w:rPr>
        <w:t>月完成全部标的股票过户，共</w:t>
      </w:r>
      <w:r w:rsidR="004157AA" w:rsidRPr="004157AA">
        <w:rPr>
          <w:rFonts w:hAnsi="宋体" w:cs="Times New Roman"/>
          <w:sz w:val="24"/>
          <w:szCs w:val="24"/>
        </w:rPr>
        <w:t>46.83</w:t>
      </w:r>
      <w:r>
        <w:rPr>
          <w:rFonts w:hAnsi="宋体" w:cs="Times New Roman" w:hint="eastAsia"/>
          <w:sz w:val="24"/>
          <w:szCs w:val="24"/>
        </w:rPr>
        <w:t>万股。以</w:t>
      </w:r>
      <w:r>
        <w:rPr>
          <w:rFonts w:hAnsi="宋体" w:cs="Times New Roman"/>
          <w:color w:val="000000"/>
          <w:sz w:val="24"/>
          <w:szCs w:val="24"/>
        </w:rPr>
        <w:t>2026</w:t>
      </w:r>
      <w:r>
        <w:rPr>
          <w:rFonts w:hAnsi="宋体" w:cs="Times New Roman"/>
          <w:color w:val="000000"/>
          <w:sz w:val="24"/>
          <w:szCs w:val="24"/>
        </w:rPr>
        <w:t>年</w:t>
      </w:r>
      <w:r w:rsidR="00271224">
        <w:rPr>
          <w:rFonts w:hAnsi="宋体" w:cs="Times New Roman" w:hint="eastAsia"/>
          <w:color w:val="000000"/>
          <w:sz w:val="24"/>
          <w:szCs w:val="24"/>
        </w:rPr>
        <w:t>8</w:t>
      </w:r>
      <w:r>
        <w:rPr>
          <w:rFonts w:hAnsi="宋体" w:cs="Times New Roman"/>
          <w:color w:val="000000"/>
          <w:sz w:val="24"/>
          <w:szCs w:val="24"/>
        </w:rPr>
        <w:t>月</w:t>
      </w:r>
      <w:r w:rsidR="00271224">
        <w:rPr>
          <w:rFonts w:hAnsi="宋体" w:cs="Times New Roman" w:hint="eastAsia"/>
          <w:color w:val="000000"/>
          <w:sz w:val="24"/>
          <w:szCs w:val="24"/>
        </w:rPr>
        <w:t>2</w:t>
      </w:r>
      <w:r w:rsidR="00271224">
        <w:rPr>
          <w:rFonts w:hAnsi="宋体" w:cs="Times New Roman"/>
          <w:color w:val="000000"/>
          <w:sz w:val="24"/>
          <w:szCs w:val="24"/>
        </w:rPr>
        <w:t>8</w:t>
      </w:r>
      <w:r>
        <w:rPr>
          <w:rFonts w:hAnsi="宋体" w:cs="Times New Roman"/>
          <w:color w:val="000000"/>
          <w:sz w:val="24"/>
          <w:szCs w:val="24"/>
        </w:rPr>
        <w:t>日</w:t>
      </w:r>
      <w:r>
        <w:rPr>
          <w:rFonts w:hAnsi="宋体" w:cs="Times New Roman" w:hint="eastAsia"/>
          <w:sz w:val="24"/>
          <w:szCs w:val="24"/>
        </w:rPr>
        <w:t>收盘数据预测算，公司应</w:t>
      </w:r>
      <w:proofErr w:type="gramStart"/>
      <w:r>
        <w:rPr>
          <w:rFonts w:hAnsi="宋体" w:cs="Times New Roman" w:hint="eastAsia"/>
          <w:sz w:val="24"/>
          <w:szCs w:val="24"/>
        </w:rPr>
        <w:t>确认总</w:t>
      </w:r>
      <w:proofErr w:type="gramEnd"/>
      <w:r>
        <w:rPr>
          <w:rFonts w:hAnsi="宋体" w:cs="Times New Roman" w:hint="eastAsia"/>
          <w:sz w:val="24"/>
          <w:szCs w:val="24"/>
        </w:rPr>
        <w:t>费用预计为</w:t>
      </w:r>
      <w:r w:rsidR="00271224" w:rsidRPr="00271224">
        <w:rPr>
          <w:rFonts w:hAnsi="宋体" w:cs="Times New Roman"/>
          <w:sz w:val="24"/>
          <w:szCs w:val="24"/>
        </w:rPr>
        <w:t>776.91</w:t>
      </w:r>
      <w:r>
        <w:rPr>
          <w:rFonts w:hAnsi="宋体" w:cs="Times New Roman" w:hint="eastAsia"/>
          <w:sz w:val="24"/>
          <w:szCs w:val="24"/>
        </w:rPr>
        <w:t>万元，该费用由公司在锁定期内按</w:t>
      </w:r>
      <w:proofErr w:type="gramStart"/>
      <w:r>
        <w:rPr>
          <w:rFonts w:hAnsi="宋体" w:cs="Times New Roman" w:hint="eastAsia"/>
          <w:sz w:val="24"/>
          <w:szCs w:val="24"/>
        </w:rPr>
        <w:t>月分</w:t>
      </w:r>
      <w:proofErr w:type="gramEnd"/>
      <w:r>
        <w:rPr>
          <w:rFonts w:hAnsi="宋体" w:cs="Times New Roman" w:hint="eastAsia"/>
          <w:sz w:val="24"/>
          <w:szCs w:val="24"/>
        </w:rPr>
        <w:t>摊，计入相关费用和资本公积，则</w:t>
      </w:r>
      <w:r>
        <w:rPr>
          <w:rFonts w:hAnsi="宋体" w:cs="Times New Roman"/>
          <w:color w:val="000000"/>
          <w:sz w:val="24"/>
          <w:szCs w:val="24"/>
        </w:rPr>
        <w:t>2026</w:t>
      </w:r>
      <w:r>
        <w:rPr>
          <w:rFonts w:hAnsi="宋体" w:cs="Times New Roman"/>
          <w:color w:val="000000"/>
          <w:sz w:val="24"/>
          <w:szCs w:val="24"/>
        </w:rPr>
        <w:t>年至</w:t>
      </w:r>
      <w:r>
        <w:rPr>
          <w:rFonts w:hAnsi="宋体" w:cs="Times New Roman"/>
          <w:color w:val="000000"/>
          <w:sz w:val="24"/>
          <w:szCs w:val="24"/>
        </w:rPr>
        <w:t>2028</w:t>
      </w:r>
      <w:r>
        <w:rPr>
          <w:rFonts w:hAnsi="宋体" w:cs="Times New Roman"/>
          <w:color w:val="000000"/>
          <w:sz w:val="24"/>
          <w:szCs w:val="24"/>
        </w:rPr>
        <w:t>年</w:t>
      </w:r>
      <w:proofErr w:type="gramStart"/>
      <w:r>
        <w:rPr>
          <w:rFonts w:hAnsi="宋体" w:cs="Times New Roman" w:hint="eastAsia"/>
          <w:sz w:val="24"/>
          <w:szCs w:val="24"/>
        </w:rPr>
        <w:t>本员工</w:t>
      </w:r>
      <w:proofErr w:type="gramEnd"/>
      <w:r>
        <w:rPr>
          <w:rFonts w:hAnsi="宋体" w:cs="Times New Roman" w:hint="eastAsia"/>
          <w:sz w:val="24"/>
          <w:szCs w:val="24"/>
        </w:rPr>
        <w:t>持股计划费用摊销情况测算如下：</w:t>
      </w:r>
    </w:p>
    <w:p w14:paraId="352A2AFB" w14:textId="77777777" w:rsidR="00900203" w:rsidRDefault="00A74A07">
      <w:pPr>
        <w:spacing w:beforeLines="50" w:before="156" w:line="360" w:lineRule="auto"/>
        <w:ind w:firstLineChars="200" w:firstLine="420"/>
        <w:jc w:val="right"/>
        <w:rPr>
          <w:rFonts w:cs="Times New Roman"/>
        </w:rPr>
      </w:pPr>
      <w:r>
        <w:rPr>
          <w:rFonts w:hAnsi="宋体" w:cs="Times New Roman"/>
        </w:rPr>
        <w:t>单位</w:t>
      </w:r>
      <w:r>
        <w:rPr>
          <w:rFonts w:hAnsi="宋体" w:cs="Times New Roman" w:hint="eastAsia"/>
        </w:rPr>
        <w:t>：</w:t>
      </w:r>
      <w:r>
        <w:rPr>
          <w:rFonts w:hAnsi="宋体" w:cs="Times New Roman"/>
        </w:rPr>
        <w:t>万元</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970"/>
        <w:gridCol w:w="2104"/>
        <w:gridCol w:w="2104"/>
        <w:gridCol w:w="2104"/>
      </w:tblGrid>
      <w:tr w:rsidR="00900203" w14:paraId="11203748" w14:textId="77777777">
        <w:trPr>
          <w:trHeight w:val="415"/>
          <w:jc w:val="center"/>
        </w:trPr>
        <w:tc>
          <w:tcPr>
            <w:tcW w:w="1189" w:type="pct"/>
            <w:shd w:val="clear" w:color="auto" w:fill="auto"/>
            <w:vAlign w:val="center"/>
          </w:tcPr>
          <w:p w14:paraId="2DBFA40B" w14:textId="77777777" w:rsidR="00900203" w:rsidRPr="00EB188A" w:rsidRDefault="00A74A07">
            <w:pPr>
              <w:jc w:val="center"/>
              <w:rPr>
                <w:rFonts w:cs="Times New Roman"/>
                <w:b/>
              </w:rPr>
            </w:pPr>
            <w:r w:rsidRPr="00EB188A">
              <w:rPr>
                <w:rFonts w:hAnsi="宋体" w:cs="Times New Roman" w:hint="eastAsia"/>
                <w:b/>
              </w:rPr>
              <w:t>总费用</w:t>
            </w:r>
          </w:p>
        </w:tc>
        <w:tc>
          <w:tcPr>
            <w:tcW w:w="1270" w:type="pct"/>
            <w:vAlign w:val="center"/>
          </w:tcPr>
          <w:p w14:paraId="2C051110" w14:textId="77777777" w:rsidR="00900203" w:rsidRDefault="00A74A07">
            <w:pPr>
              <w:jc w:val="center"/>
              <w:textAlignment w:val="center"/>
            </w:pPr>
            <w:r>
              <w:rPr>
                <w:rFonts w:hAnsi="宋体"/>
                <w:b/>
                <w:sz w:val="22"/>
              </w:rPr>
              <w:t>2026</w:t>
            </w:r>
            <w:r>
              <w:rPr>
                <w:rFonts w:hAnsi="宋体"/>
                <w:b/>
                <w:sz w:val="22"/>
              </w:rPr>
              <w:t>年</w:t>
            </w:r>
          </w:p>
        </w:tc>
        <w:tc>
          <w:tcPr>
            <w:tcW w:w="1270" w:type="pct"/>
            <w:vAlign w:val="center"/>
          </w:tcPr>
          <w:p w14:paraId="596C6F33" w14:textId="77777777" w:rsidR="00900203" w:rsidRDefault="00A74A07">
            <w:pPr>
              <w:jc w:val="center"/>
              <w:textAlignment w:val="center"/>
            </w:pPr>
            <w:r>
              <w:rPr>
                <w:rFonts w:hAnsi="宋体"/>
                <w:b/>
                <w:sz w:val="22"/>
              </w:rPr>
              <w:t>2027</w:t>
            </w:r>
            <w:r>
              <w:rPr>
                <w:rFonts w:hAnsi="宋体"/>
                <w:b/>
                <w:sz w:val="22"/>
              </w:rPr>
              <w:t>年</w:t>
            </w:r>
          </w:p>
        </w:tc>
        <w:tc>
          <w:tcPr>
            <w:tcW w:w="1270" w:type="pct"/>
            <w:vAlign w:val="center"/>
          </w:tcPr>
          <w:p w14:paraId="2FF2CFF2" w14:textId="77777777" w:rsidR="00900203" w:rsidRDefault="00A74A07">
            <w:pPr>
              <w:jc w:val="center"/>
              <w:textAlignment w:val="center"/>
            </w:pPr>
            <w:r>
              <w:rPr>
                <w:rFonts w:hAnsi="宋体"/>
                <w:b/>
                <w:sz w:val="22"/>
              </w:rPr>
              <w:t>2028</w:t>
            </w:r>
            <w:r>
              <w:rPr>
                <w:rFonts w:hAnsi="宋体" w:hint="eastAsia"/>
                <w:b/>
                <w:sz w:val="22"/>
              </w:rPr>
              <w:t>年</w:t>
            </w:r>
          </w:p>
        </w:tc>
      </w:tr>
      <w:tr w:rsidR="00271224" w14:paraId="2FF1977E" w14:textId="77777777">
        <w:trPr>
          <w:trHeight w:val="421"/>
          <w:jc w:val="center"/>
        </w:trPr>
        <w:tc>
          <w:tcPr>
            <w:tcW w:w="1189" w:type="pct"/>
            <w:shd w:val="clear" w:color="auto" w:fill="auto"/>
            <w:vAlign w:val="center"/>
          </w:tcPr>
          <w:p w14:paraId="1BF579C2" w14:textId="76043400" w:rsidR="00271224" w:rsidRDefault="00271224" w:rsidP="00271224">
            <w:pPr>
              <w:widowControl/>
              <w:jc w:val="center"/>
              <w:rPr>
                <w:rFonts w:eastAsia="等线" w:cs="Times New Roman"/>
                <w:color w:val="000000"/>
                <w:kern w:val="0"/>
              </w:rPr>
            </w:pPr>
            <w:r w:rsidRPr="00271224">
              <w:rPr>
                <w:rFonts w:eastAsia="等线" w:cs="Times New Roman"/>
                <w:color w:val="000000"/>
                <w:kern w:val="0"/>
              </w:rPr>
              <w:t>776.91</w:t>
            </w:r>
          </w:p>
        </w:tc>
        <w:tc>
          <w:tcPr>
            <w:tcW w:w="1270" w:type="pct"/>
            <w:vAlign w:val="center"/>
          </w:tcPr>
          <w:p w14:paraId="334CCE96" w14:textId="583CE01D" w:rsidR="00271224" w:rsidRPr="00EB188A" w:rsidRDefault="00271224" w:rsidP="00EB188A">
            <w:pPr>
              <w:widowControl/>
              <w:jc w:val="center"/>
              <w:rPr>
                <w:rFonts w:eastAsia="等线" w:cs="Times New Roman"/>
                <w:color w:val="000000"/>
                <w:kern w:val="0"/>
              </w:rPr>
            </w:pPr>
            <w:r w:rsidRPr="00EB188A">
              <w:rPr>
                <w:rFonts w:eastAsia="等线" w:cs="Times New Roman"/>
                <w:color w:val="000000"/>
                <w:kern w:val="0"/>
              </w:rPr>
              <w:t xml:space="preserve">194.23 </w:t>
            </w:r>
          </w:p>
        </w:tc>
        <w:tc>
          <w:tcPr>
            <w:tcW w:w="1270" w:type="pct"/>
            <w:vAlign w:val="center"/>
          </w:tcPr>
          <w:p w14:paraId="249E126E" w14:textId="326E996B" w:rsidR="00271224" w:rsidRPr="00EB188A" w:rsidRDefault="00271224" w:rsidP="00EB188A">
            <w:pPr>
              <w:widowControl/>
              <w:jc w:val="center"/>
              <w:rPr>
                <w:rFonts w:eastAsia="等线" w:cs="Times New Roman"/>
                <w:color w:val="000000"/>
                <w:kern w:val="0"/>
              </w:rPr>
            </w:pPr>
            <w:r w:rsidRPr="00EB188A">
              <w:rPr>
                <w:rFonts w:eastAsia="等线" w:cs="Times New Roman"/>
                <w:color w:val="000000"/>
                <w:kern w:val="0"/>
              </w:rPr>
              <w:t xml:space="preserve">453.20 </w:t>
            </w:r>
          </w:p>
        </w:tc>
        <w:tc>
          <w:tcPr>
            <w:tcW w:w="1270" w:type="pct"/>
            <w:vAlign w:val="center"/>
          </w:tcPr>
          <w:p w14:paraId="5F35D9CE" w14:textId="58007264" w:rsidR="00271224" w:rsidRPr="00EB188A" w:rsidRDefault="00271224" w:rsidP="00EB188A">
            <w:pPr>
              <w:widowControl/>
              <w:jc w:val="center"/>
              <w:rPr>
                <w:rFonts w:eastAsia="等线" w:cs="Times New Roman"/>
                <w:color w:val="000000"/>
                <w:kern w:val="0"/>
              </w:rPr>
            </w:pPr>
            <w:r w:rsidRPr="00EB188A">
              <w:rPr>
                <w:rFonts w:eastAsia="等线" w:cs="Times New Roman"/>
                <w:color w:val="000000"/>
                <w:kern w:val="0"/>
              </w:rPr>
              <w:t xml:space="preserve">129.48 </w:t>
            </w:r>
          </w:p>
        </w:tc>
      </w:tr>
    </w:tbl>
    <w:p w14:paraId="624D8693" w14:textId="77777777" w:rsidR="00900203" w:rsidRDefault="00A74A07">
      <w:pPr>
        <w:snapToGrid w:val="0"/>
        <w:spacing w:line="360" w:lineRule="auto"/>
        <w:ind w:firstLineChars="200" w:firstLine="420"/>
        <w:rPr>
          <w:rFonts w:cs="Times New Roman"/>
          <w:szCs w:val="24"/>
        </w:rPr>
      </w:pPr>
      <w:r>
        <w:rPr>
          <w:rFonts w:hAnsi="宋体" w:cs="Times New Roman" w:hint="eastAsia"/>
          <w:szCs w:val="24"/>
        </w:rPr>
        <w:t>注：</w:t>
      </w:r>
      <w:r>
        <w:rPr>
          <w:rFonts w:hAnsi="宋体" w:cs="Times New Roman" w:hint="eastAsia"/>
          <w:szCs w:val="24"/>
        </w:rPr>
        <w:t>1</w:t>
      </w:r>
      <w:r>
        <w:rPr>
          <w:rFonts w:hAnsi="宋体" w:cs="Times New Roman" w:hint="eastAsia"/>
          <w:szCs w:val="24"/>
        </w:rPr>
        <w:t>、上述对公司经营成果的影响最终结果将以会计师事务所出具的年度审计报告为准；</w:t>
      </w:r>
    </w:p>
    <w:p w14:paraId="5330B262" w14:textId="77777777" w:rsidR="00900203" w:rsidRDefault="00A74A07">
      <w:pPr>
        <w:snapToGrid w:val="0"/>
        <w:spacing w:line="360" w:lineRule="auto"/>
        <w:ind w:firstLineChars="200" w:firstLine="420"/>
        <w:rPr>
          <w:rFonts w:cs="Times New Roman"/>
          <w:szCs w:val="24"/>
        </w:rPr>
      </w:pPr>
      <w:r>
        <w:rPr>
          <w:rFonts w:hAnsi="宋体" w:cs="Times New Roman" w:hint="eastAsia"/>
          <w:szCs w:val="24"/>
        </w:rPr>
        <w:t>2</w:t>
      </w:r>
      <w:r>
        <w:rPr>
          <w:rFonts w:hAnsi="宋体" w:cs="Times New Roman" w:hint="eastAsia"/>
          <w:szCs w:val="24"/>
        </w:rPr>
        <w:t>、上表中部分合计数与各</w:t>
      </w:r>
      <w:proofErr w:type="gramStart"/>
      <w:r>
        <w:rPr>
          <w:rFonts w:hAnsi="宋体" w:cs="Times New Roman" w:hint="eastAsia"/>
          <w:szCs w:val="24"/>
        </w:rPr>
        <w:t>明细数</w:t>
      </w:r>
      <w:proofErr w:type="gramEnd"/>
      <w:r>
        <w:rPr>
          <w:rFonts w:hAnsi="宋体" w:cs="Times New Roman" w:hint="eastAsia"/>
          <w:szCs w:val="24"/>
        </w:rPr>
        <w:t>相加之和在尾数上如有差异，系以上百分比结果四舍五入所致。</w:t>
      </w:r>
    </w:p>
    <w:p w14:paraId="0E38328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在不考虑</w:t>
      </w:r>
      <w:proofErr w:type="gramStart"/>
      <w:r>
        <w:rPr>
          <w:rFonts w:hAnsi="宋体" w:cs="Times New Roman" w:hint="eastAsia"/>
          <w:sz w:val="24"/>
          <w:szCs w:val="24"/>
        </w:rPr>
        <w:t>本员工</w:t>
      </w:r>
      <w:proofErr w:type="gramEnd"/>
      <w:r>
        <w:rPr>
          <w:rFonts w:hAnsi="宋体" w:cs="Times New Roman" w:hint="eastAsia"/>
          <w:sz w:val="24"/>
          <w:szCs w:val="24"/>
        </w:rPr>
        <w:t>持股计划对公司业绩的影响情况下，</w:t>
      </w:r>
      <w:proofErr w:type="gramStart"/>
      <w:r>
        <w:rPr>
          <w:rFonts w:hAnsi="宋体" w:cs="Times New Roman" w:hint="eastAsia"/>
          <w:sz w:val="24"/>
          <w:szCs w:val="24"/>
        </w:rPr>
        <w:t>本员工</w:t>
      </w:r>
      <w:proofErr w:type="gramEnd"/>
      <w:r>
        <w:rPr>
          <w:rFonts w:hAnsi="宋体" w:cs="Times New Roman" w:hint="eastAsia"/>
          <w:sz w:val="24"/>
          <w:szCs w:val="24"/>
        </w:rPr>
        <w:t>持股计划费用的摊销对有效期内各年净利润有所影响。若考虑</w:t>
      </w:r>
      <w:proofErr w:type="gramStart"/>
      <w:r>
        <w:rPr>
          <w:rFonts w:hAnsi="宋体" w:cs="Times New Roman" w:hint="eastAsia"/>
          <w:sz w:val="24"/>
          <w:szCs w:val="24"/>
        </w:rPr>
        <w:t>本员工</w:t>
      </w:r>
      <w:proofErr w:type="gramEnd"/>
      <w:r>
        <w:rPr>
          <w:rFonts w:hAnsi="宋体" w:cs="Times New Roman" w:hint="eastAsia"/>
          <w:sz w:val="24"/>
          <w:szCs w:val="24"/>
        </w:rPr>
        <w:t>持股计划对公司发展产生的正向作用，</w:t>
      </w:r>
      <w:proofErr w:type="gramStart"/>
      <w:r>
        <w:rPr>
          <w:rFonts w:hAnsi="宋体" w:cs="Times New Roman" w:hint="eastAsia"/>
          <w:sz w:val="24"/>
          <w:szCs w:val="24"/>
        </w:rPr>
        <w:t>本员工</w:t>
      </w:r>
      <w:proofErr w:type="gramEnd"/>
      <w:r>
        <w:rPr>
          <w:rFonts w:hAnsi="宋体" w:cs="Times New Roman" w:hint="eastAsia"/>
          <w:sz w:val="24"/>
          <w:szCs w:val="24"/>
        </w:rPr>
        <w:t>持股计划将有效激发公司核心员工的积极性，提高经营效率。</w:t>
      </w:r>
    </w:p>
    <w:p w14:paraId="1CF7C947" w14:textId="77777777" w:rsidR="00900203" w:rsidRDefault="00A74A07">
      <w:pPr>
        <w:pStyle w:val="1"/>
        <w:ind w:firstLine="482"/>
        <w:jc w:val="center"/>
        <w:rPr>
          <w:sz w:val="30"/>
          <w:szCs w:val="30"/>
        </w:rPr>
      </w:pPr>
      <w:bookmarkStart w:id="36" w:name="_Toc424111339"/>
      <w:r>
        <w:rPr>
          <w:rFonts w:hAnsi="宋体"/>
          <w:sz w:val="24"/>
          <w:szCs w:val="24"/>
        </w:rPr>
        <w:br w:type="page"/>
      </w:r>
      <w:bookmarkStart w:id="37" w:name="_Toc164675101"/>
      <w:r>
        <w:rPr>
          <w:rFonts w:hAnsi="宋体" w:hint="eastAsia"/>
          <w:sz w:val="30"/>
          <w:szCs w:val="30"/>
        </w:rPr>
        <w:t>第十三章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持股计划履行的程序</w:t>
      </w:r>
      <w:bookmarkEnd w:id="36"/>
      <w:bookmarkEnd w:id="37"/>
    </w:p>
    <w:p w14:paraId="68F166E8"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一、董事会及其下设的薪酬与考核委员会负责拟定</w:t>
      </w:r>
      <w:proofErr w:type="gramStart"/>
      <w:r>
        <w:rPr>
          <w:rFonts w:hAnsi="宋体" w:cs="Times New Roman" w:hint="eastAsia"/>
          <w:sz w:val="24"/>
          <w:szCs w:val="24"/>
        </w:rPr>
        <w:t>本员工</w:t>
      </w:r>
      <w:proofErr w:type="gramEnd"/>
      <w:r>
        <w:rPr>
          <w:rFonts w:hAnsi="宋体" w:cs="Times New Roman" w:hint="eastAsia"/>
          <w:sz w:val="24"/>
          <w:szCs w:val="24"/>
        </w:rPr>
        <w:t>持股计划草案，公司实施</w:t>
      </w:r>
      <w:proofErr w:type="gramStart"/>
      <w:r>
        <w:rPr>
          <w:rFonts w:hAnsi="宋体" w:cs="Times New Roman" w:hint="eastAsia"/>
          <w:sz w:val="24"/>
          <w:szCs w:val="24"/>
        </w:rPr>
        <w:t>本员工</w:t>
      </w:r>
      <w:proofErr w:type="gramEnd"/>
      <w:r>
        <w:rPr>
          <w:rFonts w:hAnsi="宋体" w:cs="Times New Roman" w:hint="eastAsia"/>
          <w:sz w:val="24"/>
          <w:szCs w:val="24"/>
        </w:rPr>
        <w:t>持股计划前，应通过不限于职工代表大会的民主方式征求员工意见。</w:t>
      </w:r>
    </w:p>
    <w:p w14:paraId="1005C261" w14:textId="77777777" w:rsidR="00900203" w:rsidRDefault="00A74A07">
      <w:pPr>
        <w:spacing w:beforeLines="50" w:before="156" w:line="360" w:lineRule="auto"/>
        <w:ind w:firstLineChars="200" w:firstLine="480"/>
        <w:rPr>
          <w:rFonts w:cs="Times New Roman"/>
          <w:sz w:val="24"/>
          <w:szCs w:val="24"/>
        </w:rPr>
      </w:pPr>
      <w:r>
        <w:rPr>
          <w:rFonts w:hAnsi="宋体" w:cs="Times New Roman"/>
          <w:color w:val="000000"/>
          <w:sz w:val="24"/>
          <w:szCs w:val="24"/>
        </w:rPr>
        <w:t>二、</w:t>
      </w:r>
      <w:r>
        <w:rPr>
          <w:rFonts w:hAnsi="宋体" w:cs="Times New Roman" w:hint="eastAsia"/>
          <w:sz w:val="24"/>
          <w:szCs w:val="24"/>
        </w:rPr>
        <w:t>薪酬与考核委员会</w:t>
      </w:r>
      <w:r>
        <w:rPr>
          <w:rFonts w:hAnsi="宋体" w:cs="Times New Roman"/>
          <w:color w:val="000000"/>
          <w:sz w:val="24"/>
          <w:szCs w:val="24"/>
        </w:rPr>
        <w:t>负责对</w:t>
      </w:r>
      <w:proofErr w:type="gramStart"/>
      <w:r>
        <w:rPr>
          <w:rFonts w:hAnsi="宋体" w:cs="Times New Roman"/>
          <w:color w:val="000000"/>
          <w:sz w:val="24"/>
          <w:szCs w:val="24"/>
        </w:rPr>
        <w:t>本员工</w:t>
      </w:r>
      <w:proofErr w:type="gramEnd"/>
      <w:r>
        <w:rPr>
          <w:rFonts w:hAnsi="宋体" w:cs="Times New Roman"/>
          <w:color w:val="000000"/>
          <w:sz w:val="24"/>
          <w:szCs w:val="24"/>
        </w:rPr>
        <w:t>持股计划是否有利于公司的持续发展，是否损害公司利益及中小股东合法权益，</w:t>
      </w:r>
      <w:proofErr w:type="gramStart"/>
      <w:r>
        <w:rPr>
          <w:rFonts w:hAnsi="宋体" w:cs="Times New Roman"/>
          <w:color w:val="000000"/>
          <w:sz w:val="24"/>
          <w:szCs w:val="24"/>
        </w:rPr>
        <w:t>本员工</w:t>
      </w:r>
      <w:proofErr w:type="gramEnd"/>
      <w:r>
        <w:rPr>
          <w:rFonts w:hAnsi="宋体" w:cs="Times New Roman"/>
          <w:color w:val="000000"/>
          <w:sz w:val="24"/>
          <w:szCs w:val="24"/>
        </w:rPr>
        <w:t>持股计划推出前征求员工意见的情况，是否以摊派、强行分配等方式强制员工参加</w:t>
      </w:r>
      <w:proofErr w:type="gramStart"/>
      <w:r>
        <w:rPr>
          <w:rFonts w:hAnsi="宋体" w:cs="Times New Roman"/>
          <w:color w:val="000000"/>
          <w:sz w:val="24"/>
          <w:szCs w:val="24"/>
        </w:rPr>
        <w:t>本员工</w:t>
      </w:r>
      <w:proofErr w:type="gramEnd"/>
      <w:r>
        <w:rPr>
          <w:rFonts w:hAnsi="宋体" w:cs="Times New Roman"/>
          <w:color w:val="000000"/>
          <w:sz w:val="24"/>
          <w:szCs w:val="24"/>
        </w:rPr>
        <w:t>持股计划等事项发表意见。</w:t>
      </w:r>
    </w:p>
    <w:p w14:paraId="47FEAC8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三、董事会审议</w:t>
      </w:r>
      <w:proofErr w:type="gramStart"/>
      <w:r>
        <w:rPr>
          <w:rFonts w:hAnsi="宋体" w:cs="Times New Roman" w:hint="eastAsia"/>
          <w:sz w:val="24"/>
          <w:szCs w:val="24"/>
        </w:rPr>
        <w:t>本员工</w:t>
      </w:r>
      <w:proofErr w:type="gramEnd"/>
      <w:r>
        <w:rPr>
          <w:rFonts w:hAnsi="宋体" w:cs="Times New Roman" w:hint="eastAsia"/>
          <w:sz w:val="24"/>
          <w:szCs w:val="24"/>
        </w:rPr>
        <w:t>持股计划时，与</w:t>
      </w:r>
      <w:proofErr w:type="gramStart"/>
      <w:r>
        <w:rPr>
          <w:rFonts w:hAnsi="宋体" w:cs="Times New Roman" w:hint="eastAsia"/>
          <w:sz w:val="24"/>
          <w:szCs w:val="24"/>
        </w:rPr>
        <w:t>本员工</w:t>
      </w:r>
      <w:proofErr w:type="gramEnd"/>
      <w:r>
        <w:rPr>
          <w:rFonts w:hAnsi="宋体" w:cs="Times New Roman" w:hint="eastAsia"/>
          <w:sz w:val="24"/>
          <w:szCs w:val="24"/>
        </w:rPr>
        <w:t>持股计划有关联的董事应当回避表决。出席董事会的非关联董事人数不足三人的，公司应当将该事项直接提交股东会审议。董事会在审议通过</w:t>
      </w:r>
      <w:proofErr w:type="gramStart"/>
      <w:r>
        <w:rPr>
          <w:rFonts w:hAnsi="宋体" w:cs="Times New Roman" w:hint="eastAsia"/>
          <w:sz w:val="24"/>
          <w:szCs w:val="24"/>
        </w:rPr>
        <w:t>本员工</w:t>
      </w:r>
      <w:proofErr w:type="gramEnd"/>
      <w:r>
        <w:rPr>
          <w:rFonts w:hAnsi="宋体" w:cs="Times New Roman" w:hint="eastAsia"/>
          <w:sz w:val="24"/>
          <w:szCs w:val="24"/>
        </w:rPr>
        <w:t>持股计划草案后的</w:t>
      </w:r>
      <w:r>
        <w:rPr>
          <w:rFonts w:hAnsi="宋体" w:cs="Times New Roman" w:hint="eastAsia"/>
          <w:sz w:val="24"/>
          <w:szCs w:val="24"/>
        </w:rPr>
        <w:t>2</w:t>
      </w:r>
      <w:r>
        <w:rPr>
          <w:rFonts w:hAnsi="宋体" w:cs="Times New Roman" w:hint="eastAsia"/>
          <w:sz w:val="24"/>
          <w:szCs w:val="24"/>
        </w:rPr>
        <w:t>个交易日内，公告董事会决议、</w:t>
      </w:r>
      <w:proofErr w:type="gramStart"/>
      <w:r>
        <w:rPr>
          <w:rFonts w:hAnsi="宋体" w:cs="Times New Roman" w:hint="eastAsia"/>
          <w:sz w:val="24"/>
          <w:szCs w:val="24"/>
        </w:rPr>
        <w:t>本员工</w:t>
      </w:r>
      <w:proofErr w:type="gramEnd"/>
      <w:r>
        <w:rPr>
          <w:rFonts w:hAnsi="宋体" w:cs="Times New Roman" w:hint="eastAsia"/>
          <w:sz w:val="24"/>
          <w:szCs w:val="24"/>
        </w:rPr>
        <w:t>持股计划草案全文及摘要、薪酬与考核委员会意见等。</w:t>
      </w:r>
    </w:p>
    <w:p w14:paraId="102D6DB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四、公司聘请律师事务所对</w:t>
      </w:r>
      <w:proofErr w:type="gramStart"/>
      <w:r>
        <w:rPr>
          <w:rFonts w:hAnsi="宋体" w:cs="Times New Roman" w:hint="eastAsia"/>
          <w:sz w:val="24"/>
          <w:szCs w:val="24"/>
        </w:rPr>
        <w:t>本员工</w:t>
      </w:r>
      <w:proofErr w:type="gramEnd"/>
      <w:r>
        <w:rPr>
          <w:rFonts w:hAnsi="宋体" w:cs="Times New Roman" w:hint="eastAsia"/>
          <w:sz w:val="24"/>
          <w:szCs w:val="24"/>
        </w:rPr>
        <w:t>持股计划及其相关事项是否合法合</w:t>
      </w:r>
      <w:proofErr w:type="gramStart"/>
      <w:r>
        <w:rPr>
          <w:rFonts w:hAnsi="宋体" w:cs="Times New Roman" w:hint="eastAsia"/>
          <w:sz w:val="24"/>
          <w:szCs w:val="24"/>
        </w:rPr>
        <w:t>规</w:t>
      </w:r>
      <w:proofErr w:type="gramEnd"/>
      <w:r>
        <w:rPr>
          <w:rFonts w:hAnsi="宋体" w:cs="Times New Roman" w:hint="eastAsia"/>
          <w:sz w:val="24"/>
          <w:szCs w:val="24"/>
        </w:rPr>
        <w:t>、是否已履行必要的决策和审批程序等出具法律意见书，并在召开关于审议</w:t>
      </w:r>
      <w:proofErr w:type="gramStart"/>
      <w:r>
        <w:rPr>
          <w:rFonts w:hAnsi="宋体" w:cs="Times New Roman" w:hint="eastAsia"/>
          <w:sz w:val="24"/>
          <w:szCs w:val="24"/>
        </w:rPr>
        <w:t>本员工</w:t>
      </w:r>
      <w:proofErr w:type="gramEnd"/>
      <w:r>
        <w:rPr>
          <w:rFonts w:hAnsi="宋体" w:cs="Times New Roman" w:hint="eastAsia"/>
          <w:sz w:val="24"/>
          <w:szCs w:val="24"/>
        </w:rPr>
        <w:t>持股计划的股东会</w:t>
      </w:r>
      <w:r>
        <w:rPr>
          <w:rFonts w:hAnsi="宋体" w:cs="Times New Roman"/>
          <w:color w:val="000000"/>
          <w:sz w:val="24"/>
          <w:szCs w:val="24"/>
        </w:rPr>
        <w:t>的</w:t>
      </w:r>
      <w:r>
        <w:rPr>
          <w:rFonts w:hAnsi="宋体" w:cs="Times New Roman"/>
          <w:color w:val="000000"/>
          <w:sz w:val="24"/>
          <w:szCs w:val="24"/>
        </w:rPr>
        <w:t>2</w:t>
      </w:r>
      <w:r>
        <w:rPr>
          <w:rFonts w:hAnsi="宋体" w:cs="Times New Roman"/>
          <w:color w:val="000000"/>
          <w:sz w:val="24"/>
          <w:szCs w:val="24"/>
        </w:rPr>
        <w:t>个交易日</w:t>
      </w:r>
      <w:r>
        <w:rPr>
          <w:rFonts w:hAnsi="宋体" w:cs="Times New Roman" w:hint="eastAsia"/>
          <w:sz w:val="24"/>
          <w:szCs w:val="24"/>
        </w:rPr>
        <w:t>前公告</w:t>
      </w:r>
      <w:proofErr w:type="gramStart"/>
      <w:r>
        <w:rPr>
          <w:rFonts w:hAnsi="宋体" w:cs="Times New Roman" w:hint="eastAsia"/>
          <w:sz w:val="24"/>
          <w:szCs w:val="24"/>
        </w:rPr>
        <w:t>本员工</w:t>
      </w:r>
      <w:proofErr w:type="gramEnd"/>
      <w:r>
        <w:rPr>
          <w:rFonts w:hAnsi="宋体" w:cs="Times New Roman" w:hint="eastAsia"/>
          <w:sz w:val="24"/>
          <w:szCs w:val="24"/>
        </w:rPr>
        <w:t>持股计划的法律意见书。</w:t>
      </w:r>
    </w:p>
    <w:p w14:paraId="39D7DC6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五、召开股东会审议</w:t>
      </w:r>
      <w:proofErr w:type="gramStart"/>
      <w:r>
        <w:rPr>
          <w:rFonts w:hAnsi="宋体" w:cs="Times New Roman" w:hint="eastAsia"/>
          <w:sz w:val="24"/>
          <w:szCs w:val="24"/>
        </w:rPr>
        <w:t>本员工</w:t>
      </w:r>
      <w:proofErr w:type="gramEnd"/>
      <w:r>
        <w:rPr>
          <w:rFonts w:hAnsi="宋体" w:cs="Times New Roman" w:hint="eastAsia"/>
          <w:sz w:val="24"/>
          <w:szCs w:val="24"/>
        </w:rPr>
        <w:t>持股计划。股东会将采用现场投票与网络投票相结合的方式进行投票，对中小投资者的表决单独计票并公开披露；</w:t>
      </w:r>
      <w:proofErr w:type="gramStart"/>
      <w:r>
        <w:rPr>
          <w:rFonts w:hAnsi="宋体" w:cs="Times New Roman" w:hint="eastAsia"/>
          <w:sz w:val="24"/>
          <w:szCs w:val="24"/>
        </w:rPr>
        <w:t>本员工</w:t>
      </w:r>
      <w:proofErr w:type="gramEnd"/>
      <w:r>
        <w:rPr>
          <w:rFonts w:hAnsi="宋体" w:cs="Times New Roman" w:hint="eastAsia"/>
          <w:sz w:val="24"/>
          <w:szCs w:val="24"/>
        </w:rPr>
        <w:t>持股计划涉及相关股东的，相关股东应当回避表决。经出席股东会的非关联股东所持表决权的过半数通过后，</w:t>
      </w:r>
      <w:proofErr w:type="gramStart"/>
      <w:r>
        <w:rPr>
          <w:rFonts w:hAnsi="宋体" w:cs="Times New Roman" w:hint="eastAsia"/>
          <w:sz w:val="24"/>
          <w:szCs w:val="24"/>
        </w:rPr>
        <w:t>本员工</w:t>
      </w:r>
      <w:proofErr w:type="gramEnd"/>
      <w:r>
        <w:rPr>
          <w:rFonts w:hAnsi="宋体" w:cs="Times New Roman" w:hint="eastAsia"/>
          <w:sz w:val="24"/>
          <w:szCs w:val="24"/>
        </w:rPr>
        <w:t>持股计划即可以实施，并在股东会审议通过</w:t>
      </w:r>
      <w:proofErr w:type="gramStart"/>
      <w:r>
        <w:rPr>
          <w:rFonts w:hAnsi="宋体" w:cs="Times New Roman" w:hint="eastAsia"/>
          <w:sz w:val="24"/>
          <w:szCs w:val="24"/>
        </w:rPr>
        <w:t>本员工</w:t>
      </w:r>
      <w:proofErr w:type="gramEnd"/>
      <w:r>
        <w:rPr>
          <w:rFonts w:hAnsi="宋体" w:cs="Times New Roman" w:hint="eastAsia"/>
          <w:sz w:val="24"/>
          <w:szCs w:val="24"/>
        </w:rPr>
        <w:t>持股计划</w:t>
      </w:r>
      <w:r>
        <w:rPr>
          <w:rFonts w:hAnsi="宋体" w:cs="Times New Roman" w:hint="eastAsia"/>
          <w:sz w:val="24"/>
          <w:szCs w:val="24"/>
        </w:rPr>
        <w:t>2</w:t>
      </w:r>
      <w:r>
        <w:rPr>
          <w:rFonts w:hAnsi="宋体" w:cs="Times New Roman" w:hint="eastAsia"/>
          <w:sz w:val="24"/>
          <w:szCs w:val="24"/>
        </w:rPr>
        <w:t>个交易日内披露最终审议通过的</w:t>
      </w:r>
      <w:proofErr w:type="gramStart"/>
      <w:r>
        <w:rPr>
          <w:rFonts w:hAnsi="宋体" w:cs="Times New Roman" w:hint="eastAsia"/>
          <w:sz w:val="24"/>
          <w:szCs w:val="24"/>
        </w:rPr>
        <w:t>本员工</w:t>
      </w:r>
      <w:proofErr w:type="gramEnd"/>
      <w:r>
        <w:rPr>
          <w:rFonts w:hAnsi="宋体" w:cs="Times New Roman" w:hint="eastAsia"/>
          <w:sz w:val="24"/>
          <w:szCs w:val="24"/>
        </w:rPr>
        <w:t>持股计划。</w:t>
      </w:r>
    </w:p>
    <w:p w14:paraId="2930299A"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六、召开</w:t>
      </w:r>
      <w:proofErr w:type="gramStart"/>
      <w:r>
        <w:rPr>
          <w:rFonts w:hAnsi="宋体" w:cs="Times New Roman" w:hint="eastAsia"/>
          <w:sz w:val="24"/>
          <w:szCs w:val="24"/>
        </w:rPr>
        <w:t>本员工</w:t>
      </w:r>
      <w:proofErr w:type="gramEnd"/>
      <w:r>
        <w:rPr>
          <w:rFonts w:hAnsi="宋体" w:cs="Times New Roman" w:hint="eastAsia"/>
          <w:sz w:val="24"/>
          <w:szCs w:val="24"/>
        </w:rPr>
        <w:t>持股计划持有人会议，选举产生管理委员会委员，明确</w:t>
      </w:r>
      <w:proofErr w:type="gramStart"/>
      <w:r>
        <w:rPr>
          <w:rFonts w:hAnsi="宋体" w:cs="Times New Roman" w:hint="eastAsia"/>
          <w:sz w:val="24"/>
          <w:szCs w:val="24"/>
        </w:rPr>
        <w:t>本员工</w:t>
      </w:r>
      <w:proofErr w:type="gramEnd"/>
      <w:r>
        <w:rPr>
          <w:rFonts w:hAnsi="宋体" w:cs="Times New Roman" w:hint="eastAsia"/>
          <w:sz w:val="24"/>
          <w:szCs w:val="24"/>
        </w:rPr>
        <w:t>持股计划实施的具体事项，并及时披露会议的召开情况及相关决议。</w:t>
      </w:r>
    </w:p>
    <w:p w14:paraId="37B8B0E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七、公司应在标的股票过户至</w:t>
      </w:r>
      <w:proofErr w:type="gramStart"/>
      <w:r>
        <w:rPr>
          <w:rFonts w:hAnsi="宋体" w:cs="Times New Roman" w:hint="eastAsia"/>
          <w:sz w:val="24"/>
          <w:szCs w:val="24"/>
        </w:rPr>
        <w:t>本员工</w:t>
      </w:r>
      <w:proofErr w:type="gramEnd"/>
      <w:r>
        <w:rPr>
          <w:rFonts w:hAnsi="宋体" w:cs="Times New Roman" w:hint="eastAsia"/>
          <w:sz w:val="24"/>
          <w:szCs w:val="24"/>
        </w:rPr>
        <w:t>持股计划名下的</w:t>
      </w:r>
      <w:r>
        <w:rPr>
          <w:rFonts w:hAnsi="宋体" w:cs="Times New Roman" w:hint="eastAsia"/>
          <w:sz w:val="24"/>
          <w:szCs w:val="24"/>
        </w:rPr>
        <w:t>2</w:t>
      </w:r>
      <w:r>
        <w:rPr>
          <w:rFonts w:hAnsi="宋体" w:cs="Times New Roman" w:hint="eastAsia"/>
          <w:sz w:val="24"/>
          <w:szCs w:val="24"/>
        </w:rPr>
        <w:t>个交易日内，及时披露</w:t>
      </w:r>
      <w:r>
        <w:rPr>
          <w:rFonts w:hAnsi="宋体" w:cs="Times New Roman"/>
          <w:color w:val="000000"/>
          <w:sz w:val="24"/>
          <w:szCs w:val="24"/>
        </w:rPr>
        <w:t>获得标的股票的时间、数量等情况</w:t>
      </w:r>
      <w:r>
        <w:rPr>
          <w:rFonts w:hAnsi="宋体" w:cs="Times New Roman" w:hint="eastAsia"/>
          <w:sz w:val="24"/>
          <w:szCs w:val="24"/>
        </w:rPr>
        <w:t>。</w:t>
      </w:r>
    </w:p>
    <w:p w14:paraId="4367F52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八、其他中国证监会、证券交易所规定需要履行的程序。</w:t>
      </w:r>
    </w:p>
    <w:p w14:paraId="06347B1D" w14:textId="77777777" w:rsidR="00900203" w:rsidRDefault="00A74A07">
      <w:pPr>
        <w:pStyle w:val="1"/>
        <w:ind w:firstLineChars="0" w:firstLine="0"/>
        <w:jc w:val="center"/>
        <w:rPr>
          <w:sz w:val="30"/>
          <w:szCs w:val="30"/>
        </w:rPr>
      </w:pPr>
      <w:r>
        <w:rPr>
          <w:rFonts w:hAnsi="宋体"/>
        </w:rPr>
        <w:br w:type="page"/>
      </w:r>
      <w:bookmarkStart w:id="38" w:name="_Toc164675102"/>
      <w:r>
        <w:rPr>
          <w:rFonts w:hAnsi="宋体"/>
          <w:color w:val="000000"/>
          <w:sz w:val="30"/>
          <w:szCs w:val="30"/>
        </w:rPr>
        <w:t>第十四章</w:t>
      </w:r>
      <w:r>
        <w:rPr>
          <w:rFonts w:hAnsi="宋体"/>
          <w:color w:val="000000"/>
          <w:sz w:val="30"/>
          <w:szCs w:val="30"/>
        </w:rPr>
        <w:t xml:space="preserve"> </w:t>
      </w:r>
      <w:r>
        <w:rPr>
          <w:rFonts w:hAnsi="宋体"/>
          <w:color w:val="000000"/>
          <w:sz w:val="30"/>
          <w:szCs w:val="30"/>
        </w:rPr>
        <w:t>关联关系和一致行动关系说明</w:t>
      </w:r>
      <w:bookmarkEnd w:id="38"/>
    </w:p>
    <w:p w14:paraId="5CAB0102" w14:textId="77777777" w:rsidR="00900203" w:rsidRDefault="00A74A07">
      <w:pPr>
        <w:spacing w:beforeLines="50" w:before="156" w:line="360" w:lineRule="auto"/>
        <w:ind w:firstLineChars="200" w:firstLine="480"/>
        <w:rPr>
          <w:rFonts w:cs="Times New Roman"/>
          <w:sz w:val="24"/>
          <w:szCs w:val="24"/>
        </w:rPr>
      </w:pPr>
      <w:r>
        <w:rPr>
          <w:rFonts w:hAnsi="宋体" w:cs="Times New Roman"/>
          <w:color w:val="000000"/>
          <w:sz w:val="24"/>
          <w:szCs w:val="24"/>
        </w:rPr>
        <w:t>1</w:t>
      </w:r>
      <w:r>
        <w:rPr>
          <w:rFonts w:hAnsi="宋体" w:cs="Times New Roman"/>
          <w:color w:val="000000"/>
          <w:sz w:val="24"/>
          <w:szCs w:val="24"/>
        </w:rPr>
        <w:t>、公司控股股东、实际控制人未参加</w:t>
      </w:r>
      <w:proofErr w:type="gramStart"/>
      <w:r>
        <w:rPr>
          <w:rFonts w:hAnsi="宋体" w:cs="Times New Roman"/>
          <w:color w:val="000000"/>
          <w:sz w:val="24"/>
          <w:szCs w:val="24"/>
        </w:rPr>
        <w:t>本员工</w:t>
      </w:r>
      <w:proofErr w:type="gramEnd"/>
      <w:r>
        <w:rPr>
          <w:rFonts w:hAnsi="宋体" w:cs="Times New Roman"/>
          <w:color w:val="000000"/>
          <w:sz w:val="24"/>
          <w:szCs w:val="24"/>
        </w:rPr>
        <w:t>持股计划，</w:t>
      </w:r>
      <w:proofErr w:type="gramStart"/>
      <w:r>
        <w:rPr>
          <w:rFonts w:hAnsi="宋体" w:cs="Times New Roman"/>
          <w:color w:val="000000"/>
          <w:sz w:val="24"/>
          <w:szCs w:val="24"/>
        </w:rPr>
        <w:t>本员工</w:t>
      </w:r>
      <w:proofErr w:type="gramEnd"/>
      <w:r>
        <w:rPr>
          <w:rFonts w:hAnsi="宋体" w:cs="Times New Roman"/>
          <w:color w:val="000000"/>
          <w:sz w:val="24"/>
          <w:szCs w:val="24"/>
        </w:rPr>
        <w:t>持股计划未与公司控股股东、实际控制人签署一致行动协议或存在一致行动安排。</w:t>
      </w:r>
    </w:p>
    <w:p w14:paraId="27529361" w14:textId="45739100" w:rsidR="00900203" w:rsidRDefault="00A74A07">
      <w:pPr>
        <w:spacing w:beforeLines="50" w:before="156" w:line="360" w:lineRule="auto"/>
        <w:ind w:firstLineChars="200" w:firstLine="480"/>
        <w:rPr>
          <w:rFonts w:cs="Times New Roman"/>
          <w:sz w:val="24"/>
          <w:szCs w:val="24"/>
        </w:rPr>
      </w:pPr>
      <w:r w:rsidRPr="00A0487B">
        <w:rPr>
          <w:rFonts w:hAnsi="宋体" w:cs="Times New Roman"/>
          <w:color w:val="000000"/>
          <w:sz w:val="24"/>
          <w:szCs w:val="24"/>
        </w:rPr>
        <w:t>2</w:t>
      </w:r>
      <w:r w:rsidRPr="00A0487B">
        <w:rPr>
          <w:rFonts w:hAnsi="宋体" w:cs="Times New Roman"/>
          <w:color w:val="000000"/>
          <w:sz w:val="24"/>
          <w:szCs w:val="24"/>
        </w:rPr>
        <w:t>、公司部分</w:t>
      </w:r>
      <w:r w:rsidR="00DF3A7F" w:rsidRPr="00A0487B">
        <w:rPr>
          <w:rFonts w:hAnsi="宋体" w:cs="Times New Roman" w:hint="eastAsia"/>
          <w:color w:val="000000"/>
          <w:sz w:val="24"/>
          <w:szCs w:val="24"/>
        </w:rPr>
        <w:t>董事、</w:t>
      </w:r>
      <w:r w:rsidRPr="00A0487B">
        <w:rPr>
          <w:rFonts w:hAnsi="宋体" w:cs="Times New Roman"/>
          <w:color w:val="000000"/>
          <w:sz w:val="24"/>
          <w:szCs w:val="24"/>
        </w:rPr>
        <w:t>高级管理人员持有</w:t>
      </w:r>
      <w:proofErr w:type="gramStart"/>
      <w:r w:rsidRPr="00A0487B">
        <w:rPr>
          <w:rFonts w:hAnsi="宋体" w:cs="Times New Roman"/>
          <w:color w:val="000000"/>
          <w:sz w:val="24"/>
          <w:szCs w:val="24"/>
        </w:rPr>
        <w:t>本员工</w:t>
      </w:r>
      <w:proofErr w:type="gramEnd"/>
      <w:r w:rsidRPr="00A0487B">
        <w:rPr>
          <w:rFonts w:hAnsi="宋体" w:cs="Times New Roman"/>
          <w:color w:val="000000"/>
          <w:sz w:val="24"/>
          <w:szCs w:val="24"/>
        </w:rPr>
        <w:t>持股计划份额，</w:t>
      </w:r>
      <w:r w:rsidR="00DF3A7F" w:rsidRPr="00A0487B">
        <w:rPr>
          <w:rFonts w:hAnsi="宋体" w:cs="Times New Roman" w:hint="eastAsia"/>
          <w:color w:val="000000"/>
          <w:sz w:val="24"/>
          <w:szCs w:val="24"/>
        </w:rPr>
        <w:t>前述人员与</w:t>
      </w:r>
      <w:proofErr w:type="gramStart"/>
      <w:r w:rsidR="00DF3A7F" w:rsidRPr="00A0487B">
        <w:rPr>
          <w:rFonts w:hAnsi="宋体" w:cs="Times New Roman" w:hint="eastAsia"/>
          <w:color w:val="000000"/>
          <w:sz w:val="24"/>
          <w:szCs w:val="24"/>
        </w:rPr>
        <w:t>本员工</w:t>
      </w:r>
      <w:proofErr w:type="gramEnd"/>
      <w:r w:rsidR="00DF3A7F" w:rsidRPr="00A0487B">
        <w:rPr>
          <w:rFonts w:hAnsi="宋体" w:cs="Times New Roman" w:hint="eastAsia"/>
          <w:color w:val="000000"/>
          <w:sz w:val="24"/>
          <w:szCs w:val="24"/>
        </w:rPr>
        <w:t>持股计划存在关联关系。</w:t>
      </w:r>
      <w:proofErr w:type="gramStart"/>
      <w:r w:rsidRPr="00A0487B">
        <w:rPr>
          <w:rFonts w:hAnsi="宋体" w:cs="Times New Roman" w:hint="eastAsia"/>
          <w:color w:val="000000"/>
          <w:sz w:val="24"/>
          <w:szCs w:val="24"/>
        </w:rPr>
        <w:t>本员工</w:t>
      </w:r>
      <w:proofErr w:type="gramEnd"/>
      <w:r w:rsidRPr="00A0487B">
        <w:rPr>
          <w:rFonts w:hAnsi="宋体" w:cs="Times New Roman" w:hint="eastAsia"/>
          <w:color w:val="000000"/>
          <w:sz w:val="24"/>
          <w:szCs w:val="24"/>
        </w:rPr>
        <w:t>持股计划的管理运营工作，与公司控股股东、实际控制人、董事和高级管理人员保持独立。</w:t>
      </w:r>
      <w:r w:rsidRPr="00A0487B">
        <w:rPr>
          <w:rFonts w:hAnsi="宋体" w:cs="Times New Roman"/>
          <w:color w:val="000000"/>
          <w:sz w:val="24"/>
          <w:szCs w:val="24"/>
        </w:rPr>
        <w:t>在公司股东会、董事会审议</w:t>
      </w:r>
      <w:proofErr w:type="gramStart"/>
      <w:r w:rsidRPr="00A0487B">
        <w:rPr>
          <w:rFonts w:hAnsi="宋体" w:cs="Times New Roman"/>
          <w:color w:val="000000"/>
          <w:sz w:val="24"/>
          <w:szCs w:val="24"/>
        </w:rPr>
        <w:t>本员工</w:t>
      </w:r>
      <w:proofErr w:type="gramEnd"/>
      <w:r w:rsidRPr="00A0487B">
        <w:rPr>
          <w:rFonts w:hAnsi="宋体" w:cs="Times New Roman"/>
          <w:color w:val="000000"/>
          <w:sz w:val="24"/>
          <w:szCs w:val="24"/>
        </w:rPr>
        <w:t>持股计划相关提案</w:t>
      </w:r>
      <w:proofErr w:type="gramStart"/>
      <w:r w:rsidRPr="00A0487B">
        <w:rPr>
          <w:rFonts w:hAnsi="宋体" w:cs="Times New Roman"/>
          <w:color w:val="000000"/>
          <w:sz w:val="24"/>
          <w:szCs w:val="24"/>
        </w:rPr>
        <w:t>时相关</w:t>
      </w:r>
      <w:proofErr w:type="gramEnd"/>
      <w:r w:rsidRPr="00A0487B">
        <w:rPr>
          <w:rFonts w:hAnsi="宋体" w:cs="Times New Roman"/>
          <w:color w:val="000000"/>
          <w:sz w:val="24"/>
          <w:szCs w:val="24"/>
        </w:rPr>
        <w:t>人员均将回避表决。</w:t>
      </w:r>
      <w:r w:rsidR="00DF3A7F" w:rsidRPr="00A0487B">
        <w:rPr>
          <w:rFonts w:hAnsi="宋体" w:cs="Times New Roman" w:hint="eastAsia"/>
          <w:color w:val="000000"/>
          <w:sz w:val="24"/>
          <w:szCs w:val="24"/>
        </w:rPr>
        <w:t>上市公司股东会审议与参与</w:t>
      </w:r>
      <w:proofErr w:type="gramStart"/>
      <w:r w:rsidR="00DF3A7F" w:rsidRPr="00A0487B">
        <w:rPr>
          <w:rFonts w:hAnsi="宋体" w:cs="Times New Roman" w:hint="eastAsia"/>
          <w:color w:val="000000"/>
          <w:sz w:val="24"/>
          <w:szCs w:val="24"/>
        </w:rPr>
        <w:t>本员工</w:t>
      </w:r>
      <w:proofErr w:type="gramEnd"/>
      <w:r w:rsidR="00DF3A7F" w:rsidRPr="00A0487B">
        <w:rPr>
          <w:rFonts w:hAnsi="宋体" w:cs="Times New Roman" w:hint="eastAsia"/>
          <w:color w:val="000000"/>
          <w:sz w:val="24"/>
          <w:szCs w:val="24"/>
        </w:rPr>
        <w:t>持股计划的董事、高级管理人员有关事项时，</w:t>
      </w:r>
      <w:proofErr w:type="gramStart"/>
      <w:r w:rsidR="00DF3A7F" w:rsidRPr="00A0487B">
        <w:rPr>
          <w:rFonts w:hAnsi="宋体" w:cs="Times New Roman" w:hint="eastAsia"/>
          <w:color w:val="000000"/>
          <w:sz w:val="24"/>
          <w:szCs w:val="24"/>
        </w:rPr>
        <w:t>本员工</w:t>
      </w:r>
      <w:proofErr w:type="gramEnd"/>
      <w:r w:rsidR="00DF3A7F" w:rsidRPr="00A0487B">
        <w:rPr>
          <w:rFonts w:hAnsi="宋体" w:cs="Times New Roman" w:hint="eastAsia"/>
          <w:color w:val="000000"/>
          <w:sz w:val="24"/>
          <w:szCs w:val="24"/>
        </w:rPr>
        <w:t>持股计划应回避表决。</w:t>
      </w:r>
      <w:r w:rsidRPr="00A0487B">
        <w:rPr>
          <w:rFonts w:hAnsi="宋体" w:cs="Times New Roman" w:hint="eastAsia"/>
          <w:color w:val="000000"/>
          <w:sz w:val="24"/>
          <w:szCs w:val="24"/>
        </w:rPr>
        <w:t>除上述</w:t>
      </w:r>
      <w:r w:rsidR="00DF3A7F" w:rsidRPr="00A0487B">
        <w:rPr>
          <w:rFonts w:hAnsi="宋体" w:cs="Times New Roman" w:hint="eastAsia"/>
          <w:color w:val="000000"/>
          <w:sz w:val="24"/>
          <w:szCs w:val="24"/>
        </w:rPr>
        <w:t>关联关系外，</w:t>
      </w:r>
      <w:proofErr w:type="gramStart"/>
      <w:r w:rsidR="00DF3A7F" w:rsidRPr="00A0487B">
        <w:rPr>
          <w:rFonts w:hAnsi="宋体" w:cs="Times New Roman" w:hint="eastAsia"/>
          <w:color w:val="000000"/>
          <w:sz w:val="24"/>
          <w:szCs w:val="24"/>
        </w:rPr>
        <w:t>本员工</w:t>
      </w:r>
      <w:proofErr w:type="gramEnd"/>
      <w:r w:rsidR="00DF3A7F" w:rsidRPr="00A0487B">
        <w:rPr>
          <w:rFonts w:hAnsi="宋体" w:cs="Times New Roman" w:hint="eastAsia"/>
          <w:color w:val="000000"/>
          <w:sz w:val="24"/>
          <w:szCs w:val="24"/>
        </w:rPr>
        <w:t>持股计划与公司</w:t>
      </w:r>
      <w:r w:rsidRPr="00A0487B">
        <w:rPr>
          <w:rFonts w:hAnsi="宋体" w:cs="Times New Roman" w:hint="eastAsia"/>
          <w:color w:val="000000"/>
          <w:sz w:val="24"/>
          <w:szCs w:val="24"/>
        </w:rPr>
        <w:t>董事、高级管理人员之间不存在关联关系。</w:t>
      </w:r>
      <w:proofErr w:type="gramStart"/>
      <w:r w:rsidRPr="00A0487B">
        <w:rPr>
          <w:rFonts w:hAnsi="宋体" w:cs="Times New Roman"/>
          <w:color w:val="000000"/>
          <w:sz w:val="24"/>
          <w:szCs w:val="24"/>
        </w:rPr>
        <w:t>本员工</w:t>
      </w:r>
      <w:proofErr w:type="gramEnd"/>
      <w:r w:rsidRPr="00A0487B">
        <w:rPr>
          <w:rFonts w:hAnsi="宋体" w:cs="Times New Roman"/>
          <w:color w:val="000000"/>
          <w:sz w:val="24"/>
          <w:szCs w:val="24"/>
        </w:rPr>
        <w:t>持股计划未与公司董事、高级管理人员签署一致行动协议或存在一致行动安排。</w:t>
      </w:r>
    </w:p>
    <w:p w14:paraId="25ECA810" w14:textId="77777777" w:rsidR="00900203" w:rsidRDefault="00A74A07">
      <w:pPr>
        <w:spacing w:beforeLines="50" w:before="156" w:line="360" w:lineRule="auto"/>
        <w:ind w:firstLineChars="200" w:firstLine="480"/>
        <w:rPr>
          <w:rFonts w:cs="Times New Roman"/>
          <w:sz w:val="24"/>
          <w:szCs w:val="24"/>
        </w:rPr>
      </w:pPr>
      <w:r>
        <w:rPr>
          <w:rFonts w:hAnsi="宋体" w:cs="Times New Roman"/>
          <w:color w:val="000000"/>
          <w:sz w:val="24"/>
          <w:szCs w:val="24"/>
        </w:rPr>
        <w:t>3</w:t>
      </w:r>
      <w:r>
        <w:rPr>
          <w:rFonts w:hAnsi="宋体" w:cs="Times New Roman"/>
          <w:color w:val="000000"/>
          <w:sz w:val="24"/>
          <w:szCs w:val="24"/>
        </w:rPr>
        <w:t>、</w:t>
      </w:r>
      <w:proofErr w:type="gramStart"/>
      <w:r>
        <w:rPr>
          <w:rFonts w:hAnsi="宋体" w:cs="Times New Roman"/>
          <w:color w:val="000000"/>
          <w:sz w:val="24"/>
          <w:szCs w:val="24"/>
        </w:rPr>
        <w:t>本员工</w:t>
      </w:r>
      <w:proofErr w:type="gramEnd"/>
      <w:r>
        <w:rPr>
          <w:rFonts w:hAnsi="宋体" w:cs="Times New Roman"/>
          <w:color w:val="000000"/>
          <w:sz w:val="24"/>
          <w:szCs w:val="24"/>
        </w:rPr>
        <w:t>持股计划持有人之间无关联关系，均未签署一致行动协议或存在一致行动的相关安排。持有人会议为</w:t>
      </w:r>
      <w:proofErr w:type="gramStart"/>
      <w:r>
        <w:rPr>
          <w:rFonts w:hAnsi="宋体" w:cs="Times New Roman"/>
          <w:color w:val="000000"/>
          <w:sz w:val="24"/>
          <w:szCs w:val="24"/>
        </w:rPr>
        <w:t>本员工</w:t>
      </w:r>
      <w:proofErr w:type="gramEnd"/>
      <w:r>
        <w:rPr>
          <w:rFonts w:hAnsi="宋体" w:cs="Times New Roman"/>
          <w:color w:val="000000"/>
          <w:sz w:val="24"/>
          <w:szCs w:val="24"/>
        </w:rPr>
        <w:t>持股计划的最高</w:t>
      </w:r>
      <w:r>
        <w:rPr>
          <w:rFonts w:hAnsi="宋体" w:cs="Times New Roman" w:hint="eastAsia"/>
          <w:color w:val="000000"/>
          <w:sz w:val="24"/>
          <w:szCs w:val="24"/>
        </w:rPr>
        <w:t>权力</w:t>
      </w:r>
      <w:r>
        <w:rPr>
          <w:rFonts w:hAnsi="宋体" w:cs="Times New Roman"/>
          <w:color w:val="000000"/>
          <w:sz w:val="24"/>
          <w:szCs w:val="24"/>
        </w:rPr>
        <w:t>机构，持有人会议选举产生管理委员会，监督</w:t>
      </w:r>
      <w:proofErr w:type="gramStart"/>
      <w:r>
        <w:rPr>
          <w:rFonts w:hAnsi="宋体" w:cs="Times New Roman"/>
          <w:color w:val="000000"/>
          <w:sz w:val="24"/>
          <w:szCs w:val="24"/>
        </w:rPr>
        <w:t>本员工</w:t>
      </w:r>
      <w:proofErr w:type="gramEnd"/>
      <w:r>
        <w:rPr>
          <w:rFonts w:hAnsi="宋体" w:cs="Times New Roman"/>
          <w:color w:val="000000"/>
          <w:sz w:val="24"/>
          <w:szCs w:val="24"/>
        </w:rPr>
        <w:t>持股计划的日常管理，</w:t>
      </w:r>
      <w:proofErr w:type="gramStart"/>
      <w:r>
        <w:rPr>
          <w:rFonts w:hAnsi="宋体" w:cs="Times New Roman"/>
          <w:color w:val="000000"/>
          <w:sz w:val="24"/>
          <w:szCs w:val="24"/>
        </w:rPr>
        <w:t>本员工</w:t>
      </w:r>
      <w:proofErr w:type="gramEnd"/>
      <w:r>
        <w:rPr>
          <w:rFonts w:hAnsi="宋体" w:cs="Times New Roman"/>
          <w:color w:val="000000"/>
          <w:sz w:val="24"/>
          <w:szCs w:val="24"/>
        </w:rPr>
        <w:t>持股计划持有人持有的份额相对分散，任意单一持有人均无法对持有人会议及管理委员会决策产生重大影响。</w:t>
      </w:r>
    </w:p>
    <w:p w14:paraId="02F82DA8" w14:textId="77777777" w:rsidR="00900203" w:rsidRDefault="00A74A07">
      <w:pPr>
        <w:pStyle w:val="1"/>
        <w:ind w:firstLineChars="0" w:firstLine="0"/>
        <w:jc w:val="center"/>
        <w:rPr>
          <w:sz w:val="30"/>
          <w:szCs w:val="30"/>
        </w:rPr>
      </w:pPr>
      <w:bookmarkStart w:id="39" w:name="_Toc424111340"/>
      <w:r>
        <w:rPr>
          <w:rFonts w:hAnsi="宋体"/>
        </w:rPr>
        <w:br w:type="page"/>
      </w:r>
      <w:bookmarkStart w:id="40" w:name="_Toc164675103"/>
      <w:r>
        <w:rPr>
          <w:rFonts w:hAnsi="宋体"/>
          <w:color w:val="000000"/>
          <w:sz w:val="30"/>
          <w:szCs w:val="30"/>
        </w:rPr>
        <w:t>第十五章</w:t>
      </w:r>
      <w:r>
        <w:rPr>
          <w:rFonts w:hAnsi="宋体" w:hint="eastAsia"/>
          <w:sz w:val="30"/>
          <w:szCs w:val="30"/>
        </w:rPr>
        <w:t xml:space="preserve"> </w:t>
      </w:r>
      <w:r>
        <w:rPr>
          <w:rFonts w:hAnsi="宋体"/>
          <w:sz w:val="30"/>
          <w:szCs w:val="30"/>
        </w:rPr>
        <w:t>其他重要事项</w:t>
      </w:r>
      <w:bookmarkEnd w:id="39"/>
      <w:bookmarkEnd w:id="40"/>
    </w:p>
    <w:p w14:paraId="05FC3038"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一、公司董事会与股东会审议通过</w:t>
      </w:r>
      <w:proofErr w:type="gramStart"/>
      <w:r>
        <w:rPr>
          <w:rFonts w:hAnsi="宋体" w:cs="Times New Roman" w:hint="eastAsia"/>
          <w:sz w:val="24"/>
          <w:szCs w:val="24"/>
        </w:rPr>
        <w:t>本员工</w:t>
      </w:r>
      <w:proofErr w:type="gramEnd"/>
      <w:r>
        <w:rPr>
          <w:rFonts w:hAnsi="宋体" w:cs="Times New Roman" w:hint="eastAsia"/>
          <w:sz w:val="24"/>
          <w:szCs w:val="24"/>
        </w:rPr>
        <w:t>持股计划不意味着持有人享有继续在公司或其子公司服务的权利，不构成公司、公司分公司或其控股子公司对员工聘用期限的承诺，公司或其子公司与持有人的劳动关系或聘用关系仍按公司或其子公司与持有人签订的劳动合同或聘用合同执行。</w:t>
      </w:r>
    </w:p>
    <w:p w14:paraId="36D291F0"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二、公司实施</w:t>
      </w:r>
      <w:proofErr w:type="gramStart"/>
      <w:r>
        <w:rPr>
          <w:rFonts w:hAnsi="宋体" w:cs="Times New Roman" w:hint="eastAsia"/>
          <w:sz w:val="24"/>
          <w:szCs w:val="24"/>
        </w:rPr>
        <w:t>本员工</w:t>
      </w:r>
      <w:proofErr w:type="gramEnd"/>
      <w:r>
        <w:rPr>
          <w:rFonts w:hAnsi="宋体" w:cs="Times New Roman" w:hint="eastAsia"/>
          <w:sz w:val="24"/>
          <w:szCs w:val="24"/>
        </w:rPr>
        <w:t>持股计划的财务、会计处理及税收等事项，按有关财务制度、会计准则、税务制度的规定执行，员工因</w:t>
      </w:r>
      <w:proofErr w:type="gramStart"/>
      <w:r>
        <w:rPr>
          <w:rFonts w:hAnsi="宋体" w:cs="Times New Roman" w:hint="eastAsia"/>
          <w:sz w:val="24"/>
          <w:szCs w:val="24"/>
        </w:rPr>
        <w:t>本员工</w:t>
      </w:r>
      <w:proofErr w:type="gramEnd"/>
      <w:r>
        <w:rPr>
          <w:rFonts w:hAnsi="宋体" w:cs="Times New Roman" w:hint="eastAsia"/>
          <w:sz w:val="24"/>
          <w:szCs w:val="24"/>
        </w:rPr>
        <w:t>持股计划的实施而需缴纳的相关个人所得税由员工个人自行承担。</w:t>
      </w:r>
    </w:p>
    <w:p w14:paraId="47357A7F"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w:t>
      </w:r>
      <w:proofErr w:type="gramStart"/>
      <w:r>
        <w:rPr>
          <w:rFonts w:hAnsi="宋体" w:cs="Times New Roman" w:hint="eastAsia"/>
          <w:sz w:val="24"/>
          <w:szCs w:val="24"/>
        </w:rPr>
        <w:t>本员工</w:t>
      </w:r>
      <w:proofErr w:type="gramEnd"/>
      <w:r>
        <w:rPr>
          <w:rFonts w:hAnsi="宋体" w:cs="Times New Roman" w:hint="eastAsia"/>
          <w:sz w:val="24"/>
          <w:szCs w:val="24"/>
        </w:rPr>
        <w:t>持股计划尚需经公司股东会审议通过后方可实施。</w:t>
      </w:r>
    </w:p>
    <w:p w14:paraId="69A92E47"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w:t>
      </w:r>
      <w:proofErr w:type="gramStart"/>
      <w:r>
        <w:rPr>
          <w:rFonts w:hAnsi="宋体" w:cs="Times New Roman" w:hint="eastAsia"/>
          <w:sz w:val="24"/>
          <w:szCs w:val="24"/>
        </w:rPr>
        <w:t>本员工</w:t>
      </w:r>
      <w:proofErr w:type="gramEnd"/>
      <w:r>
        <w:rPr>
          <w:rFonts w:hAnsi="宋体" w:cs="Times New Roman" w:hint="eastAsia"/>
          <w:sz w:val="24"/>
          <w:szCs w:val="24"/>
        </w:rPr>
        <w:t>持股计划的解释权属于公司董事会。</w:t>
      </w:r>
    </w:p>
    <w:p w14:paraId="1A615953"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五、如果</w:t>
      </w:r>
      <w:proofErr w:type="gramStart"/>
      <w:r>
        <w:rPr>
          <w:rFonts w:hAnsi="宋体" w:cs="Times New Roman" w:hint="eastAsia"/>
          <w:sz w:val="24"/>
          <w:szCs w:val="24"/>
        </w:rPr>
        <w:t>本员工</w:t>
      </w:r>
      <w:proofErr w:type="gramEnd"/>
      <w:r>
        <w:rPr>
          <w:rFonts w:hAnsi="宋体" w:cs="Times New Roman" w:hint="eastAsia"/>
          <w:sz w:val="24"/>
          <w:szCs w:val="24"/>
        </w:rPr>
        <w:t>持股计划与监管机构发布的最新法律、法规存在冲突，则以最新的法律、法规规定为准</w:t>
      </w:r>
      <w:r>
        <w:rPr>
          <w:rFonts w:hAnsi="宋体" w:cs="Times New Roman"/>
          <w:sz w:val="24"/>
          <w:szCs w:val="24"/>
        </w:rPr>
        <w:t>。</w:t>
      </w:r>
    </w:p>
    <w:p w14:paraId="23AC7E79" w14:textId="77777777" w:rsidR="00900203" w:rsidRDefault="00900203">
      <w:pPr>
        <w:spacing w:beforeLines="50" w:before="156" w:line="360" w:lineRule="auto"/>
        <w:ind w:firstLineChars="200" w:firstLine="480"/>
        <w:rPr>
          <w:rFonts w:cs="Times New Roman"/>
          <w:sz w:val="24"/>
          <w:szCs w:val="24"/>
        </w:rPr>
      </w:pPr>
    </w:p>
    <w:p w14:paraId="2B7CC013" w14:textId="77777777" w:rsidR="00900203" w:rsidRDefault="00900203">
      <w:pPr>
        <w:spacing w:beforeLines="50" w:before="156" w:line="360" w:lineRule="auto"/>
        <w:ind w:firstLineChars="200" w:firstLine="480"/>
        <w:rPr>
          <w:rFonts w:cs="Times New Roman"/>
          <w:sz w:val="24"/>
          <w:szCs w:val="24"/>
        </w:rPr>
      </w:pPr>
    </w:p>
    <w:p w14:paraId="6BE163C1" w14:textId="77777777" w:rsidR="00900203" w:rsidRDefault="00A74A07">
      <w:pPr>
        <w:jc w:val="right"/>
        <w:rPr>
          <w:sz w:val="24"/>
          <w:szCs w:val="24"/>
        </w:rPr>
      </w:pPr>
      <w:r>
        <w:rPr>
          <w:sz w:val="24"/>
          <w:szCs w:val="24"/>
        </w:rPr>
        <w:t>广东天亿马信息产业股份有限公司</w:t>
      </w:r>
      <w:r>
        <w:rPr>
          <w:rFonts w:hint="eastAsia"/>
          <w:sz w:val="24"/>
          <w:szCs w:val="24"/>
        </w:rPr>
        <w:t>董事会</w:t>
      </w:r>
    </w:p>
    <w:p w14:paraId="40BCCE90" w14:textId="77A59EC1" w:rsidR="00900203" w:rsidRDefault="00A74A07">
      <w:pPr>
        <w:spacing w:beforeLines="50" w:before="156" w:line="360" w:lineRule="auto"/>
        <w:ind w:right="480" w:firstLineChars="200" w:firstLine="480"/>
        <w:jc w:val="right"/>
        <w:rPr>
          <w:rFonts w:cs="Times New Roman"/>
          <w:sz w:val="24"/>
          <w:szCs w:val="24"/>
        </w:rPr>
      </w:pPr>
      <w:r w:rsidRPr="004251B1">
        <w:rPr>
          <w:rFonts w:hAnsi="宋体" w:cs="Times New Roman"/>
          <w:sz w:val="24"/>
          <w:szCs w:val="24"/>
        </w:rPr>
        <w:t>2026</w:t>
      </w:r>
      <w:r w:rsidRPr="004251B1">
        <w:rPr>
          <w:rFonts w:hAnsi="宋体" w:cs="Times New Roman"/>
          <w:sz w:val="24"/>
          <w:szCs w:val="24"/>
        </w:rPr>
        <w:t>年</w:t>
      </w:r>
      <w:r w:rsidR="00FC6FB9" w:rsidRPr="004251B1">
        <w:rPr>
          <w:rFonts w:hAnsi="宋体" w:cs="Times New Roman"/>
          <w:sz w:val="24"/>
          <w:szCs w:val="24"/>
        </w:rPr>
        <w:t>8</w:t>
      </w:r>
      <w:r w:rsidRPr="004251B1">
        <w:rPr>
          <w:rFonts w:hAnsi="宋体" w:cs="Times New Roman"/>
          <w:sz w:val="24"/>
          <w:szCs w:val="24"/>
        </w:rPr>
        <w:t>月</w:t>
      </w:r>
      <w:r w:rsidR="004407DE" w:rsidRPr="004251B1">
        <w:rPr>
          <w:rFonts w:hAnsi="宋体" w:cs="Times New Roman" w:hint="eastAsia"/>
          <w:sz w:val="24"/>
          <w:szCs w:val="24"/>
        </w:rPr>
        <w:t>2</w:t>
      </w:r>
      <w:r w:rsidR="004407DE" w:rsidRPr="004251B1">
        <w:rPr>
          <w:rFonts w:hAnsi="宋体" w:cs="Times New Roman"/>
          <w:sz w:val="24"/>
          <w:szCs w:val="24"/>
        </w:rPr>
        <w:t>9</w:t>
      </w:r>
      <w:r w:rsidRPr="004251B1">
        <w:rPr>
          <w:rFonts w:hAnsi="宋体" w:cs="Times New Roman"/>
          <w:sz w:val="24"/>
          <w:szCs w:val="24"/>
        </w:rPr>
        <w:t>日</w:t>
      </w:r>
    </w:p>
    <w:sectPr w:rsidR="00900203">
      <w:footerReference w:type="default" r:id="rId9"/>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D7F654" w14:textId="77777777" w:rsidR="00735E2B" w:rsidRDefault="00735E2B">
      <w:r>
        <w:separator/>
      </w:r>
    </w:p>
  </w:endnote>
  <w:endnote w:type="continuationSeparator" w:id="0">
    <w:p w14:paraId="454F4DF6" w14:textId="77777777" w:rsidR="00735E2B" w:rsidRDefault="00735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Regular">
    <w:charset w:val="00"/>
    <w:family w:val="auto"/>
    <w:pitch w:val="default"/>
    <w:sig w:usb0="E0000AFF" w:usb1="00007843" w:usb2="00000001" w:usb3="00000000" w:csb0="400001BF" w:csb1="DFF7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460EF" w14:textId="17D99363" w:rsidR="00271224" w:rsidRDefault="00271224">
    <w:pPr>
      <w:pStyle w:val="ad"/>
      <w:jc w:val="center"/>
    </w:pPr>
    <w:r>
      <w:fldChar w:fldCharType="begin"/>
    </w:r>
    <w:r>
      <w:instrText>PAGE   \* MERGEFORMAT</w:instrText>
    </w:r>
    <w:r>
      <w:fldChar w:fldCharType="separate"/>
    </w:r>
    <w:r w:rsidR="008143C9" w:rsidRPr="008143C9">
      <w:rPr>
        <w:noProof/>
        <w:lang w:val="zh-CN"/>
      </w:rPr>
      <w:t>7</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3565" w14:textId="0F176069" w:rsidR="00271224" w:rsidRDefault="00271224">
    <w:pPr>
      <w:pStyle w:val="ad"/>
      <w:jc w:val="center"/>
    </w:pPr>
    <w:r>
      <w:fldChar w:fldCharType="begin"/>
    </w:r>
    <w:r>
      <w:instrText xml:space="preserve"> PAGE   \* MERGEFORMAT </w:instrText>
    </w:r>
    <w:r>
      <w:fldChar w:fldCharType="separate"/>
    </w:r>
    <w:r w:rsidR="008143C9" w:rsidRPr="008143C9">
      <w:rPr>
        <w:noProof/>
        <w:lang w:val="zh-CN"/>
      </w:rPr>
      <w:t>11</w:t>
    </w:r>
    <w:r>
      <w:fldChar w:fldCharType="end"/>
    </w:r>
  </w:p>
  <w:p w14:paraId="6DB81E22" w14:textId="77777777" w:rsidR="00271224" w:rsidRDefault="0027122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0826B" w14:textId="77777777" w:rsidR="00735E2B" w:rsidRDefault="00735E2B">
      <w:r>
        <w:separator/>
      </w:r>
    </w:p>
  </w:footnote>
  <w:footnote w:type="continuationSeparator" w:id="0">
    <w:p w14:paraId="05E37277" w14:textId="77777777" w:rsidR="00735E2B" w:rsidRDefault="00735E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E5322" w14:textId="77777777" w:rsidR="00271224" w:rsidRDefault="00271224">
    <w:pPr>
      <w:pStyle w:val="af"/>
      <w:jc w:val="right"/>
    </w:pPr>
    <w:r w:rsidRPr="00A74A07">
      <w:rPr>
        <w:rFonts w:hAnsi="宋体" w:hint="eastAsia"/>
        <w:color w:val="000000"/>
      </w:rPr>
      <w:t>广东天亿马信息产业股份有限公司</w:t>
    </w:r>
    <w:r>
      <w:rPr>
        <w:rFonts w:hAnsi="宋体"/>
        <w:color w:val="000000"/>
      </w:rPr>
      <w:t>2026</w:t>
    </w:r>
    <w:r>
      <w:rPr>
        <w:rFonts w:hAnsi="宋体"/>
        <w:color w:val="000000"/>
      </w:rPr>
      <w:t>年员工持股计划（草案）</w:t>
    </w:r>
  </w:p>
  <w:p w14:paraId="71281418" w14:textId="77777777" w:rsidR="00271224" w:rsidRDefault="00271224">
    <w:pPr>
      <w:pStyle w:val="af"/>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oNotHyphenateCaps/>
  <w:drawingGridVerticalSpacing w:val="156"/>
  <w:noPunctuationKerning/>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4F5"/>
    <w:rsid w:val="87FB3BA0"/>
    <w:rsid w:val="8D7B9A52"/>
    <w:rsid w:val="8DEF37D9"/>
    <w:rsid w:val="96BE6E07"/>
    <w:rsid w:val="9AF5DCA4"/>
    <w:rsid w:val="9D3EFA19"/>
    <w:rsid w:val="9FEBAF21"/>
    <w:rsid w:val="A4AF4250"/>
    <w:rsid w:val="A67FEEAD"/>
    <w:rsid w:val="AAF53187"/>
    <w:rsid w:val="ABEBCE01"/>
    <w:rsid w:val="ABED4802"/>
    <w:rsid w:val="ADFFC56D"/>
    <w:rsid w:val="AEFCA8EE"/>
    <w:rsid w:val="AFEBAAE1"/>
    <w:rsid w:val="AFF6E931"/>
    <w:rsid w:val="B2977A32"/>
    <w:rsid w:val="B33BF845"/>
    <w:rsid w:val="B5BF7E96"/>
    <w:rsid w:val="B8F3BEB9"/>
    <w:rsid w:val="BAFEF268"/>
    <w:rsid w:val="BB71985F"/>
    <w:rsid w:val="BBCB77E6"/>
    <w:rsid w:val="BDED47D4"/>
    <w:rsid w:val="BDF3D3A4"/>
    <w:rsid w:val="BDFE3040"/>
    <w:rsid w:val="BE7770D4"/>
    <w:rsid w:val="BED624EA"/>
    <w:rsid w:val="BEF577D2"/>
    <w:rsid w:val="BF5E727D"/>
    <w:rsid w:val="BF98D829"/>
    <w:rsid w:val="BFDF5C25"/>
    <w:rsid w:val="BFFF148F"/>
    <w:rsid w:val="CD3FA6FB"/>
    <w:rsid w:val="CFFFDE36"/>
    <w:rsid w:val="D67D291F"/>
    <w:rsid w:val="D7AEA80F"/>
    <w:rsid w:val="D7FE0A17"/>
    <w:rsid w:val="D7FFD2F1"/>
    <w:rsid w:val="D7FFD314"/>
    <w:rsid w:val="D87F4013"/>
    <w:rsid w:val="D9E28D51"/>
    <w:rsid w:val="D9FEB111"/>
    <w:rsid w:val="DABB3CF0"/>
    <w:rsid w:val="DB2D9E3D"/>
    <w:rsid w:val="DBA819CF"/>
    <w:rsid w:val="DBFBDA29"/>
    <w:rsid w:val="DBFFD9FE"/>
    <w:rsid w:val="DD7FD735"/>
    <w:rsid w:val="DDB790E8"/>
    <w:rsid w:val="DDE3340F"/>
    <w:rsid w:val="DDFAC232"/>
    <w:rsid w:val="DEF513EF"/>
    <w:rsid w:val="DF15546D"/>
    <w:rsid w:val="DF70BDF0"/>
    <w:rsid w:val="DFB3370F"/>
    <w:rsid w:val="DFB6CFF4"/>
    <w:rsid w:val="DFF350DC"/>
    <w:rsid w:val="DFF534DC"/>
    <w:rsid w:val="DFF6C031"/>
    <w:rsid w:val="DFFF6E8B"/>
    <w:rsid w:val="DFFFBE65"/>
    <w:rsid w:val="E57F0E31"/>
    <w:rsid w:val="E5F4676C"/>
    <w:rsid w:val="E73F8112"/>
    <w:rsid w:val="E7DF8216"/>
    <w:rsid w:val="E7F0BF42"/>
    <w:rsid w:val="E9FA2503"/>
    <w:rsid w:val="EACF2535"/>
    <w:rsid w:val="EB6F2361"/>
    <w:rsid w:val="EBBFD859"/>
    <w:rsid w:val="EBEC825E"/>
    <w:rsid w:val="EBFF1796"/>
    <w:rsid w:val="EDDF55EB"/>
    <w:rsid w:val="EE7D523C"/>
    <w:rsid w:val="EE7FF3D8"/>
    <w:rsid w:val="EEE38800"/>
    <w:rsid w:val="EF0D8B4B"/>
    <w:rsid w:val="EF6D3B36"/>
    <w:rsid w:val="EF771CE3"/>
    <w:rsid w:val="EF775905"/>
    <w:rsid w:val="EFF7C97E"/>
    <w:rsid w:val="EFFB1A3A"/>
    <w:rsid w:val="EFFD36A6"/>
    <w:rsid w:val="EFFEB5B1"/>
    <w:rsid w:val="EFFF2FAB"/>
    <w:rsid w:val="F1DB88DF"/>
    <w:rsid w:val="F2DF9A3C"/>
    <w:rsid w:val="F37E50D8"/>
    <w:rsid w:val="F4BF18CF"/>
    <w:rsid w:val="F4BFDF85"/>
    <w:rsid w:val="F5DF6D1A"/>
    <w:rsid w:val="F764F5BF"/>
    <w:rsid w:val="F7DC9646"/>
    <w:rsid w:val="F7EF2A63"/>
    <w:rsid w:val="F7FA3C39"/>
    <w:rsid w:val="F98274FE"/>
    <w:rsid w:val="F9F74E9F"/>
    <w:rsid w:val="FA6BE8C8"/>
    <w:rsid w:val="FB7996D1"/>
    <w:rsid w:val="FB7F3A2D"/>
    <w:rsid w:val="FBBF4924"/>
    <w:rsid w:val="FBDF4F18"/>
    <w:rsid w:val="FBDF7EC6"/>
    <w:rsid w:val="FBEB2DBD"/>
    <w:rsid w:val="FBF780BB"/>
    <w:rsid w:val="FBFC637A"/>
    <w:rsid w:val="FCDB4C93"/>
    <w:rsid w:val="FD2B94DB"/>
    <w:rsid w:val="FD7AA10B"/>
    <w:rsid w:val="FDBB838E"/>
    <w:rsid w:val="FDD63054"/>
    <w:rsid w:val="FDED9C5E"/>
    <w:rsid w:val="FDFF0A24"/>
    <w:rsid w:val="FECBDD72"/>
    <w:rsid w:val="FECF4F46"/>
    <w:rsid w:val="FF3B78FF"/>
    <w:rsid w:val="FF7FCFC2"/>
    <w:rsid w:val="FFD0AF70"/>
    <w:rsid w:val="FFD78324"/>
    <w:rsid w:val="FFDDBCE6"/>
    <w:rsid w:val="FFDFA53D"/>
    <w:rsid w:val="FFE9DF99"/>
    <w:rsid w:val="FFECA7A2"/>
    <w:rsid w:val="FFFE95C6"/>
    <w:rsid w:val="FFFF20D1"/>
    <w:rsid w:val="000000D9"/>
    <w:rsid w:val="00001281"/>
    <w:rsid w:val="00001A40"/>
    <w:rsid w:val="00001BBE"/>
    <w:rsid w:val="000025BC"/>
    <w:rsid w:val="00002983"/>
    <w:rsid w:val="00003033"/>
    <w:rsid w:val="00003711"/>
    <w:rsid w:val="000048FF"/>
    <w:rsid w:val="00004D34"/>
    <w:rsid w:val="00005444"/>
    <w:rsid w:val="00005AD0"/>
    <w:rsid w:val="000065F5"/>
    <w:rsid w:val="000069FF"/>
    <w:rsid w:val="00006A3C"/>
    <w:rsid w:val="00006EBA"/>
    <w:rsid w:val="00007E92"/>
    <w:rsid w:val="0001021E"/>
    <w:rsid w:val="000104DE"/>
    <w:rsid w:val="00010B99"/>
    <w:rsid w:val="00010F3A"/>
    <w:rsid w:val="00010F4A"/>
    <w:rsid w:val="00011039"/>
    <w:rsid w:val="00011824"/>
    <w:rsid w:val="00011DC6"/>
    <w:rsid w:val="000121FD"/>
    <w:rsid w:val="0001273E"/>
    <w:rsid w:val="0001305D"/>
    <w:rsid w:val="00013487"/>
    <w:rsid w:val="00013E21"/>
    <w:rsid w:val="00014504"/>
    <w:rsid w:val="000148A9"/>
    <w:rsid w:val="00014F1D"/>
    <w:rsid w:val="000158AF"/>
    <w:rsid w:val="00015D00"/>
    <w:rsid w:val="00015D96"/>
    <w:rsid w:val="00015ECC"/>
    <w:rsid w:val="00015F99"/>
    <w:rsid w:val="00015FAC"/>
    <w:rsid w:val="000166C6"/>
    <w:rsid w:val="000168E8"/>
    <w:rsid w:val="000169D6"/>
    <w:rsid w:val="000200FC"/>
    <w:rsid w:val="000206D7"/>
    <w:rsid w:val="000210A3"/>
    <w:rsid w:val="000215D6"/>
    <w:rsid w:val="00022150"/>
    <w:rsid w:val="0002362F"/>
    <w:rsid w:val="0002389E"/>
    <w:rsid w:val="00023C18"/>
    <w:rsid w:val="00024124"/>
    <w:rsid w:val="00026104"/>
    <w:rsid w:val="000263A4"/>
    <w:rsid w:val="00026A25"/>
    <w:rsid w:val="00026CC7"/>
    <w:rsid w:val="00026DE4"/>
    <w:rsid w:val="00026F18"/>
    <w:rsid w:val="0003024A"/>
    <w:rsid w:val="00031084"/>
    <w:rsid w:val="000317EC"/>
    <w:rsid w:val="000318E3"/>
    <w:rsid w:val="00032159"/>
    <w:rsid w:val="00032C8E"/>
    <w:rsid w:val="000332C6"/>
    <w:rsid w:val="00033BD5"/>
    <w:rsid w:val="00033FF3"/>
    <w:rsid w:val="00035255"/>
    <w:rsid w:val="00035348"/>
    <w:rsid w:val="00035FD8"/>
    <w:rsid w:val="000362FB"/>
    <w:rsid w:val="00036D02"/>
    <w:rsid w:val="00036EE1"/>
    <w:rsid w:val="00037179"/>
    <w:rsid w:val="0004074F"/>
    <w:rsid w:val="00041230"/>
    <w:rsid w:val="00041268"/>
    <w:rsid w:val="000414DF"/>
    <w:rsid w:val="0004180A"/>
    <w:rsid w:val="0004237A"/>
    <w:rsid w:val="00042688"/>
    <w:rsid w:val="00042B44"/>
    <w:rsid w:val="00042F54"/>
    <w:rsid w:val="00042F5D"/>
    <w:rsid w:val="0004311C"/>
    <w:rsid w:val="000435C6"/>
    <w:rsid w:val="0004450A"/>
    <w:rsid w:val="0004455F"/>
    <w:rsid w:val="00044DEC"/>
    <w:rsid w:val="00045089"/>
    <w:rsid w:val="000456BB"/>
    <w:rsid w:val="00045E61"/>
    <w:rsid w:val="00047397"/>
    <w:rsid w:val="00050285"/>
    <w:rsid w:val="000510D2"/>
    <w:rsid w:val="00051D1B"/>
    <w:rsid w:val="00052B5B"/>
    <w:rsid w:val="00052E68"/>
    <w:rsid w:val="00052E9E"/>
    <w:rsid w:val="0005302F"/>
    <w:rsid w:val="000536DE"/>
    <w:rsid w:val="00053A80"/>
    <w:rsid w:val="00053D7E"/>
    <w:rsid w:val="000541B0"/>
    <w:rsid w:val="00054341"/>
    <w:rsid w:val="00054775"/>
    <w:rsid w:val="000554BC"/>
    <w:rsid w:val="00055B0C"/>
    <w:rsid w:val="00055D2A"/>
    <w:rsid w:val="000560F4"/>
    <w:rsid w:val="00056460"/>
    <w:rsid w:val="00056831"/>
    <w:rsid w:val="00057849"/>
    <w:rsid w:val="00057A1C"/>
    <w:rsid w:val="000609BD"/>
    <w:rsid w:val="00060C8E"/>
    <w:rsid w:val="00062147"/>
    <w:rsid w:val="000630C5"/>
    <w:rsid w:val="000635A3"/>
    <w:rsid w:val="00064B0E"/>
    <w:rsid w:val="00065D20"/>
    <w:rsid w:val="0006621F"/>
    <w:rsid w:val="00066888"/>
    <w:rsid w:val="00066A50"/>
    <w:rsid w:val="00066D50"/>
    <w:rsid w:val="000671C3"/>
    <w:rsid w:val="0006778B"/>
    <w:rsid w:val="00070DBD"/>
    <w:rsid w:val="0007106B"/>
    <w:rsid w:val="000730AD"/>
    <w:rsid w:val="00073764"/>
    <w:rsid w:val="00073BD2"/>
    <w:rsid w:val="00073D15"/>
    <w:rsid w:val="00073E13"/>
    <w:rsid w:val="000741CF"/>
    <w:rsid w:val="000743FD"/>
    <w:rsid w:val="000744F5"/>
    <w:rsid w:val="00074A2D"/>
    <w:rsid w:val="00074A99"/>
    <w:rsid w:val="00074B38"/>
    <w:rsid w:val="00075124"/>
    <w:rsid w:val="0007537A"/>
    <w:rsid w:val="000753E4"/>
    <w:rsid w:val="00075B6B"/>
    <w:rsid w:val="00075E7D"/>
    <w:rsid w:val="00076D40"/>
    <w:rsid w:val="0007764B"/>
    <w:rsid w:val="00080DE2"/>
    <w:rsid w:val="0008133C"/>
    <w:rsid w:val="00081406"/>
    <w:rsid w:val="00082A77"/>
    <w:rsid w:val="0008461B"/>
    <w:rsid w:val="00085067"/>
    <w:rsid w:val="00085869"/>
    <w:rsid w:val="0008710B"/>
    <w:rsid w:val="0008742C"/>
    <w:rsid w:val="000874E7"/>
    <w:rsid w:val="00087C37"/>
    <w:rsid w:val="00090726"/>
    <w:rsid w:val="00090E40"/>
    <w:rsid w:val="00091A6D"/>
    <w:rsid w:val="000922FA"/>
    <w:rsid w:val="000925AC"/>
    <w:rsid w:val="00093610"/>
    <w:rsid w:val="00093C6C"/>
    <w:rsid w:val="0009417F"/>
    <w:rsid w:val="00094556"/>
    <w:rsid w:val="00094B83"/>
    <w:rsid w:val="00095299"/>
    <w:rsid w:val="00096E88"/>
    <w:rsid w:val="0009756E"/>
    <w:rsid w:val="000976D9"/>
    <w:rsid w:val="00097A1A"/>
    <w:rsid w:val="00097E1E"/>
    <w:rsid w:val="000A0BD5"/>
    <w:rsid w:val="000A12E4"/>
    <w:rsid w:val="000A1695"/>
    <w:rsid w:val="000A16B0"/>
    <w:rsid w:val="000A175D"/>
    <w:rsid w:val="000A1BFA"/>
    <w:rsid w:val="000A27D6"/>
    <w:rsid w:val="000A2BD2"/>
    <w:rsid w:val="000A2FAB"/>
    <w:rsid w:val="000A34C1"/>
    <w:rsid w:val="000A3787"/>
    <w:rsid w:val="000A3AB4"/>
    <w:rsid w:val="000A4AB9"/>
    <w:rsid w:val="000A65F2"/>
    <w:rsid w:val="000A6DBF"/>
    <w:rsid w:val="000B08D5"/>
    <w:rsid w:val="000B1348"/>
    <w:rsid w:val="000B1F7C"/>
    <w:rsid w:val="000B2097"/>
    <w:rsid w:val="000B25D5"/>
    <w:rsid w:val="000B29BC"/>
    <w:rsid w:val="000B37B9"/>
    <w:rsid w:val="000B404B"/>
    <w:rsid w:val="000B4057"/>
    <w:rsid w:val="000B52C3"/>
    <w:rsid w:val="000B79C9"/>
    <w:rsid w:val="000C05B4"/>
    <w:rsid w:val="000C072E"/>
    <w:rsid w:val="000C0A55"/>
    <w:rsid w:val="000C0D9C"/>
    <w:rsid w:val="000C0DC9"/>
    <w:rsid w:val="000C1A59"/>
    <w:rsid w:val="000C1F0F"/>
    <w:rsid w:val="000C1F16"/>
    <w:rsid w:val="000C1FAE"/>
    <w:rsid w:val="000C2459"/>
    <w:rsid w:val="000C2A61"/>
    <w:rsid w:val="000C35B4"/>
    <w:rsid w:val="000C3C79"/>
    <w:rsid w:val="000C4056"/>
    <w:rsid w:val="000C49F8"/>
    <w:rsid w:val="000C4B0F"/>
    <w:rsid w:val="000C548F"/>
    <w:rsid w:val="000C56A9"/>
    <w:rsid w:val="000C5F7B"/>
    <w:rsid w:val="000C6588"/>
    <w:rsid w:val="000C65E7"/>
    <w:rsid w:val="000C6602"/>
    <w:rsid w:val="000C703E"/>
    <w:rsid w:val="000C78A8"/>
    <w:rsid w:val="000C7EEA"/>
    <w:rsid w:val="000D0C39"/>
    <w:rsid w:val="000D1216"/>
    <w:rsid w:val="000D1323"/>
    <w:rsid w:val="000D16B7"/>
    <w:rsid w:val="000D28CF"/>
    <w:rsid w:val="000D2F65"/>
    <w:rsid w:val="000D3614"/>
    <w:rsid w:val="000D3694"/>
    <w:rsid w:val="000D4A0E"/>
    <w:rsid w:val="000D4F0B"/>
    <w:rsid w:val="000D505C"/>
    <w:rsid w:val="000D5539"/>
    <w:rsid w:val="000D597F"/>
    <w:rsid w:val="000D5CD4"/>
    <w:rsid w:val="000D5E03"/>
    <w:rsid w:val="000D6632"/>
    <w:rsid w:val="000D696F"/>
    <w:rsid w:val="000D6A3A"/>
    <w:rsid w:val="000D6AE0"/>
    <w:rsid w:val="000D6E4D"/>
    <w:rsid w:val="000D736B"/>
    <w:rsid w:val="000D77FA"/>
    <w:rsid w:val="000D7963"/>
    <w:rsid w:val="000E0BDC"/>
    <w:rsid w:val="000E0C2D"/>
    <w:rsid w:val="000E13F5"/>
    <w:rsid w:val="000E1C11"/>
    <w:rsid w:val="000E1F1D"/>
    <w:rsid w:val="000E43B4"/>
    <w:rsid w:val="000E44BC"/>
    <w:rsid w:val="000E49E5"/>
    <w:rsid w:val="000E50E8"/>
    <w:rsid w:val="000E5CCB"/>
    <w:rsid w:val="000E66EB"/>
    <w:rsid w:val="000E7292"/>
    <w:rsid w:val="000E7841"/>
    <w:rsid w:val="000E78CA"/>
    <w:rsid w:val="000F1103"/>
    <w:rsid w:val="000F2462"/>
    <w:rsid w:val="000F24EC"/>
    <w:rsid w:val="000F2FDD"/>
    <w:rsid w:val="000F31FB"/>
    <w:rsid w:val="000F33AC"/>
    <w:rsid w:val="000F3B7C"/>
    <w:rsid w:val="000F3C9C"/>
    <w:rsid w:val="000F3F8C"/>
    <w:rsid w:val="000F453D"/>
    <w:rsid w:val="000F4BF5"/>
    <w:rsid w:val="000F4DC4"/>
    <w:rsid w:val="000F5EE6"/>
    <w:rsid w:val="000F66F1"/>
    <w:rsid w:val="000F6C79"/>
    <w:rsid w:val="000F7881"/>
    <w:rsid w:val="00100072"/>
    <w:rsid w:val="001002EA"/>
    <w:rsid w:val="00100C4C"/>
    <w:rsid w:val="00100C9C"/>
    <w:rsid w:val="00100D54"/>
    <w:rsid w:val="001011AD"/>
    <w:rsid w:val="00101A2B"/>
    <w:rsid w:val="001020ED"/>
    <w:rsid w:val="0010286F"/>
    <w:rsid w:val="0010302D"/>
    <w:rsid w:val="00103E09"/>
    <w:rsid w:val="001044E1"/>
    <w:rsid w:val="00104AC2"/>
    <w:rsid w:val="00105B00"/>
    <w:rsid w:val="00106561"/>
    <w:rsid w:val="0010682D"/>
    <w:rsid w:val="00106DA3"/>
    <w:rsid w:val="00107318"/>
    <w:rsid w:val="00107A9A"/>
    <w:rsid w:val="00111045"/>
    <w:rsid w:val="00112709"/>
    <w:rsid w:val="001128BD"/>
    <w:rsid w:val="00113D64"/>
    <w:rsid w:val="00113DE3"/>
    <w:rsid w:val="00113FC1"/>
    <w:rsid w:val="0011438F"/>
    <w:rsid w:val="00116C5B"/>
    <w:rsid w:val="00117A93"/>
    <w:rsid w:val="00120837"/>
    <w:rsid w:val="001209DE"/>
    <w:rsid w:val="001217C7"/>
    <w:rsid w:val="001218FF"/>
    <w:rsid w:val="00121C54"/>
    <w:rsid w:val="00121FFC"/>
    <w:rsid w:val="00122388"/>
    <w:rsid w:val="00122809"/>
    <w:rsid w:val="0012286E"/>
    <w:rsid w:val="00122B8C"/>
    <w:rsid w:val="00122BB1"/>
    <w:rsid w:val="00122BEC"/>
    <w:rsid w:val="00122DAF"/>
    <w:rsid w:val="0012302E"/>
    <w:rsid w:val="001236DE"/>
    <w:rsid w:val="001239F7"/>
    <w:rsid w:val="00123B2C"/>
    <w:rsid w:val="00123D7F"/>
    <w:rsid w:val="00123DFD"/>
    <w:rsid w:val="0012417C"/>
    <w:rsid w:val="001246CB"/>
    <w:rsid w:val="00124ACC"/>
    <w:rsid w:val="00124EAB"/>
    <w:rsid w:val="00125333"/>
    <w:rsid w:val="0012536C"/>
    <w:rsid w:val="00126441"/>
    <w:rsid w:val="00126E27"/>
    <w:rsid w:val="00126F91"/>
    <w:rsid w:val="00127002"/>
    <w:rsid w:val="001270FC"/>
    <w:rsid w:val="001273C4"/>
    <w:rsid w:val="0013008D"/>
    <w:rsid w:val="00130162"/>
    <w:rsid w:val="00131180"/>
    <w:rsid w:val="001325F9"/>
    <w:rsid w:val="00132A13"/>
    <w:rsid w:val="00132F46"/>
    <w:rsid w:val="001342E2"/>
    <w:rsid w:val="00134F15"/>
    <w:rsid w:val="001367CA"/>
    <w:rsid w:val="00137668"/>
    <w:rsid w:val="00137F61"/>
    <w:rsid w:val="00140619"/>
    <w:rsid w:val="001406A3"/>
    <w:rsid w:val="001408B4"/>
    <w:rsid w:val="001409AD"/>
    <w:rsid w:val="00141459"/>
    <w:rsid w:val="00143196"/>
    <w:rsid w:val="00143B40"/>
    <w:rsid w:val="00144051"/>
    <w:rsid w:val="0014439C"/>
    <w:rsid w:val="001447DE"/>
    <w:rsid w:val="001449BD"/>
    <w:rsid w:val="001449EA"/>
    <w:rsid w:val="00144DD5"/>
    <w:rsid w:val="00145087"/>
    <w:rsid w:val="001452E6"/>
    <w:rsid w:val="001454A1"/>
    <w:rsid w:val="00145F0D"/>
    <w:rsid w:val="0014605A"/>
    <w:rsid w:val="00146C92"/>
    <w:rsid w:val="00147803"/>
    <w:rsid w:val="00147BA6"/>
    <w:rsid w:val="001504FE"/>
    <w:rsid w:val="00150992"/>
    <w:rsid w:val="00150AC0"/>
    <w:rsid w:val="00151238"/>
    <w:rsid w:val="00151CE4"/>
    <w:rsid w:val="0015226F"/>
    <w:rsid w:val="001527B5"/>
    <w:rsid w:val="001528CA"/>
    <w:rsid w:val="00153111"/>
    <w:rsid w:val="0015347F"/>
    <w:rsid w:val="00153A9D"/>
    <w:rsid w:val="00154535"/>
    <w:rsid w:val="00155082"/>
    <w:rsid w:val="001557B4"/>
    <w:rsid w:val="0015599F"/>
    <w:rsid w:val="00155AF6"/>
    <w:rsid w:val="00156372"/>
    <w:rsid w:val="00156B09"/>
    <w:rsid w:val="001603F9"/>
    <w:rsid w:val="00160602"/>
    <w:rsid w:val="001606A8"/>
    <w:rsid w:val="00160CBA"/>
    <w:rsid w:val="00161129"/>
    <w:rsid w:val="00161993"/>
    <w:rsid w:val="00161A5C"/>
    <w:rsid w:val="0016281D"/>
    <w:rsid w:val="00162821"/>
    <w:rsid w:val="001637EC"/>
    <w:rsid w:val="00163D11"/>
    <w:rsid w:val="00164B42"/>
    <w:rsid w:val="0016546E"/>
    <w:rsid w:val="0016560F"/>
    <w:rsid w:val="001656B2"/>
    <w:rsid w:val="00165D4A"/>
    <w:rsid w:val="00166C17"/>
    <w:rsid w:val="00167460"/>
    <w:rsid w:val="00170285"/>
    <w:rsid w:val="001710BB"/>
    <w:rsid w:val="001717C2"/>
    <w:rsid w:val="001718E8"/>
    <w:rsid w:val="00172034"/>
    <w:rsid w:val="001729B8"/>
    <w:rsid w:val="00173202"/>
    <w:rsid w:val="0017323A"/>
    <w:rsid w:val="00175089"/>
    <w:rsid w:val="00176A1A"/>
    <w:rsid w:val="00176BF7"/>
    <w:rsid w:val="001770F6"/>
    <w:rsid w:val="001771C7"/>
    <w:rsid w:val="00177968"/>
    <w:rsid w:val="00177A33"/>
    <w:rsid w:val="00177CF8"/>
    <w:rsid w:val="001804E9"/>
    <w:rsid w:val="001805DA"/>
    <w:rsid w:val="00181359"/>
    <w:rsid w:val="001817A6"/>
    <w:rsid w:val="00181F8A"/>
    <w:rsid w:val="001821AB"/>
    <w:rsid w:val="00182385"/>
    <w:rsid w:val="00183BAA"/>
    <w:rsid w:val="00183C9B"/>
    <w:rsid w:val="00184081"/>
    <w:rsid w:val="00184204"/>
    <w:rsid w:val="00184936"/>
    <w:rsid w:val="001861FF"/>
    <w:rsid w:val="00186BB4"/>
    <w:rsid w:val="00190C97"/>
    <w:rsid w:val="001917D0"/>
    <w:rsid w:val="00191F55"/>
    <w:rsid w:val="00193043"/>
    <w:rsid w:val="0019312B"/>
    <w:rsid w:val="00193315"/>
    <w:rsid w:val="001947BD"/>
    <w:rsid w:val="00194C79"/>
    <w:rsid w:val="00195479"/>
    <w:rsid w:val="00195703"/>
    <w:rsid w:val="00195FDC"/>
    <w:rsid w:val="00196693"/>
    <w:rsid w:val="00196838"/>
    <w:rsid w:val="00196F04"/>
    <w:rsid w:val="001A0378"/>
    <w:rsid w:val="001A0554"/>
    <w:rsid w:val="001A057E"/>
    <w:rsid w:val="001A1422"/>
    <w:rsid w:val="001A1832"/>
    <w:rsid w:val="001A1B8B"/>
    <w:rsid w:val="001A1E0D"/>
    <w:rsid w:val="001A1F9A"/>
    <w:rsid w:val="001A2257"/>
    <w:rsid w:val="001A298D"/>
    <w:rsid w:val="001A2997"/>
    <w:rsid w:val="001A2DAA"/>
    <w:rsid w:val="001A34D3"/>
    <w:rsid w:val="001A4691"/>
    <w:rsid w:val="001A5023"/>
    <w:rsid w:val="001A529A"/>
    <w:rsid w:val="001A5822"/>
    <w:rsid w:val="001A5D65"/>
    <w:rsid w:val="001A5F99"/>
    <w:rsid w:val="001A61DF"/>
    <w:rsid w:val="001A6A7B"/>
    <w:rsid w:val="001A6ED2"/>
    <w:rsid w:val="001A79EA"/>
    <w:rsid w:val="001A7BC9"/>
    <w:rsid w:val="001B00D8"/>
    <w:rsid w:val="001B038F"/>
    <w:rsid w:val="001B08BA"/>
    <w:rsid w:val="001B0B9F"/>
    <w:rsid w:val="001B0E61"/>
    <w:rsid w:val="001B0FCC"/>
    <w:rsid w:val="001B1264"/>
    <w:rsid w:val="001B1375"/>
    <w:rsid w:val="001B1D5F"/>
    <w:rsid w:val="001B24A9"/>
    <w:rsid w:val="001B2992"/>
    <w:rsid w:val="001B2A50"/>
    <w:rsid w:val="001B2C0B"/>
    <w:rsid w:val="001B2CCD"/>
    <w:rsid w:val="001B3378"/>
    <w:rsid w:val="001B4A37"/>
    <w:rsid w:val="001B6C7C"/>
    <w:rsid w:val="001B7EA5"/>
    <w:rsid w:val="001C03FE"/>
    <w:rsid w:val="001C0921"/>
    <w:rsid w:val="001C092F"/>
    <w:rsid w:val="001C0AB3"/>
    <w:rsid w:val="001C0CDB"/>
    <w:rsid w:val="001C11B3"/>
    <w:rsid w:val="001C15C5"/>
    <w:rsid w:val="001C1700"/>
    <w:rsid w:val="001C1906"/>
    <w:rsid w:val="001C19E3"/>
    <w:rsid w:val="001C2771"/>
    <w:rsid w:val="001C2888"/>
    <w:rsid w:val="001C423C"/>
    <w:rsid w:val="001C4421"/>
    <w:rsid w:val="001C50A3"/>
    <w:rsid w:val="001C56F3"/>
    <w:rsid w:val="001C5F13"/>
    <w:rsid w:val="001C65CA"/>
    <w:rsid w:val="001C690D"/>
    <w:rsid w:val="001C6A56"/>
    <w:rsid w:val="001C6EFE"/>
    <w:rsid w:val="001C6F9D"/>
    <w:rsid w:val="001C7783"/>
    <w:rsid w:val="001C7D96"/>
    <w:rsid w:val="001D0557"/>
    <w:rsid w:val="001D0740"/>
    <w:rsid w:val="001D09CC"/>
    <w:rsid w:val="001D0F33"/>
    <w:rsid w:val="001D0FB6"/>
    <w:rsid w:val="001D2097"/>
    <w:rsid w:val="001D25D4"/>
    <w:rsid w:val="001D29A8"/>
    <w:rsid w:val="001D2D51"/>
    <w:rsid w:val="001D34AB"/>
    <w:rsid w:val="001D36C4"/>
    <w:rsid w:val="001D3E2C"/>
    <w:rsid w:val="001D3F59"/>
    <w:rsid w:val="001D4671"/>
    <w:rsid w:val="001D4676"/>
    <w:rsid w:val="001D533E"/>
    <w:rsid w:val="001D5B08"/>
    <w:rsid w:val="001D5B35"/>
    <w:rsid w:val="001D5CA4"/>
    <w:rsid w:val="001D61FD"/>
    <w:rsid w:val="001D6DF7"/>
    <w:rsid w:val="001D7A0C"/>
    <w:rsid w:val="001E07BA"/>
    <w:rsid w:val="001E1006"/>
    <w:rsid w:val="001E1992"/>
    <w:rsid w:val="001E1CC1"/>
    <w:rsid w:val="001E1EE9"/>
    <w:rsid w:val="001E2030"/>
    <w:rsid w:val="001E21AE"/>
    <w:rsid w:val="001E21C8"/>
    <w:rsid w:val="001E354C"/>
    <w:rsid w:val="001E35FA"/>
    <w:rsid w:val="001E3DF4"/>
    <w:rsid w:val="001E7210"/>
    <w:rsid w:val="001E7B60"/>
    <w:rsid w:val="001E7F49"/>
    <w:rsid w:val="001F0328"/>
    <w:rsid w:val="001F0F00"/>
    <w:rsid w:val="001F11BB"/>
    <w:rsid w:val="001F17E9"/>
    <w:rsid w:val="001F20D4"/>
    <w:rsid w:val="001F2873"/>
    <w:rsid w:val="001F298D"/>
    <w:rsid w:val="001F2BE0"/>
    <w:rsid w:val="001F3C88"/>
    <w:rsid w:val="001F4B24"/>
    <w:rsid w:val="001F4D4D"/>
    <w:rsid w:val="001F52B4"/>
    <w:rsid w:val="001F6648"/>
    <w:rsid w:val="001F7F02"/>
    <w:rsid w:val="0020022B"/>
    <w:rsid w:val="00200D00"/>
    <w:rsid w:val="00203446"/>
    <w:rsid w:val="002037DC"/>
    <w:rsid w:val="002046E5"/>
    <w:rsid w:val="00204ED5"/>
    <w:rsid w:val="00205AD6"/>
    <w:rsid w:val="00205B8B"/>
    <w:rsid w:val="00205EE3"/>
    <w:rsid w:val="002067E1"/>
    <w:rsid w:val="00206998"/>
    <w:rsid w:val="00206B19"/>
    <w:rsid w:val="00207093"/>
    <w:rsid w:val="002075FD"/>
    <w:rsid w:val="00207C16"/>
    <w:rsid w:val="00207C80"/>
    <w:rsid w:val="00207F73"/>
    <w:rsid w:val="00207FB4"/>
    <w:rsid w:val="00210712"/>
    <w:rsid w:val="00211231"/>
    <w:rsid w:val="002115FA"/>
    <w:rsid w:val="00211B48"/>
    <w:rsid w:val="00212F8F"/>
    <w:rsid w:val="00213609"/>
    <w:rsid w:val="002144F7"/>
    <w:rsid w:val="00214677"/>
    <w:rsid w:val="00214FA5"/>
    <w:rsid w:val="002151C6"/>
    <w:rsid w:val="00215689"/>
    <w:rsid w:val="002156B7"/>
    <w:rsid w:val="00215A4C"/>
    <w:rsid w:val="00215D5E"/>
    <w:rsid w:val="00216F3B"/>
    <w:rsid w:val="00217076"/>
    <w:rsid w:val="0021710D"/>
    <w:rsid w:val="00217318"/>
    <w:rsid w:val="00217A84"/>
    <w:rsid w:val="002203AE"/>
    <w:rsid w:val="002203CA"/>
    <w:rsid w:val="002211D9"/>
    <w:rsid w:val="002217F5"/>
    <w:rsid w:val="002224A9"/>
    <w:rsid w:val="00223431"/>
    <w:rsid w:val="00223683"/>
    <w:rsid w:val="002246AE"/>
    <w:rsid w:val="00224AC3"/>
    <w:rsid w:val="00224BF4"/>
    <w:rsid w:val="00225EF6"/>
    <w:rsid w:val="00226438"/>
    <w:rsid w:val="0022724C"/>
    <w:rsid w:val="00227502"/>
    <w:rsid w:val="002307E2"/>
    <w:rsid w:val="002307EF"/>
    <w:rsid w:val="00231221"/>
    <w:rsid w:val="0023150E"/>
    <w:rsid w:val="0023155B"/>
    <w:rsid w:val="00231A13"/>
    <w:rsid w:val="00231B28"/>
    <w:rsid w:val="00231C5B"/>
    <w:rsid w:val="00231EF4"/>
    <w:rsid w:val="002324FC"/>
    <w:rsid w:val="002334E7"/>
    <w:rsid w:val="00234A11"/>
    <w:rsid w:val="00236310"/>
    <w:rsid w:val="002366FC"/>
    <w:rsid w:val="00236733"/>
    <w:rsid w:val="00236970"/>
    <w:rsid w:val="00236F4E"/>
    <w:rsid w:val="00236FE5"/>
    <w:rsid w:val="00237B73"/>
    <w:rsid w:val="00240A50"/>
    <w:rsid w:val="00240C60"/>
    <w:rsid w:val="00241259"/>
    <w:rsid w:val="00241553"/>
    <w:rsid w:val="00241642"/>
    <w:rsid w:val="00242879"/>
    <w:rsid w:val="00242D1A"/>
    <w:rsid w:val="002432FE"/>
    <w:rsid w:val="002438F6"/>
    <w:rsid w:val="00243DC5"/>
    <w:rsid w:val="00244314"/>
    <w:rsid w:val="00244387"/>
    <w:rsid w:val="0024447E"/>
    <w:rsid w:val="00244B39"/>
    <w:rsid w:val="002452CC"/>
    <w:rsid w:val="00245737"/>
    <w:rsid w:val="002459B9"/>
    <w:rsid w:val="00245FAA"/>
    <w:rsid w:val="002466A1"/>
    <w:rsid w:val="0024758E"/>
    <w:rsid w:val="00247A97"/>
    <w:rsid w:val="00250192"/>
    <w:rsid w:val="00250A37"/>
    <w:rsid w:val="00252851"/>
    <w:rsid w:val="00252CBC"/>
    <w:rsid w:val="00252E13"/>
    <w:rsid w:val="00253418"/>
    <w:rsid w:val="00253937"/>
    <w:rsid w:val="00253AEF"/>
    <w:rsid w:val="00253E50"/>
    <w:rsid w:val="0025483B"/>
    <w:rsid w:val="002548A5"/>
    <w:rsid w:val="00254A8F"/>
    <w:rsid w:val="00255055"/>
    <w:rsid w:val="00256182"/>
    <w:rsid w:val="002570C4"/>
    <w:rsid w:val="002573E1"/>
    <w:rsid w:val="002575EB"/>
    <w:rsid w:val="0026154B"/>
    <w:rsid w:val="00261865"/>
    <w:rsid w:val="00261C53"/>
    <w:rsid w:val="00261C94"/>
    <w:rsid w:val="00261D52"/>
    <w:rsid w:val="00262CEA"/>
    <w:rsid w:val="00262EDA"/>
    <w:rsid w:val="00262F13"/>
    <w:rsid w:val="00263699"/>
    <w:rsid w:val="0026375F"/>
    <w:rsid w:val="00263BB6"/>
    <w:rsid w:val="002642A5"/>
    <w:rsid w:val="00264C6D"/>
    <w:rsid w:val="00264C6E"/>
    <w:rsid w:val="00265084"/>
    <w:rsid w:val="0026570B"/>
    <w:rsid w:val="0026587C"/>
    <w:rsid w:val="00265FA3"/>
    <w:rsid w:val="00266202"/>
    <w:rsid w:val="00266A2D"/>
    <w:rsid w:val="00266AE2"/>
    <w:rsid w:val="0026781E"/>
    <w:rsid w:val="0027096A"/>
    <w:rsid w:val="002709DE"/>
    <w:rsid w:val="0027110D"/>
    <w:rsid w:val="00271224"/>
    <w:rsid w:val="002723F5"/>
    <w:rsid w:val="00272461"/>
    <w:rsid w:val="00272824"/>
    <w:rsid w:val="002753FD"/>
    <w:rsid w:val="00275904"/>
    <w:rsid w:val="00275B27"/>
    <w:rsid w:val="00275E99"/>
    <w:rsid w:val="0027658B"/>
    <w:rsid w:val="00276EC4"/>
    <w:rsid w:val="00276F26"/>
    <w:rsid w:val="00277F44"/>
    <w:rsid w:val="00280615"/>
    <w:rsid w:val="00281019"/>
    <w:rsid w:val="00281C8B"/>
    <w:rsid w:val="00282B04"/>
    <w:rsid w:val="0028302F"/>
    <w:rsid w:val="00283781"/>
    <w:rsid w:val="00284B5F"/>
    <w:rsid w:val="00284CD1"/>
    <w:rsid w:val="00284EBA"/>
    <w:rsid w:val="00285053"/>
    <w:rsid w:val="002856A5"/>
    <w:rsid w:val="0028579F"/>
    <w:rsid w:val="002871C2"/>
    <w:rsid w:val="00287EB8"/>
    <w:rsid w:val="00290035"/>
    <w:rsid w:val="002904F2"/>
    <w:rsid w:val="002904F9"/>
    <w:rsid w:val="00290E66"/>
    <w:rsid w:val="0029154F"/>
    <w:rsid w:val="00291BF2"/>
    <w:rsid w:val="00291E69"/>
    <w:rsid w:val="00292794"/>
    <w:rsid w:val="002928EC"/>
    <w:rsid w:val="00293051"/>
    <w:rsid w:val="00293B74"/>
    <w:rsid w:val="00294062"/>
    <w:rsid w:val="002942E3"/>
    <w:rsid w:val="0029431E"/>
    <w:rsid w:val="00294D07"/>
    <w:rsid w:val="0029565E"/>
    <w:rsid w:val="00295F66"/>
    <w:rsid w:val="00296368"/>
    <w:rsid w:val="00296CBA"/>
    <w:rsid w:val="00297B3C"/>
    <w:rsid w:val="00297CE4"/>
    <w:rsid w:val="002A0648"/>
    <w:rsid w:val="002A0944"/>
    <w:rsid w:val="002A0A59"/>
    <w:rsid w:val="002A16B2"/>
    <w:rsid w:val="002A196D"/>
    <w:rsid w:val="002A1FB7"/>
    <w:rsid w:val="002A22F4"/>
    <w:rsid w:val="002A23E4"/>
    <w:rsid w:val="002A24EE"/>
    <w:rsid w:val="002A3272"/>
    <w:rsid w:val="002A37B5"/>
    <w:rsid w:val="002A3F63"/>
    <w:rsid w:val="002A4252"/>
    <w:rsid w:val="002A4567"/>
    <w:rsid w:val="002A4590"/>
    <w:rsid w:val="002A49A2"/>
    <w:rsid w:val="002A4A61"/>
    <w:rsid w:val="002A6375"/>
    <w:rsid w:val="002A661A"/>
    <w:rsid w:val="002A6E70"/>
    <w:rsid w:val="002A6EAD"/>
    <w:rsid w:val="002A76EF"/>
    <w:rsid w:val="002A7A4C"/>
    <w:rsid w:val="002B03C7"/>
    <w:rsid w:val="002B0602"/>
    <w:rsid w:val="002B0772"/>
    <w:rsid w:val="002B0D50"/>
    <w:rsid w:val="002B2259"/>
    <w:rsid w:val="002B2547"/>
    <w:rsid w:val="002B28C5"/>
    <w:rsid w:val="002B2EE3"/>
    <w:rsid w:val="002B3346"/>
    <w:rsid w:val="002B391F"/>
    <w:rsid w:val="002B3A36"/>
    <w:rsid w:val="002B3A52"/>
    <w:rsid w:val="002B44B7"/>
    <w:rsid w:val="002B4C25"/>
    <w:rsid w:val="002B556C"/>
    <w:rsid w:val="002B5E63"/>
    <w:rsid w:val="002B62B5"/>
    <w:rsid w:val="002B6937"/>
    <w:rsid w:val="002B6E5B"/>
    <w:rsid w:val="002B7523"/>
    <w:rsid w:val="002B762A"/>
    <w:rsid w:val="002B7A8C"/>
    <w:rsid w:val="002B7FB2"/>
    <w:rsid w:val="002C0501"/>
    <w:rsid w:val="002C0531"/>
    <w:rsid w:val="002C17F3"/>
    <w:rsid w:val="002C241D"/>
    <w:rsid w:val="002C27E4"/>
    <w:rsid w:val="002C291D"/>
    <w:rsid w:val="002C2BD1"/>
    <w:rsid w:val="002C310A"/>
    <w:rsid w:val="002C3119"/>
    <w:rsid w:val="002C4190"/>
    <w:rsid w:val="002C4402"/>
    <w:rsid w:val="002C5704"/>
    <w:rsid w:val="002C5AE6"/>
    <w:rsid w:val="002C73DB"/>
    <w:rsid w:val="002D00A5"/>
    <w:rsid w:val="002D058D"/>
    <w:rsid w:val="002D093F"/>
    <w:rsid w:val="002D1F71"/>
    <w:rsid w:val="002D218D"/>
    <w:rsid w:val="002D2A9C"/>
    <w:rsid w:val="002D2B26"/>
    <w:rsid w:val="002D36E3"/>
    <w:rsid w:val="002D4219"/>
    <w:rsid w:val="002D4378"/>
    <w:rsid w:val="002D480D"/>
    <w:rsid w:val="002D4A20"/>
    <w:rsid w:val="002D4F3F"/>
    <w:rsid w:val="002D61EF"/>
    <w:rsid w:val="002D6986"/>
    <w:rsid w:val="002D70C9"/>
    <w:rsid w:val="002D7549"/>
    <w:rsid w:val="002D75A8"/>
    <w:rsid w:val="002D7755"/>
    <w:rsid w:val="002D7C61"/>
    <w:rsid w:val="002E0BAB"/>
    <w:rsid w:val="002E0D14"/>
    <w:rsid w:val="002E127D"/>
    <w:rsid w:val="002E1462"/>
    <w:rsid w:val="002E1532"/>
    <w:rsid w:val="002E16AB"/>
    <w:rsid w:val="002E1F18"/>
    <w:rsid w:val="002E23FE"/>
    <w:rsid w:val="002E294F"/>
    <w:rsid w:val="002E318D"/>
    <w:rsid w:val="002E3683"/>
    <w:rsid w:val="002E4572"/>
    <w:rsid w:val="002E462F"/>
    <w:rsid w:val="002E4818"/>
    <w:rsid w:val="002E5643"/>
    <w:rsid w:val="002E57A1"/>
    <w:rsid w:val="002E5888"/>
    <w:rsid w:val="002E60CF"/>
    <w:rsid w:val="002E660A"/>
    <w:rsid w:val="002E6BBA"/>
    <w:rsid w:val="002E6E01"/>
    <w:rsid w:val="002E71E4"/>
    <w:rsid w:val="002E779B"/>
    <w:rsid w:val="002F1212"/>
    <w:rsid w:val="002F176D"/>
    <w:rsid w:val="002F2265"/>
    <w:rsid w:val="002F2C08"/>
    <w:rsid w:val="002F2E1B"/>
    <w:rsid w:val="002F2FC5"/>
    <w:rsid w:val="002F3792"/>
    <w:rsid w:val="002F448F"/>
    <w:rsid w:val="002F4983"/>
    <w:rsid w:val="002F49C3"/>
    <w:rsid w:val="002F4CC8"/>
    <w:rsid w:val="002F4EE2"/>
    <w:rsid w:val="002F583C"/>
    <w:rsid w:val="002F5D6B"/>
    <w:rsid w:val="002F5E4A"/>
    <w:rsid w:val="002F5EB3"/>
    <w:rsid w:val="002F640E"/>
    <w:rsid w:val="002F6EF1"/>
    <w:rsid w:val="002F6F8F"/>
    <w:rsid w:val="002F7379"/>
    <w:rsid w:val="002F7F9F"/>
    <w:rsid w:val="00300BE1"/>
    <w:rsid w:val="00300C7F"/>
    <w:rsid w:val="00301252"/>
    <w:rsid w:val="00301347"/>
    <w:rsid w:val="0030138A"/>
    <w:rsid w:val="0030261B"/>
    <w:rsid w:val="00303389"/>
    <w:rsid w:val="003033AB"/>
    <w:rsid w:val="0030453F"/>
    <w:rsid w:val="00304840"/>
    <w:rsid w:val="00304FAC"/>
    <w:rsid w:val="003050BC"/>
    <w:rsid w:val="003053CA"/>
    <w:rsid w:val="00305F9F"/>
    <w:rsid w:val="003062ED"/>
    <w:rsid w:val="0030730C"/>
    <w:rsid w:val="00307336"/>
    <w:rsid w:val="0030735D"/>
    <w:rsid w:val="00307779"/>
    <w:rsid w:val="00307D52"/>
    <w:rsid w:val="00307D59"/>
    <w:rsid w:val="00307D81"/>
    <w:rsid w:val="00307EC3"/>
    <w:rsid w:val="00310034"/>
    <w:rsid w:val="003100D7"/>
    <w:rsid w:val="0031095C"/>
    <w:rsid w:val="0031111A"/>
    <w:rsid w:val="003124D8"/>
    <w:rsid w:val="00312929"/>
    <w:rsid w:val="00312A52"/>
    <w:rsid w:val="0031308F"/>
    <w:rsid w:val="00313260"/>
    <w:rsid w:val="00313A02"/>
    <w:rsid w:val="00314433"/>
    <w:rsid w:val="0031463E"/>
    <w:rsid w:val="003176D0"/>
    <w:rsid w:val="00320522"/>
    <w:rsid w:val="003209D6"/>
    <w:rsid w:val="00320EB6"/>
    <w:rsid w:val="003212A3"/>
    <w:rsid w:val="00321E9B"/>
    <w:rsid w:val="003223D2"/>
    <w:rsid w:val="00322998"/>
    <w:rsid w:val="003230D6"/>
    <w:rsid w:val="0032324E"/>
    <w:rsid w:val="00323F8E"/>
    <w:rsid w:val="003242F3"/>
    <w:rsid w:val="00324348"/>
    <w:rsid w:val="00324783"/>
    <w:rsid w:val="00324E0E"/>
    <w:rsid w:val="00324E69"/>
    <w:rsid w:val="00324F31"/>
    <w:rsid w:val="00324F62"/>
    <w:rsid w:val="0032532E"/>
    <w:rsid w:val="003253E7"/>
    <w:rsid w:val="0032547E"/>
    <w:rsid w:val="00326AA9"/>
    <w:rsid w:val="003270D2"/>
    <w:rsid w:val="0032737F"/>
    <w:rsid w:val="0032795F"/>
    <w:rsid w:val="00327968"/>
    <w:rsid w:val="00327C64"/>
    <w:rsid w:val="00331649"/>
    <w:rsid w:val="0033183E"/>
    <w:rsid w:val="00331AC2"/>
    <w:rsid w:val="00331DB5"/>
    <w:rsid w:val="003330A8"/>
    <w:rsid w:val="00333187"/>
    <w:rsid w:val="00333223"/>
    <w:rsid w:val="003336BB"/>
    <w:rsid w:val="00334AAE"/>
    <w:rsid w:val="00334CCF"/>
    <w:rsid w:val="0033586E"/>
    <w:rsid w:val="0033652E"/>
    <w:rsid w:val="00336918"/>
    <w:rsid w:val="00336D39"/>
    <w:rsid w:val="00337143"/>
    <w:rsid w:val="0033742D"/>
    <w:rsid w:val="00337A87"/>
    <w:rsid w:val="00337F38"/>
    <w:rsid w:val="003402A9"/>
    <w:rsid w:val="00340B78"/>
    <w:rsid w:val="00341430"/>
    <w:rsid w:val="003416BC"/>
    <w:rsid w:val="003417DC"/>
    <w:rsid w:val="003418E4"/>
    <w:rsid w:val="00341A28"/>
    <w:rsid w:val="00341E93"/>
    <w:rsid w:val="00342821"/>
    <w:rsid w:val="00342920"/>
    <w:rsid w:val="00343111"/>
    <w:rsid w:val="003435D7"/>
    <w:rsid w:val="003445D4"/>
    <w:rsid w:val="0034495F"/>
    <w:rsid w:val="003449ED"/>
    <w:rsid w:val="00344B0E"/>
    <w:rsid w:val="003450EC"/>
    <w:rsid w:val="00345758"/>
    <w:rsid w:val="003470D2"/>
    <w:rsid w:val="00347439"/>
    <w:rsid w:val="00351093"/>
    <w:rsid w:val="00351706"/>
    <w:rsid w:val="00352784"/>
    <w:rsid w:val="00352949"/>
    <w:rsid w:val="00352BDF"/>
    <w:rsid w:val="00352C9F"/>
    <w:rsid w:val="003538AC"/>
    <w:rsid w:val="00353C64"/>
    <w:rsid w:val="00353DF7"/>
    <w:rsid w:val="003543C4"/>
    <w:rsid w:val="00354538"/>
    <w:rsid w:val="00354BB4"/>
    <w:rsid w:val="00356FAC"/>
    <w:rsid w:val="00357200"/>
    <w:rsid w:val="003604CC"/>
    <w:rsid w:val="0036074E"/>
    <w:rsid w:val="00360A99"/>
    <w:rsid w:val="00360EBE"/>
    <w:rsid w:val="00361583"/>
    <w:rsid w:val="003619A6"/>
    <w:rsid w:val="003624CD"/>
    <w:rsid w:val="00362559"/>
    <w:rsid w:val="00362E8F"/>
    <w:rsid w:val="00363A8A"/>
    <w:rsid w:val="00363E18"/>
    <w:rsid w:val="0036552F"/>
    <w:rsid w:val="00365566"/>
    <w:rsid w:val="00365626"/>
    <w:rsid w:val="0036578F"/>
    <w:rsid w:val="00366899"/>
    <w:rsid w:val="003668E1"/>
    <w:rsid w:val="00366C00"/>
    <w:rsid w:val="0036708B"/>
    <w:rsid w:val="003675DF"/>
    <w:rsid w:val="003677C2"/>
    <w:rsid w:val="0037164D"/>
    <w:rsid w:val="0037187C"/>
    <w:rsid w:val="00371C8A"/>
    <w:rsid w:val="003741C0"/>
    <w:rsid w:val="003746DC"/>
    <w:rsid w:val="00376585"/>
    <w:rsid w:val="0037732D"/>
    <w:rsid w:val="00377FA6"/>
    <w:rsid w:val="003804BD"/>
    <w:rsid w:val="003807FD"/>
    <w:rsid w:val="003808A1"/>
    <w:rsid w:val="003810E0"/>
    <w:rsid w:val="0038198A"/>
    <w:rsid w:val="00382049"/>
    <w:rsid w:val="00382172"/>
    <w:rsid w:val="0038227F"/>
    <w:rsid w:val="0038280C"/>
    <w:rsid w:val="00382ACA"/>
    <w:rsid w:val="00382D81"/>
    <w:rsid w:val="00382D89"/>
    <w:rsid w:val="00382DC0"/>
    <w:rsid w:val="003835F4"/>
    <w:rsid w:val="00383687"/>
    <w:rsid w:val="003841FA"/>
    <w:rsid w:val="0038435B"/>
    <w:rsid w:val="00384E7C"/>
    <w:rsid w:val="003855FD"/>
    <w:rsid w:val="003866F9"/>
    <w:rsid w:val="003875F2"/>
    <w:rsid w:val="003878F5"/>
    <w:rsid w:val="00387BEC"/>
    <w:rsid w:val="00387D45"/>
    <w:rsid w:val="00387E50"/>
    <w:rsid w:val="003904C6"/>
    <w:rsid w:val="003927E3"/>
    <w:rsid w:val="003929E2"/>
    <w:rsid w:val="00392BCC"/>
    <w:rsid w:val="00392C22"/>
    <w:rsid w:val="00393283"/>
    <w:rsid w:val="0039361E"/>
    <w:rsid w:val="00393871"/>
    <w:rsid w:val="0039419B"/>
    <w:rsid w:val="00394308"/>
    <w:rsid w:val="003944A4"/>
    <w:rsid w:val="0039471B"/>
    <w:rsid w:val="0039477C"/>
    <w:rsid w:val="00394CD2"/>
    <w:rsid w:val="00394DE3"/>
    <w:rsid w:val="00396030"/>
    <w:rsid w:val="00396548"/>
    <w:rsid w:val="003966CC"/>
    <w:rsid w:val="00396BEA"/>
    <w:rsid w:val="00396DA6"/>
    <w:rsid w:val="003971A6"/>
    <w:rsid w:val="003978CA"/>
    <w:rsid w:val="00397D1B"/>
    <w:rsid w:val="003A1450"/>
    <w:rsid w:val="003A1851"/>
    <w:rsid w:val="003A24BE"/>
    <w:rsid w:val="003A284E"/>
    <w:rsid w:val="003A29A5"/>
    <w:rsid w:val="003A2D2C"/>
    <w:rsid w:val="003A2EDC"/>
    <w:rsid w:val="003A4BA3"/>
    <w:rsid w:val="003A53B4"/>
    <w:rsid w:val="003A5547"/>
    <w:rsid w:val="003A6337"/>
    <w:rsid w:val="003A67AA"/>
    <w:rsid w:val="003A68A4"/>
    <w:rsid w:val="003A6BD8"/>
    <w:rsid w:val="003A6F11"/>
    <w:rsid w:val="003A70D5"/>
    <w:rsid w:val="003A7D0E"/>
    <w:rsid w:val="003B0623"/>
    <w:rsid w:val="003B0D15"/>
    <w:rsid w:val="003B20A8"/>
    <w:rsid w:val="003B2735"/>
    <w:rsid w:val="003B3188"/>
    <w:rsid w:val="003B3D79"/>
    <w:rsid w:val="003B426B"/>
    <w:rsid w:val="003B4471"/>
    <w:rsid w:val="003B6ABD"/>
    <w:rsid w:val="003B74CC"/>
    <w:rsid w:val="003B785A"/>
    <w:rsid w:val="003B7E17"/>
    <w:rsid w:val="003C0612"/>
    <w:rsid w:val="003C0E93"/>
    <w:rsid w:val="003C1045"/>
    <w:rsid w:val="003C120B"/>
    <w:rsid w:val="003C18F1"/>
    <w:rsid w:val="003C26F8"/>
    <w:rsid w:val="003C32F5"/>
    <w:rsid w:val="003C3A02"/>
    <w:rsid w:val="003C4478"/>
    <w:rsid w:val="003C4958"/>
    <w:rsid w:val="003C5C2C"/>
    <w:rsid w:val="003C5C77"/>
    <w:rsid w:val="003C6025"/>
    <w:rsid w:val="003C61D1"/>
    <w:rsid w:val="003C65CF"/>
    <w:rsid w:val="003C6B7F"/>
    <w:rsid w:val="003C70B5"/>
    <w:rsid w:val="003C714A"/>
    <w:rsid w:val="003C736B"/>
    <w:rsid w:val="003C768C"/>
    <w:rsid w:val="003C78E1"/>
    <w:rsid w:val="003C79F1"/>
    <w:rsid w:val="003D0874"/>
    <w:rsid w:val="003D116D"/>
    <w:rsid w:val="003D1401"/>
    <w:rsid w:val="003D16EA"/>
    <w:rsid w:val="003D19DF"/>
    <w:rsid w:val="003D1C0C"/>
    <w:rsid w:val="003D1F31"/>
    <w:rsid w:val="003D2ABC"/>
    <w:rsid w:val="003D2C0D"/>
    <w:rsid w:val="003D3CC5"/>
    <w:rsid w:val="003D4520"/>
    <w:rsid w:val="003D4CCC"/>
    <w:rsid w:val="003D56CC"/>
    <w:rsid w:val="003D5DFC"/>
    <w:rsid w:val="003D6DC5"/>
    <w:rsid w:val="003D7326"/>
    <w:rsid w:val="003E037D"/>
    <w:rsid w:val="003E050D"/>
    <w:rsid w:val="003E18B0"/>
    <w:rsid w:val="003E18DB"/>
    <w:rsid w:val="003E1F48"/>
    <w:rsid w:val="003E2575"/>
    <w:rsid w:val="003E285A"/>
    <w:rsid w:val="003E2991"/>
    <w:rsid w:val="003E337F"/>
    <w:rsid w:val="003E3574"/>
    <w:rsid w:val="003E37B5"/>
    <w:rsid w:val="003E38EB"/>
    <w:rsid w:val="003E3F6D"/>
    <w:rsid w:val="003E3FE3"/>
    <w:rsid w:val="003E4050"/>
    <w:rsid w:val="003E4877"/>
    <w:rsid w:val="003E48B4"/>
    <w:rsid w:val="003E4908"/>
    <w:rsid w:val="003E6322"/>
    <w:rsid w:val="003E6903"/>
    <w:rsid w:val="003E731B"/>
    <w:rsid w:val="003E77BE"/>
    <w:rsid w:val="003E7A1C"/>
    <w:rsid w:val="003E7BEC"/>
    <w:rsid w:val="003E7C12"/>
    <w:rsid w:val="003F0442"/>
    <w:rsid w:val="003F07D8"/>
    <w:rsid w:val="003F0B4B"/>
    <w:rsid w:val="003F11A8"/>
    <w:rsid w:val="003F1F6E"/>
    <w:rsid w:val="003F233B"/>
    <w:rsid w:val="003F4159"/>
    <w:rsid w:val="003F4821"/>
    <w:rsid w:val="003F49FC"/>
    <w:rsid w:val="003F4E0E"/>
    <w:rsid w:val="003F54A7"/>
    <w:rsid w:val="003F670C"/>
    <w:rsid w:val="003F6DFA"/>
    <w:rsid w:val="00400067"/>
    <w:rsid w:val="00400ABE"/>
    <w:rsid w:val="00401F9A"/>
    <w:rsid w:val="00402102"/>
    <w:rsid w:val="0040216A"/>
    <w:rsid w:val="00402250"/>
    <w:rsid w:val="0040344C"/>
    <w:rsid w:val="00403651"/>
    <w:rsid w:val="00403F66"/>
    <w:rsid w:val="00404BA1"/>
    <w:rsid w:val="00404CF3"/>
    <w:rsid w:val="004057EA"/>
    <w:rsid w:val="0040612B"/>
    <w:rsid w:val="00407671"/>
    <w:rsid w:val="00407C36"/>
    <w:rsid w:val="00410267"/>
    <w:rsid w:val="00411696"/>
    <w:rsid w:val="004119E3"/>
    <w:rsid w:val="00411C88"/>
    <w:rsid w:val="00412019"/>
    <w:rsid w:val="0041293D"/>
    <w:rsid w:val="00412957"/>
    <w:rsid w:val="00412FE1"/>
    <w:rsid w:val="00412FFB"/>
    <w:rsid w:val="0041314E"/>
    <w:rsid w:val="00413505"/>
    <w:rsid w:val="00414095"/>
    <w:rsid w:val="00414325"/>
    <w:rsid w:val="00414E52"/>
    <w:rsid w:val="00414FFD"/>
    <w:rsid w:val="00415311"/>
    <w:rsid w:val="00415501"/>
    <w:rsid w:val="004157AA"/>
    <w:rsid w:val="004167F5"/>
    <w:rsid w:val="00416A16"/>
    <w:rsid w:val="00417582"/>
    <w:rsid w:val="00417F7F"/>
    <w:rsid w:val="00420226"/>
    <w:rsid w:val="0042050D"/>
    <w:rsid w:val="00420BD2"/>
    <w:rsid w:val="00420F7F"/>
    <w:rsid w:val="004214CA"/>
    <w:rsid w:val="00421527"/>
    <w:rsid w:val="00421850"/>
    <w:rsid w:val="00421F75"/>
    <w:rsid w:val="004224C9"/>
    <w:rsid w:val="00423834"/>
    <w:rsid w:val="00424737"/>
    <w:rsid w:val="004251B1"/>
    <w:rsid w:val="00425853"/>
    <w:rsid w:val="0042614E"/>
    <w:rsid w:val="00426827"/>
    <w:rsid w:val="00426B72"/>
    <w:rsid w:val="00426CB9"/>
    <w:rsid w:val="004277A6"/>
    <w:rsid w:val="0042789A"/>
    <w:rsid w:val="00430746"/>
    <w:rsid w:val="004311A5"/>
    <w:rsid w:val="00431465"/>
    <w:rsid w:val="00432222"/>
    <w:rsid w:val="004322A0"/>
    <w:rsid w:val="004328A5"/>
    <w:rsid w:val="00432A39"/>
    <w:rsid w:val="00433242"/>
    <w:rsid w:val="00433818"/>
    <w:rsid w:val="00433C58"/>
    <w:rsid w:val="00434059"/>
    <w:rsid w:val="00434A17"/>
    <w:rsid w:val="004359CE"/>
    <w:rsid w:val="00435D5C"/>
    <w:rsid w:val="0043704B"/>
    <w:rsid w:val="004375E3"/>
    <w:rsid w:val="0043786A"/>
    <w:rsid w:val="004407DE"/>
    <w:rsid w:val="00441770"/>
    <w:rsid w:val="00443456"/>
    <w:rsid w:val="004435D6"/>
    <w:rsid w:val="00443C81"/>
    <w:rsid w:val="00443E08"/>
    <w:rsid w:val="00445644"/>
    <w:rsid w:val="0044577F"/>
    <w:rsid w:val="00445B0A"/>
    <w:rsid w:val="00446271"/>
    <w:rsid w:val="0044627F"/>
    <w:rsid w:val="004468F0"/>
    <w:rsid w:val="00446C76"/>
    <w:rsid w:val="00447D09"/>
    <w:rsid w:val="004507F7"/>
    <w:rsid w:val="00450B16"/>
    <w:rsid w:val="00450E48"/>
    <w:rsid w:val="004514C3"/>
    <w:rsid w:val="00451C33"/>
    <w:rsid w:val="00452254"/>
    <w:rsid w:val="0045230C"/>
    <w:rsid w:val="00452AE4"/>
    <w:rsid w:val="00454297"/>
    <w:rsid w:val="004547EC"/>
    <w:rsid w:val="004552E1"/>
    <w:rsid w:val="00455957"/>
    <w:rsid w:val="0045599F"/>
    <w:rsid w:val="004559A2"/>
    <w:rsid w:val="00455F26"/>
    <w:rsid w:val="004576E3"/>
    <w:rsid w:val="00457C2B"/>
    <w:rsid w:val="00460368"/>
    <w:rsid w:val="0046056C"/>
    <w:rsid w:val="004606EB"/>
    <w:rsid w:val="00460A03"/>
    <w:rsid w:val="00460EAC"/>
    <w:rsid w:val="00461522"/>
    <w:rsid w:val="00461723"/>
    <w:rsid w:val="00461C1E"/>
    <w:rsid w:val="00461C93"/>
    <w:rsid w:val="00462338"/>
    <w:rsid w:val="0046277C"/>
    <w:rsid w:val="0046339F"/>
    <w:rsid w:val="00463899"/>
    <w:rsid w:val="00463B79"/>
    <w:rsid w:val="004641E6"/>
    <w:rsid w:val="00465685"/>
    <w:rsid w:val="00465C4C"/>
    <w:rsid w:val="004660E3"/>
    <w:rsid w:val="004666C5"/>
    <w:rsid w:val="00466DE9"/>
    <w:rsid w:val="004675CD"/>
    <w:rsid w:val="00467DC5"/>
    <w:rsid w:val="004703AD"/>
    <w:rsid w:val="004704E1"/>
    <w:rsid w:val="00470A0B"/>
    <w:rsid w:val="00470AF0"/>
    <w:rsid w:val="0047140A"/>
    <w:rsid w:val="004726C5"/>
    <w:rsid w:val="0047282B"/>
    <w:rsid w:val="00472B98"/>
    <w:rsid w:val="004734CF"/>
    <w:rsid w:val="00473651"/>
    <w:rsid w:val="00473A6C"/>
    <w:rsid w:val="00473DCF"/>
    <w:rsid w:val="0047430A"/>
    <w:rsid w:val="00474B32"/>
    <w:rsid w:val="00474CD6"/>
    <w:rsid w:val="004758D9"/>
    <w:rsid w:val="00475AF5"/>
    <w:rsid w:val="00475CF6"/>
    <w:rsid w:val="00475E4B"/>
    <w:rsid w:val="004760ED"/>
    <w:rsid w:val="0047667C"/>
    <w:rsid w:val="00476FBA"/>
    <w:rsid w:val="00477662"/>
    <w:rsid w:val="00477C04"/>
    <w:rsid w:val="00480409"/>
    <w:rsid w:val="00480994"/>
    <w:rsid w:val="004814F3"/>
    <w:rsid w:val="0048171B"/>
    <w:rsid w:val="004818C3"/>
    <w:rsid w:val="00481DA1"/>
    <w:rsid w:val="00481F43"/>
    <w:rsid w:val="0048299B"/>
    <w:rsid w:val="00482AB4"/>
    <w:rsid w:val="00482AFA"/>
    <w:rsid w:val="00483DDF"/>
    <w:rsid w:val="0048437F"/>
    <w:rsid w:val="00484652"/>
    <w:rsid w:val="004854D6"/>
    <w:rsid w:val="004856F7"/>
    <w:rsid w:val="00485F8E"/>
    <w:rsid w:val="00486F7C"/>
    <w:rsid w:val="0048712D"/>
    <w:rsid w:val="004874BE"/>
    <w:rsid w:val="0048787D"/>
    <w:rsid w:val="00487A43"/>
    <w:rsid w:val="00487F9C"/>
    <w:rsid w:val="004900F1"/>
    <w:rsid w:val="0049140F"/>
    <w:rsid w:val="00491E14"/>
    <w:rsid w:val="0049204B"/>
    <w:rsid w:val="00492833"/>
    <w:rsid w:val="00492B7F"/>
    <w:rsid w:val="0049364F"/>
    <w:rsid w:val="00493BA1"/>
    <w:rsid w:val="00494364"/>
    <w:rsid w:val="00494AFD"/>
    <w:rsid w:val="00494D81"/>
    <w:rsid w:val="004957ED"/>
    <w:rsid w:val="00495C39"/>
    <w:rsid w:val="004967ED"/>
    <w:rsid w:val="0049773F"/>
    <w:rsid w:val="004A013F"/>
    <w:rsid w:val="004A0C29"/>
    <w:rsid w:val="004A0C67"/>
    <w:rsid w:val="004A0F15"/>
    <w:rsid w:val="004A20FD"/>
    <w:rsid w:val="004A2E82"/>
    <w:rsid w:val="004A3D25"/>
    <w:rsid w:val="004A47A9"/>
    <w:rsid w:val="004A4F7E"/>
    <w:rsid w:val="004A6428"/>
    <w:rsid w:val="004A6AC3"/>
    <w:rsid w:val="004A7135"/>
    <w:rsid w:val="004B0C30"/>
    <w:rsid w:val="004B1383"/>
    <w:rsid w:val="004B1641"/>
    <w:rsid w:val="004B16D8"/>
    <w:rsid w:val="004B2809"/>
    <w:rsid w:val="004B3A6C"/>
    <w:rsid w:val="004B5069"/>
    <w:rsid w:val="004B57C8"/>
    <w:rsid w:val="004B6459"/>
    <w:rsid w:val="004B6FF2"/>
    <w:rsid w:val="004B7AD3"/>
    <w:rsid w:val="004C0ADB"/>
    <w:rsid w:val="004C0FC7"/>
    <w:rsid w:val="004C1148"/>
    <w:rsid w:val="004C1352"/>
    <w:rsid w:val="004C163F"/>
    <w:rsid w:val="004C1FF5"/>
    <w:rsid w:val="004C2D75"/>
    <w:rsid w:val="004C484C"/>
    <w:rsid w:val="004C4AD3"/>
    <w:rsid w:val="004C5700"/>
    <w:rsid w:val="004C6315"/>
    <w:rsid w:val="004C6D96"/>
    <w:rsid w:val="004C726D"/>
    <w:rsid w:val="004C77D9"/>
    <w:rsid w:val="004C78E5"/>
    <w:rsid w:val="004C7F0A"/>
    <w:rsid w:val="004D0922"/>
    <w:rsid w:val="004D0C0A"/>
    <w:rsid w:val="004D1038"/>
    <w:rsid w:val="004D1309"/>
    <w:rsid w:val="004D1F07"/>
    <w:rsid w:val="004D2774"/>
    <w:rsid w:val="004D31A6"/>
    <w:rsid w:val="004D366D"/>
    <w:rsid w:val="004D3A83"/>
    <w:rsid w:val="004D41C4"/>
    <w:rsid w:val="004D47DD"/>
    <w:rsid w:val="004D4B80"/>
    <w:rsid w:val="004D52A9"/>
    <w:rsid w:val="004D605F"/>
    <w:rsid w:val="004D62B2"/>
    <w:rsid w:val="004D67B1"/>
    <w:rsid w:val="004D6889"/>
    <w:rsid w:val="004D6AC5"/>
    <w:rsid w:val="004D7421"/>
    <w:rsid w:val="004D761C"/>
    <w:rsid w:val="004D76BA"/>
    <w:rsid w:val="004E0A7B"/>
    <w:rsid w:val="004E0F3F"/>
    <w:rsid w:val="004E0F52"/>
    <w:rsid w:val="004E1329"/>
    <w:rsid w:val="004E161F"/>
    <w:rsid w:val="004E176F"/>
    <w:rsid w:val="004E1BB0"/>
    <w:rsid w:val="004E1CC1"/>
    <w:rsid w:val="004E286E"/>
    <w:rsid w:val="004E3CA9"/>
    <w:rsid w:val="004E3F7F"/>
    <w:rsid w:val="004E48FC"/>
    <w:rsid w:val="004E49AD"/>
    <w:rsid w:val="004E54B7"/>
    <w:rsid w:val="004E5D66"/>
    <w:rsid w:val="004E64B5"/>
    <w:rsid w:val="004E722D"/>
    <w:rsid w:val="004F005A"/>
    <w:rsid w:val="004F0064"/>
    <w:rsid w:val="004F01ED"/>
    <w:rsid w:val="004F0984"/>
    <w:rsid w:val="004F0FD7"/>
    <w:rsid w:val="004F120C"/>
    <w:rsid w:val="004F19F3"/>
    <w:rsid w:val="004F2635"/>
    <w:rsid w:val="004F286D"/>
    <w:rsid w:val="004F2D16"/>
    <w:rsid w:val="004F3C81"/>
    <w:rsid w:val="004F3E14"/>
    <w:rsid w:val="004F43FE"/>
    <w:rsid w:val="004F4AE2"/>
    <w:rsid w:val="004F4F88"/>
    <w:rsid w:val="004F51B0"/>
    <w:rsid w:val="004F57DD"/>
    <w:rsid w:val="004F59C0"/>
    <w:rsid w:val="004F61DD"/>
    <w:rsid w:val="004F6AE7"/>
    <w:rsid w:val="004F6DFD"/>
    <w:rsid w:val="004F730C"/>
    <w:rsid w:val="004F7650"/>
    <w:rsid w:val="004F785C"/>
    <w:rsid w:val="00501BE6"/>
    <w:rsid w:val="00501EFA"/>
    <w:rsid w:val="00502331"/>
    <w:rsid w:val="005025A2"/>
    <w:rsid w:val="005028ED"/>
    <w:rsid w:val="00502AFD"/>
    <w:rsid w:val="005030C5"/>
    <w:rsid w:val="00503A9F"/>
    <w:rsid w:val="00504765"/>
    <w:rsid w:val="00504930"/>
    <w:rsid w:val="00505EC6"/>
    <w:rsid w:val="005060D7"/>
    <w:rsid w:val="0051031B"/>
    <w:rsid w:val="005103B7"/>
    <w:rsid w:val="005112B9"/>
    <w:rsid w:val="005114FD"/>
    <w:rsid w:val="005121B6"/>
    <w:rsid w:val="005134F6"/>
    <w:rsid w:val="0051371A"/>
    <w:rsid w:val="00514088"/>
    <w:rsid w:val="00514649"/>
    <w:rsid w:val="0051523C"/>
    <w:rsid w:val="005162CC"/>
    <w:rsid w:val="005165A9"/>
    <w:rsid w:val="0051680A"/>
    <w:rsid w:val="00516B4C"/>
    <w:rsid w:val="005170B5"/>
    <w:rsid w:val="005174D1"/>
    <w:rsid w:val="00517772"/>
    <w:rsid w:val="00520099"/>
    <w:rsid w:val="0052011B"/>
    <w:rsid w:val="00521A34"/>
    <w:rsid w:val="00521B49"/>
    <w:rsid w:val="00521FB0"/>
    <w:rsid w:val="0052365E"/>
    <w:rsid w:val="00523962"/>
    <w:rsid w:val="00524055"/>
    <w:rsid w:val="00524B8B"/>
    <w:rsid w:val="00524F9F"/>
    <w:rsid w:val="00525B79"/>
    <w:rsid w:val="00525D58"/>
    <w:rsid w:val="00525E57"/>
    <w:rsid w:val="00526368"/>
    <w:rsid w:val="00526872"/>
    <w:rsid w:val="005271EA"/>
    <w:rsid w:val="0052736B"/>
    <w:rsid w:val="00527961"/>
    <w:rsid w:val="00527C4C"/>
    <w:rsid w:val="0053069D"/>
    <w:rsid w:val="00531FF8"/>
    <w:rsid w:val="00532488"/>
    <w:rsid w:val="0053288C"/>
    <w:rsid w:val="005328CB"/>
    <w:rsid w:val="00532951"/>
    <w:rsid w:val="00532CD6"/>
    <w:rsid w:val="005335EB"/>
    <w:rsid w:val="00533E5C"/>
    <w:rsid w:val="00534427"/>
    <w:rsid w:val="0053442E"/>
    <w:rsid w:val="00534965"/>
    <w:rsid w:val="00534CD0"/>
    <w:rsid w:val="00534E77"/>
    <w:rsid w:val="00534F70"/>
    <w:rsid w:val="00535A30"/>
    <w:rsid w:val="00535BDA"/>
    <w:rsid w:val="005360CD"/>
    <w:rsid w:val="0054064E"/>
    <w:rsid w:val="005407F2"/>
    <w:rsid w:val="00540E0B"/>
    <w:rsid w:val="00540E3B"/>
    <w:rsid w:val="005410AD"/>
    <w:rsid w:val="00541281"/>
    <w:rsid w:val="00541742"/>
    <w:rsid w:val="00541A56"/>
    <w:rsid w:val="00542CE9"/>
    <w:rsid w:val="0054354D"/>
    <w:rsid w:val="00543CA0"/>
    <w:rsid w:val="005441C0"/>
    <w:rsid w:val="005457D4"/>
    <w:rsid w:val="00545D81"/>
    <w:rsid w:val="005466FA"/>
    <w:rsid w:val="00546AC4"/>
    <w:rsid w:val="00546FC9"/>
    <w:rsid w:val="00547074"/>
    <w:rsid w:val="0054774E"/>
    <w:rsid w:val="0055018E"/>
    <w:rsid w:val="00550203"/>
    <w:rsid w:val="00551545"/>
    <w:rsid w:val="005515E0"/>
    <w:rsid w:val="005515F1"/>
    <w:rsid w:val="00551BF3"/>
    <w:rsid w:val="00551CDF"/>
    <w:rsid w:val="00551FC2"/>
    <w:rsid w:val="00552564"/>
    <w:rsid w:val="005526A5"/>
    <w:rsid w:val="00552B32"/>
    <w:rsid w:val="005533B3"/>
    <w:rsid w:val="00553A0F"/>
    <w:rsid w:val="00555C93"/>
    <w:rsid w:val="00556502"/>
    <w:rsid w:val="00556563"/>
    <w:rsid w:val="00556AF0"/>
    <w:rsid w:val="00557268"/>
    <w:rsid w:val="0056054C"/>
    <w:rsid w:val="00560C43"/>
    <w:rsid w:val="00560D26"/>
    <w:rsid w:val="005616F7"/>
    <w:rsid w:val="0056335C"/>
    <w:rsid w:val="005638D7"/>
    <w:rsid w:val="005639EA"/>
    <w:rsid w:val="005651D4"/>
    <w:rsid w:val="00565FB5"/>
    <w:rsid w:val="0056645B"/>
    <w:rsid w:val="0056678C"/>
    <w:rsid w:val="00566A64"/>
    <w:rsid w:val="005673B3"/>
    <w:rsid w:val="005674A5"/>
    <w:rsid w:val="00567609"/>
    <w:rsid w:val="005704B8"/>
    <w:rsid w:val="00570C73"/>
    <w:rsid w:val="00570DFA"/>
    <w:rsid w:val="005722E5"/>
    <w:rsid w:val="0057272E"/>
    <w:rsid w:val="00572B89"/>
    <w:rsid w:val="00572F62"/>
    <w:rsid w:val="00573802"/>
    <w:rsid w:val="0057430F"/>
    <w:rsid w:val="00574843"/>
    <w:rsid w:val="00574A2F"/>
    <w:rsid w:val="0057522F"/>
    <w:rsid w:val="00575CBD"/>
    <w:rsid w:val="00575FF3"/>
    <w:rsid w:val="00576E96"/>
    <w:rsid w:val="0057727F"/>
    <w:rsid w:val="005778FC"/>
    <w:rsid w:val="00580F83"/>
    <w:rsid w:val="005815E0"/>
    <w:rsid w:val="00582171"/>
    <w:rsid w:val="00582B04"/>
    <w:rsid w:val="00583179"/>
    <w:rsid w:val="00583BD3"/>
    <w:rsid w:val="00584158"/>
    <w:rsid w:val="005847EF"/>
    <w:rsid w:val="00584C89"/>
    <w:rsid w:val="00584E34"/>
    <w:rsid w:val="0058587B"/>
    <w:rsid w:val="00585989"/>
    <w:rsid w:val="00585BBE"/>
    <w:rsid w:val="00585C68"/>
    <w:rsid w:val="00585D42"/>
    <w:rsid w:val="00586F9A"/>
    <w:rsid w:val="00587530"/>
    <w:rsid w:val="00590106"/>
    <w:rsid w:val="00590CF1"/>
    <w:rsid w:val="005912B6"/>
    <w:rsid w:val="005913D0"/>
    <w:rsid w:val="00591A80"/>
    <w:rsid w:val="00592372"/>
    <w:rsid w:val="00593388"/>
    <w:rsid w:val="005936A2"/>
    <w:rsid w:val="00593824"/>
    <w:rsid w:val="005938C4"/>
    <w:rsid w:val="005945D3"/>
    <w:rsid w:val="005946CC"/>
    <w:rsid w:val="00595D56"/>
    <w:rsid w:val="0059614A"/>
    <w:rsid w:val="00596490"/>
    <w:rsid w:val="005964B4"/>
    <w:rsid w:val="00596966"/>
    <w:rsid w:val="00597E74"/>
    <w:rsid w:val="005A06FF"/>
    <w:rsid w:val="005A0A68"/>
    <w:rsid w:val="005A0BCA"/>
    <w:rsid w:val="005A0DF2"/>
    <w:rsid w:val="005A1973"/>
    <w:rsid w:val="005A1EC0"/>
    <w:rsid w:val="005A2154"/>
    <w:rsid w:val="005A230A"/>
    <w:rsid w:val="005A4BED"/>
    <w:rsid w:val="005A4E1D"/>
    <w:rsid w:val="005A4FB4"/>
    <w:rsid w:val="005A5177"/>
    <w:rsid w:val="005A5931"/>
    <w:rsid w:val="005A5CC4"/>
    <w:rsid w:val="005A6127"/>
    <w:rsid w:val="005A6384"/>
    <w:rsid w:val="005A6AA5"/>
    <w:rsid w:val="005A70B9"/>
    <w:rsid w:val="005A71B8"/>
    <w:rsid w:val="005A7C98"/>
    <w:rsid w:val="005B1C74"/>
    <w:rsid w:val="005B286F"/>
    <w:rsid w:val="005B290D"/>
    <w:rsid w:val="005B32A4"/>
    <w:rsid w:val="005B345F"/>
    <w:rsid w:val="005B3640"/>
    <w:rsid w:val="005B3BC0"/>
    <w:rsid w:val="005B3C6F"/>
    <w:rsid w:val="005B43ED"/>
    <w:rsid w:val="005B4C72"/>
    <w:rsid w:val="005B4CF7"/>
    <w:rsid w:val="005B4E43"/>
    <w:rsid w:val="005B5277"/>
    <w:rsid w:val="005B6267"/>
    <w:rsid w:val="005B75BF"/>
    <w:rsid w:val="005B79AB"/>
    <w:rsid w:val="005C08CF"/>
    <w:rsid w:val="005C0D14"/>
    <w:rsid w:val="005C0E0E"/>
    <w:rsid w:val="005C1CBC"/>
    <w:rsid w:val="005C24F9"/>
    <w:rsid w:val="005C2AD0"/>
    <w:rsid w:val="005C2D5C"/>
    <w:rsid w:val="005C32F9"/>
    <w:rsid w:val="005C37D0"/>
    <w:rsid w:val="005C3D31"/>
    <w:rsid w:val="005C5277"/>
    <w:rsid w:val="005C583C"/>
    <w:rsid w:val="005C5DF6"/>
    <w:rsid w:val="005C6033"/>
    <w:rsid w:val="005C676C"/>
    <w:rsid w:val="005C687A"/>
    <w:rsid w:val="005C719F"/>
    <w:rsid w:val="005C72EC"/>
    <w:rsid w:val="005C7C3F"/>
    <w:rsid w:val="005C7CB6"/>
    <w:rsid w:val="005D01A1"/>
    <w:rsid w:val="005D06F5"/>
    <w:rsid w:val="005D0981"/>
    <w:rsid w:val="005D0ADD"/>
    <w:rsid w:val="005D0DF1"/>
    <w:rsid w:val="005D111C"/>
    <w:rsid w:val="005D15CB"/>
    <w:rsid w:val="005D1856"/>
    <w:rsid w:val="005D2346"/>
    <w:rsid w:val="005D297F"/>
    <w:rsid w:val="005D2F69"/>
    <w:rsid w:val="005D3430"/>
    <w:rsid w:val="005D3D1A"/>
    <w:rsid w:val="005D3F6F"/>
    <w:rsid w:val="005D5608"/>
    <w:rsid w:val="005D5D40"/>
    <w:rsid w:val="005D6177"/>
    <w:rsid w:val="005D6449"/>
    <w:rsid w:val="005D6EBF"/>
    <w:rsid w:val="005D6F84"/>
    <w:rsid w:val="005D7856"/>
    <w:rsid w:val="005D7A27"/>
    <w:rsid w:val="005E0028"/>
    <w:rsid w:val="005E053E"/>
    <w:rsid w:val="005E12D9"/>
    <w:rsid w:val="005E1648"/>
    <w:rsid w:val="005E207F"/>
    <w:rsid w:val="005E2C76"/>
    <w:rsid w:val="005E3403"/>
    <w:rsid w:val="005E42B9"/>
    <w:rsid w:val="005E515E"/>
    <w:rsid w:val="005E5313"/>
    <w:rsid w:val="005E53A6"/>
    <w:rsid w:val="005E5B68"/>
    <w:rsid w:val="005E6228"/>
    <w:rsid w:val="005E7C52"/>
    <w:rsid w:val="005F0A7F"/>
    <w:rsid w:val="005F1225"/>
    <w:rsid w:val="005F122E"/>
    <w:rsid w:val="005F1544"/>
    <w:rsid w:val="005F2EBA"/>
    <w:rsid w:val="005F3072"/>
    <w:rsid w:val="005F3406"/>
    <w:rsid w:val="005F3442"/>
    <w:rsid w:val="005F3964"/>
    <w:rsid w:val="005F3EF9"/>
    <w:rsid w:val="005F4680"/>
    <w:rsid w:val="005F4971"/>
    <w:rsid w:val="005F51CB"/>
    <w:rsid w:val="005F56B5"/>
    <w:rsid w:val="005F56EA"/>
    <w:rsid w:val="005F6456"/>
    <w:rsid w:val="005F656D"/>
    <w:rsid w:val="005F6695"/>
    <w:rsid w:val="005F6A21"/>
    <w:rsid w:val="005F6AA1"/>
    <w:rsid w:val="005F6AE9"/>
    <w:rsid w:val="005F6AF1"/>
    <w:rsid w:val="005F6D42"/>
    <w:rsid w:val="005F7977"/>
    <w:rsid w:val="005F7CD4"/>
    <w:rsid w:val="005F7D79"/>
    <w:rsid w:val="005F7E6B"/>
    <w:rsid w:val="0060044A"/>
    <w:rsid w:val="00600CEB"/>
    <w:rsid w:val="00600F7D"/>
    <w:rsid w:val="00601ADA"/>
    <w:rsid w:val="00602170"/>
    <w:rsid w:val="0060277B"/>
    <w:rsid w:val="00602B2C"/>
    <w:rsid w:val="006038C4"/>
    <w:rsid w:val="00604FDB"/>
    <w:rsid w:val="0060535D"/>
    <w:rsid w:val="0060562C"/>
    <w:rsid w:val="00605C56"/>
    <w:rsid w:val="0060620D"/>
    <w:rsid w:val="006066BA"/>
    <w:rsid w:val="006067FA"/>
    <w:rsid w:val="00606B2B"/>
    <w:rsid w:val="006078EC"/>
    <w:rsid w:val="006101FC"/>
    <w:rsid w:val="00610AA7"/>
    <w:rsid w:val="00610B11"/>
    <w:rsid w:val="00610CAD"/>
    <w:rsid w:val="00611C30"/>
    <w:rsid w:val="00611DE3"/>
    <w:rsid w:val="006121A3"/>
    <w:rsid w:val="00612EBF"/>
    <w:rsid w:val="006137D5"/>
    <w:rsid w:val="00613859"/>
    <w:rsid w:val="00614D47"/>
    <w:rsid w:val="00614ED9"/>
    <w:rsid w:val="0061571F"/>
    <w:rsid w:val="00615D3F"/>
    <w:rsid w:val="00616585"/>
    <w:rsid w:val="00616FBB"/>
    <w:rsid w:val="00617D13"/>
    <w:rsid w:val="0062048D"/>
    <w:rsid w:val="006211CB"/>
    <w:rsid w:val="0062159F"/>
    <w:rsid w:val="0062169A"/>
    <w:rsid w:val="006218F7"/>
    <w:rsid w:val="00621B19"/>
    <w:rsid w:val="00621D01"/>
    <w:rsid w:val="006221F9"/>
    <w:rsid w:val="0062277F"/>
    <w:rsid w:val="0062287B"/>
    <w:rsid w:val="006231F3"/>
    <w:rsid w:val="0062486A"/>
    <w:rsid w:val="00624AA4"/>
    <w:rsid w:val="00625413"/>
    <w:rsid w:val="00625923"/>
    <w:rsid w:val="00625F99"/>
    <w:rsid w:val="006269DA"/>
    <w:rsid w:val="00626C10"/>
    <w:rsid w:val="00630384"/>
    <w:rsid w:val="00630A80"/>
    <w:rsid w:val="0063157F"/>
    <w:rsid w:val="006316D3"/>
    <w:rsid w:val="00632205"/>
    <w:rsid w:val="006323EB"/>
    <w:rsid w:val="00632C9D"/>
    <w:rsid w:val="00632F9E"/>
    <w:rsid w:val="0063345C"/>
    <w:rsid w:val="00633B94"/>
    <w:rsid w:val="00633E0E"/>
    <w:rsid w:val="00633E92"/>
    <w:rsid w:val="0063474C"/>
    <w:rsid w:val="006354DC"/>
    <w:rsid w:val="0063552D"/>
    <w:rsid w:val="0063555F"/>
    <w:rsid w:val="00635667"/>
    <w:rsid w:val="00635D2E"/>
    <w:rsid w:val="0063639F"/>
    <w:rsid w:val="006364CC"/>
    <w:rsid w:val="00637814"/>
    <w:rsid w:val="00640C18"/>
    <w:rsid w:val="006418F3"/>
    <w:rsid w:val="006419E2"/>
    <w:rsid w:val="006422CB"/>
    <w:rsid w:val="006423C3"/>
    <w:rsid w:val="006428DD"/>
    <w:rsid w:val="00643978"/>
    <w:rsid w:val="00645DE2"/>
    <w:rsid w:val="006461D6"/>
    <w:rsid w:val="006462CF"/>
    <w:rsid w:val="00646318"/>
    <w:rsid w:val="00646656"/>
    <w:rsid w:val="00646AA7"/>
    <w:rsid w:val="00646AC1"/>
    <w:rsid w:val="00646B36"/>
    <w:rsid w:val="0065000C"/>
    <w:rsid w:val="006505BD"/>
    <w:rsid w:val="00650C50"/>
    <w:rsid w:val="00651484"/>
    <w:rsid w:val="00651794"/>
    <w:rsid w:val="006520DF"/>
    <w:rsid w:val="00652116"/>
    <w:rsid w:val="006525E3"/>
    <w:rsid w:val="006525F7"/>
    <w:rsid w:val="00653AEE"/>
    <w:rsid w:val="0065431B"/>
    <w:rsid w:val="00654C56"/>
    <w:rsid w:val="0065520A"/>
    <w:rsid w:val="006554BE"/>
    <w:rsid w:val="006554F9"/>
    <w:rsid w:val="00655BCB"/>
    <w:rsid w:val="00655C8D"/>
    <w:rsid w:val="00655E6A"/>
    <w:rsid w:val="0065665B"/>
    <w:rsid w:val="006569B0"/>
    <w:rsid w:val="00656E99"/>
    <w:rsid w:val="006570EF"/>
    <w:rsid w:val="006572CD"/>
    <w:rsid w:val="0065761C"/>
    <w:rsid w:val="00657B32"/>
    <w:rsid w:val="0066005F"/>
    <w:rsid w:val="00660453"/>
    <w:rsid w:val="00660581"/>
    <w:rsid w:val="00661480"/>
    <w:rsid w:val="00661E01"/>
    <w:rsid w:val="00661EA5"/>
    <w:rsid w:val="006623F8"/>
    <w:rsid w:val="00662833"/>
    <w:rsid w:val="00662BE6"/>
    <w:rsid w:val="0066300D"/>
    <w:rsid w:val="006630F9"/>
    <w:rsid w:val="006635E7"/>
    <w:rsid w:val="006640B4"/>
    <w:rsid w:val="006643D1"/>
    <w:rsid w:val="00664633"/>
    <w:rsid w:val="00664876"/>
    <w:rsid w:val="00664E63"/>
    <w:rsid w:val="00664FFD"/>
    <w:rsid w:val="006658DF"/>
    <w:rsid w:val="00665DC2"/>
    <w:rsid w:val="00666918"/>
    <w:rsid w:val="00666C21"/>
    <w:rsid w:val="00667D28"/>
    <w:rsid w:val="0067028A"/>
    <w:rsid w:val="0067088B"/>
    <w:rsid w:val="00670F8B"/>
    <w:rsid w:val="0067100D"/>
    <w:rsid w:val="00671B60"/>
    <w:rsid w:val="00672046"/>
    <w:rsid w:val="00672198"/>
    <w:rsid w:val="00672C7C"/>
    <w:rsid w:val="00673A9F"/>
    <w:rsid w:val="00673C53"/>
    <w:rsid w:val="00673E77"/>
    <w:rsid w:val="00674558"/>
    <w:rsid w:val="006749F3"/>
    <w:rsid w:val="00674AAB"/>
    <w:rsid w:val="00674AD2"/>
    <w:rsid w:val="0067587D"/>
    <w:rsid w:val="00675D6F"/>
    <w:rsid w:val="00676475"/>
    <w:rsid w:val="006764A2"/>
    <w:rsid w:val="00677827"/>
    <w:rsid w:val="00677CAF"/>
    <w:rsid w:val="0068079E"/>
    <w:rsid w:val="00680B46"/>
    <w:rsid w:val="00681138"/>
    <w:rsid w:val="006811B3"/>
    <w:rsid w:val="006825F5"/>
    <w:rsid w:val="00682632"/>
    <w:rsid w:val="006826E6"/>
    <w:rsid w:val="0068277F"/>
    <w:rsid w:val="006830FD"/>
    <w:rsid w:val="00683359"/>
    <w:rsid w:val="00683874"/>
    <w:rsid w:val="0068394B"/>
    <w:rsid w:val="00683A16"/>
    <w:rsid w:val="00684629"/>
    <w:rsid w:val="00684745"/>
    <w:rsid w:val="00684761"/>
    <w:rsid w:val="006849A1"/>
    <w:rsid w:val="00684B12"/>
    <w:rsid w:val="00684E08"/>
    <w:rsid w:val="00684FCB"/>
    <w:rsid w:val="00685138"/>
    <w:rsid w:val="006857F5"/>
    <w:rsid w:val="0068588E"/>
    <w:rsid w:val="006862E1"/>
    <w:rsid w:val="00686356"/>
    <w:rsid w:val="006865DF"/>
    <w:rsid w:val="0068674F"/>
    <w:rsid w:val="00687632"/>
    <w:rsid w:val="00687BB5"/>
    <w:rsid w:val="00687EF6"/>
    <w:rsid w:val="00690601"/>
    <w:rsid w:val="0069108D"/>
    <w:rsid w:val="0069151E"/>
    <w:rsid w:val="00691A7B"/>
    <w:rsid w:val="00692998"/>
    <w:rsid w:val="00692D94"/>
    <w:rsid w:val="00692EA3"/>
    <w:rsid w:val="00693729"/>
    <w:rsid w:val="00693C98"/>
    <w:rsid w:val="00694303"/>
    <w:rsid w:val="00694489"/>
    <w:rsid w:val="0069451C"/>
    <w:rsid w:val="00694B41"/>
    <w:rsid w:val="006950F8"/>
    <w:rsid w:val="00695A49"/>
    <w:rsid w:val="00695E4D"/>
    <w:rsid w:val="006960A7"/>
    <w:rsid w:val="00696EE2"/>
    <w:rsid w:val="00697280"/>
    <w:rsid w:val="006974B7"/>
    <w:rsid w:val="006A03AC"/>
    <w:rsid w:val="006A09A9"/>
    <w:rsid w:val="006A0A21"/>
    <w:rsid w:val="006A12D9"/>
    <w:rsid w:val="006A21B8"/>
    <w:rsid w:val="006A24FE"/>
    <w:rsid w:val="006A3168"/>
    <w:rsid w:val="006A328E"/>
    <w:rsid w:val="006A43F2"/>
    <w:rsid w:val="006A54FE"/>
    <w:rsid w:val="006A5CCC"/>
    <w:rsid w:val="006A5CFA"/>
    <w:rsid w:val="006A6721"/>
    <w:rsid w:val="006A6BCB"/>
    <w:rsid w:val="006A6F5E"/>
    <w:rsid w:val="006A6F6A"/>
    <w:rsid w:val="006A71B5"/>
    <w:rsid w:val="006A72EE"/>
    <w:rsid w:val="006A7A42"/>
    <w:rsid w:val="006B023F"/>
    <w:rsid w:val="006B0A91"/>
    <w:rsid w:val="006B0CFC"/>
    <w:rsid w:val="006B1861"/>
    <w:rsid w:val="006B1FDE"/>
    <w:rsid w:val="006B2012"/>
    <w:rsid w:val="006B24EB"/>
    <w:rsid w:val="006B2C53"/>
    <w:rsid w:val="006B3F00"/>
    <w:rsid w:val="006B469D"/>
    <w:rsid w:val="006B4730"/>
    <w:rsid w:val="006B4987"/>
    <w:rsid w:val="006B4DE5"/>
    <w:rsid w:val="006B4E36"/>
    <w:rsid w:val="006B50F7"/>
    <w:rsid w:val="006B5193"/>
    <w:rsid w:val="006B5992"/>
    <w:rsid w:val="006B5EE4"/>
    <w:rsid w:val="006B6A07"/>
    <w:rsid w:val="006B6AE1"/>
    <w:rsid w:val="006B6C5B"/>
    <w:rsid w:val="006B6D21"/>
    <w:rsid w:val="006B72AB"/>
    <w:rsid w:val="006C0D8F"/>
    <w:rsid w:val="006C13CF"/>
    <w:rsid w:val="006C166B"/>
    <w:rsid w:val="006C17B0"/>
    <w:rsid w:val="006C1863"/>
    <w:rsid w:val="006C3230"/>
    <w:rsid w:val="006C3BB7"/>
    <w:rsid w:val="006C3F77"/>
    <w:rsid w:val="006C4336"/>
    <w:rsid w:val="006C490D"/>
    <w:rsid w:val="006C493D"/>
    <w:rsid w:val="006C4CF1"/>
    <w:rsid w:val="006C4E23"/>
    <w:rsid w:val="006C4F7B"/>
    <w:rsid w:val="006C5059"/>
    <w:rsid w:val="006C5157"/>
    <w:rsid w:val="006C5E63"/>
    <w:rsid w:val="006C73B9"/>
    <w:rsid w:val="006D0C96"/>
    <w:rsid w:val="006D1282"/>
    <w:rsid w:val="006D1357"/>
    <w:rsid w:val="006D254D"/>
    <w:rsid w:val="006D3A59"/>
    <w:rsid w:val="006D3F1D"/>
    <w:rsid w:val="006D436C"/>
    <w:rsid w:val="006D44C0"/>
    <w:rsid w:val="006D4B95"/>
    <w:rsid w:val="006D4CEF"/>
    <w:rsid w:val="006D5434"/>
    <w:rsid w:val="006D5708"/>
    <w:rsid w:val="006D5DEA"/>
    <w:rsid w:val="006D6A62"/>
    <w:rsid w:val="006D6D82"/>
    <w:rsid w:val="006D6DD6"/>
    <w:rsid w:val="006D6FB9"/>
    <w:rsid w:val="006D7472"/>
    <w:rsid w:val="006D79D7"/>
    <w:rsid w:val="006E0547"/>
    <w:rsid w:val="006E0BB8"/>
    <w:rsid w:val="006E0FF7"/>
    <w:rsid w:val="006E2E27"/>
    <w:rsid w:val="006E3319"/>
    <w:rsid w:val="006E432E"/>
    <w:rsid w:val="006E515C"/>
    <w:rsid w:val="006E6079"/>
    <w:rsid w:val="006E697F"/>
    <w:rsid w:val="006E7734"/>
    <w:rsid w:val="006F07E6"/>
    <w:rsid w:val="006F07F5"/>
    <w:rsid w:val="006F0EE0"/>
    <w:rsid w:val="006F1131"/>
    <w:rsid w:val="006F1787"/>
    <w:rsid w:val="006F28BB"/>
    <w:rsid w:val="006F2969"/>
    <w:rsid w:val="006F2C7D"/>
    <w:rsid w:val="006F35F6"/>
    <w:rsid w:val="006F40BE"/>
    <w:rsid w:val="006F41FE"/>
    <w:rsid w:val="006F4477"/>
    <w:rsid w:val="006F4810"/>
    <w:rsid w:val="006F5DAC"/>
    <w:rsid w:val="006F5E2D"/>
    <w:rsid w:val="006F673D"/>
    <w:rsid w:val="006F6AB4"/>
    <w:rsid w:val="006F6C15"/>
    <w:rsid w:val="006F6D19"/>
    <w:rsid w:val="006F6D4D"/>
    <w:rsid w:val="006F798E"/>
    <w:rsid w:val="00700F25"/>
    <w:rsid w:val="007010DF"/>
    <w:rsid w:val="00702A7D"/>
    <w:rsid w:val="00702CB1"/>
    <w:rsid w:val="007036AD"/>
    <w:rsid w:val="00703C87"/>
    <w:rsid w:val="0070442E"/>
    <w:rsid w:val="007054F6"/>
    <w:rsid w:val="00705868"/>
    <w:rsid w:val="00705D72"/>
    <w:rsid w:val="00705D7D"/>
    <w:rsid w:val="00705D9D"/>
    <w:rsid w:val="007064B3"/>
    <w:rsid w:val="0070728F"/>
    <w:rsid w:val="00707805"/>
    <w:rsid w:val="0071036C"/>
    <w:rsid w:val="00710A38"/>
    <w:rsid w:val="00710A71"/>
    <w:rsid w:val="00710C81"/>
    <w:rsid w:val="00710E9C"/>
    <w:rsid w:val="00711251"/>
    <w:rsid w:val="00711488"/>
    <w:rsid w:val="007124AD"/>
    <w:rsid w:val="00712D3C"/>
    <w:rsid w:val="00712D44"/>
    <w:rsid w:val="00713498"/>
    <w:rsid w:val="00713B7E"/>
    <w:rsid w:val="00714038"/>
    <w:rsid w:val="00714307"/>
    <w:rsid w:val="00714592"/>
    <w:rsid w:val="00714896"/>
    <w:rsid w:val="007148B3"/>
    <w:rsid w:val="0071493C"/>
    <w:rsid w:val="00714BA5"/>
    <w:rsid w:val="00714D6C"/>
    <w:rsid w:val="00714E7C"/>
    <w:rsid w:val="0071508A"/>
    <w:rsid w:val="007150D3"/>
    <w:rsid w:val="007152B0"/>
    <w:rsid w:val="0071539C"/>
    <w:rsid w:val="0071556B"/>
    <w:rsid w:val="00716341"/>
    <w:rsid w:val="00717282"/>
    <w:rsid w:val="007176CD"/>
    <w:rsid w:val="00717AA6"/>
    <w:rsid w:val="0072053D"/>
    <w:rsid w:val="007206AA"/>
    <w:rsid w:val="00720728"/>
    <w:rsid w:val="00720762"/>
    <w:rsid w:val="00720A2C"/>
    <w:rsid w:val="0072122F"/>
    <w:rsid w:val="0072128E"/>
    <w:rsid w:val="00721BBF"/>
    <w:rsid w:val="00721D5F"/>
    <w:rsid w:val="007221BD"/>
    <w:rsid w:val="00723AD5"/>
    <w:rsid w:val="007240D0"/>
    <w:rsid w:val="00724101"/>
    <w:rsid w:val="0072428D"/>
    <w:rsid w:val="0072443B"/>
    <w:rsid w:val="00724721"/>
    <w:rsid w:val="0072552D"/>
    <w:rsid w:val="007255D7"/>
    <w:rsid w:val="00725C9A"/>
    <w:rsid w:val="00725CC7"/>
    <w:rsid w:val="00726085"/>
    <w:rsid w:val="00727164"/>
    <w:rsid w:val="00731ADD"/>
    <w:rsid w:val="00731F29"/>
    <w:rsid w:val="00733492"/>
    <w:rsid w:val="00734F13"/>
    <w:rsid w:val="00735D77"/>
    <w:rsid w:val="00735E2B"/>
    <w:rsid w:val="00736038"/>
    <w:rsid w:val="0073609B"/>
    <w:rsid w:val="00736592"/>
    <w:rsid w:val="00736913"/>
    <w:rsid w:val="00737BC8"/>
    <w:rsid w:val="00740F12"/>
    <w:rsid w:val="00741C68"/>
    <w:rsid w:val="00741DEB"/>
    <w:rsid w:val="00742138"/>
    <w:rsid w:val="007426EF"/>
    <w:rsid w:val="0074280A"/>
    <w:rsid w:val="0074285C"/>
    <w:rsid w:val="00742A17"/>
    <w:rsid w:val="00742D51"/>
    <w:rsid w:val="00742FDA"/>
    <w:rsid w:val="00743BE8"/>
    <w:rsid w:val="00744A52"/>
    <w:rsid w:val="0074563D"/>
    <w:rsid w:val="00745663"/>
    <w:rsid w:val="00745D46"/>
    <w:rsid w:val="00745D6B"/>
    <w:rsid w:val="007460D1"/>
    <w:rsid w:val="007466EE"/>
    <w:rsid w:val="007467D2"/>
    <w:rsid w:val="00747BC6"/>
    <w:rsid w:val="00747F26"/>
    <w:rsid w:val="00752813"/>
    <w:rsid w:val="00752A8F"/>
    <w:rsid w:val="00753027"/>
    <w:rsid w:val="0075351B"/>
    <w:rsid w:val="00753BD2"/>
    <w:rsid w:val="0075459D"/>
    <w:rsid w:val="007549B9"/>
    <w:rsid w:val="007561D4"/>
    <w:rsid w:val="0075644D"/>
    <w:rsid w:val="00756691"/>
    <w:rsid w:val="007566DD"/>
    <w:rsid w:val="00756884"/>
    <w:rsid w:val="00756B0C"/>
    <w:rsid w:val="00756EF0"/>
    <w:rsid w:val="00757B10"/>
    <w:rsid w:val="00757D0E"/>
    <w:rsid w:val="00757D9E"/>
    <w:rsid w:val="00757F12"/>
    <w:rsid w:val="007614C2"/>
    <w:rsid w:val="00761952"/>
    <w:rsid w:val="00762170"/>
    <w:rsid w:val="0076265D"/>
    <w:rsid w:val="00762B74"/>
    <w:rsid w:val="00763496"/>
    <w:rsid w:val="00763718"/>
    <w:rsid w:val="00763BC1"/>
    <w:rsid w:val="00763DAC"/>
    <w:rsid w:val="00764861"/>
    <w:rsid w:val="00764C79"/>
    <w:rsid w:val="00764E99"/>
    <w:rsid w:val="0076517D"/>
    <w:rsid w:val="00766284"/>
    <w:rsid w:val="00766538"/>
    <w:rsid w:val="007666E0"/>
    <w:rsid w:val="00770024"/>
    <w:rsid w:val="007708BF"/>
    <w:rsid w:val="0077161A"/>
    <w:rsid w:val="0077222F"/>
    <w:rsid w:val="00772418"/>
    <w:rsid w:val="00772654"/>
    <w:rsid w:val="00772917"/>
    <w:rsid w:val="00772DE7"/>
    <w:rsid w:val="007732D2"/>
    <w:rsid w:val="00773484"/>
    <w:rsid w:val="00773555"/>
    <w:rsid w:val="0077370C"/>
    <w:rsid w:val="00773BBF"/>
    <w:rsid w:val="00773C07"/>
    <w:rsid w:val="0077439B"/>
    <w:rsid w:val="00774406"/>
    <w:rsid w:val="00775B84"/>
    <w:rsid w:val="00775D7B"/>
    <w:rsid w:val="00775FEA"/>
    <w:rsid w:val="00776376"/>
    <w:rsid w:val="0077681D"/>
    <w:rsid w:val="00776C39"/>
    <w:rsid w:val="007770D6"/>
    <w:rsid w:val="00777144"/>
    <w:rsid w:val="007779DD"/>
    <w:rsid w:val="00780636"/>
    <w:rsid w:val="00780A40"/>
    <w:rsid w:val="00780AFA"/>
    <w:rsid w:val="00780B39"/>
    <w:rsid w:val="00782293"/>
    <w:rsid w:val="00782A0D"/>
    <w:rsid w:val="00782B2A"/>
    <w:rsid w:val="00782D09"/>
    <w:rsid w:val="007830C9"/>
    <w:rsid w:val="00783AA4"/>
    <w:rsid w:val="00783BAD"/>
    <w:rsid w:val="0078403B"/>
    <w:rsid w:val="007842F5"/>
    <w:rsid w:val="007850F0"/>
    <w:rsid w:val="0078567E"/>
    <w:rsid w:val="007859A3"/>
    <w:rsid w:val="00786939"/>
    <w:rsid w:val="00786A1C"/>
    <w:rsid w:val="00786A6A"/>
    <w:rsid w:val="00787D61"/>
    <w:rsid w:val="00791383"/>
    <w:rsid w:val="00792956"/>
    <w:rsid w:val="00792BCA"/>
    <w:rsid w:val="00792C40"/>
    <w:rsid w:val="00792D58"/>
    <w:rsid w:val="0079388F"/>
    <w:rsid w:val="00793A72"/>
    <w:rsid w:val="0079468C"/>
    <w:rsid w:val="007948E1"/>
    <w:rsid w:val="007951B8"/>
    <w:rsid w:val="00795D8D"/>
    <w:rsid w:val="00796013"/>
    <w:rsid w:val="00796038"/>
    <w:rsid w:val="007971A2"/>
    <w:rsid w:val="007978CE"/>
    <w:rsid w:val="00797B36"/>
    <w:rsid w:val="007A03CC"/>
    <w:rsid w:val="007A04AF"/>
    <w:rsid w:val="007A0823"/>
    <w:rsid w:val="007A1033"/>
    <w:rsid w:val="007A1508"/>
    <w:rsid w:val="007A1920"/>
    <w:rsid w:val="007A247D"/>
    <w:rsid w:val="007A2A3A"/>
    <w:rsid w:val="007A36DA"/>
    <w:rsid w:val="007A3AD1"/>
    <w:rsid w:val="007A3C3C"/>
    <w:rsid w:val="007A426B"/>
    <w:rsid w:val="007A6092"/>
    <w:rsid w:val="007A6C7D"/>
    <w:rsid w:val="007B00D0"/>
    <w:rsid w:val="007B17F4"/>
    <w:rsid w:val="007B1ABB"/>
    <w:rsid w:val="007B37D8"/>
    <w:rsid w:val="007B37E7"/>
    <w:rsid w:val="007B4010"/>
    <w:rsid w:val="007B4650"/>
    <w:rsid w:val="007B484C"/>
    <w:rsid w:val="007B48F6"/>
    <w:rsid w:val="007B4C6D"/>
    <w:rsid w:val="007B4E19"/>
    <w:rsid w:val="007B50E6"/>
    <w:rsid w:val="007B56C8"/>
    <w:rsid w:val="007B6C80"/>
    <w:rsid w:val="007B6EBF"/>
    <w:rsid w:val="007B6ED6"/>
    <w:rsid w:val="007B7DF1"/>
    <w:rsid w:val="007C0F4E"/>
    <w:rsid w:val="007C175D"/>
    <w:rsid w:val="007C1B04"/>
    <w:rsid w:val="007C1E8A"/>
    <w:rsid w:val="007C28C9"/>
    <w:rsid w:val="007C2B07"/>
    <w:rsid w:val="007C2EEC"/>
    <w:rsid w:val="007C48DC"/>
    <w:rsid w:val="007C4BB9"/>
    <w:rsid w:val="007C55F2"/>
    <w:rsid w:val="007C5C1C"/>
    <w:rsid w:val="007C63E2"/>
    <w:rsid w:val="007C6A2A"/>
    <w:rsid w:val="007C6B5C"/>
    <w:rsid w:val="007C7481"/>
    <w:rsid w:val="007C7F92"/>
    <w:rsid w:val="007D0497"/>
    <w:rsid w:val="007D09A8"/>
    <w:rsid w:val="007D0AC3"/>
    <w:rsid w:val="007D2C6D"/>
    <w:rsid w:val="007D327C"/>
    <w:rsid w:val="007D3405"/>
    <w:rsid w:val="007D34F7"/>
    <w:rsid w:val="007D388C"/>
    <w:rsid w:val="007D45B0"/>
    <w:rsid w:val="007D4BB3"/>
    <w:rsid w:val="007D689F"/>
    <w:rsid w:val="007D782F"/>
    <w:rsid w:val="007D7BD0"/>
    <w:rsid w:val="007D7D32"/>
    <w:rsid w:val="007D7F14"/>
    <w:rsid w:val="007E01DD"/>
    <w:rsid w:val="007E0A81"/>
    <w:rsid w:val="007E15D8"/>
    <w:rsid w:val="007E21EC"/>
    <w:rsid w:val="007E22BA"/>
    <w:rsid w:val="007E25FE"/>
    <w:rsid w:val="007E2866"/>
    <w:rsid w:val="007E3631"/>
    <w:rsid w:val="007E3F10"/>
    <w:rsid w:val="007E3F9D"/>
    <w:rsid w:val="007E4852"/>
    <w:rsid w:val="007E4C45"/>
    <w:rsid w:val="007E5B7A"/>
    <w:rsid w:val="007E5D27"/>
    <w:rsid w:val="007E7892"/>
    <w:rsid w:val="007F0E1B"/>
    <w:rsid w:val="007F1460"/>
    <w:rsid w:val="007F147D"/>
    <w:rsid w:val="007F1490"/>
    <w:rsid w:val="007F1BD7"/>
    <w:rsid w:val="007F200B"/>
    <w:rsid w:val="007F2528"/>
    <w:rsid w:val="007F2930"/>
    <w:rsid w:val="007F2CA0"/>
    <w:rsid w:val="007F2D08"/>
    <w:rsid w:val="007F2EB8"/>
    <w:rsid w:val="007F2FBC"/>
    <w:rsid w:val="007F36F1"/>
    <w:rsid w:val="007F380A"/>
    <w:rsid w:val="007F384A"/>
    <w:rsid w:val="007F3A1A"/>
    <w:rsid w:val="007F3D93"/>
    <w:rsid w:val="007F424F"/>
    <w:rsid w:val="007F45FA"/>
    <w:rsid w:val="007F461A"/>
    <w:rsid w:val="007F4C64"/>
    <w:rsid w:val="007F4F8F"/>
    <w:rsid w:val="007F5210"/>
    <w:rsid w:val="007F53FA"/>
    <w:rsid w:val="007F56A1"/>
    <w:rsid w:val="007F595F"/>
    <w:rsid w:val="007F60E6"/>
    <w:rsid w:val="007F669C"/>
    <w:rsid w:val="007F66DF"/>
    <w:rsid w:val="007F6BFA"/>
    <w:rsid w:val="007F6F4E"/>
    <w:rsid w:val="007F6F7F"/>
    <w:rsid w:val="007F7228"/>
    <w:rsid w:val="007F7334"/>
    <w:rsid w:val="007F7807"/>
    <w:rsid w:val="0080027A"/>
    <w:rsid w:val="0080098C"/>
    <w:rsid w:val="00800F4A"/>
    <w:rsid w:val="00801868"/>
    <w:rsid w:val="00801D95"/>
    <w:rsid w:val="0080232F"/>
    <w:rsid w:val="0080262F"/>
    <w:rsid w:val="00802C10"/>
    <w:rsid w:val="00802CBC"/>
    <w:rsid w:val="00802F77"/>
    <w:rsid w:val="00803772"/>
    <w:rsid w:val="00804729"/>
    <w:rsid w:val="00806081"/>
    <w:rsid w:val="008064CE"/>
    <w:rsid w:val="00806CB6"/>
    <w:rsid w:val="00807B96"/>
    <w:rsid w:val="00810059"/>
    <w:rsid w:val="0081057E"/>
    <w:rsid w:val="00810604"/>
    <w:rsid w:val="00810BE2"/>
    <w:rsid w:val="00810C8B"/>
    <w:rsid w:val="00811058"/>
    <w:rsid w:val="0081178B"/>
    <w:rsid w:val="00811B19"/>
    <w:rsid w:val="00811EA0"/>
    <w:rsid w:val="00811F57"/>
    <w:rsid w:val="0081236F"/>
    <w:rsid w:val="008128D7"/>
    <w:rsid w:val="0081319D"/>
    <w:rsid w:val="008134CF"/>
    <w:rsid w:val="008137AE"/>
    <w:rsid w:val="00813AA1"/>
    <w:rsid w:val="00813DD5"/>
    <w:rsid w:val="008143C9"/>
    <w:rsid w:val="0081443E"/>
    <w:rsid w:val="00814A3D"/>
    <w:rsid w:val="008151E1"/>
    <w:rsid w:val="008153E2"/>
    <w:rsid w:val="00815F5A"/>
    <w:rsid w:val="00816967"/>
    <w:rsid w:val="008177CF"/>
    <w:rsid w:val="00820870"/>
    <w:rsid w:val="00821017"/>
    <w:rsid w:val="00821065"/>
    <w:rsid w:val="008216EB"/>
    <w:rsid w:val="00821961"/>
    <w:rsid w:val="008220F7"/>
    <w:rsid w:val="0082348A"/>
    <w:rsid w:val="008239E7"/>
    <w:rsid w:val="008249F5"/>
    <w:rsid w:val="008259FC"/>
    <w:rsid w:val="00826294"/>
    <w:rsid w:val="00826365"/>
    <w:rsid w:val="00826933"/>
    <w:rsid w:val="00827145"/>
    <w:rsid w:val="0082750A"/>
    <w:rsid w:val="0082788F"/>
    <w:rsid w:val="00830E76"/>
    <w:rsid w:val="00831140"/>
    <w:rsid w:val="0083158A"/>
    <w:rsid w:val="0083159A"/>
    <w:rsid w:val="00831FC3"/>
    <w:rsid w:val="00832308"/>
    <w:rsid w:val="00832966"/>
    <w:rsid w:val="00833AA8"/>
    <w:rsid w:val="00834429"/>
    <w:rsid w:val="008351CC"/>
    <w:rsid w:val="00835461"/>
    <w:rsid w:val="00835562"/>
    <w:rsid w:val="008358D5"/>
    <w:rsid w:val="008359DA"/>
    <w:rsid w:val="00835F6D"/>
    <w:rsid w:val="008364C5"/>
    <w:rsid w:val="00836A37"/>
    <w:rsid w:val="008371F6"/>
    <w:rsid w:val="00837678"/>
    <w:rsid w:val="008405EF"/>
    <w:rsid w:val="00840B5E"/>
    <w:rsid w:val="00840D1A"/>
    <w:rsid w:val="00840E26"/>
    <w:rsid w:val="00840F8F"/>
    <w:rsid w:val="00841057"/>
    <w:rsid w:val="008410EA"/>
    <w:rsid w:val="008411A4"/>
    <w:rsid w:val="00841B8E"/>
    <w:rsid w:val="00841D28"/>
    <w:rsid w:val="00842399"/>
    <w:rsid w:val="00842812"/>
    <w:rsid w:val="0084321E"/>
    <w:rsid w:val="008438EF"/>
    <w:rsid w:val="008439FD"/>
    <w:rsid w:val="00843A20"/>
    <w:rsid w:val="00843AAA"/>
    <w:rsid w:val="00845029"/>
    <w:rsid w:val="008451E0"/>
    <w:rsid w:val="008452C5"/>
    <w:rsid w:val="00846753"/>
    <w:rsid w:val="008469D1"/>
    <w:rsid w:val="00846ED1"/>
    <w:rsid w:val="00846FA2"/>
    <w:rsid w:val="0084719D"/>
    <w:rsid w:val="0084764F"/>
    <w:rsid w:val="00847A2A"/>
    <w:rsid w:val="00847E8B"/>
    <w:rsid w:val="00850336"/>
    <w:rsid w:val="00850516"/>
    <w:rsid w:val="00850DBE"/>
    <w:rsid w:val="00850DD2"/>
    <w:rsid w:val="008524FC"/>
    <w:rsid w:val="00852F93"/>
    <w:rsid w:val="00853078"/>
    <w:rsid w:val="0085356C"/>
    <w:rsid w:val="00853C85"/>
    <w:rsid w:val="00853E3E"/>
    <w:rsid w:val="008545F4"/>
    <w:rsid w:val="00855AE7"/>
    <w:rsid w:val="00855F45"/>
    <w:rsid w:val="00856104"/>
    <w:rsid w:val="008568DC"/>
    <w:rsid w:val="008573A6"/>
    <w:rsid w:val="00860680"/>
    <w:rsid w:val="00860C35"/>
    <w:rsid w:val="00861AE6"/>
    <w:rsid w:val="00861B7E"/>
    <w:rsid w:val="008633EF"/>
    <w:rsid w:val="0086418E"/>
    <w:rsid w:val="00864736"/>
    <w:rsid w:val="00864778"/>
    <w:rsid w:val="008647CD"/>
    <w:rsid w:val="0086496A"/>
    <w:rsid w:val="008658ED"/>
    <w:rsid w:val="00866997"/>
    <w:rsid w:val="00867962"/>
    <w:rsid w:val="0087050F"/>
    <w:rsid w:val="008705B0"/>
    <w:rsid w:val="0087209C"/>
    <w:rsid w:val="00872140"/>
    <w:rsid w:val="00872178"/>
    <w:rsid w:val="00872D94"/>
    <w:rsid w:val="00872E95"/>
    <w:rsid w:val="0087319D"/>
    <w:rsid w:val="00873505"/>
    <w:rsid w:val="00873F92"/>
    <w:rsid w:val="008743CD"/>
    <w:rsid w:val="00874554"/>
    <w:rsid w:val="00874708"/>
    <w:rsid w:val="00875023"/>
    <w:rsid w:val="0087564E"/>
    <w:rsid w:val="00875D1F"/>
    <w:rsid w:val="00875E50"/>
    <w:rsid w:val="008762CA"/>
    <w:rsid w:val="008767F3"/>
    <w:rsid w:val="00876862"/>
    <w:rsid w:val="00876F98"/>
    <w:rsid w:val="00877A87"/>
    <w:rsid w:val="00877B64"/>
    <w:rsid w:val="00880F7C"/>
    <w:rsid w:val="00881398"/>
    <w:rsid w:val="008815A5"/>
    <w:rsid w:val="00881746"/>
    <w:rsid w:val="00881EA8"/>
    <w:rsid w:val="00882483"/>
    <w:rsid w:val="008825AE"/>
    <w:rsid w:val="0088396F"/>
    <w:rsid w:val="00883BFB"/>
    <w:rsid w:val="0088459C"/>
    <w:rsid w:val="00884AEA"/>
    <w:rsid w:val="00884F6D"/>
    <w:rsid w:val="00885291"/>
    <w:rsid w:val="008853DF"/>
    <w:rsid w:val="00885A59"/>
    <w:rsid w:val="0088604A"/>
    <w:rsid w:val="0088615A"/>
    <w:rsid w:val="00886AFB"/>
    <w:rsid w:val="00886F02"/>
    <w:rsid w:val="00887FA9"/>
    <w:rsid w:val="00887FD9"/>
    <w:rsid w:val="00890044"/>
    <w:rsid w:val="00890217"/>
    <w:rsid w:val="00890AFA"/>
    <w:rsid w:val="00891AFE"/>
    <w:rsid w:val="00892202"/>
    <w:rsid w:val="00892895"/>
    <w:rsid w:val="008932D0"/>
    <w:rsid w:val="008943FB"/>
    <w:rsid w:val="00894415"/>
    <w:rsid w:val="0089478C"/>
    <w:rsid w:val="008947E4"/>
    <w:rsid w:val="008949F1"/>
    <w:rsid w:val="00894BEC"/>
    <w:rsid w:val="00894F69"/>
    <w:rsid w:val="008953E7"/>
    <w:rsid w:val="0089586C"/>
    <w:rsid w:val="0089594F"/>
    <w:rsid w:val="00895ACF"/>
    <w:rsid w:val="00897585"/>
    <w:rsid w:val="008A03AE"/>
    <w:rsid w:val="008A068B"/>
    <w:rsid w:val="008A1505"/>
    <w:rsid w:val="008A1911"/>
    <w:rsid w:val="008A19C8"/>
    <w:rsid w:val="008A24D0"/>
    <w:rsid w:val="008A42A9"/>
    <w:rsid w:val="008A5083"/>
    <w:rsid w:val="008A53FA"/>
    <w:rsid w:val="008A5540"/>
    <w:rsid w:val="008A55C9"/>
    <w:rsid w:val="008A5CD2"/>
    <w:rsid w:val="008A5F44"/>
    <w:rsid w:val="008A61B2"/>
    <w:rsid w:val="008A6596"/>
    <w:rsid w:val="008A6AC4"/>
    <w:rsid w:val="008A7C45"/>
    <w:rsid w:val="008B0B36"/>
    <w:rsid w:val="008B0C53"/>
    <w:rsid w:val="008B10F1"/>
    <w:rsid w:val="008B164B"/>
    <w:rsid w:val="008B1B70"/>
    <w:rsid w:val="008B1F91"/>
    <w:rsid w:val="008B2619"/>
    <w:rsid w:val="008B278E"/>
    <w:rsid w:val="008B2A7A"/>
    <w:rsid w:val="008B38E2"/>
    <w:rsid w:val="008B3D13"/>
    <w:rsid w:val="008B3D6C"/>
    <w:rsid w:val="008B4759"/>
    <w:rsid w:val="008B4786"/>
    <w:rsid w:val="008B4B8E"/>
    <w:rsid w:val="008B598E"/>
    <w:rsid w:val="008B6468"/>
    <w:rsid w:val="008B6638"/>
    <w:rsid w:val="008B6D8E"/>
    <w:rsid w:val="008B70BE"/>
    <w:rsid w:val="008C06AF"/>
    <w:rsid w:val="008C123B"/>
    <w:rsid w:val="008C1990"/>
    <w:rsid w:val="008C19CC"/>
    <w:rsid w:val="008C1CE3"/>
    <w:rsid w:val="008C1E59"/>
    <w:rsid w:val="008C2EBB"/>
    <w:rsid w:val="008C35BD"/>
    <w:rsid w:val="008C4486"/>
    <w:rsid w:val="008C50F7"/>
    <w:rsid w:val="008C5503"/>
    <w:rsid w:val="008C5BBC"/>
    <w:rsid w:val="008C5E91"/>
    <w:rsid w:val="008C63C1"/>
    <w:rsid w:val="008C6596"/>
    <w:rsid w:val="008C68CC"/>
    <w:rsid w:val="008C6A1B"/>
    <w:rsid w:val="008C6CEB"/>
    <w:rsid w:val="008C7198"/>
    <w:rsid w:val="008C7824"/>
    <w:rsid w:val="008C7ABC"/>
    <w:rsid w:val="008D016F"/>
    <w:rsid w:val="008D0781"/>
    <w:rsid w:val="008D0CE5"/>
    <w:rsid w:val="008D102D"/>
    <w:rsid w:val="008D1777"/>
    <w:rsid w:val="008D1A08"/>
    <w:rsid w:val="008D23E0"/>
    <w:rsid w:val="008D2F8E"/>
    <w:rsid w:val="008D3B27"/>
    <w:rsid w:val="008D44CE"/>
    <w:rsid w:val="008D6F23"/>
    <w:rsid w:val="008D7CC7"/>
    <w:rsid w:val="008E05A7"/>
    <w:rsid w:val="008E0DF3"/>
    <w:rsid w:val="008E17E0"/>
    <w:rsid w:val="008E1B01"/>
    <w:rsid w:val="008E200C"/>
    <w:rsid w:val="008E2440"/>
    <w:rsid w:val="008E24CA"/>
    <w:rsid w:val="008E2A09"/>
    <w:rsid w:val="008E34E8"/>
    <w:rsid w:val="008E3A2D"/>
    <w:rsid w:val="008E3F52"/>
    <w:rsid w:val="008E410E"/>
    <w:rsid w:val="008E49A4"/>
    <w:rsid w:val="008E58B6"/>
    <w:rsid w:val="008E676A"/>
    <w:rsid w:val="008E67CD"/>
    <w:rsid w:val="008E68A4"/>
    <w:rsid w:val="008E6B4E"/>
    <w:rsid w:val="008E7506"/>
    <w:rsid w:val="008E7D1C"/>
    <w:rsid w:val="008F0717"/>
    <w:rsid w:val="008F1539"/>
    <w:rsid w:val="008F1EF1"/>
    <w:rsid w:val="008F2B81"/>
    <w:rsid w:val="008F32CE"/>
    <w:rsid w:val="008F40BF"/>
    <w:rsid w:val="008F496D"/>
    <w:rsid w:val="008F52EB"/>
    <w:rsid w:val="008F55B2"/>
    <w:rsid w:val="008F5B26"/>
    <w:rsid w:val="008F5B81"/>
    <w:rsid w:val="008F5DA4"/>
    <w:rsid w:val="008F656A"/>
    <w:rsid w:val="008F67FB"/>
    <w:rsid w:val="008F71FE"/>
    <w:rsid w:val="008F72D5"/>
    <w:rsid w:val="008F734A"/>
    <w:rsid w:val="008F7C44"/>
    <w:rsid w:val="008F7E8D"/>
    <w:rsid w:val="00900203"/>
    <w:rsid w:val="009008F6"/>
    <w:rsid w:val="00900E71"/>
    <w:rsid w:val="00900F5E"/>
    <w:rsid w:val="00901523"/>
    <w:rsid w:val="009015ED"/>
    <w:rsid w:val="00901E63"/>
    <w:rsid w:val="00902164"/>
    <w:rsid w:val="00902204"/>
    <w:rsid w:val="00902798"/>
    <w:rsid w:val="009030BF"/>
    <w:rsid w:val="009034D6"/>
    <w:rsid w:val="009056D4"/>
    <w:rsid w:val="00905B38"/>
    <w:rsid w:val="00905F16"/>
    <w:rsid w:val="00906114"/>
    <w:rsid w:val="0090729A"/>
    <w:rsid w:val="0090761D"/>
    <w:rsid w:val="00907B4E"/>
    <w:rsid w:val="00907F33"/>
    <w:rsid w:val="00910689"/>
    <w:rsid w:val="00910BAC"/>
    <w:rsid w:val="0091129B"/>
    <w:rsid w:val="009113FA"/>
    <w:rsid w:val="009117C8"/>
    <w:rsid w:val="00911836"/>
    <w:rsid w:val="00911B94"/>
    <w:rsid w:val="00911D10"/>
    <w:rsid w:val="0091204B"/>
    <w:rsid w:val="009125F2"/>
    <w:rsid w:val="009142E3"/>
    <w:rsid w:val="0091494A"/>
    <w:rsid w:val="00914F06"/>
    <w:rsid w:val="00915673"/>
    <w:rsid w:val="00915F3F"/>
    <w:rsid w:val="0091697F"/>
    <w:rsid w:val="009173F4"/>
    <w:rsid w:val="0091749C"/>
    <w:rsid w:val="00917F34"/>
    <w:rsid w:val="009207A5"/>
    <w:rsid w:val="0092080B"/>
    <w:rsid w:val="0092199D"/>
    <w:rsid w:val="00921CF7"/>
    <w:rsid w:val="0092209F"/>
    <w:rsid w:val="00922497"/>
    <w:rsid w:val="0092380C"/>
    <w:rsid w:val="00923AC3"/>
    <w:rsid w:val="00923D82"/>
    <w:rsid w:val="009247A1"/>
    <w:rsid w:val="009248DB"/>
    <w:rsid w:val="00925499"/>
    <w:rsid w:val="0092608A"/>
    <w:rsid w:val="0092623F"/>
    <w:rsid w:val="009266EC"/>
    <w:rsid w:val="00926BF1"/>
    <w:rsid w:val="0092798A"/>
    <w:rsid w:val="00927A8D"/>
    <w:rsid w:val="00927B5D"/>
    <w:rsid w:val="00927F55"/>
    <w:rsid w:val="00931386"/>
    <w:rsid w:val="00931717"/>
    <w:rsid w:val="00931E50"/>
    <w:rsid w:val="00931FAD"/>
    <w:rsid w:val="00931FDD"/>
    <w:rsid w:val="0093227D"/>
    <w:rsid w:val="00932850"/>
    <w:rsid w:val="00932A0E"/>
    <w:rsid w:val="00932BA8"/>
    <w:rsid w:val="00933059"/>
    <w:rsid w:val="00933337"/>
    <w:rsid w:val="00933969"/>
    <w:rsid w:val="00933D0F"/>
    <w:rsid w:val="00933E71"/>
    <w:rsid w:val="00933EA8"/>
    <w:rsid w:val="00935B46"/>
    <w:rsid w:val="00935F51"/>
    <w:rsid w:val="009360B1"/>
    <w:rsid w:val="00936C30"/>
    <w:rsid w:val="00936F0D"/>
    <w:rsid w:val="00940769"/>
    <w:rsid w:val="009415CA"/>
    <w:rsid w:val="00941DBC"/>
    <w:rsid w:val="0094210A"/>
    <w:rsid w:val="0094248F"/>
    <w:rsid w:val="009434B2"/>
    <w:rsid w:val="00943628"/>
    <w:rsid w:val="00943943"/>
    <w:rsid w:val="00943F68"/>
    <w:rsid w:val="00943FC1"/>
    <w:rsid w:val="00944401"/>
    <w:rsid w:val="00944B8A"/>
    <w:rsid w:val="00945349"/>
    <w:rsid w:val="009460E0"/>
    <w:rsid w:val="00946169"/>
    <w:rsid w:val="00946432"/>
    <w:rsid w:val="0094767D"/>
    <w:rsid w:val="00952335"/>
    <w:rsid w:val="0095271A"/>
    <w:rsid w:val="009531DF"/>
    <w:rsid w:val="0095333B"/>
    <w:rsid w:val="009536CB"/>
    <w:rsid w:val="00953D27"/>
    <w:rsid w:val="00953DB6"/>
    <w:rsid w:val="00953EF7"/>
    <w:rsid w:val="00954152"/>
    <w:rsid w:val="00954328"/>
    <w:rsid w:val="00955B7E"/>
    <w:rsid w:val="009561D7"/>
    <w:rsid w:val="00956AE5"/>
    <w:rsid w:val="009576B1"/>
    <w:rsid w:val="00957E11"/>
    <w:rsid w:val="00960E2D"/>
    <w:rsid w:val="00961905"/>
    <w:rsid w:val="009622E2"/>
    <w:rsid w:val="00962720"/>
    <w:rsid w:val="00962E20"/>
    <w:rsid w:val="0096312E"/>
    <w:rsid w:val="00963199"/>
    <w:rsid w:val="00964206"/>
    <w:rsid w:val="00965625"/>
    <w:rsid w:val="0096567D"/>
    <w:rsid w:val="009657C5"/>
    <w:rsid w:val="009659CA"/>
    <w:rsid w:val="009664CE"/>
    <w:rsid w:val="00966856"/>
    <w:rsid w:val="009671A5"/>
    <w:rsid w:val="009676A7"/>
    <w:rsid w:val="00967957"/>
    <w:rsid w:val="009700E6"/>
    <w:rsid w:val="009705F9"/>
    <w:rsid w:val="00970876"/>
    <w:rsid w:val="009713DC"/>
    <w:rsid w:val="0097173E"/>
    <w:rsid w:val="00972C05"/>
    <w:rsid w:val="00972ECD"/>
    <w:rsid w:val="00972F57"/>
    <w:rsid w:val="009731CB"/>
    <w:rsid w:val="00973541"/>
    <w:rsid w:val="0097419C"/>
    <w:rsid w:val="00974CD4"/>
    <w:rsid w:val="00975211"/>
    <w:rsid w:val="00975A0A"/>
    <w:rsid w:val="0097664E"/>
    <w:rsid w:val="00976EA3"/>
    <w:rsid w:val="009778DE"/>
    <w:rsid w:val="00977929"/>
    <w:rsid w:val="00980352"/>
    <w:rsid w:val="009807FB"/>
    <w:rsid w:val="00981A37"/>
    <w:rsid w:val="00981D46"/>
    <w:rsid w:val="0098398F"/>
    <w:rsid w:val="009849E2"/>
    <w:rsid w:val="0098511E"/>
    <w:rsid w:val="009854DC"/>
    <w:rsid w:val="00985995"/>
    <w:rsid w:val="00985E61"/>
    <w:rsid w:val="00986025"/>
    <w:rsid w:val="009865A6"/>
    <w:rsid w:val="0098680C"/>
    <w:rsid w:val="00986EC0"/>
    <w:rsid w:val="00987095"/>
    <w:rsid w:val="00987248"/>
    <w:rsid w:val="00987869"/>
    <w:rsid w:val="009879BA"/>
    <w:rsid w:val="00987EF0"/>
    <w:rsid w:val="00990AFB"/>
    <w:rsid w:val="00990BBF"/>
    <w:rsid w:val="00990DA2"/>
    <w:rsid w:val="00991429"/>
    <w:rsid w:val="00991792"/>
    <w:rsid w:val="0099186D"/>
    <w:rsid w:val="00991D9B"/>
    <w:rsid w:val="009922DF"/>
    <w:rsid w:val="009931DC"/>
    <w:rsid w:val="009932F9"/>
    <w:rsid w:val="009937D9"/>
    <w:rsid w:val="0099401C"/>
    <w:rsid w:val="00994F5E"/>
    <w:rsid w:val="009954E7"/>
    <w:rsid w:val="009962C8"/>
    <w:rsid w:val="00997148"/>
    <w:rsid w:val="009977A5"/>
    <w:rsid w:val="009A0DFC"/>
    <w:rsid w:val="009A14CB"/>
    <w:rsid w:val="009A18DF"/>
    <w:rsid w:val="009A2997"/>
    <w:rsid w:val="009A2A6C"/>
    <w:rsid w:val="009A2B7B"/>
    <w:rsid w:val="009A4662"/>
    <w:rsid w:val="009A4ADB"/>
    <w:rsid w:val="009A530A"/>
    <w:rsid w:val="009A5AE6"/>
    <w:rsid w:val="009A6125"/>
    <w:rsid w:val="009A6215"/>
    <w:rsid w:val="009A67D5"/>
    <w:rsid w:val="009A6E0F"/>
    <w:rsid w:val="009A76D0"/>
    <w:rsid w:val="009B0207"/>
    <w:rsid w:val="009B041A"/>
    <w:rsid w:val="009B0572"/>
    <w:rsid w:val="009B079B"/>
    <w:rsid w:val="009B1C03"/>
    <w:rsid w:val="009B20DE"/>
    <w:rsid w:val="009B2ED2"/>
    <w:rsid w:val="009B3285"/>
    <w:rsid w:val="009B3523"/>
    <w:rsid w:val="009B3B70"/>
    <w:rsid w:val="009B4AA1"/>
    <w:rsid w:val="009B52F5"/>
    <w:rsid w:val="009B5845"/>
    <w:rsid w:val="009B5D84"/>
    <w:rsid w:val="009B6FE8"/>
    <w:rsid w:val="009B6FF1"/>
    <w:rsid w:val="009B74F2"/>
    <w:rsid w:val="009B762A"/>
    <w:rsid w:val="009B788C"/>
    <w:rsid w:val="009B7CA5"/>
    <w:rsid w:val="009C03E1"/>
    <w:rsid w:val="009C0726"/>
    <w:rsid w:val="009C0C2E"/>
    <w:rsid w:val="009C13E4"/>
    <w:rsid w:val="009C1B1D"/>
    <w:rsid w:val="009C2E6B"/>
    <w:rsid w:val="009C3A21"/>
    <w:rsid w:val="009C3B29"/>
    <w:rsid w:val="009C3D02"/>
    <w:rsid w:val="009C442E"/>
    <w:rsid w:val="009C46E0"/>
    <w:rsid w:val="009C4806"/>
    <w:rsid w:val="009C492C"/>
    <w:rsid w:val="009C51AD"/>
    <w:rsid w:val="009C59DB"/>
    <w:rsid w:val="009C64FF"/>
    <w:rsid w:val="009C68FE"/>
    <w:rsid w:val="009C6D98"/>
    <w:rsid w:val="009C7056"/>
    <w:rsid w:val="009C707F"/>
    <w:rsid w:val="009C7AB3"/>
    <w:rsid w:val="009D0740"/>
    <w:rsid w:val="009D0BBB"/>
    <w:rsid w:val="009D0C7C"/>
    <w:rsid w:val="009D0FA8"/>
    <w:rsid w:val="009D11AA"/>
    <w:rsid w:val="009D2788"/>
    <w:rsid w:val="009D2F75"/>
    <w:rsid w:val="009D3E99"/>
    <w:rsid w:val="009D40FB"/>
    <w:rsid w:val="009D4EBD"/>
    <w:rsid w:val="009D533E"/>
    <w:rsid w:val="009D57F0"/>
    <w:rsid w:val="009D5AC9"/>
    <w:rsid w:val="009D5E9C"/>
    <w:rsid w:val="009D660A"/>
    <w:rsid w:val="009D6925"/>
    <w:rsid w:val="009D7361"/>
    <w:rsid w:val="009D7626"/>
    <w:rsid w:val="009D7967"/>
    <w:rsid w:val="009E042D"/>
    <w:rsid w:val="009E190A"/>
    <w:rsid w:val="009E1C84"/>
    <w:rsid w:val="009E230B"/>
    <w:rsid w:val="009E26AF"/>
    <w:rsid w:val="009E275D"/>
    <w:rsid w:val="009E28C9"/>
    <w:rsid w:val="009E3434"/>
    <w:rsid w:val="009E346B"/>
    <w:rsid w:val="009E3A1B"/>
    <w:rsid w:val="009E3D3E"/>
    <w:rsid w:val="009E40B8"/>
    <w:rsid w:val="009E426D"/>
    <w:rsid w:val="009E4B8A"/>
    <w:rsid w:val="009E5458"/>
    <w:rsid w:val="009E60D9"/>
    <w:rsid w:val="009E6878"/>
    <w:rsid w:val="009F0723"/>
    <w:rsid w:val="009F2488"/>
    <w:rsid w:val="009F2A9B"/>
    <w:rsid w:val="009F3636"/>
    <w:rsid w:val="009F37E8"/>
    <w:rsid w:val="009F3B21"/>
    <w:rsid w:val="009F40DF"/>
    <w:rsid w:val="009F40EF"/>
    <w:rsid w:val="009F42E1"/>
    <w:rsid w:val="009F446C"/>
    <w:rsid w:val="009F4EB1"/>
    <w:rsid w:val="009F5155"/>
    <w:rsid w:val="009F57DF"/>
    <w:rsid w:val="009F5BA2"/>
    <w:rsid w:val="009F5CFC"/>
    <w:rsid w:val="009F5EA8"/>
    <w:rsid w:val="009F61EE"/>
    <w:rsid w:val="009F6793"/>
    <w:rsid w:val="009F730B"/>
    <w:rsid w:val="009F7C08"/>
    <w:rsid w:val="00A002DA"/>
    <w:rsid w:val="00A004A9"/>
    <w:rsid w:val="00A00EE5"/>
    <w:rsid w:val="00A01331"/>
    <w:rsid w:val="00A01A5A"/>
    <w:rsid w:val="00A01B7C"/>
    <w:rsid w:val="00A01E2C"/>
    <w:rsid w:val="00A02462"/>
    <w:rsid w:val="00A0287D"/>
    <w:rsid w:val="00A0320C"/>
    <w:rsid w:val="00A0338C"/>
    <w:rsid w:val="00A039AF"/>
    <w:rsid w:val="00A04017"/>
    <w:rsid w:val="00A0487B"/>
    <w:rsid w:val="00A05454"/>
    <w:rsid w:val="00A059C3"/>
    <w:rsid w:val="00A05D48"/>
    <w:rsid w:val="00A05F40"/>
    <w:rsid w:val="00A05FC5"/>
    <w:rsid w:val="00A06B92"/>
    <w:rsid w:val="00A100AD"/>
    <w:rsid w:val="00A101EB"/>
    <w:rsid w:val="00A10432"/>
    <w:rsid w:val="00A10592"/>
    <w:rsid w:val="00A10979"/>
    <w:rsid w:val="00A11350"/>
    <w:rsid w:val="00A1163A"/>
    <w:rsid w:val="00A12254"/>
    <w:rsid w:val="00A12290"/>
    <w:rsid w:val="00A13050"/>
    <w:rsid w:val="00A1354C"/>
    <w:rsid w:val="00A13A49"/>
    <w:rsid w:val="00A140C3"/>
    <w:rsid w:val="00A147AD"/>
    <w:rsid w:val="00A14B81"/>
    <w:rsid w:val="00A14F35"/>
    <w:rsid w:val="00A15842"/>
    <w:rsid w:val="00A16DF3"/>
    <w:rsid w:val="00A17752"/>
    <w:rsid w:val="00A20394"/>
    <w:rsid w:val="00A208C2"/>
    <w:rsid w:val="00A20C9B"/>
    <w:rsid w:val="00A2185F"/>
    <w:rsid w:val="00A22108"/>
    <w:rsid w:val="00A221D6"/>
    <w:rsid w:val="00A231E7"/>
    <w:rsid w:val="00A2371E"/>
    <w:rsid w:val="00A23A85"/>
    <w:rsid w:val="00A23F95"/>
    <w:rsid w:val="00A241E2"/>
    <w:rsid w:val="00A241FC"/>
    <w:rsid w:val="00A24642"/>
    <w:rsid w:val="00A24B76"/>
    <w:rsid w:val="00A2512A"/>
    <w:rsid w:val="00A267C9"/>
    <w:rsid w:val="00A26914"/>
    <w:rsid w:val="00A27A91"/>
    <w:rsid w:val="00A3021D"/>
    <w:rsid w:val="00A308FB"/>
    <w:rsid w:val="00A30B9A"/>
    <w:rsid w:val="00A30BB2"/>
    <w:rsid w:val="00A30EBE"/>
    <w:rsid w:val="00A31684"/>
    <w:rsid w:val="00A31ECE"/>
    <w:rsid w:val="00A325B0"/>
    <w:rsid w:val="00A3270C"/>
    <w:rsid w:val="00A32D4B"/>
    <w:rsid w:val="00A33210"/>
    <w:rsid w:val="00A337E5"/>
    <w:rsid w:val="00A338A7"/>
    <w:rsid w:val="00A33949"/>
    <w:rsid w:val="00A33FB6"/>
    <w:rsid w:val="00A345EE"/>
    <w:rsid w:val="00A35027"/>
    <w:rsid w:val="00A35347"/>
    <w:rsid w:val="00A354E6"/>
    <w:rsid w:val="00A357FC"/>
    <w:rsid w:val="00A35861"/>
    <w:rsid w:val="00A35992"/>
    <w:rsid w:val="00A35F7C"/>
    <w:rsid w:val="00A3692C"/>
    <w:rsid w:val="00A3724D"/>
    <w:rsid w:val="00A3735B"/>
    <w:rsid w:val="00A378B8"/>
    <w:rsid w:val="00A37BEB"/>
    <w:rsid w:val="00A37F67"/>
    <w:rsid w:val="00A404A7"/>
    <w:rsid w:val="00A40C26"/>
    <w:rsid w:val="00A40DE8"/>
    <w:rsid w:val="00A41021"/>
    <w:rsid w:val="00A41636"/>
    <w:rsid w:val="00A417C8"/>
    <w:rsid w:val="00A42FD3"/>
    <w:rsid w:val="00A43617"/>
    <w:rsid w:val="00A43BED"/>
    <w:rsid w:val="00A43D00"/>
    <w:rsid w:val="00A43DE2"/>
    <w:rsid w:val="00A43E82"/>
    <w:rsid w:val="00A45219"/>
    <w:rsid w:val="00A45708"/>
    <w:rsid w:val="00A45C19"/>
    <w:rsid w:val="00A46414"/>
    <w:rsid w:val="00A46813"/>
    <w:rsid w:val="00A46D2B"/>
    <w:rsid w:val="00A46D85"/>
    <w:rsid w:val="00A478B7"/>
    <w:rsid w:val="00A47FFB"/>
    <w:rsid w:val="00A5022A"/>
    <w:rsid w:val="00A5056E"/>
    <w:rsid w:val="00A50F32"/>
    <w:rsid w:val="00A51301"/>
    <w:rsid w:val="00A51838"/>
    <w:rsid w:val="00A5185E"/>
    <w:rsid w:val="00A521DD"/>
    <w:rsid w:val="00A527D9"/>
    <w:rsid w:val="00A53255"/>
    <w:rsid w:val="00A53CAB"/>
    <w:rsid w:val="00A53F60"/>
    <w:rsid w:val="00A5487D"/>
    <w:rsid w:val="00A54994"/>
    <w:rsid w:val="00A54C6A"/>
    <w:rsid w:val="00A55BBA"/>
    <w:rsid w:val="00A55BCE"/>
    <w:rsid w:val="00A55C2B"/>
    <w:rsid w:val="00A55CCE"/>
    <w:rsid w:val="00A55F77"/>
    <w:rsid w:val="00A562B5"/>
    <w:rsid w:val="00A56A6C"/>
    <w:rsid w:val="00A574B9"/>
    <w:rsid w:val="00A575FB"/>
    <w:rsid w:val="00A605A9"/>
    <w:rsid w:val="00A6064C"/>
    <w:rsid w:val="00A606D4"/>
    <w:rsid w:val="00A608A4"/>
    <w:rsid w:val="00A60CE5"/>
    <w:rsid w:val="00A61334"/>
    <w:rsid w:val="00A628FD"/>
    <w:rsid w:val="00A638EE"/>
    <w:rsid w:val="00A64A3A"/>
    <w:rsid w:val="00A64E44"/>
    <w:rsid w:val="00A64EE9"/>
    <w:rsid w:val="00A6558F"/>
    <w:rsid w:val="00A66880"/>
    <w:rsid w:val="00A66943"/>
    <w:rsid w:val="00A66ECE"/>
    <w:rsid w:val="00A6760E"/>
    <w:rsid w:val="00A67729"/>
    <w:rsid w:val="00A6783C"/>
    <w:rsid w:val="00A702A4"/>
    <w:rsid w:val="00A708EA"/>
    <w:rsid w:val="00A72656"/>
    <w:rsid w:val="00A736C5"/>
    <w:rsid w:val="00A743D8"/>
    <w:rsid w:val="00A74638"/>
    <w:rsid w:val="00A74A07"/>
    <w:rsid w:val="00A759B1"/>
    <w:rsid w:val="00A759DF"/>
    <w:rsid w:val="00A75A32"/>
    <w:rsid w:val="00A75C8E"/>
    <w:rsid w:val="00A75ED3"/>
    <w:rsid w:val="00A76E4B"/>
    <w:rsid w:val="00A8095B"/>
    <w:rsid w:val="00A80A12"/>
    <w:rsid w:val="00A8157B"/>
    <w:rsid w:val="00A81719"/>
    <w:rsid w:val="00A8185D"/>
    <w:rsid w:val="00A82119"/>
    <w:rsid w:val="00A82218"/>
    <w:rsid w:val="00A82568"/>
    <w:rsid w:val="00A8275A"/>
    <w:rsid w:val="00A827B5"/>
    <w:rsid w:val="00A833F8"/>
    <w:rsid w:val="00A83906"/>
    <w:rsid w:val="00A8399F"/>
    <w:rsid w:val="00A8428F"/>
    <w:rsid w:val="00A842CC"/>
    <w:rsid w:val="00A845E7"/>
    <w:rsid w:val="00A848DC"/>
    <w:rsid w:val="00A85534"/>
    <w:rsid w:val="00A855DF"/>
    <w:rsid w:val="00A85BDF"/>
    <w:rsid w:val="00A861EA"/>
    <w:rsid w:val="00A863DC"/>
    <w:rsid w:val="00A86B9C"/>
    <w:rsid w:val="00A86F67"/>
    <w:rsid w:val="00A87329"/>
    <w:rsid w:val="00A873AC"/>
    <w:rsid w:val="00A8798C"/>
    <w:rsid w:val="00A90D65"/>
    <w:rsid w:val="00A91728"/>
    <w:rsid w:val="00A91D03"/>
    <w:rsid w:val="00A92814"/>
    <w:rsid w:val="00A935EC"/>
    <w:rsid w:val="00A93D7F"/>
    <w:rsid w:val="00A93DBA"/>
    <w:rsid w:val="00A93EAC"/>
    <w:rsid w:val="00A94A5F"/>
    <w:rsid w:val="00A94DB5"/>
    <w:rsid w:val="00A95DEA"/>
    <w:rsid w:val="00A96250"/>
    <w:rsid w:val="00A9634E"/>
    <w:rsid w:val="00A973DE"/>
    <w:rsid w:val="00A97A3C"/>
    <w:rsid w:val="00AA0421"/>
    <w:rsid w:val="00AA130A"/>
    <w:rsid w:val="00AA1B0D"/>
    <w:rsid w:val="00AA22D1"/>
    <w:rsid w:val="00AA281F"/>
    <w:rsid w:val="00AA33CB"/>
    <w:rsid w:val="00AA359E"/>
    <w:rsid w:val="00AA3D66"/>
    <w:rsid w:val="00AA3EAD"/>
    <w:rsid w:val="00AA422E"/>
    <w:rsid w:val="00AA5CE1"/>
    <w:rsid w:val="00AA71C5"/>
    <w:rsid w:val="00AA7314"/>
    <w:rsid w:val="00AA7A9B"/>
    <w:rsid w:val="00AA7B9B"/>
    <w:rsid w:val="00AA7FA0"/>
    <w:rsid w:val="00AB36BE"/>
    <w:rsid w:val="00AB3E4C"/>
    <w:rsid w:val="00AB4815"/>
    <w:rsid w:val="00AB4CEC"/>
    <w:rsid w:val="00AB5BF5"/>
    <w:rsid w:val="00AC0216"/>
    <w:rsid w:val="00AC0965"/>
    <w:rsid w:val="00AC0E2F"/>
    <w:rsid w:val="00AC0EB7"/>
    <w:rsid w:val="00AC12D0"/>
    <w:rsid w:val="00AC1838"/>
    <w:rsid w:val="00AC1B45"/>
    <w:rsid w:val="00AC228F"/>
    <w:rsid w:val="00AC22F1"/>
    <w:rsid w:val="00AC3751"/>
    <w:rsid w:val="00AC3CD6"/>
    <w:rsid w:val="00AC3D89"/>
    <w:rsid w:val="00AC41C3"/>
    <w:rsid w:val="00AC4807"/>
    <w:rsid w:val="00AC5757"/>
    <w:rsid w:val="00AC5935"/>
    <w:rsid w:val="00AC5F6C"/>
    <w:rsid w:val="00AC62CB"/>
    <w:rsid w:val="00AC6AF0"/>
    <w:rsid w:val="00AC7100"/>
    <w:rsid w:val="00AC7454"/>
    <w:rsid w:val="00AC7F5B"/>
    <w:rsid w:val="00AD0085"/>
    <w:rsid w:val="00AD00D5"/>
    <w:rsid w:val="00AD01A4"/>
    <w:rsid w:val="00AD06B5"/>
    <w:rsid w:val="00AD08FF"/>
    <w:rsid w:val="00AD0C95"/>
    <w:rsid w:val="00AD1090"/>
    <w:rsid w:val="00AD122D"/>
    <w:rsid w:val="00AD17E1"/>
    <w:rsid w:val="00AD2099"/>
    <w:rsid w:val="00AD2313"/>
    <w:rsid w:val="00AD2624"/>
    <w:rsid w:val="00AD2E2F"/>
    <w:rsid w:val="00AD3BD5"/>
    <w:rsid w:val="00AD3DAE"/>
    <w:rsid w:val="00AD405A"/>
    <w:rsid w:val="00AD532F"/>
    <w:rsid w:val="00AD5C61"/>
    <w:rsid w:val="00AD6E56"/>
    <w:rsid w:val="00AD71E2"/>
    <w:rsid w:val="00AD74F5"/>
    <w:rsid w:val="00AD7823"/>
    <w:rsid w:val="00AD78C4"/>
    <w:rsid w:val="00AD7B21"/>
    <w:rsid w:val="00AE0731"/>
    <w:rsid w:val="00AE115A"/>
    <w:rsid w:val="00AE1646"/>
    <w:rsid w:val="00AE21A7"/>
    <w:rsid w:val="00AE2631"/>
    <w:rsid w:val="00AE2A51"/>
    <w:rsid w:val="00AE3279"/>
    <w:rsid w:val="00AE4081"/>
    <w:rsid w:val="00AE40E6"/>
    <w:rsid w:val="00AE4A41"/>
    <w:rsid w:val="00AE4E4C"/>
    <w:rsid w:val="00AE57C3"/>
    <w:rsid w:val="00AE589C"/>
    <w:rsid w:val="00AE5FC0"/>
    <w:rsid w:val="00AE6020"/>
    <w:rsid w:val="00AE6B5B"/>
    <w:rsid w:val="00AE7411"/>
    <w:rsid w:val="00AE74A8"/>
    <w:rsid w:val="00AF0356"/>
    <w:rsid w:val="00AF0511"/>
    <w:rsid w:val="00AF0634"/>
    <w:rsid w:val="00AF16B3"/>
    <w:rsid w:val="00AF1B75"/>
    <w:rsid w:val="00AF2922"/>
    <w:rsid w:val="00AF2984"/>
    <w:rsid w:val="00AF2F44"/>
    <w:rsid w:val="00AF3AA4"/>
    <w:rsid w:val="00AF43D1"/>
    <w:rsid w:val="00AF4765"/>
    <w:rsid w:val="00AF47AD"/>
    <w:rsid w:val="00AF4CC0"/>
    <w:rsid w:val="00AF4E3D"/>
    <w:rsid w:val="00AF530E"/>
    <w:rsid w:val="00AF5560"/>
    <w:rsid w:val="00AF74F7"/>
    <w:rsid w:val="00AF7748"/>
    <w:rsid w:val="00AF7D06"/>
    <w:rsid w:val="00B00A49"/>
    <w:rsid w:val="00B00EC5"/>
    <w:rsid w:val="00B0146A"/>
    <w:rsid w:val="00B025ED"/>
    <w:rsid w:val="00B02C69"/>
    <w:rsid w:val="00B02CFD"/>
    <w:rsid w:val="00B03673"/>
    <w:rsid w:val="00B03948"/>
    <w:rsid w:val="00B03DDF"/>
    <w:rsid w:val="00B05478"/>
    <w:rsid w:val="00B056C5"/>
    <w:rsid w:val="00B05947"/>
    <w:rsid w:val="00B06AB5"/>
    <w:rsid w:val="00B06F4A"/>
    <w:rsid w:val="00B07F6D"/>
    <w:rsid w:val="00B104DA"/>
    <w:rsid w:val="00B11C90"/>
    <w:rsid w:val="00B12C8F"/>
    <w:rsid w:val="00B12F20"/>
    <w:rsid w:val="00B12F5B"/>
    <w:rsid w:val="00B1343C"/>
    <w:rsid w:val="00B1382D"/>
    <w:rsid w:val="00B1396F"/>
    <w:rsid w:val="00B14231"/>
    <w:rsid w:val="00B14563"/>
    <w:rsid w:val="00B14A2B"/>
    <w:rsid w:val="00B14A53"/>
    <w:rsid w:val="00B14C8E"/>
    <w:rsid w:val="00B16453"/>
    <w:rsid w:val="00B16DD5"/>
    <w:rsid w:val="00B17348"/>
    <w:rsid w:val="00B17ABD"/>
    <w:rsid w:val="00B2046D"/>
    <w:rsid w:val="00B2099E"/>
    <w:rsid w:val="00B22092"/>
    <w:rsid w:val="00B22F38"/>
    <w:rsid w:val="00B23A7E"/>
    <w:rsid w:val="00B23B6B"/>
    <w:rsid w:val="00B240EC"/>
    <w:rsid w:val="00B25429"/>
    <w:rsid w:val="00B25553"/>
    <w:rsid w:val="00B25C8C"/>
    <w:rsid w:val="00B2696F"/>
    <w:rsid w:val="00B27ADD"/>
    <w:rsid w:val="00B27F3D"/>
    <w:rsid w:val="00B3022A"/>
    <w:rsid w:val="00B3069A"/>
    <w:rsid w:val="00B306E4"/>
    <w:rsid w:val="00B307B1"/>
    <w:rsid w:val="00B307CB"/>
    <w:rsid w:val="00B31306"/>
    <w:rsid w:val="00B313CC"/>
    <w:rsid w:val="00B3167A"/>
    <w:rsid w:val="00B32491"/>
    <w:rsid w:val="00B325BD"/>
    <w:rsid w:val="00B32E9B"/>
    <w:rsid w:val="00B34667"/>
    <w:rsid w:val="00B35762"/>
    <w:rsid w:val="00B359AB"/>
    <w:rsid w:val="00B35A2A"/>
    <w:rsid w:val="00B35B6F"/>
    <w:rsid w:val="00B35DB2"/>
    <w:rsid w:val="00B3639A"/>
    <w:rsid w:val="00B3699A"/>
    <w:rsid w:val="00B36B4F"/>
    <w:rsid w:val="00B408B9"/>
    <w:rsid w:val="00B42440"/>
    <w:rsid w:val="00B42461"/>
    <w:rsid w:val="00B42CD7"/>
    <w:rsid w:val="00B438AA"/>
    <w:rsid w:val="00B43C8E"/>
    <w:rsid w:val="00B44677"/>
    <w:rsid w:val="00B4477C"/>
    <w:rsid w:val="00B4515B"/>
    <w:rsid w:val="00B45171"/>
    <w:rsid w:val="00B455E3"/>
    <w:rsid w:val="00B46A8D"/>
    <w:rsid w:val="00B46D99"/>
    <w:rsid w:val="00B46F7D"/>
    <w:rsid w:val="00B47210"/>
    <w:rsid w:val="00B4759A"/>
    <w:rsid w:val="00B475C6"/>
    <w:rsid w:val="00B47DCD"/>
    <w:rsid w:val="00B47F2F"/>
    <w:rsid w:val="00B5046D"/>
    <w:rsid w:val="00B5237A"/>
    <w:rsid w:val="00B52639"/>
    <w:rsid w:val="00B52ACE"/>
    <w:rsid w:val="00B52F14"/>
    <w:rsid w:val="00B53422"/>
    <w:rsid w:val="00B53CFE"/>
    <w:rsid w:val="00B55615"/>
    <w:rsid w:val="00B55B75"/>
    <w:rsid w:val="00B56139"/>
    <w:rsid w:val="00B569DA"/>
    <w:rsid w:val="00B56EA8"/>
    <w:rsid w:val="00B576AF"/>
    <w:rsid w:val="00B60020"/>
    <w:rsid w:val="00B60032"/>
    <w:rsid w:val="00B600F5"/>
    <w:rsid w:val="00B60BE3"/>
    <w:rsid w:val="00B61FE4"/>
    <w:rsid w:val="00B62BA4"/>
    <w:rsid w:val="00B62C6D"/>
    <w:rsid w:val="00B62CF3"/>
    <w:rsid w:val="00B63A0B"/>
    <w:rsid w:val="00B63B7C"/>
    <w:rsid w:val="00B63BE7"/>
    <w:rsid w:val="00B653B4"/>
    <w:rsid w:val="00B65CAE"/>
    <w:rsid w:val="00B65E02"/>
    <w:rsid w:val="00B66233"/>
    <w:rsid w:val="00B66722"/>
    <w:rsid w:val="00B66E36"/>
    <w:rsid w:val="00B66EDF"/>
    <w:rsid w:val="00B67610"/>
    <w:rsid w:val="00B678A0"/>
    <w:rsid w:val="00B679DB"/>
    <w:rsid w:val="00B707DC"/>
    <w:rsid w:val="00B71ABA"/>
    <w:rsid w:val="00B71B25"/>
    <w:rsid w:val="00B71F29"/>
    <w:rsid w:val="00B722D8"/>
    <w:rsid w:val="00B723D9"/>
    <w:rsid w:val="00B72405"/>
    <w:rsid w:val="00B736DF"/>
    <w:rsid w:val="00B73843"/>
    <w:rsid w:val="00B73D68"/>
    <w:rsid w:val="00B73F6C"/>
    <w:rsid w:val="00B74446"/>
    <w:rsid w:val="00B75065"/>
    <w:rsid w:val="00B759D2"/>
    <w:rsid w:val="00B760BA"/>
    <w:rsid w:val="00B761EB"/>
    <w:rsid w:val="00B764C6"/>
    <w:rsid w:val="00B76E4E"/>
    <w:rsid w:val="00B77AEC"/>
    <w:rsid w:val="00B80083"/>
    <w:rsid w:val="00B8035F"/>
    <w:rsid w:val="00B806EB"/>
    <w:rsid w:val="00B80760"/>
    <w:rsid w:val="00B80BA1"/>
    <w:rsid w:val="00B80C81"/>
    <w:rsid w:val="00B8105E"/>
    <w:rsid w:val="00B81194"/>
    <w:rsid w:val="00B81369"/>
    <w:rsid w:val="00B8166D"/>
    <w:rsid w:val="00B818EC"/>
    <w:rsid w:val="00B8195B"/>
    <w:rsid w:val="00B81F24"/>
    <w:rsid w:val="00B82478"/>
    <w:rsid w:val="00B83983"/>
    <w:rsid w:val="00B83C55"/>
    <w:rsid w:val="00B83C69"/>
    <w:rsid w:val="00B8460F"/>
    <w:rsid w:val="00B84A08"/>
    <w:rsid w:val="00B84A95"/>
    <w:rsid w:val="00B84F7A"/>
    <w:rsid w:val="00B84F90"/>
    <w:rsid w:val="00B85178"/>
    <w:rsid w:val="00B853E8"/>
    <w:rsid w:val="00B854B6"/>
    <w:rsid w:val="00B8572E"/>
    <w:rsid w:val="00B86575"/>
    <w:rsid w:val="00B87977"/>
    <w:rsid w:val="00B87B44"/>
    <w:rsid w:val="00B90884"/>
    <w:rsid w:val="00B90C7C"/>
    <w:rsid w:val="00B91979"/>
    <w:rsid w:val="00B919DA"/>
    <w:rsid w:val="00B91C29"/>
    <w:rsid w:val="00B91D6C"/>
    <w:rsid w:val="00B9342B"/>
    <w:rsid w:val="00B934E8"/>
    <w:rsid w:val="00B94657"/>
    <w:rsid w:val="00B952A0"/>
    <w:rsid w:val="00B958DC"/>
    <w:rsid w:val="00B95B40"/>
    <w:rsid w:val="00B9795F"/>
    <w:rsid w:val="00BA2651"/>
    <w:rsid w:val="00BA2E2F"/>
    <w:rsid w:val="00BA2EF1"/>
    <w:rsid w:val="00BA399C"/>
    <w:rsid w:val="00BA45E6"/>
    <w:rsid w:val="00BA4F1F"/>
    <w:rsid w:val="00BA513E"/>
    <w:rsid w:val="00BA5D33"/>
    <w:rsid w:val="00BA604C"/>
    <w:rsid w:val="00BA6330"/>
    <w:rsid w:val="00BA6C82"/>
    <w:rsid w:val="00BA784A"/>
    <w:rsid w:val="00BB10C0"/>
    <w:rsid w:val="00BB1ADA"/>
    <w:rsid w:val="00BB232A"/>
    <w:rsid w:val="00BB25DF"/>
    <w:rsid w:val="00BB2E48"/>
    <w:rsid w:val="00BB318B"/>
    <w:rsid w:val="00BB3C56"/>
    <w:rsid w:val="00BB4354"/>
    <w:rsid w:val="00BB523A"/>
    <w:rsid w:val="00BB5DC9"/>
    <w:rsid w:val="00BB6153"/>
    <w:rsid w:val="00BB648B"/>
    <w:rsid w:val="00BB7061"/>
    <w:rsid w:val="00BB7402"/>
    <w:rsid w:val="00BB7516"/>
    <w:rsid w:val="00BB7BBD"/>
    <w:rsid w:val="00BC01A6"/>
    <w:rsid w:val="00BC02C8"/>
    <w:rsid w:val="00BC0373"/>
    <w:rsid w:val="00BC0533"/>
    <w:rsid w:val="00BC09CB"/>
    <w:rsid w:val="00BC0A7B"/>
    <w:rsid w:val="00BC1600"/>
    <w:rsid w:val="00BC19EA"/>
    <w:rsid w:val="00BC1B78"/>
    <w:rsid w:val="00BC1C34"/>
    <w:rsid w:val="00BC2E87"/>
    <w:rsid w:val="00BC2EDC"/>
    <w:rsid w:val="00BC3191"/>
    <w:rsid w:val="00BC325A"/>
    <w:rsid w:val="00BC3604"/>
    <w:rsid w:val="00BC3820"/>
    <w:rsid w:val="00BC383D"/>
    <w:rsid w:val="00BC39CE"/>
    <w:rsid w:val="00BC42F4"/>
    <w:rsid w:val="00BC48EB"/>
    <w:rsid w:val="00BC4BF3"/>
    <w:rsid w:val="00BC5199"/>
    <w:rsid w:val="00BC5E17"/>
    <w:rsid w:val="00BC6360"/>
    <w:rsid w:val="00BC65B9"/>
    <w:rsid w:val="00BC66FB"/>
    <w:rsid w:val="00BC6E64"/>
    <w:rsid w:val="00BC7A1B"/>
    <w:rsid w:val="00BD0874"/>
    <w:rsid w:val="00BD0BC2"/>
    <w:rsid w:val="00BD1098"/>
    <w:rsid w:val="00BD142F"/>
    <w:rsid w:val="00BD2045"/>
    <w:rsid w:val="00BD2178"/>
    <w:rsid w:val="00BD294A"/>
    <w:rsid w:val="00BD2E9F"/>
    <w:rsid w:val="00BD30CF"/>
    <w:rsid w:val="00BD328D"/>
    <w:rsid w:val="00BD3614"/>
    <w:rsid w:val="00BD36C3"/>
    <w:rsid w:val="00BD3B1A"/>
    <w:rsid w:val="00BD3EF5"/>
    <w:rsid w:val="00BD47A6"/>
    <w:rsid w:val="00BD6303"/>
    <w:rsid w:val="00BD6D5C"/>
    <w:rsid w:val="00BD6EF2"/>
    <w:rsid w:val="00BD78C9"/>
    <w:rsid w:val="00BD79C8"/>
    <w:rsid w:val="00BD7CAB"/>
    <w:rsid w:val="00BE0348"/>
    <w:rsid w:val="00BE0CF8"/>
    <w:rsid w:val="00BE0FDB"/>
    <w:rsid w:val="00BE16C9"/>
    <w:rsid w:val="00BE1E1D"/>
    <w:rsid w:val="00BE23CC"/>
    <w:rsid w:val="00BE25CE"/>
    <w:rsid w:val="00BE2BDD"/>
    <w:rsid w:val="00BE4C02"/>
    <w:rsid w:val="00BE53FE"/>
    <w:rsid w:val="00BE553B"/>
    <w:rsid w:val="00BE584F"/>
    <w:rsid w:val="00BE754C"/>
    <w:rsid w:val="00BE7951"/>
    <w:rsid w:val="00BE7A36"/>
    <w:rsid w:val="00BE7B1F"/>
    <w:rsid w:val="00BF03F6"/>
    <w:rsid w:val="00BF0B84"/>
    <w:rsid w:val="00BF1DEF"/>
    <w:rsid w:val="00BF248B"/>
    <w:rsid w:val="00BF267B"/>
    <w:rsid w:val="00BF32DB"/>
    <w:rsid w:val="00BF3481"/>
    <w:rsid w:val="00BF388C"/>
    <w:rsid w:val="00BF3C43"/>
    <w:rsid w:val="00BF3F6C"/>
    <w:rsid w:val="00BF4943"/>
    <w:rsid w:val="00BF4D7C"/>
    <w:rsid w:val="00BF5B52"/>
    <w:rsid w:val="00BF7008"/>
    <w:rsid w:val="00BF7EFE"/>
    <w:rsid w:val="00BF7FAD"/>
    <w:rsid w:val="00C00491"/>
    <w:rsid w:val="00C005BF"/>
    <w:rsid w:val="00C00B61"/>
    <w:rsid w:val="00C00DEF"/>
    <w:rsid w:val="00C0123A"/>
    <w:rsid w:val="00C015AE"/>
    <w:rsid w:val="00C02D65"/>
    <w:rsid w:val="00C0312F"/>
    <w:rsid w:val="00C0372C"/>
    <w:rsid w:val="00C03EF3"/>
    <w:rsid w:val="00C043A0"/>
    <w:rsid w:val="00C04DFD"/>
    <w:rsid w:val="00C04E56"/>
    <w:rsid w:val="00C051CC"/>
    <w:rsid w:val="00C057F6"/>
    <w:rsid w:val="00C06118"/>
    <w:rsid w:val="00C06614"/>
    <w:rsid w:val="00C0675A"/>
    <w:rsid w:val="00C071B7"/>
    <w:rsid w:val="00C103F0"/>
    <w:rsid w:val="00C1049C"/>
    <w:rsid w:val="00C10610"/>
    <w:rsid w:val="00C108FA"/>
    <w:rsid w:val="00C10ABE"/>
    <w:rsid w:val="00C10ECA"/>
    <w:rsid w:val="00C11491"/>
    <w:rsid w:val="00C11ACA"/>
    <w:rsid w:val="00C11FA2"/>
    <w:rsid w:val="00C121EC"/>
    <w:rsid w:val="00C13D92"/>
    <w:rsid w:val="00C15325"/>
    <w:rsid w:val="00C159B1"/>
    <w:rsid w:val="00C15CEB"/>
    <w:rsid w:val="00C1624F"/>
    <w:rsid w:val="00C17437"/>
    <w:rsid w:val="00C17550"/>
    <w:rsid w:val="00C17629"/>
    <w:rsid w:val="00C17DBA"/>
    <w:rsid w:val="00C17DEA"/>
    <w:rsid w:val="00C216E2"/>
    <w:rsid w:val="00C21CC2"/>
    <w:rsid w:val="00C21F06"/>
    <w:rsid w:val="00C22C21"/>
    <w:rsid w:val="00C23CF4"/>
    <w:rsid w:val="00C24A8D"/>
    <w:rsid w:val="00C24B4D"/>
    <w:rsid w:val="00C24CC6"/>
    <w:rsid w:val="00C251DC"/>
    <w:rsid w:val="00C253C0"/>
    <w:rsid w:val="00C258AE"/>
    <w:rsid w:val="00C26D70"/>
    <w:rsid w:val="00C270C1"/>
    <w:rsid w:val="00C2749C"/>
    <w:rsid w:val="00C27784"/>
    <w:rsid w:val="00C278EA"/>
    <w:rsid w:val="00C27D26"/>
    <w:rsid w:val="00C30028"/>
    <w:rsid w:val="00C301CE"/>
    <w:rsid w:val="00C30A5B"/>
    <w:rsid w:val="00C30BA3"/>
    <w:rsid w:val="00C30E54"/>
    <w:rsid w:val="00C31A9F"/>
    <w:rsid w:val="00C32120"/>
    <w:rsid w:val="00C325DB"/>
    <w:rsid w:val="00C333AF"/>
    <w:rsid w:val="00C33EB3"/>
    <w:rsid w:val="00C34026"/>
    <w:rsid w:val="00C34ED8"/>
    <w:rsid w:val="00C35392"/>
    <w:rsid w:val="00C35A7E"/>
    <w:rsid w:val="00C363E2"/>
    <w:rsid w:val="00C36997"/>
    <w:rsid w:val="00C37D51"/>
    <w:rsid w:val="00C40A63"/>
    <w:rsid w:val="00C411B8"/>
    <w:rsid w:val="00C41AB2"/>
    <w:rsid w:val="00C41B19"/>
    <w:rsid w:val="00C423AB"/>
    <w:rsid w:val="00C424F9"/>
    <w:rsid w:val="00C42908"/>
    <w:rsid w:val="00C42A36"/>
    <w:rsid w:val="00C43219"/>
    <w:rsid w:val="00C4348C"/>
    <w:rsid w:val="00C446DE"/>
    <w:rsid w:val="00C44932"/>
    <w:rsid w:val="00C4626C"/>
    <w:rsid w:val="00C4687E"/>
    <w:rsid w:val="00C4697B"/>
    <w:rsid w:val="00C47073"/>
    <w:rsid w:val="00C476B1"/>
    <w:rsid w:val="00C47CAB"/>
    <w:rsid w:val="00C47E43"/>
    <w:rsid w:val="00C47EA6"/>
    <w:rsid w:val="00C51584"/>
    <w:rsid w:val="00C51703"/>
    <w:rsid w:val="00C51815"/>
    <w:rsid w:val="00C5196B"/>
    <w:rsid w:val="00C51D37"/>
    <w:rsid w:val="00C52643"/>
    <w:rsid w:val="00C53F32"/>
    <w:rsid w:val="00C5414B"/>
    <w:rsid w:val="00C551C7"/>
    <w:rsid w:val="00C55F58"/>
    <w:rsid w:val="00C56016"/>
    <w:rsid w:val="00C578D3"/>
    <w:rsid w:val="00C6152F"/>
    <w:rsid w:val="00C62976"/>
    <w:rsid w:val="00C634A1"/>
    <w:rsid w:val="00C63F73"/>
    <w:rsid w:val="00C6434B"/>
    <w:rsid w:val="00C6445C"/>
    <w:rsid w:val="00C64528"/>
    <w:rsid w:val="00C64724"/>
    <w:rsid w:val="00C647E2"/>
    <w:rsid w:val="00C65C1E"/>
    <w:rsid w:val="00C662F6"/>
    <w:rsid w:val="00C666DC"/>
    <w:rsid w:val="00C667F7"/>
    <w:rsid w:val="00C66FE5"/>
    <w:rsid w:val="00C67475"/>
    <w:rsid w:val="00C67581"/>
    <w:rsid w:val="00C67DCD"/>
    <w:rsid w:val="00C70443"/>
    <w:rsid w:val="00C70929"/>
    <w:rsid w:val="00C7168A"/>
    <w:rsid w:val="00C71AD9"/>
    <w:rsid w:val="00C71ECF"/>
    <w:rsid w:val="00C72118"/>
    <w:rsid w:val="00C7475E"/>
    <w:rsid w:val="00C74A8A"/>
    <w:rsid w:val="00C752AC"/>
    <w:rsid w:val="00C75689"/>
    <w:rsid w:val="00C7591F"/>
    <w:rsid w:val="00C76369"/>
    <w:rsid w:val="00C76E79"/>
    <w:rsid w:val="00C80883"/>
    <w:rsid w:val="00C80BC3"/>
    <w:rsid w:val="00C80F20"/>
    <w:rsid w:val="00C80FA8"/>
    <w:rsid w:val="00C81311"/>
    <w:rsid w:val="00C814D7"/>
    <w:rsid w:val="00C81FB6"/>
    <w:rsid w:val="00C82152"/>
    <w:rsid w:val="00C822EF"/>
    <w:rsid w:val="00C82DFE"/>
    <w:rsid w:val="00C82F59"/>
    <w:rsid w:val="00C83290"/>
    <w:rsid w:val="00C83F56"/>
    <w:rsid w:val="00C846DD"/>
    <w:rsid w:val="00C84F52"/>
    <w:rsid w:val="00C85504"/>
    <w:rsid w:val="00C85F30"/>
    <w:rsid w:val="00C871A8"/>
    <w:rsid w:val="00C90025"/>
    <w:rsid w:val="00C902C8"/>
    <w:rsid w:val="00C90AC1"/>
    <w:rsid w:val="00C911E3"/>
    <w:rsid w:val="00C915C9"/>
    <w:rsid w:val="00C924A4"/>
    <w:rsid w:val="00C92CFB"/>
    <w:rsid w:val="00C932AE"/>
    <w:rsid w:val="00C936A1"/>
    <w:rsid w:val="00C937A5"/>
    <w:rsid w:val="00C93BA7"/>
    <w:rsid w:val="00C94632"/>
    <w:rsid w:val="00C947AE"/>
    <w:rsid w:val="00C949E4"/>
    <w:rsid w:val="00C95387"/>
    <w:rsid w:val="00C96D7F"/>
    <w:rsid w:val="00C96F8E"/>
    <w:rsid w:val="00C970B1"/>
    <w:rsid w:val="00C974AE"/>
    <w:rsid w:val="00C97D1A"/>
    <w:rsid w:val="00CA02F1"/>
    <w:rsid w:val="00CA0606"/>
    <w:rsid w:val="00CA0D1D"/>
    <w:rsid w:val="00CA0F9D"/>
    <w:rsid w:val="00CA1484"/>
    <w:rsid w:val="00CA1E9A"/>
    <w:rsid w:val="00CA1F8D"/>
    <w:rsid w:val="00CA2667"/>
    <w:rsid w:val="00CA2AEC"/>
    <w:rsid w:val="00CA3CDF"/>
    <w:rsid w:val="00CA4354"/>
    <w:rsid w:val="00CA4EDF"/>
    <w:rsid w:val="00CA51F4"/>
    <w:rsid w:val="00CA535C"/>
    <w:rsid w:val="00CA554C"/>
    <w:rsid w:val="00CA5854"/>
    <w:rsid w:val="00CA5D23"/>
    <w:rsid w:val="00CA6346"/>
    <w:rsid w:val="00CA6F2C"/>
    <w:rsid w:val="00CA7264"/>
    <w:rsid w:val="00CB08C0"/>
    <w:rsid w:val="00CB0E22"/>
    <w:rsid w:val="00CB124C"/>
    <w:rsid w:val="00CB194A"/>
    <w:rsid w:val="00CB209A"/>
    <w:rsid w:val="00CB20E7"/>
    <w:rsid w:val="00CB2200"/>
    <w:rsid w:val="00CB3D6F"/>
    <w:rsid w:val="00CB4214"/>
    <w:rsid w:val="00CB52B0"/>
    <w:rsid w:val="00CB54F7"/>
    <w:rsid w:val="00CB5615"/>
    <w:rsid w:val="00CB61EF"/>
    <w:rsid w:val="00CB6B9C"/>
    <w:rsid w:val="00CB73CF"/>
    <w:rsid w:val="00CB7953"/>
    <w:rsid w:val="00CC24B9"/>
    <w:rsid w:val="00CC2BCA"/>
    <w:rsid w:val="00CC2D10"/>
    <w:rsid w:val="00CC3170"/>
    <w:rsid w:val="00CC3323"/>
    <w:rsid w:val="00CC39D4"/>
    <w:rsid w:val="00CC433A"/>
    <w:rsid w:val="00CC450F"/>
    <w:rsid w:val="00CC4950"/>
    <w:rsid w:val="00CC4CCE"/>
    <w:rsid w:val="00CC4F76"/>
    <w:rsid w:val="00CC5474"/>
    <w:rsid w:val="00CC549F"/>
    <w:rsid w:val="00CC558A"/>
    <w:rsid w:val="00CC5C9A"/>
    <w:rsid w:val="00CC615F"/>
    <w:rsid w:val="00CC68D9"/>
    <w:rsid w:val="00CC6C91"/>
    <w:rsid w:val="00CC6DF8"/>
    <w:rsid w:val="00CC74D4"/>
    <w:rsid w:val="00CC77E9"/>
    <w:rsid w:val="00CD042E"/>
    <w:rsid w:val="00CD091E"/>
    <w:rsid w:val="00CD0CDE"/>
    <w:rsid w:val="00CD1CCC"/>
    <w:rsid w:val="00CD24AC"/>
    <w:rsid w:val="00CD265B"/>
    <w:rsid w:val="00CD27C6"/>
    <w:rsid w:val="00CD3D2B"/>
    <w:rsid w:val="00CD41B4"/>
    <w:rsid w:val="00CD4321"/>
    <w:rsid w:val="00CD468E"/>
    <w:rsid w:val="00CD470A"/>
    <w:rsid w:val="00CD5482"/>
    <w:rsid w:val="00CD5A6D"/>
    <w:rsid w:val="00CD5B79"/>
    <w:rsid w:val="00CD5FE1"/>
    <w:rsid w:val="00CD6088"/>
    <w:rsid w:val="00CD6846"/>
    <w:rsid w:val="00CD799A"/>
    <w:rsid w:val="00CE12FB"/>
    <w:rsid w:val="00CE23D3"/>
    <w:rsid w:val="00CE2867"/>
    <w:rsid w:val="00CE2E73"/>
    <w:rsid w:val="00CE3195"/>
    <w:rsid w:val="00CE3E43"/>
    <w:rsid w:val="00CE3EA0"/>
    <w:rsid w:val="00CE4211"/>
    <w:rsid w:val="00CE433C"/>
    <w:rsid w:val="00CE4857"/>
    <w:rsid w:val="00CE533D"/>
    <w:rsid w:val="00CE61DF"/>
    <w:rsid w:val="00CE6723"/>
    <w:rsid w:val="00CE676E"/>
    <w:rsid w:val="00CE6805"/>
    <w:rsid w:val="00CE680D"/>
    <w:rsid w:val="00CE6CBC"/>
    <w:rsid w:val="00CE77DF"/>
    <w:rsid w:val="00CE7AB0"/>
    <w:rsid w:val="00CF01F6"/>
    <w:rsid w:val="00CF0B02"/>
    <w:rsid w:val="00CF2121"/>
    <w:rsid w:val="00CF2549"/>
    <w:rsid w:val="00CF2596"/>
    <w:rsid w:val="00CF2B7C"/>
    <w:rsid w:val="00CF2EA1"/>
    <w:rsid w:val="00CF4312"/>
    <w:rsid w:val="00CF4776"/>
    <w:rsid w:val="00CF4966"/>
    <w:rsid w:val="00CF4B4A"/>
    <w:rsid w:val="00CF578E"/>
    <w:rsid w:val="00CF5865"/>
    <w:rsid w:val="00CF5C14"/>
    <w:rsid w:val="00CF5FBA"/>
    <w:rsid w:val="00CF63CB"/>
    <w:rsid w:val="00CF673C"/>
    <w:rsid w:val="00CF6DC1"/>
    <w:rsid w:val="00CF77CB"/>
    <w:rsid w:val="00CF79E7"/>
    <w:rsid w:val="00CF7EEF"/>
    <w:rsid w:val="00D007B0"/>
    <w:rsid w:val="00D013D7"/>
    <w:rsid w:val="00D01416"/>
    <w:rsid w:val="00D018CC"/>
    <w:rsid w:val="00D01C5E"/>
    <w:rsid w:val="00D01E48"/>
    <w:rsid w:val="00D023A7"/>
    <w:rsid w:val="00D03A29"/>
    <w:rsid w:val="00D04247"/>
    <w:rsid w:val="00D04ACB"/>
    <w:rsid w:val="00D04E01"/>
    <w:rsid w:val="00D05407"/>
    <w:rsid w:val="00D06FDE"/>
    <w:rsid w:val="00D07A25"/>
    <w:rsid w:val="00D1044F"/>
    <w:rsid w:val="00D11A02"/>
    <w:rsid w:val="00D11BBC"/>
    <w:rsid w:val="00D121BE"/>
    <w:rsid w:val="00D12998"/>
    <w:rsid w:val="00D13061"/>
    <w:rsid w:val="00D132E4"/>
    <w:rsid w:val="00D13743"/>
    <w:rsid w:val="00D14564"/>
    <w:rsid w:val="00D147A8"/>
    <w:rsid w:val="00D14BB1"/>
    <w:rsid w:val="00D14C7B"/>
    <w:rsid w:val="00D1504B"/>
    <w:rsid w:val="00D1557E"/>
    <w:rsid w:val="00D159BE"/>
    <w:rsid w:val="00D15ADC"/>
    <w:rsid w:val="00D15D48"/>
    <w:rsid w:val="00D15E80"/>
    <w:rsid w:val="00D1671E"/>
    <w:rsid w:val="00D170C8"/>
    <w:rsid w:val="00D1710C"/>
    <w:rsid w:val="00D17362"/>
    <w:rsid w:val="00D1781C"/>
    <w:rsid w:val="00D17B18"/>
    <w:rsid w:val="00D17EE7"/>
    <w:rsid w:val="00D201A1"/>
    <w:rsid w:val="00D2104B"/>
    <w:rsid w:val="00D212FE"/>
    <w:rsid w:val="00D21FFA"/>
    <w:rsid w:val="00D220D1"/>
    <w:rsid w:val="00D2255A"/>
    <w:rsid w:val="00D22DAD"/>
    <w:rsid w:val="00D238BA"/>
    <w:rsid w:val="00D23992"/>
    <w:rsid w:val="00D23F7D"/>
    <w:rsid w:val="00D2449A"/>
    <w:rsid w:val="00D246BB"/>
    <w:rsid w:val="00D24DB7"/>
    <w:rsid w:val="00D24FA5"/>
    <w:rsid w:val="00D25252"/>
    <w:rsid w:val="00D2527F"/>
    <w:rsid w:val="00D252A5"/>
    <w:rsid w:val="00D254A8"/>
    <w:rsid w:val="00D256E8"/>
    <w:rsid w:val="00D26093"/>
    <w:rsid w:val="00D262E3"/>
    <w:rsid w:val="00D26B6C"/>
    <w:rsid w:val="00D3052F"/>
    <w:rsid w:val="00D30B68"/>
    <w:rsid w:val="00D30C02"/>
    <w:rsid w:val="00D31248"/>
    <w:rsid w:val="00D3142B"/>
    <w:rsid w:val="00D319B0"/>
    <w:rsid w:val="00D31C03"/>
    <w:rsid w:val="00D31DDE"/>
    <w:rsid w:val="00D328F6"/>
    <w:rsid w:val="00D32DA7"/>
    <w:rsid w:val="00D33E8F"/>
    <w:rsid w:val="00D33F8A"/>
    <w:rsid w:val="00D34207"/>
    <w:rsid w:val="00D34487"/>
    <w:rsid w:val="00D35139"/>
    <w:rsid w:val="00D358BF"/>
    <w:rsid w:val="00D36053"/>
    <w:rsid w:val="00D36776"/>
    <w:rsid w:val="00D36E61"/>
    <w:rsid w:val="00D3720A"/>
    <w:rsid w:val="00D3767E"/>
    <w:rsid w:val="00D37DDE"/>
    <w:rsid w:val="00D401E1"/>
    <w:rsid w:val="00D402E9"/>
    <w:rsid w:val="00D40AFA"/>
    <w:rsid w:val="00D40C73"/>
    <w:rsid w:val="00D42006"/>
    <w:rsid w:val="00D42196"/>
    <w:rsid w:val="00D42D01"/>
    <w:rsid w:val="00D43294"/>
    <w:rsid w:val="00D445B0"/>
    <w:rsid w:val="00D44E1C"/>
    <w:rsid w:val="00D453B6"/>
    <w:rsid w:val="00D45920"/>
    <w:rsid w:val="00D45BFF"/>
    <w:rsid w:val="00D4682F"/>
    <w:rsid w:val="00D46C7B"/>
    <w:rsid w:val="00D471A0"/>
    <w:rsid w:val="00D471F0"/>
    <w:rsid w:val="00D4728A"/>
    <w:rsid w:val="00D51EB7"/>
    <w:rsid w:val="00D51F1C"/>
    <w:rsid w:val="00D52518"/>
    <w:rsid w:val="00D525B6"/>
    <w:rsid w:val="00D52899"/>
    <w:rsid w:val="00D52F79"/>
    <w:rsid w:val="00D53A81"/>
    <w:rsid w:val="00D5442C"/>
    <w:rsid w:val="00D54472"/>
    <w:rsid w:val="00D54717"/>
    <w:rsid w:val="00D54BB0"/>
    <w:rsid w:val="00D55E3C"/>
    <w:rsid w:val="00D56ED4"/>
    <w:rsid w:val="00D571BF"/>
    <w:rsid w:val="00D57662"/>
    <w:rsid w:val="00D57937"/>
    <w:rsid w:val="00D57974"/>
    <w:rsid w:val="00D60457"/>
    <w:rsid w:val="00D6144D"/>
    <w:rsid w:val="00D61609"/>
    <w:rsid w:val="00D6176E"/>
    <w:rsid w:val="00D61D59"/>
    <w:rsid w:val="00D61FE0"/>
    <w:rsid w:val="00D62417"/>
    <w:rsid w:val="00D62D26"/>
    <w:rsid w:val="00D6359B"/>
    <w:rsid w:val="00D63C0E"/>
    <w:rsid w:val="00D63C7D"/>
    <w:rsid w:val="00D6449E"/>
    <w:rsid w:val="00D64773"/>
    <w:rsid w:val="00D64A0A"/>
    <w:rsid w:val="00D6572D"/>
    <w:rsid w:val="00D657BC"/>
    <w:rsid w:val="00D65B61"/>
    <w:rsid w:val="00D65C8E"/>
    <w:rsid w:val="00D66175"/>
    <w:rsid w:val="00D668BD"/>
    <w:rsid w:val="00D66959"/>
    <w:rsid w:val="00D66B03"/>
    <w:rsid w:val="00D66EA3"/>
    <w:rsid w:val="00D67031"/>
    <w:rsid w:val="00D6785C"/>
    <w:rsid w:val="00D67A41"/>
    <w:rsid w:val="00D70579"/>
    <w:rsid w:val="00D711F6"/>
    <w:rsid w:val="00D71E6E"/>
    <w:rsid w:val="00D71EBF"/>
    <w:rsid w:val="00D71F6E"/>
    <w:rsid w:val="00D72612"/>
    <w:rsid w:val="00D738A1"/>
    <w:rsid w:val="00D73E80"/>
    <w:rsid w:val="00D74553"/>
    <w:rsid w:val="00D746E3"/>
    <w:rsid w:val="00D74869"/>
    <w:rsid w:val="00D74E2A"/>
    <w:rsid w:val="00D7609C"/>
    <w:rsid w:val="00D769AF"/>
    <w:rsid w:val="00D77844"/>
    <w:rsid w:val="00D8086B"/>
    <w:rsid w:val="00D808BB"/>
    <w:rsid w:val="00D819F5"/>
    <w:rsid w:val="00D8297A"/>
    <w:rsid w:val="00D83067"/>
    <w:rsid w:val="00D83917"/>
    <w:rsid w:val="00D83B8C"/>
    <w:rsid w:val="00D83C57"/>
    <w:rsid w:val="00D8452D"/>
    <w:rsid w:val="00D84D38"/>
    <w:rsid w:val="00D85011"/>
    <w:rsid w:val="00D85130"/>
    <w:rsid w:val="00D8544C"/>
    <w:rsid w:val="00D85577"/>
    <w:rsid w:val="00D85CEB"/>
    <w:rsid w:val="00D86128"/>
    <w:rsid w:val="00D8671F"/>
    <w:rsid w:val="00D8678C"/>
    <w:rsid w:val="00D86991"/>
    <w:rsid w:val="00D8710F"/>
    <w:rsid w:val="00D87D38"/>
    <w:rsid w:val="00D87D3B"/>
    <w:rsid w:val="00D87D71"/>
    <w:rsid w:val="00D87FD9"/>
    <w:rsid w:val="00D909AF"/>
    <w:rsid w:val="00D90C54"/>
    <w:rsid w:val="00D90E32"/>
    <w:rsid w:val="00D91923"/>
    <w:rsid w:val="00D92430"/>
    <w:rsid w:val="00D925C0"/>
    <w:rsid w:val="00D92737"/>
    <w:rsid w:val="00D9290B"/>
    <w:rsid w:val="00D92A05"/>
    <w:rsid w:val="00D935CE"/>
    <w:rsid w:val="00D93E03"/>
    <w:rsid w:val="00D94148"/>
    <w:rsid w:val="00D94206"/>
    <w:rsid w:val="00D952EA"/>
    <w:rsid w:val="00D959C7"/>
    <w:rsid w:val="00D9682E"/>
    <w:rsid w:val="00D96D01"/>
    <w:rsid w:val="00D9727D"/>
    <w:rsid w:val="00D972A3"/>
    <w:rsid w:val="00D977C7"/>
    <w:rsid w:val="00DA186D"/>
    <w:rsid w:val="00DA18BA"/>
    <w:rsid w:val="00DA2A2C"/>
    <w:rsid w:val="00DA35B8"/>
    <w:rsid w:val="00DA3EC1"/>
    <w:rsid w:val="00DA3F44"/>
    <w:rsid w:val="00DA48D6"/>
    <w:rsid w:val="00DA5641"/>
    <w:rsid w:val="00DA6C25"/>
    <w:rsid w:val="00DA6D9B"/>
    <w:rsid w:val="00DB0D23"/>
    <w:rsid w:val="00DB0DBF"/>
    <w:rsid w:val="00DB10EE"/>
    <w:rsid w:val="00DB1331"/>
    <w:rsid w:val="00DB2041"/>
    <w:rsid w:val="00DB2194"/>
    <w:rsid w:val="00DB21C5"/>
    <w:rsid w:val="00DB2820"/>
    <w:rsid w:val="00DB2B74"/>
    <w:rsid w:val="00DB2F29"/>
    <w:rsid w:val="00DB32F2"/>
    <w:rsid w:val="00DB3C15"/>
    <w:rsid w:val="00DB3FB6"/>
    <w:rsid w:val="00DB4186"/>
    <w:rsid w:val="00DB53E6"/>
    <w:rsid w:val="00DB542F"/>
    <w:rsid w:val="00DB597B"/>
    <w:rsid w:val="00DB5E95"/>
    <w:rsid w:val="00DB65B3"/>
    <w:rsid w:val="00DB671B"/>
    <w:rsid w:val="00DB7472"/>
    <w:rsid w:val="00DB76C9"/>
    <w:rsid w:val="00DC04C9"/>
    <w:rsid w:val="00DC04CD"/>
    <w:rsid w:val="00DC1C97"/>
    <w:rsid w:val="00DC210D"/>
    <w:rsid w:val="00DC2274"/>
    <w:rsid w:val="00DC237E"/>
    <w:rsid w:val="00DC2451"/>
    <w:rsid w:val="00DC2682"/>
    <w:rsid w:val="00DC28CF"/>
    <w:rsid w:val="00DC3558"/>
    <w:rsid w:val="00DC377A"/>
    <w:rsid w:val="00DC3EAB"/>
    <w:rsid w:val="00DC44C4"/>
    <w:rsid w:val="00DC4547"/>
    <w:rsid w:val="00DC4B76"/>
    <w:rsid w:val="00DC4B90"/>
    <w:rsid w:val="00DC4EB5"/>
    <w:rsid w:val="00DC688B"/>
    <w:rsid w:val="00DC6C9A"/>
    <w:rsid w:val="00DC6F0F"/>
    <w:rsid w:val="00DC7277"/>
    <w:rsid w:val="00DC75BD"/>
    <w:rsid w:val="00DC7C49"/>
    <w:rsid w:val="00DD16AF"/>
    <w:rsid w:val="00DD19BC"/>
    <w:rsid w:val="00DD1ED6"/>
    <w:rsid w:val="00DD25F8"/>
    <w:rsid w:val="00DD29CF"/>
    <w:rsid w:val="00DD2BB9"/>
    <w:rsid w:val="00DD2C40"/>
    <w:rsid w:val="00DD2C53"/>
    <w:rsid w:val="00DD2ED5"/>
    <w:rsid w:val="00DD36B6"/>
    <w:rsid w:val="00DD3912"/>
    <w:rsid w:val="00DD3A1F"/>
    <w:rsid w:val="00DD3D89"/>
    <w:rsid w:val="00DD4210"/>
    <w:rsid w:val="00DD4E97"/>
    <w:rsid w:val="00DD579D"/>
    <w:rsid w:val="00DD71D4"/>
    <w:rsid w:val="00DD7CC2"/>
    <w:rsid w:val="00DE03F9"/>
    <w:rsid w:val="00DE05C0"/>
    <w:rsid w:val="00DE0F17"/>
    <w:rsid w:val="00DE169E"/>
    <w:rsid w:val="00DE1E01"/>
    <w:rsid w:val="00DE2099"/>
    <w:rsid w:val="00DE22C6"/>
    <w:rsid w:val="00DE48A9"/>
    <w:rsid w:val="00DE4E76"/>
    <w:rsid w:val="00DE5300"/>
    <w:rsid w:val="00DE542D"/>
    <w:rsid w:val="00DE6312"/>
    <w:rsid w:val="00DE6346"/>
    <w:rsid w:val="00DE6871"/>
    <w:rsid w:val="00DE68F4"/>
    <w:rsid w:val="00DE698F"/>
    <w:rsid w:val="00DE6A3E"/>
    <w:rsid w:val="00DE6A8A"/>
    <w:rsid w:val="00DE715B"/>
    <w:rsid w:val="00DE74F1"/>
    <w:rsid w:val="00DF0616"/>
    <w:rsid w:val="00DF092B"/>
    <w:rsid w:val="00DF0C6E"/>
    <w:rsid w:val="00DF1300"/>
    <w:rsid w:val="00DF2693"/>
    <w:rsid w:val="00DF2C27"/>
    <w:rsid w:val="00DF2E75"/>
    <w:rsid w:val="00DF3218"/>
    <w:rsid w:val="00DF3419"/>
    <w:rsid w:val="00DF3624"/>
    <w:rsid w:val="00DF3A7F"/>
    <w:rsid w:val="00DF4540"/>
    <w:rsid w:val="00DF4D2C"/>
    <w:rsid w:val="00DF522D"/>
    <w:rsid w:val="00DF52C3"/>
    <w:rsid w:val="00DF53C8"/>
    <w:rsid w:val="00DF712A"/>
    <w:rsid w:val="00E00904"/>
    <w:rsid w:val="00E01DEF"/>
    <w:rsid w:val="00E027C4"/>
    <w:rsid w:val="00E02DED"/>
    <w:rsid w:val="00E02F21"/>
    <w:rsid w:val="00E0315A"/>
    <w:rsid w:val="00E035C4"/>
    <w:rsid w:val="00E0441D"/>
    <w:rsid w:val="00E04DD9"/>
    <w:rsid w:val="00E05C3A"/>
    <w:rsid w:val="00E05C85"/>
    <w:rsid w:val="00E06CED"/>
    <w:rsid w:val="00E07795"/>
    <w:rsid w:val="00E10623"/>
    <w:rsid w:val="00E10E4C"/>
    <w:rsid w:val="00E10ED8"/>
    <w:rsid w:val="00E11324"/>
    <w:rsid w:val="00E114B9"/>
    <w:rsid w:val="00E1177D"/>
    <w:rsid w:val="00E11BA5"/>
    <w:rsid w:val="00E11F2E"/>
    <w:rsid w:val="00E13AE7"/>
    <w:rsid w:val="00E15159"/>
    <w:rsid w:val="00E1551C"/>
    <w:rsid w:val="00E157D4"/>
    <w:rsid w:val="00E159DB"/>
    <w:rsid w:val="00E15C6A"/>
    <w:rsid w:val="00E16170"/>
    <w:rsid w:val="00E167A6"/>
    <w:rsid w:val="00E16D99"/>
    <w:rsid w:val="00E16DDA"/>
    <w:rsid w:val="00E17B42"/>
    <w:rsid w:val="00E17C74"/>
    <w:rsid w:val="00E203FB"/>
    <w:rsid w:val="00E20B16"/>
    <w:rsid w:val="00E211AC"/>
    <w:rsid w:val="00E21449"/>
    <w:rsid w:val="00E21599"/>
    <w:rsid w:val="00E2252D"/>
    <w:rsid w:val="00E22691"/>
    <w:rsid w:val="00E22780"/>
    <w:rsid w:val="00E22A90"/>
    <w:rsid w:val="00E251F2"/>
    <w:rsid w:val="00E25208"/>
    <w:rsid w:val="00E25822"/>
    <w:rsid w:val="00E265ED"/>
    <w:rsid w:val="00E26686"/>
    <w:rsid w:val="00E2753D"/>
    <w:rsid w:val="00E2797D"/>
    <w:rsid w:val="00E30C3E"/>
    <w:rsid w:val="00E30E31"/>
    <w:rsid w:val="00E31013"/>
    <w:rsid w:val="00E31653"/>
    <w:rsid w:val="00E31F11"/>
    <w:rsid w:val="00E32080"/>
    <w:rsid w:val="00E326D6"/>
    <w:rsid w:val="00E329B2"/>
    <w:rsid w:val="00E33372"/>
    <w:rsid w:val="00E33EA0"/>
    <w:rsid w:val="00E33FCD"/>
    <w:rsid w:val="00E340F7"/>
    <w:rsid w:val="00E3430E"/>
    <w:rsid w:val="00E34F2B"/>
    <w:rsid w:val="00E35337"/>
    <w:rsid w:val="00E35F07"/>
    <w:rsid w:val="00E37289"/>
    <w:rsid w:val="00E378CC"/>
    <w:rsid w:val="00E4044A"/>
    <w:rsid w:val="00E41D46"/>
    <w:rsid w:val="00E41DCE"/>
    <w:rsid w:val="00E423EE"/>
    <w:rsid w:val="00E42753"/>
    <w:rsid w:val="00E42A76"/>
    <w:rsid w:val="00E42EA9"/>
    <w:rsid w:val="00E43287"/>
    <w:rsid w:val="00E43C9E"/>
    <w:rsid w:val="00E44239"/>
    <w:rsid w:val="00E448AC"/>
    <w:rsid w:val="00E44BDB"/>
    <w:rsid w:val="00E44F6D"/>
    <w:rsid w:val="00E455DF"/>
    <w:rsid w:val="00E463B4"/>
    <w:rsid w:val="00E4679F"/>
    <w:rsid w:val="00E50A44"/>
    <w:rsid w:val="00E50E2E"/>
    <w:rsid w:val="00E50F2D"/>
    <w:rsid w:val="00E52F71"/>
    <w:rsid w:val="00E530E8"/>
    <w:rsid w:val="00E53BB0"/>
    <w:rsid w:val="00E544EB"/>
    <w:rsid w:val="00E55093"/>
    <w:rsid w:val="00E55EC1"/>
    <w:rsid w:val="00E5609C"/>
    <w:rsid w:val="00E56272"/>
    <w:rsid w:val="00E5711B"/>
    <w:rsid w:val="00E57222"/>
    <w:rsid w:val="00E60593"/>
    <w:rsid w:val="00E618D5"/>
    <w:rsid w:val="00E62196"/>
    <w:rsid w:val="00E6289F"/>
    <w:rsid w:val="00E64235"/>
    <w:rsid w:val="00E64481"/>
    <w:rsid w:val="00E650EB"/>
    <w:rsid w:val="00E6576A"/>
    <w:rsid w:val="00E65A6B"/>
    <w:rsid w:val="00E6602E"/>
    <w:rsid w:val="00E67630"/>
    <w:rsid w:val="00E6799B"/>
    <w:rsid w:val="00E67B9A"/>
    <w:rsid w:val="00E67D23"/>
    <w:rsid w:val="00E67D82"/>
    <w:rsid w:val="00E708FD"/>
    <w:rsid w:val="00E70DB0"/>
    <w:rsid w:val="00E71399"/>
    <w:rsid w:val="00E71522"/>
    <w:rsid w:val="00E71625"/>
    <w:rsid w:val="00E71D88"/>
    <w:rsid w:val="00E7331E"/>
    <w:rsid w:val="00E75B54"/>
    <w:rsid w:val="00E761F6"/>
    <w:rsid w:val="00E76402"/>
    <w:rsid w:val="00E76963"/>
    <w:rsid w:val="00E77397"/>
    <w:rsid w:val="00E77E1E"/>
    <w:rsid w:val="00E80F94"/>
    <w:rsid w:val="00E816C0"/>
    <w:rsid w:val="00E816CB"/>
    <w:rsid w:val="00E82573"/>
    <w:rsid w:val="00E82874"/>
    <w:rsid w:val="00E8376D"/>
    <w:rsid w:val="00E8391C"/>
    <w:rsid w:val="00E83BF9"/>
    <w:rsid w:val="00E83F0B"/>
    <w:rsid w:val="00E8459E"/>
    <w:rsid w:val="00E84674"/>
    <w:rsid w:val="00E84CAB"/>
    <w:rsid w:val="00E8528F"/>
    <w:rsid w:val="00E86ECE"/>
    <w:rsid w:val="00E8779F"/>
    <w:rsid w:val="00E908DB"/>
    <w:rsid w:val="00E90973"/>
    <w:rsid w:val="00E91B41"/>
    <w:rsid w:val="00E91F99"/>
    <w:rsid w:val="00E930E9"/>
    <w:rsid w:val="00E931DA"/>
    <w:rsid w:val="00E932E5"/>
    <w:rsid w:val="00E93413"/>
    <w:rsid w:val="00E9348F"/>
    <w:rsid w:val="00E93A13"/>
    <w:rsid w:val="00E93CA0"/>
    <w:rsid w:val="00E9462F"/>
    <w:rsid w:val="00E9483F"/>
    <w:rsid w:val="00E94847"/>
    <w:rsid w:val="00E949C1"/>
    <w:rsid w:val="00E94AFB"/>
    <w:rsid w:val="00E94BE2"/>
    <w:rsid w:val="00E95282"/>
    <w:rsid w:val="00E95660"/>
    <w:rsid w:val="00E95C05"/>
    <w:rsid w:val="00E95D33"/>
    <w:rsid w:val="00E95F4C"/>
    <w:rsid w:val="00E9625D"/>
    <w:rsid w:val="00E964F0"/>
    <w:rsid w:val="00E96C10"/>
    <w:rsid w:val="00E9746E"/>
    <w:rsid w:val="00E974A2"/>
    <w:rsid w:val="00E97800"/>
    <w:rsid w:val="00E97E00"/>
    <w:rsid w:val="00EA0169"/>
    <w:rsid w:val="00EA08D7"/>
    <w:rsid w:val="00EA0BC0"/>
    <w:rsid w:val="00EA1368"/>
    <w:rsid w:val="00EA21EE"/>
    <w:rsid w:val="00EA224E"/>
    <w:rsid w:val="00EA22D5"/>
    <w:rsid w:val="00EA2312"/>
    <w:rsid w:val="00EA2F42"/>
    <w:rsid w:val="00EA32D4"/>
    <w:rsid w:val="00EA3587"/>
    <w:rsid w:val="00EA4460"/>
    <w:rsid w:val="00EA4791"/>
    <w:rsid w:val="00EA47A1"/>
    <w:rsid w:val="00EA4B24"/>
    <w:rsid w:val="00EA4B61"/>
    <w:rsid w:val="00EA4FBA"/>
    <w:rsid w:val="00EA5C3E"/>
    <w:rsid w:val="00EA720F"/>
    <w:rsid w:val="00EA7C67"/>
    <w:rsid w:val="00EB084C"/>
    <w:rsid w:val="00EB09F6"/>
    <w:rsid w:val="00EB188A"/>
    <w:rsid w:val="00EB1A8B"/>
    <w:rsid w:val="00EB2000"/>
    <w:rsid w:val="00EB2397"/>
    <w:rsid w:val="00EB36EA"/>
    <w:rsid w:val="00EB3873"/>
    <w:rsid w:val="00EB3A46"/>
    <w:rsid w:val="00EB4BBB"/>
    <w:rsid w:val="00EB5C38"/>
    <w:rsid w:val="00EB5ED0"/>
    <w:rsid w:val="00EB6295"/>
    <w:rsid w:val="00EB632C"/>
    <w:rsid w:val="00EB668A"/>
    <w:rsid w:val="00EB6F65"/>
    <w:rsid w:val="00EB7705"/>
    <w:rsid w:val="00EB7F0A"/>
    <w:rsid w:val="00EC01F8"/>
    <w:rsid w:val="00EC06BB"/>
    <w:rsid w:val="00EC08B7"/>
    <w:rsid w:val="00EC0F26"/>
    <w:rsid w:val="00EC1411"/>
    <w:rsid w:val="00EC3346"/>
    <w:rsid w:val="00EC338E"/>
    <w:rsid w:val="00EC375E"/>
    <w:rsid w:val="00EC3AB6"/>
    <w:rsid w:val="00EC3C86"/>
    <w:rsid w:val="00EC3CCD"/>
    <w:rsid w:val="00EC4145"/>
    <w:rsid w:val="00EC4211"/>
    <w:rsid w:val="00EC47D3"/>
    <w:rsid w:val="00EC48F1"/>
    <w:rsid w:val="00EC4D42"/>
    <w:rsid w:val="00EC4E55"/>
    <w:rsid w:val="00EC6309"/>
    <w:rsid w:val="00EC65C5"/>
    <w:rsid w:val="00EC66F4"/>
    <w:rsid w:val="00EC6CF0"/>
    <w:rsid w:val="00EC7B94"/>
    <w:rsid w:val="00EC7E77"/>
    <w:rsid w:val="00ED066D"/>
    <w:rsid w:val="00ED0700"/>
    <w:rsid w:val="00ED0735"/>
    <w:rsid w:val="00ED0915"/>
    <w:rsid w:val="00ED09F1"/>
    <w:rsid w:val="00ED0B95"/>
    <w:rsid w:val="00ED0CB4"/>
    <w:rsid w:val="00ED1635"/>
    <w:rsid w:val="00ED1B9F"/>
    <w:rsid w:val="00ED1F56"/>
    <w:rsid w:val="00ED28B6"/>
    <w:rsid w:val="00ED29C9"/>
    <w:rsid w:val="00ED2CF1"/>
    <w:rsid w:val="00ED3993"/>
    <w:rsid w:val="00ED4036"/>
    <w:rsid w:val="00ED4552"/>
    <w:rsid w:val="00ED4802"/>
    <w:rsid w:val="00ED4A79"/>
    <w:rsid w:val="00ED5161"/>
    <w:rsid w:val="00ED58B1"/>
    <w:rsid w:val="00ED58C8"/>
    <w:rsid w:val="00ED5C7F"/>
    <w:rsid w:val="00ED6593"/>
    <w:rsid w:val="00ED6C4B"/>
    <w:rsid w:val="00ED72B1"/>
    <w:rsid w:val="00ED7777"/>
    <w:rsid w:val="00ED7FB5"/>
    <w:rsid w:val="00EE04C8"/>
    <w:rsid w:val="00EE0646"/>
    <w:rsid w:val="00EE0BD9"/>
    <w:rsid w:val="00EE0F36"/>
    <w:rsid w:val="00EE1291"/>
    <w:rsid w:val="00EE12DB"/>
    <w:rsid w:val="00EE15CB"/>
    <w:rsid w:val="00EE2FD0"/>
    <w:rsid w:val="00EE417A"/>
    <w:rsid w:val="00EE4720"/>
    <w:rsid w:val="00EE58BB"/>
    <w:rsid w:val="00EE5AD3"/>
    <w:rsid w:val="00EE605A"/>
    <w:rsid w:val="00EE63A6"/>
    <w:rsid w:val="00EE66B2"/>
    <w:rsid w:val="00EE68BC"/>
    <w:rsid w:val="00EE6B40"/>
    <w:rsid w:val="00EE6DD4"/>
    <w:rsid w:val="00EE744B"/>
    <w:rsid w:val="00EE75BC"/>
    <w:rsid w:val="00EF0E33"/>
    <w:rsid w:val="00EF111C"/>
    <w:rsid w:val="00EF1778"/>
    <w:rsid w:val="00EF26BC"/>
    <w:rsid w:val="00EF28B7"/>
    <w:rsid w:val="00EF305B"/>
    <w:rsid w:val="00EF4DE3"/>
    <w:rsid w:val="00EF4E1D"/>
    <w:rsid w:val="00EF4EBD"/>
    <w:rsid w:val="00EF5F59"/>
    <w:rsid w:val="00EF5FDF"/>
    <w:rsid w:val="00EF64B9"/>
    <w:rsid w:val="00EF6663"/>
    <w:rsid w:val="00F00669"/>
    <w:rsid w:val="00F00902"/>
    <w:rsid w:val="00F017E1"/>
    <w:rsid w:val="00F01A5E"/>
    <w:rsid w:val="00F02A68"/>
    <w:rsid w:val="00F03A86"/>
    <w:rsid w:val="00F03F13"/>
    <w:rsid w:val="00F0428E"/>
    <w:rsid w:val="00F04F93"/>
    <w:rsid w:val="00F052F4"/>
    <w:rsid w:val="00F0714B"/>
    <w:rsid w:val="00F07684"/>
    <w:rsid w:val="00F0789E"/>
    <w:rsid w:val="00F07AF6"/>
    <w:rsid w:val="00F107A9"/>
    <w:rsid w:val="00F10CB4"/>
    <w:rsid w:val="00F10D38"/>
    <w:rsid w:val="00F1114E"/>
    <w:rsid w:val="00F115BF"/>
    <w:rsid w:val="00F11BD3"/>
    <w:rsid w:val="00F11E1D"/>
    <w:rsid w:val="00F1212F"/>
    <w:rsid w:val="00F128B3"/>
    <w:rsid w:val="00F12BE3"/>
    <w:rsid w:val="00F12FAB"/>
    <w:rsid w:val="00F136F6"/>
    <w:rsid w:val="00F13DBA"/>
    <w:rsid w:val="00F14C75"/>
    <w:rsid w:val="00F14D89"/>
    <w:rsid w:val="00F15155"/>
    <w:rsid w:val="00F15470"/>
    <w:rsid w:val="00F1567D"/>
    <w:rsid w:val="00F15C55"/>
    <w:rsid w:val="00F15DF7"/>
    <w:rsid w:val="00F16550"/>
    <w:rsid w:val="00F173F2"/>
    <w:rsid w:val="00F1752C"/>
    <w:rsid w:val="00F17A4A"/>
    <w:rsid w:val="00F17AA6"/>
    <w:rsid w:val="00F17E31"/>
    <w:rsid w:val="00F17F62"/>
    <w:rsid w:val="00F20417"/>
    <w:rsid w:val="00F209F3"/>
    <w:rsid w:val="00F2177D"/>
    <w:rsid w:val="00F22BA4"/>
    <w:rsid w:val="00F23028"/>
    <w:rsid w:val="00F2313E"/>
    <w:rsid w:val="00F23917"/>
    <w:rsid w:val="00F23A6A"/>
    <w:rsid w:val="00F247EC"/>
    <w:rsid w:val="00F248D3"/>
    <w:rsid w:val="00F24B84"/>
    <w:rsid w:val="00F25425"/>
    <w:rsid w:val="00F256BE"/>
    <w:rsid w:val="00F25BC5"/>
    <w:rsid w:val="00F26C5F"/>
    <w:rsid w:val="00F27D73"/>
    <w:rsid w:val="00F304A3"/>
    <w:rsid w:val="00F3073C"/>
    <w:rsid w:val="00F31899"/>
    <w:rsid w:val="00F31AD3"/>
    <w:rsid w:val="00F32064"/>
    <w:rsid w:val="00F32232"/>
    <w:rsid w:val="00F3261B"/>
    <w:rsid w:val="00F328CA"/>
    <w:rsid w:val="00F32C76"/>
    <w:rsid w:val="00F32CA8"/>
    <w:rsid w:val="00F330FC"/>
    <w:rsid w:val="00F33996"/>
    <w:rsid w:val="00F34E0C"/>
    <w:rsid w:val="00F3532A"/>
    <w:rsid w:val="00F35A08"/>
    <w:rsid w:val="00F35F75"/>
    <w:rsid w:val="00F364E0"/>
    <w:rsid w:val="00F36701"/>
    <w:rsid w:val="00F36B69"/>
    <w:rsid w:val="00F36D81"/>
    <w:rsid w:val="00F40804"/>
    <w:rsid w:val="00F410E6"/>
    <w:rsid w:val="00F4114D"/>
    <w:rsid w:val="00F413D0"/>
    <w:rsid w:val="00F41B5E"/>
    <w:rsid w:val="00F4276E"/>
    <w:rsid w:val="00F4355D"/>
    <w:rsid w:val="00F43A27"/>
    <w:rsid w:val="00F43E72"/>
    <w:rsid w:val="00F43F48"/>
    <w:rsid w:val="00F43FFE"/>
    <w:rsid w:val="00F4413C"/>
    <w:rsid w:val="00F44875"/>
    <w:rsid w:val="00F450DF"/>
    <w:rsid w:val="00F45C1E"/>
    <w:rsid w:val="00F465E5"/>
    <w:rsid w:val="00F46610"/>
    <w:rsid w:val="00F4694D"/>
    <w:rsid w:val="00F46BEE"/>
    <w:rsid w:val="00F46D1B"/>
    <w:rsid w:val="00F46E3C"/>
    <w:rsid w:val="00F476AC"/>
    <w:rsid w:val="00F47E15"/>
    <w:rsid w:val="00F47FDF"/>
    <w:rsid w:val="00F50998"/>
    <w:rsid w:val="00F5131A"/>
    <w:rsid w:val="00F51746"/>
    <w:rsid w:val="00F51768"/>
    <w:rsid w:val="00F520A9"/>
    <w:rsid w:val="00F5292A"/>
    <w:rsid w:val="00F5432D"/>
    <w:rsid w:val="00F556DB"/>
    <w:rsid w:val="00F55CD9"/>
    <w:rsid w:val="00F55D75"/>
    <w:rsid w:val="00F574A9"/>
    <w:rsid w:val="00F57722"/>
    <w:rsid w:val="00F57D9C"/>
    <w:rsid w:val="00F60307"/>
    <w:rsid w:val="00F61103"/>
    <w:rsid w:val="00F6251E"/>
    <w:rsid w:val="00F629EC"/>
    <w:rsid w:val="00F63C95"/>
    <w:rsid w:val="00F63DF5"/>
    <w:rsid w:val="00F64A82"/>
    <w:rsid w:val="00F64CBC"/>
    <w:rsid w:val="00F64D44"/>
    <w:rsid w:val="00F64F76"/>
    <w:rsid w:val="00F651B7"/>
    <w:rsid w:val="00F65903"/>
    <w:rsid w:val="00F65F88"/>
    <w:rsid w:val="00F664C2"/>
    <w:rsid w:val="00F66887"/>
    <w:rsid w:val="00F70304"/>
    <w:rsid w:val="00F714E2"/>
    <w:rsid w:val="00F7211C"/>
    <w:rsid w:val="00F72D3D"/>
    <w:rsid w:val="00F7351D"/>
    <w:rsid w:val="00F7398A"/>
    <w:rsid w:val="00F74392"/>
    <w:rsid w:val="00F74BA6"/>
    <w:rsid w:val="00F75046"/>
    <w:rsid w:val="00F75200"/>
    <w:rsid w:val="00F765E8"/>
    <w:rsid w:val="00F76B76"/>
    <w:rsid w:val="00F773A1"/>
    <w:rsid w:val="00F77694"/>
    <w:rsid w:val="00F8042C"/>
    <w:rsid w:val="00F808EB"/>
    <w:rsid w:val="00F81C25"/>
    <w:rsid w:val="00F81C3E"/>
    <w:rsid w:val="00F81E60"/>
    <w:rsid w:val="00F82BBC"/>
    <w:rsid w:val="00F82DB4"/>
    <w:rsid w:val="00F835A6"/>
    <w:rsid w:val="00F83772"/>
    <w:rsid w:val="00F837CD"/>
    <w:rsid w:val="00F83C9E"/>
    <w:rsid w:val="00F842F1"/>
    <w:rsid w:val="00F84756"/>
    <w:rsid w:val="00F8481E"/>
    <w:rsid w:val="00F84AC8"/>
    <w:rsid w:val="00F84BE6"/>
    <w:rsid w:val="00F857BC"/>
    <w:rsid w:val="00F86558"/>
    <w:rsid w:val="00F86A74"/>
    <w:rsid w:val="00F87864"/>
    <w:rsid w:val="00F87E6E"/>
    <w:rsid w:val="00F904B8"/>
    <w:rsid w:val="00F90FFE"/>
    <w:rsid w:val="00F91770"/>
    <w:rsid w:val="00F91885"/>
    <w:rsid w:val="00F922EA"/>
    <w:rsid w:val="00F92A24"/>
    <w:rsid w:val="00F933C9"/>
    <w:rsid w:val="00F93675"/>
    <w:rsid w:val="00F9398B"/>
    <w:rsid w:val="00F93EB3"/>
    <w:rsid w:val="00F944FC"/>
    <w:rsid w:val="00F9453B"/>
    <w:rsid w:val="00F948A9"/>
    <w:rsid w:val="00F94916"/>
    <w:rsid w:val="00F94B9A"/>
    <w:rsid w:val="00F954BA"/>
    <w:rsid w:val="00F96CFD"/>
    <w:rsid w:val="00F97B32"/>
    <w:rsid w:val="00FA04D8"/>
    <w:rsid w:val="00FA0672"/>
    <w:rsid w:val="00FA086F"/>
    <w:rsid w:val="00FA0AF8"/>
    <w:rsid w:val="00FA1476"/>
    <w:rsid w:val="00FA1E92"/>
    <w:rsid w:val="00FA390A"/>
    <w:rsid w:val="00FA3B0E"/>
    <w:rsid w:val="00FA3FFC"/>
    <w:rsid w:val="00FA40B4"/>
    <w:rsid w:val="00FA4914"/>
    <w:rsid w:val="00FA4C68"/>
    <w:rsid w:val="00FA4F96"/>
    <w:rsid w:val="00FA56B7"/>
    <w:rsid w:val="00FA5946"/>
    <w:rsid w:val="00FA69F8"/>
    <w:rsid w:val="00FA7365"/>
    <w:rsid w:val="00FB058E"/>
    <w:rsid w:val="00FB0615"/>
    <w:rsid w:val="00FB13F2"/>
    <w:rsid w:val="00FB23AC"/>
    <w:rsid w:val="00FB252E"/>
    <w:rsid w:val="00FB2CBE"/>
    <w:rsid w:val="00FB3D10"/>
    <w:rsid w:val="00FB4143"/>
    <w:rsid w:val="00FB4448"/>
    <w:rsid w:val="00FB4A7A"/>
    <w:rsid w:val="00FB5E24"/>
    <w:rsid w:val="00FB64B5"/>
    <w:rsid w:val="00FB6830"/>
    <w:rsid w:val="00FB6CE3"/>
    <w:rsid w:val="00FB709D"/>
    <w:rsid w:val="00FB70B0"/>
    <w:rsid w:val="00FC0470"/>
    <w:rsid w:val="00FC0801"/>
    <w:rsid w:val="00FC0C23"/>
    <w:rsid w:val="00FC125E"/>
    <w:rsid w:val="00FC22E8"/>
    <w:rsid w:val="00FC2338"/>
    <w:rsid w:val="00FC2422"/>
    <w:rsid w:val="00FC2C07"/>
    <w:rsid w:val="00FC3176"/>
    <w:rsid w:val="00FC3518"/>
    <w:rsid w:val="00FC4279"/>
    <w:rsid w:val="00FC4524"/>
    <w:rsid w:val="00FC4575"/>
    <w:rsid w:val="00FC460D"/>
    <w:rsid w:val="00FC53C6"/>
    <w:rsid w:val="00FC544A"/>
    <w:rsid w:val="00FC5627"/>
    <w:rsid w:val="00FC566B"/>
    <w:rsid w:val="00FC670C"/>
    <w:rsid w:val="00FC6A83"/>
    <w:rsid w:val="00FC6FB9"/>
    <w:rsid w:val="00FD00EE"/>
    <w:rsid w:val="00FD03E0"/>
    <w:rsid w:val="00FD06C8"/>
    <w:rsid w:val="00FD0746"/>
    <w:rsid w:val="00FD08C2"/>
    <w:rsid w:val="00FD12A8"/>
    <w:rsid w:val="00FD1E45"/>
    <w:rsid w:val="00FD2B4F"/>
    <w:rsid w:val="00FD5518"/>
    <w:rsid w:val="00FD56A9"/>
    <w:rsid w:val="00FD5715"/>
    <w:rsid w:val="00FD6AA8"/>
    <w:rsid w:val="00FD7030"/>
    <w:rsid w:val="00FD7A1E"/>
    <w:rsid w:val="00FD7D4C"/>
    <w:rsid w:val="00FE026C"/>
    <w:rsid w:val="00FE07AD"/>
    <w:rsid w:val="00FE0D5C"/>
    <w:rsid w:val="00FE1367"/>
    <w:rsid w:val="00FE1C12"/>
    <w:rsid w:val="00FE3263"/>
    <w:rsid w:val="00FE3861"/>
    <w:rsid w:val="00FE3B49"/>
    <w:rsid w:val="00FE5BFA"/>
    <w:rsid w:val="00FE60B1"/>
    <w:rsid w:val="00FE6A6A"/>
    <w:rsid w:val="00FE6AD0"/>
    <w:rsid w:val="00FE6BA1"/>
    <w:rsid w:val="00FF10FC"/>
    <w:rsid w:val="00FF13AA"/>
    <w:rsid w:val="00FF1676"/>
    <w:rsid w:val="00FF168D"/>
    <w:rsid w:val="00FF1766"/>
    <w:rsid w:val="00FF1A8F"/>
    <w:rsid w:val="00FF1CED"/>
    <w:rsid w:val="00FF2B77"/>
    <w:rsid w:val="00FF3805"/>
    <w:rsid w:val="00FF38AE"/>
    <w:rsid w:val="00FF3E85"/>
    <w:rsid w:val="00FF462C"/>
    <w:rsid w:val="00FF4638"/>
    <w:rsid w:val="00FF4DC8"/>
    <w:rsid w:val="00FF53C7"/>
    <w:rsid w:val="00FF5A27"/>
    <w:rsid w:val="00FF670D"/>
    <w:rsid w:val="00FF6C22"/>
    <w:rsid w:val="00FF6C50"/>
    <w:rsid w:val="00FF6DD1"/>
    <w:rsid w:val="00FF74F2"/>
    <w:rsid w:val="00FF790D"/>
    <w:rsid w:val="0E755B12"/>
    <w:rsid w:val="0FE47BF1"/>
    <w:rsid w:val="17EE1209"/>
    <w:rsid w:val="17FEA9CA"/>
    <w:rsid w:val="1DFF829D"/>
    <w:rsid w:val="1E7F2D8B"/>
    <w:rsid w:val="257F0C10"/>
    <w:rsid w:val="257F8FAB"/>
    <w:rsid w:val="27FBA30B"/>
    <w:rsid w:val="2BF5E39C"/>
    <w:rsid w:val="2BFCCC5A"/>
    <w:rsid w:val="2DFB1D52"/>
    <w:rsid w:val="2F5F96AC"/>
    <w:rsid w:val="2FAE4FF4"/>
    <w:rsid w:val="339396D3"/>
    <w:rsid w:val="33AF3E64"/>
    <w:rsid w:val="33DDDBFA"/>
    <w:rsid w:val="374F4E10"/>
    <w:rsid w:val="375D2328"/>
    <w:rsid w:val="37BDF132"/>
    <w:rsid w:val="37FA9682"/>
    <w:rsid w:val="39622D22"/>
    <w:rsid w:val="39F77033"/>
    <w:rsid w:val="3A3BE646"/>
    <w:rsid w:val="3ADFABFC"/>
    <w:rsid w:val="3AFA255A"/>
    <w:rsid w:val="3BDB20B0"/>
    <w:rsid w:val="3D733C0F"/>
    <w:rsid w:val="3DF726D4"/>
    <w:rsid w:val="3EFF9441"/>
    <w:rsid w:val="3FAF76D3"/>
    <w:rsid w:val="3FEFFD7D"/>
    <w:rsid w:val="3FFEA198"/>
    <w:rsid w:val="41DB5119"/>
    <w:rsid w:val="4CADADC8"/>
    <w:rsid w:val="4CDFD8C4"/>
    <w:rsid w:val="4DAFE3F5"/>
    <w:rsid w:val="4DCED7EA"/>
    <w:rsid w:val="4FB56B11"/>
    <w:rsid w:val="51760B85"/>
    <w:rsid w:val="51FFB5BC"/>
    <w:rsid w:val="53AFF648"/>
    <w:rsid w:val="53E602E6"/>
    <w:rsid w:val="55DBCAB1"/>
    <w:rsid w:val="55F968EA"/>
    <w:rsid w:val="576D4DD5"/>
    <w:rsid w:val="57F25904"/>
    <w:rsid w:val="59BB78CD"/>
    <w:rsid w:val="5ADF5419"/>
    <w:rsid w:val="5B846AC6"/>
    <w:rsid w:val="5BEBF27E"/>
    <w:rsid w:val="5BFD36D6"/>
    <w:rsid w:val="5BFF7FBF"/>
    <w:rsid w:val="5CBF3FF6"/>
    <w:rsid w:val="5DFF7D0D"/>
    <w:rsid w:val="5E753962"/>
    <w:rsid w:val="5EFF28BC"/>
    <w:rsid w:val="5F3FC28F"/>
    <w:rsid w:val="5F7B8CCD"/>
    <w:rsid w:val="5FE6EB35"/>
    <w:rsid w:val="5FFD75D5"/>
    <w:rsid w:val="5FFE9C96"/>
    <w:rsid w:val="5FFFEDAA"/>
    <w:rsid w:val="604F5013"/>
    <w:rsid w:val="63DA3342"/>
    <w:rsid w:val="675D3440"/>
    <w:rsid w:val="677FCA57"/>
    <w:rsid w:val="67DB93CC"/>
    <w:rsid w:val="68BD90D2"/>
    <w:rsid w:val="68BED3E0"/>
    <w:rsid w:val="6AFC3115"/>
    <w:rsid w:val="6BDAF589"/>
    <w:rsid w:val="6CFF2B1B"/>
    <w:rsid w:val="6D5F464D"/>
    <w:rsid w:val="6DBD8BC4"/>
    <w:rsid w:val="6E3D1EF5"/>
    <w:rsid w:val="6EFF28EF"/>
    <w:rsid w:val="6F760487"/>
    <w:rsid w:val="6F7F4C40"/>
    <w:rsid w:val="6F9C1471"/>
    <w:rsid w:val="6FF441EA"/>
    <w:rsid w:val="6FF6A433"/>
    <w:rsid w:val="6FF9F7C4"/>
    <w:rsid w:val="6FFF3084"/>
    <w:rsid w:val="73ACBA5E"/>
    <w:rsid w:val="74FF33B2"/>
    <w:rsid w:val="75FD60DB"/>
    <w:rsid w:val="767BABDA"/>
    <w:rsid w:val="777D1631"/>
    <w:rsid w:val="777FA5A7"/>
    <w:rsid w:val="77DAC851"/>
    <w:rsid w:val="77DF60E7"/>
    <w:rsid w:val="77DFF70C"/>
    <w:rsid w:val="77EFFDEF"/>
    <w:rsid w:val="77F66B25"/>
    <w:rsid w:val="77FF2B52"/>
    <w:rsid w:val="78F72640"/>
    <w:rsid w:val="79FDE0D6"/>
    <w:rsid w:val="7A578E43"/>
    <w:rsid w:val="7A5FB412"/>
    <w:rsid w:val="7AED5F5F"/>
    <w:rsid w:val="7B5D7632"/>
    <w:rsid w:val="7BBD6126"/>
    <w:rsid w:val="7BBF5AD9"/>
    <w:rsid w:val="7BC7A7F3"/>
    <w:rsid w:val="7BCC4CDC"/>
    <w:rsid w:val="7BE6C0A4"/>
    <w:rsid w:val="7BE74890"/>
    <w:rsid w:val="7BFD3A5C"/>
    <w:rsid w:val="7CD70910"/>
    <w:rsid w:val="7D03ADD5"/>
    <w:rsid w:val="7D3F99D4"/>
    <w:rsid w:val="7D6DED28"/>
    <w:rsid w:val="7DAF506E"/>
    <w:rsid w:val="7DDFAF33"/>
    <w:rsid w:val="7DEDEC95"/>
    <w:rsid w:val="7DF2AD09"/>
    <w:rsid w:val="7DFF2556"/>
    <w:rsid w:val="7E6F7CC8"/>
    <w:rsid w:val="7EDA7C53"/>
    <w:rsid w:val="7EEFA388"/>
    <w:rsid w:val="7EF37D2A"/>
    <w:rsid w:val="7EFD5A49"/>
    <w:rsid w:val="7EFF1641"/>
    <w:rsid w:val="7F35B027"/>
    <w:rsid w:val="7F777116"/>
    <w:rsid w:val="7F795D21"/>
    <w:rsid w:val="7F967F54"/>
    <w:rsid w:val="7F9CE816"/>
    <w:rsid w:val="7FC9AD20"/>
    <w:rsid w:val="7FD503DF"/>
    <w:rsid w:val="7FDD9CB4"/>
    <w:rsid w:val="7FEE3D5E"/>
    <w:rsid w:val="7FF79A06"/>
    <w:rsid w:val="7FF7CAEA"/>
    <w:rsid w:val="7FFDFBA6"/>
    <w:rsid w:val="7FFFD9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5DDAFEE"/>
  <w15:docId w15:val="{A6226DF2-DF42-43CD-8631-AE7A234A0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qFormat="1"/>
    <w:lsdException w:name="toc 3" w:semiHidden="1"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qFormat="1"/>
    <w:lsdException w:name="Document Map" w:semiHidden="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alibri"/>
      <w:kern w:val="2"/>
      <w:sz w:val="21"/>
      <w:szCs w:val="21"/>
    </w:rPr>
  </w:style>
  <w:style w:type="paragraph" w:styleId="1">
    <w:name w:val="heading 1"/>
    <w:basedOn w:val="a"/>
    <w:next w:val="a"/>
    <w:link w:val="10"/>
    <w:uiPriority w:val="99"/>
    <w:qFormat/>
    <w:pPr>
      <w:keepNext/>
      <w:keepLines/>
      <w:spacing w:before="120" w:after="120" w:line="360" w:lineRule="auto"/>
      <w:ind w:firstLineChars="200" w:firstLine="200"/>
      <w:outlineLvl w:val="0"/>
    </w:pPr>
    <w:rPr>
      <w:rFonts w:cs="Times New Roman"/>
      <w:b/>
      <w:bCs/>
      <w:kern w:val="44"/>
      <w:sz w:val="44"/>
      <w:szCs w:val="44"/>
    </w:rPr>
  </w:style>
  <w:style w:type="paragraph" w:styleId="2">
    <w:name w:val="heading 2"/>
    <w:basedOn w:val="a"/>
    <w:next w:val="a"/>
    <w:link w:val="20"/>
    <w:uiPriority w:val="99"/>
    <w:qFormat/>
    <w:pPr>
      <w:keepNext/>
      <w:keepLines/>
      <w:spacing w:beforeLines="50" w:afterLines="50" w:line="360" w:lineRule="auto"/>
      <w:ind w:firstLineChars="200" w:firstLine="200"/>
      <w:outlineLvl w:val="1"/>
    </w:pPr>
    <w:rPr>
      <w:rFonts w:ascii="Cambria" w:hAnsi="Cambria" w:cs="Times New Roman"/>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qFormat/>
    <w:rPr>
      <w:rFonts w:ascii="宋体" w:cs="Times New Roman"/>
      <w:kern w:val="0"/>
      <w:sz w:val="18"/>
      <w:szCs w:val="18"/>
    </w:rPr>
  </w:style>
  <w:style w:type="paragraph" w:styleId="a5">
    <w:name w:val="annotation text"/>
    <w:basedOn w:val="a"/>
    <w:link w:val="a6"/>
    <w:uiPriority w:val="99"/>
    <w:qFormat/>
    <w:pPr>
      <w:jc w:val="left"/>
    </w:pPr>
  </w:style>
  <w:style w:type="paragraph" w:styleId="a7">
    <w:name w:val="Body Text"/>
    <w:basedOn w:val="a"/>
    <w:link w:val="a8"/>
    <w:uiPriority w:val="99"/>
    <w:qFormat/>
    <w:pPr>
      <w:autoSpaceDE w:val="0"/>
      <w:autoSpaceDN w:val="0"/>
      <w:adjustRightInd w:val="0"/>
      <w:ind w:left="120"/>
      <w:jc w:val="left"/>
    </w:pPr>
    <w:rPr>
      <w:rFonts w:ascii="宋体" w:cs="Times New Roman"/>
      <w:kern w:val="0"/>
      <w:sz w:val="24"/>
      <w:szCs w:val="24"/>
    </w:rPr>
  </w:style>
  <w:style w:type="paragraph" w:styleId="3">
    <w:name w:val="toc 3"/>
    <w:basedOn w:val="a"/>
    <w:next w:val="a"/>
    <w:uiPriority w:val="99"/>
    <w:semiHidden/>
    <w:qFormat/>
    <w:pPr>
      <w:widowControl/>
      <w:spacing w:after="100" w:line="259" w:lineRule="auto"/>
      <w:ind w:left="440"/>
      <w:jc w:val="left"/>
    </w:pPr>
    <w:rPr>
      <w:kern w:val="0"/>
      <w:sz w:val="22"/>
      <w:szCs w:val="22"/>
    </w:rPr>
  </w:style>
  <w:style w:type="paragraph" w:styleId="a9">
    <w:name w:val="Plain Text"/>
    <w:basedOn w:val="a"/>
    <w:link w:val="aa"/>
    <w:uiPriority w:val="99"/>
    <w:qFormat/>
    <w:rPr>
      <w:rFonts w:ascii="宋体" w:hAnsi="Courier New" w:cs="Times New Roman"/>
      <w:kern w:val="0"/>
    </w:rPr>
  </w:style>
  <w:style w:type="paragraph" w:styleId="ab">
    <w:name w:val="Balloon Text"/>
    <w:basedOn w:val="a"/>
    <w:link w:val="ac"/>
    <w:uiPriority w:val="99"/>
    <w:semiHidden/>
    <w:qFormat/>
    <w:rPr>
      <w:rFonts w:cs="Times New Roman"/>
      <w:kern w:val="0"/>
      <w:sz w:val="18"/>
      <w:szCs w:val="18"/>
    </w:rPr>
  </w:style>
  <w:style w:type="paragraph" w:styleId="ad">
    <w:name w:val="footer"/>
    <w:basedOn w:val="a"/>
    <w:link w:val="ae"/>
    <w:uiPriority w:val="99"/>
    <w:qFormat/>
    <w:pPr>
      <w:tabs>
        <w:tab w:val="center" w:pos="4153"/>
        <w:tab w:val="right" w:pos="8306"/>
      </w:tabs>
      <w:snapToGrid w:val="0"/>
      <w:jc w:val="left"/>
    </w:pPr>
    <w:rPr>
      <w:rFonts w:cs="Times New Roman"/>
      <w:kern w:val="0"/>
      <w:sz w:val="18"/>
      <w:szCs w:val="18"/>
    </w:rPr>
  </w:style>
  <w:style w:type="paragraph" w:styleId="af">
    <w:name w:val="header"/>
    <w:basedOn w:val="a"/>
    <w:link w:val="af0"/>
    <w:uiPriority w:val="99"/>
    <w:qFormat/>
    <w:pPr>
      <w:pBdr>
        <w:bottom w:val="single" w:sz="6" w:space="1" w:color="auto"/>
      </w:pBdr>
      <w:tabs>
        <w:tab w:val="center" w:pos="4153"/>
        <w:tab w:val="right" w:pos="8306"/>
      </w:tabs>
      <w:snapToGrid w:val="0"/>
      <w:jc w:val="center"/>
    </w:pPr>
    <w:rPr>
      <w:rFonts w:cs="Times New Roman"/>
      <w:kern w:val="0"/>
      <w:sz w:val="18"/>
      <w:szCs w:val="18"/>
    </w:rPr>
  </w:style>
  <w:style w:type="paragraph" w:styleId="11">
    <w:name w:val="toc 1"/>
    <w:basedOn w:val="a"/>
    <w:next w:val="a"/>
    <w:uiPriority w:val="39"/>
    <w:qFormat/>
    <w:pPr>
      <w:tabs>
        <w:tab w:val="right" w:leader="dot" w:pos="8296"/>
      </w:tabs>
      <w:spacing w:line="360" w:lineRule="auto"/>
    </w:pPr>
  </w:style>
  <w:style w:type="paragraph" w:styleId="21">
    <w:name w:val="toc 2"/>
    <w:basedOn w:val="a"/>
    <w:next w:val="a"/>
    <w:uiPriority w:val="99"/>
    <w:semiHidden/>
    <w:qFormat/>
    <w:pPr>
      <w:widowControl/>
      <w:spacing w:after="100" w:line="259" w:lineRule="auto"/>
      <w:ind w:left="220"/>
      <w:jc w:val="left"/>
    </w:pPr>
    <w:rPr>
      <w:kern w:val="0"/>
      <w:sz w:val="22"/>
      <w:szCs w:val="22"/>
    </w:rPr>
  </w:style>
  <w:style w:type="paragraph" w:styleId="af1">
    <w:name w:val="Normal (Web)"/>
    <w:basedOn w:val="a"/>
    <w:uiPriority w:val="99"/>
    <w:semiHidden/>
    <w:unhideWhenUsed/>
    <w:qFormat/>
    <w:pPr>
      <w:widowControl/>
      <w:spacing w:before="100" w:beforeAutospacing="1" w:after="100" w:afterAutospacing="1"/>
      <w:jc w:val="left"/>
    </w:pPr>
    <w:rPr>
      <w:rFonts w:ascii="宋体" w:hAnsi="宋体" w:cs="宋体"/>
      <w:kern w:val="0"/>
      <w:sz w:val="24"/>
      <w:szCs w:val="24"/>
    </w:rPr>
  </w:style>
  <w:style w:type="paragraph" w:styleId="af2">
    <w:name w:val="Title"/>
    <w:basedOn w:val="a"/>
    <w:next w:val="a"/>
    <w:link w:val="af3"/>
    <w:uiPriority w:val="99"/>
    <w:qFormat/>
    <w:pPr>
      <w:spacing w:before="120" w:after="120" w:line="360" w:lineRule="auto"/>
      <w:jc w:val="center"/>
      <w:outlineLvl w:val="0"/>
    </w:pPr>
    <w:rPr>
      <w:rFonts w:ascii="Cambria" w:hAnsi="Cambria" w:cs="Times New Roman"/>
      <w:b/>
      <w:bCs/>
      <w:kern w:val="0"/>
      <w:sz w:val="32"/>
      <w:szCs w:val="32"/>
    </w:rPr>
  </w:style>
  <w:style w:type="paragraph" w:styleId="af4">
    <w:name w:val="annotation subject"/>
    <w:basedOn w:val="a5"/>
    <w:next w:val="a5"/>
    <w:link w:val="af5"/>
    <w:uiPriority w:val="99"/>
    <w:semiHidden/>
    <w:qFormat/>
    <w:rPr>
      <w:rFonts w:cs="Times New Roman"/>
      <w:b/>
      <w:bCs/>
      <w:kern w:val="0"/>
      <w:sz w:val="20"/>
      <w:szCs w:val="20"/>
    </w:rPr>
  </w:style>
  <w:style w:type="table" w:styleId="af6">
    <w:name w:val="Table Grid"/>
    <w:basedOn w:val="a1"/>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mphasis"/>
    <w:uiPriority w:val="99"/>
    <w:qFormat/>
    <w:rPr>
      <w:i/>
      <w:iCs/>
    </w:rPr>
  </w:style>
  <w:style w:type="character" w:styleId="af8">
    <w:name w:val="Hyperlink"/>
    <w:uiPriority w:val="99"/>
    <w:qFormat/>
    <w:rPr>
      <w:color w:val="0000FF"/>
      <w:u w:val="single"/>
    </w:rPr>
  </w:style>
  <w:style w:type="character" w:styleId="af9">
    <w:name w:val="annotation reference"/>
    <w:uiPriority w:val="99"/>
    <w:qFormat/>
    <w:rPr>
      <w:sz w:val="21"/>
      <w:szCs w:val="21"/>
    </w:rPr>
  </w:style>
  <w:style w:type="character" w:customStyle="1" w:styleId="12">
    <w:name w:val="不明显强调1"/>
    <w:uiPriority w:val="99"/>
    <w:qFormat/>
    <w:rPr>
      <w:i/>
      <w:iCs/>
      <w:color w:val="auto"/>
    </w:rPr>
  </w:style>
  <w:style w:type="character" w:customStyle="1" w:styleId="af3">
    <w:name w:val="标题 字符"/>
    <w:link w:val="af2"/>
    <w:uiPriority w:val="99"/>
    <w:qFormat/>
    <w:locked/>
    <w:rPr>
      <w:rFonts w:ascii="Cambria" w:eastAsia="宋体" w:hAnsi="Cambria" w:cs="Cambria"/>
      <w:b/>
      <w:bCs/>
      <w:sz w:val="32"/>
      <w:szCs w:val="32"/>
    </w:rPr>
  </w:style>
  <w:style w:type="character" w:customStyle="1" w:styleId="a4">
    <w:name w:val="文档结构图 字符"/>
    <w:link w:val="a3"/>
    <w:uiPriority w:val="99"/>
    <w:semiHidden/>
    <w:qFormat/>
    <w:locked/>
    <w:rPr>
      <w:rFonts w:ascii="宋体" w:eastAsia="宋体" w:cs="宋体"/>
      <w:sz w:val="18"/>
      <w:szCs w:val="18"/>
    </w:rPr>
  </w:style>
  <w:style w:type="character" w:customStyle="1" w:styleId="af0">
    <w:name w:val="页眉 字符"/>
    <w:link w:val="af"/>
    <w:uiPriority w:val="99"/>
    <w:qFormat/>
    <w:locked/>
    <w:rPr>
      <w:sz w:val="18"/>
      <w:szCs w:val="18"/>
    </w:rPr>
  </w:style>
  <w:style w:type="character" w:customStyle="1" w:styleId="20">
    <w:name w:val="标题 2 字符"/>
    <w:link w:val="2"/>
    <w:uiPriority w:val="99"/>
    <w:qFormat/>
    <w:locked/>
    <w:rPr>
      <w:rFonts w:ascii="Cambria" w:eastAsia="宋体" w:hAnsi="Cambria" w:cs="Cambria"/>
      <w:b/>
      <w:bCs/>
      <w:sz w:val="32"/>
      <w:szCs w:val="32"/>
    </w:rPr>
  </w:style>
  <w:style w:type="character" w:customStyle="1" w:styleId="PlainTextChar">
    <w:name w:val="Plain Text Char"/>
    <w:uiPriority w:val="99"/>
    <w:qFormat/>
    <w:locked/>
    <w:rPr>
      <w:rFonts w:ascii="宋体" w:eastAsia="宋体" w:hAnsi="Courier New" w:cs="宋体"/>
    </w:rPr>
  </w:style>
  <w:style w:type="character" w:customStyle="1" w:styleId="af5">
    <w:name w:val="批注主题 字符"/>
    <w:link w:val="af4"/>
    <w:uiPriority w:val="99"/>
    <w:semiHidden/>
    <w:qFormat/>
    <w:locked/>
    <w:rPr>
      <w:b/>
      <w:bCs/>
    </w:rPr>
  </w:style>
  <w:style w:type="character" w:customStyle="1" w:styleId="10">
    <w:name w:val="标题 1 字符"/>
    <w:link w:val="1"/>
    <w:uiPriority w:val="99"/>
    <w:qFormat/>
    <w:locked/>
    <w:rPr>
      <w:b/>
      <w:bCs/>
      <w:kern w:val="44"/>
      <w:sz w:val="44"/>
      <w:szCs w:val="44"/>
    </w:rPr>
  </w:style>
  <w:style w:type="character" w:customStyle="1" w:styleId="ac">
    <w:name w:val="批注框文本 字符"/>
    <w:link w:val="ab"/>
    <w:uiPriority w:val="99"/>
    <w:semiHidden/>
    <w:qFormat/>
    <w:locked/>
    <w:rPr>
      <w:sz w:val="18"/>
      <w:szCs w:val="18"/>
    </w:rPr>
  </w:style>
  <w:style w:type="character" w:customStyle="1" w:styleId="a6">
    <w:name w:val="批注文字 字符"/>
    <w:basedOn w:val="a0"/>
    <w:link w:val="a5"/>
    <w:uiPriority w:val="99"/>
    <w:qFormat/>
    <w:locked/>
  </w:style>
  <w:style w:type="character" w:customStyle="1" w:styleId="Char1">
    <w:name w:val="纯文本 Char1"/>
    <w:uiPriority w:val="99"/>
    <w:semiHidden/>
    <w:qFormat/>
    <w:rPr>
      <w:rFonts w:ascii="宋体" w:eastAsia="宋体" w:hAnsi="Courier New" w:cs="宋体"/>
      <w:sz w:val="21"/>
      <w:szCs w:val="21"/>
    </w:rPr>
  </w:style>
  <w:style w:type="character" w:customStyle="1" w:styleId="fontstyle01">
    <w:name w:val="fontstyle01"/>
    <w:qFormat/>
    <w:rPr>
      <w:rFonts w:ascii="宋体" w:eastAsia="宋体" w:hAnsi="宋体" w:hint="eastAsia"/>
      <w:color w:val="323232"/>
      <w:sz w:val="24"/>
      <w:szCs w:val="24"/>
    </w:rPr>
  </w:style>
  <w:style w:type="character" w:customStyle="1" w:styleId="a8">
    <w:name w:val="正文文本 字符"/>
    <w:link w:val="a7"/>
    <w:uiPriority w:val="99"/>
    <w:qFormat/>
    <w:rPr>
      <w:rFonts w:ascii="宋体" w:hAnsi="Times New Roman" w:cs="宋体"/>
      <w:sz w:val="24"/>
      <w:szCs w:val="24"/>
    </w:rPr>
  </w:style>
  <w:style w:type="character" w:customStyle="1" w:styleId="aa">
    <w:name w:val="纯文本 字符"/>
    <w:link w:val="a9"/>
    <w:uiPriority w:val="99"/>
    <w:semiHidden/>
    <w:qFormat/>
    <w:locked/>
    <w:rPr>
      <w:rFonts w:ascii="宋体" w:hAnsi="Courier New" w:cs="宋体"/>
      <w:sz w:val="21"/>
      <w:szCs w:val="21"/>
    </w:rPr>
  </w:style>
  <w:style w:type="character" w:customStyle="1" w:styleId="ae">
    <w:name w:val="页脚 字符"/>
    <w:link w:val="ad"/>
    <w:uiPriority w:val="99"/>
    <w:qFormat/>
    <w:locked/>
    <w:rPr>
      <w:sz w:val="18"/>
      <w:szCs w:val="18"/>
    </w:rPr>
  </w:style>
  <w:style w:type="paragraph" w:customStyle="1" w:styleId="TOC1">
    <w:name w:val="TOC 标题1"/>
    <w:basedOn w:val="1"/>
    <w:next w:val="a"/>
    <w:uiPriority w:val="99"/>
    <w:qFormat/>
    <w:pPr>
      <w:widowControl/>
      <w:spacing w:before="240" w:after="0" w:line="259" w:lineRule="auto"/>
      <w:ind w:firstLineChars="0" w:firstLine="0"/>
      <w:jc w:val="left"/>
      <w:outlineLvl w:val="9"/>
    </w:pPr>
    <w:rPr>
      <w:rFonts w:ascii="Cambria" w:hAnsi="Cambria" w:cs="Cambria"/>
      <w:b w:val="0"/>
      <w:bCs w:val="0"/>
      <w:color w:val="365F91"/>
      <w:kern w:val="0"/>
      <w:sz w:val="32"/>
      <w:szCs w:val="32"/>
    </w:rPr>
  </w:style>
  <w:style w:type="paragraph" w:customStyle="1" w:styleId="13">
    <w:name w:val="修订1"/>
    <w:uiPriority w:val="99"/>
    <w:semiHidden/>
    <w:qFormat/>
    <w:rPr>
      <w:rFonts w:cs="Calibri"/>
      <w:kern w:val="2"/>
      <w:sz w:val="21"/>
      <w:szCs w:val="21"/>
    </w:rPr>
  </w:style>
  <w:style w:type="paragraph" w:customStyle="1" w:styleId="afa">
    <w:name w:val="小四标准段落"/>
    <w:basedOn w:val="a"/>
    <w:uiPriority w:val="99"/>
    <w:qFormat/>
    <w:pPr>
      <w:spacing w:before="120" w:after="120" w:line="440" w:lineRule="exact"/>
      <w:ind w:firstLine="482"/>
    </w:pPr>
    <w:rPr>
      <w:rFonts w:ascii="宋体" w:cs="宋体"/>
      <w:sz w:val="24"/>
      <w:szCs w:val="24"/>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Char10">
    <w:name w:val="批注文字 Char1"/>
    <w:uiPriority w:val="99"/>
    <w:qFormat/>
    <w:locked/>
    <w:rPr>
      <w:rFonts w:ascii="Times New Roman" w:eastAsia="宋体" w:hAnsi="Times New Roman"/>
      <w:sz w:val="18"/>
    </w:rPr>
  </w:style>
  <w:style w:type="character" w:customStyle="1" w:styleId="14">
    <w:name w:val="批注文字 字符1"/>
    <w:uiPriority w:val="99"/>
    <w:qFormat/>
    <w:locked/>
    <w:rPr>
      <w:rFonts w:ascii="Times New Roman" w:eastAsia="宋体" w:hAnsi="Times New Roman"/>
      <w:sz w:val="18"/>
    </w:rPr>
  </w:style>
  <w:style w:type="character" w:customStyle="1" w:styleId="22">
    <w:name w:val="批注文字 字符2"/>
    <w:uiPriority w:val="99"/>
    <w:qFormat/>
    <w:locked/>
    <w:rPr>
      <w:rFonts w:ascii="Times New Roman" w:eastAsia="宋体" w:hAnsi="Times New Roman"/>
      <w:sz w:val="18"/>
    </w:rPr>
  </w:style>
  <w:style w:type="paragraph" w:customStyle="1" w:styleId="23">
    <w:name w:val="修订2"/>
    <w:hidden/>
    <w:uiPriority w:val="99"/>
    <w:unhideWhenUsed/>
    <w:rPr>
      <w:rFonts w:cs="Calibr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605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D0C1919B-59C6-4B8B-B870-296A61F6B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17663</Words>
  <Characters>2142</Characters>
  <Application>Microsoft Office Word</Application>
  <DocSecurity>0</DocSecurity>
  <Lines>17</Lines>
  <Paragraphs>39</Paragraphs>
  <ScaleCrop>false</ScaleCrop>
  <Company/>
  <LinksUpToDate>false</LinksUpToDate>
  <CharactersWithSpaces>19766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China</cp:lastModifiedBy>
  <cp:revision>4</cp:revision>
  <cp:lastPrinted>2020-04-28T17:23:00Z</cp:lastPrinted>
  <dcterms:created xsi:type="dcterms:W3CDTF">2026-08-28T09:00:00Z</dcterms:created>
  <dcterms:modified xsi:type="dcterms:W3CDTF">2026-09-09T08:08:00Z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E659D0710343EA47AAA3EA65D7DAD4DF_42</vt:lpwstr>
  </property>
  <property fmtid="{D5CDD505-2E9C-101B-9397-08002B2CF9AE}" pid="3" name="KSOProductBuildVer">
    <vt:lpwstr>2052-12.1.24709.24709</vt:lpwstr>
  </property>
</Properties>
</file>