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CDACB" w14:textId="7B8BD69B" w:rsidR="00006E6D" w:rsidRPr="0020299F" w:rsidRDefault="00B631F3">
      <w:pPr>
        <w:spacing w:line="360" w:lineRule="auto"/>
        <w:jc w:val="both"/>
        <w:rPr>
          <w:rFonts w:ascii="仿宋" w:eastAsia="仿宋" w:hAnsi="仿宋" w:cs="Times New Roman"/>
          <w:color w:val="auto"/>
          <w:sz w:val="28"/>
          <w:szCs w:val="20"/>
          <w:lang w:eastAsia="zh-CN"/>
        </w:rPr>
      </w:pPr>
      <w:r w:rsidRPr="0020299F">
        <w:rPr>
          <w:rFonts w:ascii="仿宋" w:eastAsia="仿宋" w:hAnsi="仿宋" w:cs="Times New Roman" w:hint="eastAsia"/>
          <w:color w:val="auto"/>
          <w:sz w:val="28"/>
          <w:szCs w:val="20"/>
          <w:lang w:eastAsia="zh-CN"/>
        </w:rPr>
        <w:t>证券代码：301178    证券简称：天亿马    公告编号：2026-</w:t>
      </w:r>
      <w:r w:rsidR="00196EEC" w:rsidRPr="0020299F">
        <w:rPr>
          <w:rFonts w:ascii="仿宋" w:eastAsia="仿宋" w:hAnsi="仿宋" w:cs="Times New Roman" w:hint="eastAsia"/>
          <w:color w:val="auto"/>
          <w:sz w:val="28"/>
          <w:szCs w:val="20"/>
          <w:lang w:eastAsia="zh-CN"/>
        </w:rPr>
        <w:t>0</w:t>
      </w:r>
      <w:r w:rsidR="007F6548" w:rsidRPr="0020299F">
        <w:rPr>
          <w:rFonts w:ascii="仿宋" w:eastAsia="仿宋" w:hAnsi="仿宋" w:cs="Times New Roman"/>
          <w:color w:val="auto"/>
          <w:sz w:val="28"/>
          <w:szCs w:val="20"/>
          <w:lang w:eastAsia="zh-CN"/>
        </w:rPr>
        <w:t>60</w:t>
      </w:r>
    </w:p>
    <w:p w14:paraId="25EE0326" w14:textId="77777777" w:rsidR="00006E6D" w:rsidRPr="0020299F" w:rsidRDefault="00B631F3">
      <w:pPr>
        <w:widowControl w:val="0"/>
        <w:kinsoku/>
        <w:snapToGrid/>
        <w:spacing w:line="360" w:lineRule="auto"/>
        <w:jc w:val="center"/>
        <w:textAlignment w:val="auto"/>
        <w:rPr>
          <w:rFonts w:ascii="黑体" w:eastAsia="黑体" w:hAnsi="黑体" w:cs="Times New Roman"/>
          <w:snapToGrid/>
          <w:color w:val="auto"/>
          <w:kern w:val="2"/>
          <w:sz w:val="36"/>
          <w:szCs w:val="36"/>
          <w:lang w:eastAsia="zh-CN"/>
        </w:rPr>
      </w:pPr>
      <w:r w:rsidRPr="0020299F">
        <w:rPr>
          <w:rFonts w:ascii="黑体" w:eastAsia="黑体" w:hAnsi="黑体" w:cs="Times New Roman" w:hint="eastAsia"/>
          <w:snapToGrid/>
          <w:color w:val="auto"/>
          <w:kern w:val="2"/>
          <w:sz w:val="36"/>
          <w:szCs w:val="36"/>
          <w:lang w:eastAsia="zh-CN"/>
        </w:rPr>
        <w:t>广东天亿马信息产业股份有限公司</w:t>
      </w:r>
    </w:p>
    <w:p w14:paraId="48DD06F3" w14:textId="48205BE6" w:rsidR="00006E6D" w:rsidRPr="0020299F" w:rsidRDefault="00B631F3">
      <w:pPr>
        <w:widowControl w:val="0"/>
        <w:kinsoku/>
        <w:snapToGrid/>
        <w:spacing w:line="360" w:lineRule="auto"/>
        <w:jc w:val="center"/>
        <w:textAlignment w:val="auto"/>
        <w:rPr>
          <w:rFonts w:ascii="宋体" w:eastAsia="宋体" w:hAnsi="宋体" w:cs="宋体"/>
          <w:b/>
          <w:bCs/>
          <w:color w:val="auto"/>
          <w:sz w:val="30"/>
          <w:szCs w:val="30"/>
          <w:lang w:eastAsia="zh-CN"/>
        </w:rPr>
      </w:pPr>
      <w:r w:rsidRPr="0020299F">
        <w:rPr>
          <w:rFonts w:ascii="黑体" w:eastAsia="黑体" w:hAnsi="黑体" w:cs="Times New Roman" w:hint="eastAsia"/>
          <w:snapToGrid/>
          <w:color w:val="auto"/>
          <w:kern w:val="2"/>
          <w:sz w:val="36"/>
          <w:szCs w:val="36"/>
          <w:lang w:eastAsia="zh-CN"/>
        </w:rPr>
        <w:t>第四届董事会</w:t>
      </w:r>
      <w:r w:rsidR="00217BEC" w:rsidRPr="0020299F">
        <w:rPr>
          <w:rFonts w:ascii="黑体" w:eastAsia="黑体" w:hAnsi="黑体" w:cs="Times New Roman" w:hint="eastAsia"/>
          <w:snapToGrid/>
          <w:color w:val="auto"/>
          <w:kern w:val="2"/>
          <w:sz w:val="36"/>
          <w:szCs w:val="36"/>
          <w:lang w:eastAsia="zh-CN"/>
        </w:rPr>
        <w:t>第十</w:t>
      </w:r>
      <w:r w:rsidR="00E12050" w:rsidRPr="0020299F">
        <w:rPr>
          <w:rFonts w:ascii="黑体" w:eastAsia="黑体" w:hAnsi="黑体" w:cs="Times New Roman" w:hint="eastAsia"/>
          <w:snapToGrid/>
          <w:color w:val="auto"/>
          <w:kern w:val="2"/>
          <w:sz w:val="36"/>
          <w:szCs w:val="36"/>
          <w:lang w:eastAsia="zh-CN"/>
        </w:rPr>
        <w:t>二</w:t>
      </w:r>
      <w:r w:rsidR="00217BEC" w:rsidRPr="0020299F">
        <w:rPr>
          <w:rFonts w:ascii="黑体" w:eastAsia="黑体" w:hAnsi="黑体" w:cs="Times New Roman" w:hint="eastAsia"/>
          <w:snapToGrid/>
          <w:color w:val="auto"/>
          <w:kern w:val="2"/>
          <w:sz w:val="36"/>
          <w:szCs w:val="36"/>
          <w:lang w:eastAsia="zh-CN"/>
        </w:rPr>
        <w:t>次</w:t>
      </w:r>
      <w:r w:rsidRPr="0020299F">
        <w:rPr>
          <w:rFonts w:ascii="黑体" w:eastAsia="黑体" w:hAnsi="黑体" w:cs="Times New Roman" w:hint="eastAsia"/>
          <w:snapToGrid/>
          <w:color w:val="auto"/>
          <w:kern w:val="2"/>
          <w:sz w:val="36"/>
          <w:szCs w:val="36"/>
          <w:lang w:eastAsia="zh-CN"/>
        </w:rPr>
        <w:t>会议决议公告</w:t>
      </w:r>
    </w:p>
    <w:tbl>
      <w:tblPr>
        <w:tblStyle w:val="TableNormal"/>
        <w:tblW w:w="7962" w:type="dxa"/>
        <w:tblInd w:w="29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962"/>
      </w:tblGrid>
      <w:tr w:rsidR="0020299F" w:rsidRPr="0020299F" w14:paraId="3E8A0A93" w14:textId="77777777">
        <w:trPr>
          <w:trHeight w:val="776"/>
        </w:trPr>
        <w:tc>
          <w:tcPr>
            <w:tcW w:w="7962" w:type="dxa"/>
          </w:tcPr>
          <w:p w14:paraId="4AB097D8" w14:textId="77777777" w:rsidR="00006E6D" w:rsidRPr="0020299F" w:rsidRDefault="00B631F3">
            <w:pPr>
              <w:kinsoku/>
              <w:autoSpaceDE/>
              <w:autoSpaceDN/>
              <w:adjustRightInd/>
              <w:snapToGrid/>
              <w:spacing w:line="440" w:lineRule="exact"/>
              <w:ind w:firstLineChars="200" w:firstLine="560"/>
              <w:jc w:val="both"/>
              <w:textAlignment w:val="auto"/>
              <w:rPr>
                <w:rFonts w:ascii="楷体" w:eastAsia="楷体" w:hAnsi="楷体" w:cs="宋体"/>
                <w:snapToGrid/>
                <w:color w:val="auto"/>
                <w:sz w:val="28"/>
                <w:szCs w:val="24"/>
                <w:lang w:eastAsia="zh-CN"/>
              </w:rPr>
            </w:pPr>
            <w:r w:rsidRPr="0020299F">
              <w:rPr>
                <w:rFonts w:ascii="楷体" w:eastAsia="楷体" w:hAnsi="楷体" w:cs="宋体" w:hint="eastAsia"/>
                <w:snapToGrid/>
                <w:color w:val="auto"/>
                <w:sz w:val="28"/>
                <w:szCs w:val="24"/>
                <w:lang w:eastAsia="zh-CN"/>
              </w:rPr>
              <w:t>本公司及董事会全体成员保证信息披露的内容真实、准确、完整，没有虚假记载、误导性陈述或者重大遗漏。</w:t>
            </w:r>
          </w:p>
        </w:tc>
      </w:tr>
    </w:tbl>
    <w:p w14:paraId="3CF305D0" w14:textId="77777777" w:rsidR="00006E6D" w:rsidRPr="0020299F" w:rsidRDefault="00006E6D">
      <w:pPr>
        <w:spacing w:line="360" w:lineRule="auto"/>
        <w:jc w:val="both"/>
        <w:rPr>
          <w:rFonts w:ascii="宋体" w:eastAsia="宋体" w:hAnsi="宋体" w:cs="宋体"/>
          <w:b/>
          <w:bCs/>
          <w:color w:val="auto"/>
          <w:sz w:val="24"/>
          <w:szCs w:val="24"/>
          <w:lang w:eastAsia="zh-CN"/>
        </w:rPr>
      </w:pPr>
    </w:p>
    <w:p w14:paraId="37D87B4C" w14:textId="77777777" w:rsidR="00006E6D" w:rsidRPr="0020299F" w:rsidRDefault="00B631F3">
      <w:pPr>
        <w:widowControl w:val="0"/>
        <w:kinsoku/>
        <w:autoSpaceDE/>
        <w:autoSpaceDN/>
        <w:adjustRightInd/>
        <w:snapToGrid/>
        <w:spacing w:line="360" w:lineRule="auto"/>
        <w:ind w:firstLineChars="200" w:firstLine="562"/>
        <w:jc w:val="both"/>
        <w:textAlignment w:val="auto"/>
        <w:outlineLvl w:val="0"/>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一、董事会会议召开情况</w:t>
      </w:r>
    </w:p>
    <w:p w14:paraId="77022798" w14:textId="21D107FB" w:rsidR="00006E6D" w:rsidRPr="0020299F" w:rsidRDefault="00B631F3" w:rsidP="00C96E78">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广东天亿马信息产业股份有限公司（以下简称“公司”</w:t>
      </w:r>
      <w:r w:rsidR="00C87545" w:rsidRPr="0020299F">
        <w:rPr>
          <w:rFonts w:ascii="仿宋" w:eastAsia="仿宋" w:hAnsi="仿宋" w:cs="仿宋" w:hint="eastAsia"/>
          <w:snapToGrid/>
          <w:color w:val="auto"/>
          <w:kern w:val="2"/>
          <w:sz w:val="28"/>
          <w:szCs w:val="28"/>
          <w:lang w:eastAsia="zh-CN"/>
        </w:rPr>
        <w:t>“上市公司”</w:t>
      </w:r>
      <w:r w:rsidRPr="0020299F">
        <w:rPr>
          <w:rFonts w:ascii="仿宋" w:eastAsia="仿宋" w:hAnsi="仿宋" w:cs="仿宋" w:hint="eastAsia"/>
          <w:snapToGrid/>
          <w:color w:val="auto"/>
          <w:kern w:val="2"/>
          <w:sz w:val="28"/>
          <w:szCs w:val="28"/>
          <w:lang w:eastAsia="zh-CN"/>
        </w:rPr>
        <w:t>）于2026年</w:t>
      </w:r>
      <w:r w:rsidR="000136F6" w:rsidRPr="0020299F">
        <w:rPr>
          <w:rFonts w:ascii="仿宋" w:eastAsia="仿宋" w:hAnsi="仿宋" w:cs="仿宋" w:hint="eastAsia"/>
          <w:snapToGrid/>
          <w:color w:val="auto"/>
          <w:kern w:val="2"/>
          <w:sz w:val="28"/>
          <w:szCs w:val="28"/>
          <w:lang w:eastAsia="zh-CN"/>
        </w:rPr>
        <w:t>9</w:t>
      </w:r>
      <w:r w:rsidRPr="0020299F">
        <w:rPr>
          <w:rFonts w:ascii="仿宋" w:eastAsia="仿宋" w:hAnsi="仿宋" w:cs="仿宋" w:hint="eastAsia"/>
          <w:snapToGrid/>
          <w:color w:val="auto"/>
          <w:kern w:val="2"/>
          <w:sz w:val="28"/>
          <w:szCs w:val="28"/>
          <w:lang w:eastAsia="zh-CN"/>
        </w:rPr>
        <w:t>月</w:t>
      </w:r>
      <w:r w:rsidR="000136F6" w:rsidRPr="0020299F">
        <w:rPr>
          <w:rFonts w:ascii="仿宋" w:eastAsia="仿宋" w:hAnsi="仿宋" w:cs="仿宋" w:hint="eastAsia"/>
          <w:snapToGrid/>
          <w:color w:val="auto"/>
          <w:kern w:val="2"/>
          <w:sz w:val="28"/>
          <w:szCs w:val="28"/>
          <w:lang w:eastAsia="zh-CN"/>
        </w:rPr>
        <w:t>2</w:t>
      </w:r>
      <w:r w:rsidR="00C04E3B">
        <w:rPr>
          <w:rFonts w:ascii="仿宋" w:eastAsia="仿宋" w:hAnsi="仿宋" w:cs="仿宋"/>
          <w:snapToGrid/>
          <w:color w:val="auto"/>
          <w:kern w:val="2"/>
          <w:sz w:val="28"/>
          <w:szCs w:val="28"/>
          <w:lang w:eastAsia="zh-CN"/>
        </w:rPr>
        <w:t>5</w:t>
      </w:r>
      <w:r w:rsidRPr="0020299F">
        <w:rPr>
          <w:rFonts w:ascii="仿宋" w:eastAsia="仿宋" w:hAnsi="仿宋" w:cs="仿宋" w:hint="eastAsia"/>
          <w:snapToGrid/>
          <w:color w:val="auto"/>
          <w:kern w:val="2"/>
          <w:sz w:val="28"/>
          <w:szCs w:val="28"/>
          <w:lang w:eastAsia="zh-CN"/>
        </w:rPr>
        <w:t>日以电子邮件等形式向全体董事发出会议通知及资料。公司于2026年</w:t>
      </w:r>
      <w:r w:rsidR="0017367C" w:rsidRPr="0020299F">
        <w:rPr>
          <w:rFonts w:ascii="仿宋" w:eastAsia="仿宋" w:hAnsi="仿宋" w:cs="仿宋" w:hint="eastAsia"/>
          <w:snapToGrid/>
          <w:color w:val="auto"/>
          <w:kern w:val="2"/>
          <w:sz w:val="28"/>
          <w:szCs w:val="28"/>
          <w:lang w:eastAsia="zh-CN"/>
        </w:rPr>
        <w:t>9</w:t>
      </w:r>
      <w:r w:rsidRPr="0020299F">
        <w:rPr>
          <w:rFonts w:ascii="仿宋" w:eastAsia="仿宋" w:hAnsi="仿宋" w:cs="仿宋" w:hint="eastAsia"/>
          <w:snapToGrid/>
          <w:color w:val="auto"/>
          <w:kern w:val="2"/>
          <w:sz w:val="28"/>
          <w:szCs w:val="28"/>
          <w:lang w:eastAsia="zh-CN"/>
        </w:rPr>
        <w:t>月</w:t>
      </w:r>
      <w:r w:rsidR="0017367C" w:rsidRPr="0020299F">
        <w:rPr>
          <w:rFonts w:ascii="仿宋" w:eastAsia="仿宋" w:hAnsi="仿宋" w:cs="仿宋" w:hint="eastAsia"/>
          <w:snapToGrid/>
          <w:color w:val="auto"/>
          <w:kern w:val="2"/>
          <w:sz w:val="28"/>
          <w:szCs w:val="28"/>
          <w:lang w:eastAsia="zh-CN"/>
        </w:rPr>
        <w:t>2</w:t>
      </w:r>
      <w:r w:rsidR="0017367C" w:rsidRPr="0020299F">
        <w:rPr>
          <w:rFonts w:ascii="仿宋" w:eastAsia="仿宋" w:hAnsi="仿宋" w:cs="仿宋"/>
          <w:snapToGrid/>
          <w:color w:val="auto"/>
          <w:kern w:val="2"/>
          <w:sz w:val="28"/>
          <w:szCs w:val="28"/>
          <w:lang w:eastAsia="zh-CN"/>
        </w:rPr>
        <w:t>9</w:t>
      </w:r>
      <w:r w:rsidRPr="0020299F">
        <w:rPr>
          <w:rFonts w:ascii="仿宋" w:eastAsia="仿宋" w:hAnsi="仿宋" w:cs="仿宋" w:hint="eastAsia"/>
          <w:snapToGrid/>
          <w:color w:val="auto"/>
          <w:kern w:val="2"/>
          <w:sz w:val="28"/>
          <w:szCs w:val="28"/>
          <w:lang w:eastAsia="zh-CN"/>
        </w:rPr>
        <w:t>日以</w:t>
      </w:r>
      <w:r w:rsidR="00DB459F" w:rsidRPr="0020299F">
        <w:rPr>
          <w:rFonts w:ascii="仿宋" w:eastAsia="仿宋" w:hAnsi="仿宋" w:cs="仿宋" w:hint="eastAsia"/>
          <w:snapToGrid/>
          <w:color w:val="auto"/>
          <w:kern w:val="2"/>
          <w:sz w:val="28"/>
          <w:szCs w:val="28"/>
          <w:lang w:eastAsia="zh-CN"/>
        </w:rPr>
        <w:t>现场与</w:t>
      </w:r>
      <w:r w:rsidRPr="0020299F">
        <w:rPr>
          <w:rFonts w:ascii="仿宋" w:eastAsia="仿宋" w:hAnsi="仿宋" w:cs="仿宋" w:hint="eastAsia"/>
          <w:snapToGrid/>
          <w:color w:val="auto"/>
          <w:kern w:val="2"/>
          <w:sz w:val="28"/>
          <w:szCs w:val="28"/>
          <w:lang w:eastAsia="zh-CN"/>
        </w:rPr>
        <w:t>通讯</w:t>
      </w:r>
      <w:r w:rsidR="00DB459F" w:rsidRPr="0020299F">
        <w:rPr>
          <w:rFonts w:ascii="仿宋" w:eastAsia="仿宋" w:hAnsi="仿宋" w:cs="仿宋" w:hint="eastAsia"/>
          <w:snapToGrid/>
          <w:color w:val="auto"/>
          <w:kern w:val="2"/>
          <w:sz w:val="28"/>
          <w:szCs w:val="28"/>
          <w:lang w:eastAsia="zh-CN"/>
        </w:rPr>
        <w:t>相结合表决的</w:t>
      </w:r>
      <w:r w:rsidRPr="0020299F">
        <w:rPr>
          <w:rFonts w:ascii="仿宋" w:eastAsia="仿宋" w:hAnsi="仿宋" w:cs="仿宋" w:hint="eastAsia"/>
          <w:snapToGrid/>
          <w:color w:val="auto"/>
          <w:kern w:val="2"/>
          <w:sz w:val="28"/>
          <w:szCs w:val="28"/>
          <w:lang w:eastAsia="zh-CN"/>
        </w:rPr>
        <w:t>会议形式</w:t>
      </w:r>
      <w:r w:rsidR="00C96E78" w:rsidRPr="0020299F">
        <w:rPr>
          <w:rFonts w:ascii="仿宋" w:eastAsia="仿宋" w:hAnsi="仿宋" w:cs="仿宋" w:hint="eastAsia"/>
          <w:snapToGrid/>
          <w:color w:val="auto"/>
          <w:kern w:val="2"/>
          <w:sz w:val="28"/>
          <w:szCs w:val="28"/>
          <w:lang w:eastAsia="zh-CN"/>
        </w:rPr>
        <w:t>在公司会议室</w:t>
      </w:r>
      <w:r w:rsidRPr="0020299F">
        <w:rPr>
          <w:rFonts w:ascii="仿宋" w:eastAsia="仿宋" w:hAnsi="仿宋" w:cs="仿宋" w:hint="eastAsia"/>
          <w:snapToGrid/>
          <w:color w:val="auto"/>
          <w:kern w:val="2"/>
          <w:sz w:val="28"/>
          <w:szCs w:val="28"/>
          <w:lang w:eastAsia="zh-CN"/>
        </w:rPr>
        <w:t>召开第四届董事会</w:t>
      </w:r>
      <w:r w:rsidR="00217BEC" w:rsidRPr="0020299F">
        <w:rPr>
          <w:rFonts w:ascii="仿宋" w:eastAsia="仿宋" w:hAnsi="仿宋" w:cs="仿宋" w:hint="eastAsia"/>
          <w:snapToGrid/>
          <w:color w:val="auto"/>
          <w:kern w:val="2"/>
          <w:sz w:val="28"/>
          <w:szCs w:val="28"/>
          <w:lang w:eastAsia="zh-CN"/>
        </w:rPr>
        <w:t>第</w:t>
      </w:r>
      <w:r w:rsidR="00364A88" w:rsidRPr="0020299F">
        <w:rPr>
          <w:rFonts w:ascii="仿宋" w:eastAsia="仿宋" w:hAnsi="仿宋" w:cs="仿宋" w:hint="eastAsia"/>
          <w:snapToGrid/>
          <w:color w:val="auto"/>
          <w:kern w:val="2"/>
          <w:sz w:val="28"/>
          <w:szCs w:val="28"/>
          <w:lang w:eastAsia="zh-CN"/>
        </w:rPr>
        <w:t>十二</w:t>
      </w:r>
      <w:r w:rsidR="00217BEC" w:rsidRPr="0020299F">
        <w:rPr>
          <w:rFonts w:ascii="仿宋" w:eastAsia="仿宋" w:hAnsi="仿宋" w:cs="仿宋" w:hint="eastAsia"/>
          <w:snapToGrid/>
          <w:color w:val="auto"/>
          <w:kern w:val="2"/>
          <w:sz w:val="28"/>
          <w:szCs w:val="28"/>
          <w:lang w:eastAsia="zh-CN"/>
        </w:rPr>
        <w:t>次</w:t>
      </w:r>
      <w:r w:rsidRPr="0020299F">
        <w:rPr>
          <w:rFonts w:ascii="仿宋" w:eastAsia="仿宋" w:hAnsi="仿宋" w:cs="仿宋" w:hint="eastAsia"/>
          <w:snapToGrid/>
          <w:color w:val="auto"/>
          <w:kern w:val="2"/>
          <w:sz w:val="28"/>
          <w:szCs w:val="28"/>
          <w:lang w:eastAsia="zh-CN"/>
        </w:rPr>
        <w:t>会议。本次会议应到董事为8人，实到人数8人</w:t>
      </w:r>
      <w:r w:rsidR="00C96E78" w:rsidRPr="0020299F">
        <w:rPr>
          <w:rFonts w:ascii="仿宋" w:eastAsia="仿宋" w:hAnsi="仿宋" w:cs="仿宋" w:hint="eastAsia"/>
          <w:snapToGrid/>
          <w:color w:val="auto"/>
          <w:kern w:val="2"/>
          <w:sz w:val="28"/>
          <w:szCs w:val="28"/>
          <w:lang w:eastAsia="zh-CN"/>
        </w:rPr>
        <w:t>；</w:t>
      </w:r>
      <w:r w:rsidR="00C96E78" w:rsidRPr="00E85B31">
        <w:rPr>
          <w:rFonts w:ascii="仿宋" w:eastAsia="仿宋" w:hAnsi="仿宋" w:cs="仿宋" w:hint="eastAsia"/>
          <w:snapToGrid/>
          <w:color w:val="auto"/>
          <w:kern w:val="2"/>
          <w:sz w:val="28"/>
          <w:szCs w:val="28"/>
          <w:lang w:eastAsia="zh-CN"/>
        </w:rPr>
        <w:t>本人现场出席本次会议的董事有</w:t>
      </w:r>
      <w:r w:rsidR="00CE2EFC">
        <w:rPr>
          <w:rFonts w:ascii="仿宋" w:eastAsia="仿宋" w:hAnsi="仿宋" w:cs="仿宋"/>
          <w:snapToGrid/>
          <w:color w:val="auto"/>
          <w:kern w:val="2"/>
          <w:sz w:val="28"/>
          <w:szCs w:val="28"/>
          <w:lang w:eastAsia="zh-CN"/>
        </w:rPr>
        <w:t>4</w:t>
      </w:r>
      <w:r w:rsidR="00C96E78" w:rsidRPr="00E85B31">
        <w:rPr>
          <w:rFonts w:ascii="仿宋" w:eastAsia="仿宋" w:hAnsi="仿宋" w:cs="仿宋" w:hint="eastAsia"/>
          <w:snapToGrid/>
          <w:color w:val="auto"/>
          <w:kern w:val="2"/>
          <w:sz w:val="28"/>
          <w:szCs w:val="28"/>
          <w:lang w:eastAsia="zh-CN"/>
        </w:rPr>
        <w:t>名，为董事长林明玲女士、</w:t>
      </w:r>
      <w:r w:rsidR="00CE2EFC">
        <w:rPr>
          <w:rFonts w:ascii="仿宋" w:eastAsia="仿宋" w:hAnsi="仿宋" w:cs="仿宋" w:hint="eastAsia"/>
          <w:snapToGrid/>
          <w:color w:val="auto"/>
          <w:kern w:val="2"/>
          <w:sz w:val="28"/>
          <w:szCs w:val="28"/>
          <w:lang w:eastAsia="zh-CN"/>
        </w:rPr>
        <w:t>副董事长马学沛先生、</w:t>
      </w:r>
      <w:r w:rsidR="005F2CF9" w:rsidRPr="00E85B31">
        <w:rPr>
          <w:rFonts w:ascii="仿宋" w:eastAsia="仿宋" w:hAnsi="仿宋" w:cs="仿宋" w:hint="eastAsia"/>
          <w:snapToGrid/>
          <w:color w:val="auto"/>
          <w:kern w:val="2"/>
          <w:sz w:val="28"/>
          <w:szCs w:val="28"/>
          <w:lang w:eastAsia="zh-CN"/>
        </w:rPr>
        <w:t>董事</w:t>
      </w:r>
      <w:r w:rsidR="00CC6311" w:rsidRPr="00E85B31">
        <w:rPr>
          <w:rFonts w:ascii="仿宋" w:eastAsia="仿宋" w:hAnsi="仿宋" w:cs="仿宋" w:hint="eastAsia"/>
          <w:snapToGrid/>
          <w:color w:val="auto"/>
          <w:kern w:val="2"/>
          <w:sz w:val="28"/>
          <w:szCs w:val="28"/>
          <w:lang w:eastAsia="zh-CN"/>
        </w:rPr>
        <w:t>马翊珽先生</w:t>
      </w:r>
      <w:r w:rsidR="00CE2EFC">
        <w:rPr>
          <w:rFonts w:ascii="仿宋" w:eastAsia="仿宋" w:hAnsi="仿宋" w:cs="仿宋" w:hint="eastAsia"/>
          <w:snapToGrid/>
          <w:color w:val="auto"/>
          <w:kern w:val="2"/>
          <w:sz w:val="28"/>
          <w:szCs w:val="28"/>
          <w:lang w:eastAsia="zh-CN"/>
        </w:rPr>
        <w:t>和</w:t>
      </w:r>
      <w:r w:rsidR="003053D3" w:rsidRPr="00E85B31">
        <w:rPr>
          <w:rFonts w:ascii="仿宋" w:eastAsia="仿宋" w:hAnsi="仿宋" w:cs="仿宋" w:hint="eastAsia"/>
          <w:snapToGrid/>
          <w:color w:val="auto"/>
          <w:kern w:val="2"/>
          <w:sz w:val="28"/>
          <w:szCs w:val="28"/>
          <w:lang w:eastAsia="zh-CN"/>
        </w:rPr>
        <w:t>郭树荣先生</w:t>
      </w:r>
      <w:r w:rsidR="00C96E78" w:rsidRPr="00E85B31">
        <w:rPr>
          <w:rFonts w:ascii="仿宋" w:eastAsia="仿宋" w:hAnsi="仿宋" w:cs="仿宋" w:hint="eastAsia"/>
          <w:snapToGrid/>
          <w:color w:val="auto"/>
          <w:kern w:val="2"/>
          <w:sz w:val="28"/>
          <w:szCs w:val="28"/>
          <w:lang w:eastAsia="zh-CN"/>
        </w:rPr>
        <w:t>，通过通讯方式参加会议的有</w:t>
      </w:r>
      <w:r w:rsidR="003053D3" w:rsidRPr="00E85B31">
        <w:rPr>
          <w:rFonts w:ascii="仿宋" w:eastAsia="仿宋" w:hAnsi="仿宋" w:cs="仿宋" w:hint="eastAsia"/>
          <w:snapToGrid/>
          <w:color w:val="auto"/>
          <w:kern w:val="2"/>
          <w:sz w:val="28"/>
          <w:szCs w:val="28"/>
          <w:lang w:eastAsia="zh-CN"/>
        </w:rPr>
        <w:t>董事</w:t>
      </w:r>
      <w:r w:rsidR="00C96E78" w:rsidRPr="00E85B31">
        <w:rPr>
          <w:rFonts w:ascii="仿宋" w:eastAsia="仿宋" w:hAnsi="仿宋" w:cs="仿宋" w:hint="eastAsia"/>
          <w:snapToGrid/>
          <w:color w:val="auto"/>
          <w:kern w:val="2"/>
          <w:sz w:val="28"/>
          <w:szCs w:val="28"/>
          <w:lang w:eastAsia="zh-CN"/>
        </w:rPr>
        <w:t>刘楚境</w:t>
      </w:r>
      <w:bookmarkStart w:id="0" w:name="OLE_LINK28"/>
      <w:bookmarkStart w:id="1" w:name="OLE_LINK29"/>
      <w:r w:rsidR="00C96E78" w:rsidRPr="00E85B31">
        <w:rPr>
          <w:rFonts w:ascii="仿宋" w:eastAsia="仿宋" w:hAnsi="仿宋" w:cs="仿宋" w:hint="eastAsia"/>
          <w:snapToGrid/>
          <w:color w:val="auto"/>
          <w:kern w:val="2"/>
          <w:sz w:val="28"/>
          <w:szCs w:val="28"/>
          <w:lang w:eastAsia="zh-CN"/>
        </w:rPr>
        <w:t>先生</w:t>
      </w:r>
      <w:bookmarkEnd w:id="0"/>
      <w:bookmarkEnd w:id="1"/>
      <w:r w:rsidR="00C96E78" w:rsidRPr="00E85B31">
        <w:rPr>
          <w:rFonts w:ascii="仿宋" w:eastAsia="仿宋" w:hAnsi="仿宋" w:cs="仿宋" w:hint="eastAsia"/>
          <w:snapToGrid/>
          <w:color w:val="auto"/>
          <w:kern w:val="2"/>
          <w:sz w:val="28"/>
          <w:szCs w:val="28"/>
          <w:lang w:eastAsia="zh-CN"/>
        </w:rPr>
        <w:t>和独立董事曹丽梅女士、石洁芝女士、滕丽秋女士。</w:t>
      </w:r>
      <w:r w:rsidRPr="0020299F">
        <w:rPr>
          <w:rFonts w:ascii="仿宋" w:eastAsia="仿宋" w:hAnsi="仿宋" w:cs="仿宋" w:hint="eastAsia"/>
          <w:snapToGrid/>
          <w:color w:val="auto"/>
          <w:kern w:val="2"/>
          <w:sz w:val="28"/>
          <w:szCs w:val="28"/>
          <w:lang w:eastAsia="zh-CN"/>
        </w:rPr>
        <w:t>会议由董事长林明玲女士召集并主持</w:t>
      </w:r>
      <w:r w:rsidR="00C9612D">
        <w:rPr>
          <w:rFonts w:ascii="仿宋" w:eastAsia="仿宋" w:hAnsi="仿宋" w:cs="仿宋" w:hint="eastAsia"/>
          <w:snapToGrid/>
          <w:color w:val="auto"/>
          <w:kern w:val="2"/>
          <w:sz w:val="28"/>
          <w:szCs w:val="28"/>
          <w:lang w:eastAsia="zh-CN"/>
        </w:rPr>
        <w:t>。</w:t>
      </w:r>
      <w:r w:rsidR="00C9612D" w:rsidRPr="00C9612D">
        <w:rPr>
          <w:rFonts w:ascii="仿宋" w:eastAsia="仿宋" w:hAnsi="仿宋" w:cs="仿宋" w:hint="eastAsia"/>
          <w:snapToGrid/>
          <w:color w:val="auto"/>
          <w:kern w:val="2"/>
          <w:sz w:val="28"/>
          <w:szCs w:val="28"/>
          <w:lang w:eastAsia="zh-CN"/>
        </w:rPr>
        <w:t>公司副总经理兼董事会秘书曹维</w:t>
      </w:r>
      <w:r w:rsidR="00397929" w:rsidRPr="00E85B31">
        <w:rPr>
          <w:rFonts w:ascii="仿宋" w:eastAsia="仿宋" w:hAnsi="仿宋" w:cs="仿宋" w:hint="eastAsia"/>
          <w:snapToGrid/>
          <w:color w:val="auto"/>
          <w:kern w:val="2"/>
          <w:sz w:val="28"/>
          <w:szCs w:val="28"/>
          <w:lang w:eastAsia="zh-CN"/>
        </w:rPr>
        <w:t>先生</w:t>
      </w:r>
      <w:r w:rsidR="00C9612D" w:rsidRPr="00C9612D">
        <w:rPr>
          <w:rFonts w:ascii="仿宋" w:eastAsia="仿宋" w:hAnsi="仿宋" w:cs="仿宋" w:hint="eastAsia"/>
          <w:snapToGrid/>
          <w:color w:val="auto"/>
          <w:kern w:val="2"/>
          <w:sz w:val="28"/>
          <w:szCs w:val="28"/>
          <w:lang w:eastAsia="zh-CN"/>
        </w:rPr>
        <w:t>、财务负责人陈焕盛</w:t>
      </w:r>
      <w:r w:rsidR="00397929" w:rsidRPr="00E85B31">
        <w:rPr>
          <w:rFonts w:ascii="仿宋" w:eastAsia="仿宋" w:hAnsi="仿宋" w:cs="仿宋" w:hint="eastAsia"/>
          <w:snapToGrid/>
          <w:color w:val="auto"/>
          <w:kern w:val="2"/>
          <w:sz w:val="28"/>
          <w:szCs w:val="28"/>
          <w:lang w:eastAsia="zh-CN"/>
        </w:rPr>
        <w:t>先生</w:t>
      </w:r>
      <w:r w:rsidR="00C9612D" w:rsidRPr="00C9612D">
        <w:rPr>
          <w:rFonts w:ascii="仿宋" w:eastAsia="仿宋" w:hAnsi="仿宋" w:cs="仿宋" w:hint="eastAsia"/>
          <w:snapToGrid/>
          <w:color w:val="auto"/>
          <w:kern w:val="2"/>
          <w:sz w:val="28"/>
          <w:szCs w:val="28"/>
          <w:lang w:eastAsia="zh-CN"/>
        </w:rPr>
        <w:t>现场列席会议，副总经理林树生</w:t>
      </w:r>
      <w:r w:rsidR="00397929" w:rsidRPr="00E85B31">
        <w:rPr>
          <w:rFonts w:ascii="仿宋" w:eastAsia="仿宋" w:hAnsi="仿宋" w:cs="仿宋" w:hint="eastAsia"/>
          <w:snapToGrid/>
          <w:color w:val="auto"/>
          <w:kern w:val="2"/>
          <w:sz w:val="28"/>
          <w:szCs w:val="28"/>
          <w:lang w:eastAsia="zh-CN"/>
        </w:rPr>
        <w:t>先生</w:t>
      </w:r>
      <w:r w:rsidR="00C9612D" w:rsidRPr="00C9612D">
        <w:rPr>
          <w:rFonts w:ascii="仿宋" w:eastAsia="仿宋" w:hAnsi="仿宋" w:cs="仿宋" w:hint="eastAsia"/>
          <w:snapToGrid/>
          <w:color w:val="auto"/>
          <w:kern w:val="2"/>
          <w:sz w:val="28"/>
          <w:szCs w:val="28"/>
          <w:lang w:eastAsia="zh-CN"/>
        </w:rPr>
        <w:t>通讯列席会议。</w:t>
      </w:r>
      <w:r w:rsidRPr="0020299F">
        <w:rPr>
          <w:rFonts w:ascii="仿宋" w:eastAsia="仿宋" w:hAnsi="仿宋" w:cs="仿宋" w:hint="eastAsia"/>
          <w:snapToGrid/>
          <w:color w:val="auto"/>
          <w:kern w:val="2"/>
          <w:sz w:val="28"/>
          <w:szCs w:val="28"/>
          <w:lang w:eastAsia="zh-CN"/>
        </w:rPr>
        <w:t>会议的召集及召开程序符合《中华人民共和国公司法》《</w:t>
      </w:r>
      <w:bookmarkStart w:id="2" w:name="OLE_LINK2"/>
      <w:r w:rsidRPr="0020299F">
        <w:rPr>
          <w:rFonts w:ascii="仿宋" w:eastAsia="仿宋" w:hAnsi="仿宋" w:cs="仿宋" w:hint="eastAsia"/>
          <w:snapToGrid/>
          <w:color w:val="auto"/>
          <w:kern w:val="2"/>
          <w:sz w:val="28"/>
          <w:szCs w:val="28"/>
          <w:lang w:eastAsia="zh-CN"/>
        </w:rPr>
        <w:t>广东天亿马信息产业股份有限公司</w:t>
      </w:r>
      <w:bookmarkEnd w:id="2"/>
      <w:r w:rsidRPr="0020299F">
        <w:rPr>
          <w:rFonts w:ascii="仿宋" w:eastAsia="仿宋" w:hAnsi="仿宋" w:cs="仿宋" w:hint="eastAsia"/>
          <w:snapToGrid/>
          <w:color w:val="auto"/>
          <w:kern w:val="2"/>
          <w:sz w:val="28"/>
          <w:szCs w:val="28"/>
          <w:lang w:eastAsia="zh-CN"/>
        </w:rPr>
        <w:t>章程》（以下简称《公司章程》）及《广东天亿马信息产业股份有限公司董事会议事规则》的规定。</w:t>
      </w:r>
    </w:p>
    <w:p w14:paraId="30DB14A9" w14:textId="77777777" w:rsidR="00006E6D" w:rsidRPr="0020299F" w:rsidRDefault="00B631F3">
      <w:pPr>
        <w:widowControl w:val="0"/>
        <w:kinsoku/>
        <w:autoSpaceDE/>
        <w:autoSpaceDN/>
        <w:adjustRightInd/>
        <w:snapToGrid/>
        <w:spacing w:line="360" w:lineRule="auto"/>
        <w:ind w:firstLineChars="200" w:firstLine="562"/>
        <w:jc w:val="both"/>
        <w:textAlignment w:val="auto"/>
        <w:outlineLvl w:val="0"/>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二、董事会会议审议情况</w:t>
      </w:r>
    </w:p>
    <w:p w14:paraId="35219AB3" w14:textId="77777777" w:rsidR="00006E6D" w:rsidRPr="0020299F" w:rsidRDefault="00B631F3">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snapToGrid/>
          <w:color w:val="auto"/>
          <w:kern w:val="2"/>
          <w:sz w:val="28"/>
          <w:szCs w:val="28"/>
          <w:lang w:eastAsia="zh-CN"/>
        </w:rPr>
        <w:t>会议审议并表决通过了以下</w:t>
      </w:r>
      <w:r w:rsidRPr="0020299F">
        <w:rPr>
          <w:rFonts w:ascii="仿宋" w:eastAsia="仿宋" w:hAnsi="仿宋" w:cs="仿宋" w:hint="eastAsia"/>
          <w:snapToGrid/>
          <w:color w:val="auto"/>
          <w:kern w:val="2"/>
          <w:sz w:val="28"/>
          <w:szCs w:val="28"/>
          <w:lang w:eastAsia="zh-CN"/>
        </w:rPr>
        <w:t>议案</w:t>
      </w:r>
      <w:r w:rsidRPr="0020299F">
        <w:rPr>
          <w:rFonts w:ascii="仿宋" w:eastAsia="仿宋" w:hAnsi="仿宋" w:cs="仿宋"/>
          <w:snapToGrid/>
          <w:color w:val="auto"/>
          <w:kern w:val="2"/>
          <w:sz w:val="28"/>
          <w:szCs w:val="28"/>
          <w:lang w:eastAsia="zh-CN"/>
        </w:rPr>
        <w:t>：</w:t>
      </w:r>
    </w:p>
    <w:p w14:paraId="2CE1CCB6" w14:textId="275C457B" w:rsidR="008777D7" w:rsidRPr="0020299F" w:rsidRDefault="008777D7" w:rsidP="008777D7">
      <w:pPr>
        <w:kinsoku/>
        <w:autoSpaceDE/>
        <w:autoSpaceDN/>
        <w:adjustRightInd/>
        <w:snapToGrid/>
        <w:spacing w:beforeLines="50" w:before="120" w:line="360" w:lineRule="auto"/>
        <w:ind w:firstLineChars="200" w:firstLine="562"/>
        <w:jc w:val="both"/>
        <w:textAlignment w:val="auto"/>
        <w:rPr>
          <w:rFonts w:ascii="仿宋" w:eastAsia="仿宋" w:hAnsi="仿宋" w:cs="仿宋"/>
          <w:b/>
          <w:bCs/>
          <w:snapToGrid/>
          <w:color w:val="auto"/>
          <w:kern w:val="2"/>
          <w:sz w:val="28"/>
          <w:szCs w:val="28"/>
          <w:lang w:eastAsia="zh-CN"/>
        </w:rPr>
      </w:pPr>
      <w:bookmarkStart w:id="3" w:name="OLE_LINK5"/>
      <w:bookmarkStart w:id="4" w:name="OLE_LINK6"/>
      <w:bookmarkStart w:id="5" w:name="OLE_LINK30"/>
      <w:bookmarkStart w:id="6" w:name="OLE_LINK31"/>
      <w:bookmarkStart w:id="7" w:name="OLE_LINK113"/>
      <w:r w:rsidRPr="0020299F">
        <w:rPr>
          <w:rFonts w:ascii="仿宋" w:eastAsia="仿宋" w:hAnsi="仿宋" w:cs="仿宋" w:hint="eastAsia"/>
          <w:b/>
          <w:bCs/>
          <w:snapToGrid/>
          <w:color w:val="auto"/>
          <w:kern w:val="2"/>
          <w:sz w:val="28"/>
          <w:szCs w:val="28"/>
          <w:lang w:eastAsia="zh-CN"/>
        </w:rPr>
        <w:t>（</w:t>
      </w:r>
      <w:r w:rsidR="00E82788" w:rsidRPr="0020299F">
        <w:rPr>
          <w:rFonts w:ascii="仿宋" w:eastAsia="仿宋" w:hAnsi="仿宋" w:cs="仿宋" w:hint="eastAsia"/>
          <w:b/>
          <w:bCs/>
          <w:snapToGrid/>
          <w:color w:val="auto"/>
          <w:kern w:val="2"/>
          <w:sz w:val="28"/>
          <w:szCs w:val="28"/>
          <w:lang w:eastAsia="zh-CN"/>
        </w:rPr>
        <w:t>一</w:t>
      </w:r>
      <w:r w:rsidRPr="0020299F">
        <w:rPr>
          <w:rFonts w:ascii="仿宋" w:eastAsia="仿宋" w:hAnsi="仿宋" w:cs="仿宋" w:hint="eastAsia"/>
          <w:b/>
          <w:bCs/>
          <w:snapToGrid/>
          <w:color w:val="auto"/>
          <w:kern w:val="2"/>
          <w:sz w:val="28"/>
          <w:szCs w:val="28"/>
          <w:lang w:eastAsia="zh-CN"/>
        </w:rPr>
        <w:t>）</w:t>
      </w:r>
      <w:r w:rsidRPr="0020299F">
        <w:rPr>
          <w:rFonts w:ascii="仿宋" w:eastAsia="仿宋" w:hAnsi="仿宋" w:cs="仿宋"/>
          <w:b/>
          <w:bCs/>
          <w:snapToGrid/>
          <w:color w:val="auto"/>
          <w:kern w:val="2"/>
          <w:sz w:val="28"/>
          <w:szCs w:val="28"/>
          <w:lang w:eastAsia="zh-CN"/>
        </w:rPr>
        <w:t>审议通过</w:t>
      </w:r>
      <w:bookmarkStart w:id="8" w:name="OLE_LINK36"/>
      <w:bookmarkStart w:id="9" w:name="OLE_LINK37"/>
      <w:bookmarkStart w:id="10" w:name="OLE_LINK41"/>
      <w:bookmarkStart w:id="11" w:name="OLE_LINK85"/>
      <w:r w:rsidRPr="0020299F">
        <w:rPr>
          <w:rFonts w:ascii="仿宋" w:eastAsia="仿宋" w:hAnsi="仿宋" w:cs="仿宋"/>
          <w:b/>
          <w:bCs/>
          <w:snapToGrid/>
          <w:color w:val="auto"/>
          <w:kern w:val="2"/>
          <w:sz w:val="28"/>
          <w:szCs w:val="28"/>
          <w:lang w:eastAsia="zh-CN"/>
        </w:rPr>
        <w:t>《</w:t>
      </w:r>
      <w:bookmarkStart w:id="12" w:name="OLE_LINK4"/>
      <w:bookmarkStart w:id="13" w:name="OLE_LINK11"/>
      <w:r w:rsidR="00B925B6">
        <w:rPr>
          <w:rFonts w:ascii="仿宋" w:eastAsia="仿宋" w:hAnsi="仿宋" w:cs="仿宋" w:hint="eastAsia"/>
          <w:b/>
          <w:bCs/>
          <w:snapToGrid/>
          <w:color w:val="auto"/>
          <w:kern w:val="2"/>
          <w:sz w:val="28"/>
          <w:szCs w:val="28"/>
          <w:lang w:eastAsia="zh-CN"/>
        </w:rPr>
        <w:t>关于批准本次发行股份及支付现金购买资产</w:t>
      </w:r>
      <w:bookmarkStart w:id="14" w:name="_GoBack"/>
      <w:bookmarkEnd w:id="14"/>
      <w:r w:rsidR="00216DC8" w:rsidRPr="0020299F">
        <w:rPr>
          <w:rFonts w:ascii="仿宋" w:eastAsia="仿宋" w:hAnsi="仿宋" w:cs="仿宋" w:hint="eastAsia"/>
          <w:b/>
          <w:bCs/>
          <w:snapToGrid/>
          <w:color w:val="auto"/>
          <w:kern w:val="2"/>
          <w:sz w:val="28"/>
          <w:szCs w:val="28"/>
          <w:lang w:eastAsia="zh-CN"/>
        </w:rPr>
        <w:t>并募集配套资金交易相关的加期审计报告、备考审阅报告的议案</w:t>
      </w:r>
      <w:bookmarkEnd w:id="12"/>
      <w:bookmarkEnd w:id="13"/>
      <w:r w:rsidRPr="0020299F">
        <w:rPr>
          <w:rFonts w:ascii="仿宋" w:eastAsia="仿宋" w:hAnsi="仿宋" w:cs="仿宋"/>
          <w:b/>
          <w:bCs/>
          <w:snapToGrid/>
          <w:color w:val="auto"/>
          <w:kern w:val="2"/>
          <w:sz w:val="28"/>
          <w:szCs w:val="28"/>
          <w:lang w:eastAsia="zh-CN"/>
        </w:rPr>
        <w:t>》</w:t>
      </w:r>
      <w:bookmarkEnd w:id="8"/>
      <w:bookmarkEnd w:id="9"/>
      <w:bookmarkEnd w:id="10"/>
      <w:bookmarkEnd w:id="11"/>
      <w:r w:rsidRPr="0020299F">
        <w:rPr>
          <w:rFonts w:ascii="仿宋" w:eastAsia="仿宋" w:hAnsi="仿宋" w:cs="仿宋"/>
          <w:b/>
          <w:bCs/>
          <w:snapToGrid/>
          <w:color w:val="auto"/>
          <w:kern w:val="2"/>
          <w:sz w:val="28"/>
          <w:szCs w:val="28"/>
          <w:lang w:eastAsia="zh-CN"/>
        </w:rPr>
        <w:t>，具体情况如下：</w:t>
      </w:r>
    </w:p>
    <w:p w14:paraId="4570AE6C" w14:textId="77777777" w:rsidR="00CC6311" w:rsidRPr="0020299F" w:rsidRDefault="00CC6311" w:rsidP="00CC6311">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bookmarkStart w:id="15" w:name="OLE_LINK108"/>
      <w:bookmarkStart w:id="16" w:name="OLE_LINK107"/>
      <w:bookmarkStart w:id="17" w:name="OLE_LINK86"/>
      <w:bookmarkStart w:id="18" w:name="OLE_LINK1"/>
      <w:bookmarkStart w:id="19" w:name="OLE_LINK3"/>
      <w:r w:rsidRPr="0020299F">
        <w:rPr>
          <w:rFonts w:ascii="仿宋" w:eastAsia="仿宋" w:hAnsi="仿宋" w:cs="仿宋" w:hint="eastAsia"/>
          <w:snapToGrid/>
          <w:color w:val="auto"/>
          <w:kern w:val="2"/>
          <w:sz w:val="28"/>
          <w:szCs w:val="28"/>
          <w:lang w:eastAsia="zh-CN"/>
        </w:rPr>
        <w:t>公司拟通过发行股份及支付现金的方式购买广东星云开物科技</w:t>
      </w:r>
      <w:r w:rsidRPr="0020299F">
        <w:rPr>
          <w:rFonts w:ascii="仿宋" w:eastAsia="仿宋" w:hAnsi="仿宋" w:cs="仿宋" w:hint="eastAsia"/>
          <w:snapToGrid/>
          <w:color w:val="auto"/>
          <w:kern w:val="2"/>
          <w:sz w:val="28"/>
          <w:szCs w:val="28"/>
          <w:lang w:eastAsia="zh-CN"/>
        </w:rPr>
        <w:lastRenderedPageBreak/>
        <w:t>股份有限公司（以下简称“标的公司”）98.5632%股权（以下简称“标的资产”）并募集配套资金（以下简称“本次交易”）。</w:t>
      </w:r>
      <w:bookmarkStart w:id="20" w:name="OLE_LINK35"/>
      <w:bookmarkStart w:id="21" w:name="OLE_LINK34"/>
      <w:r w:rsidRPr="0020299F">
        <w:rPr>
          <w:rFonts w:ascii="仿宋" w:eastAsia="仿宋" w:hAnsi="仿宋" w:cs="仿宋" w:hint="eastAsia"/>
          <w:snapToGrid/>
          <w:color w:val="auto"/>
          <w:kern w:val="2"/>
          <w:sz w:val="28"/>
          <w:szCs w:val="28"/>
          <w:lang w:eastAsia="zh-CN"/>
        </w:rPr>
        <w:t>鉴于本次交易的审计基准日更新为202</w:t>
      </w:r>
      <w:r w:rsidRPr="0020299F">
        <w:rPr>
          <w:rFonts w:ascii="仿宋" w:eastAsia="仿宋" w:hAnsi="仿宋" w:cs="仿宋"/>
          <w:snapToGrid/>
          <w:color w:val="auto"/>
          <w:kern w:val="2"/>
          <w:sz w:val="28"/>
          <w:szCs w:val="28"/>
          <w:lang w:eastAsia="zh-CN"/>
        </w:rPr>
        <w:t>6</w:t>
      </w:r>
      <w:r w:rsidRPr="0020299F">
        <w:rPr>
          <w:rFonts w:ascii="仿宋" w:eastAsia="仿宋" w:hAnsi="仿宋" w:cs="仿宋" w:hint="eastAsia"/>
          <w:snapToGrid/>
          <w:color w:val="auto"/>
          <w:kern w:val="2"/>
          <w:sz w:val="28"/>
          <w:szCs w:val="28"/>
          <w:lang w:eastAsia="zh-CN"/>
        </w:rPr>
        <w:t>年</w:t>
      </w:r>
      <w:r w:rsidRPr="0020299F">
        <w:rPr>
          <w:rFonts w:ascii="仿宋" w:eastAsia="仿宋" w:hAnsi="仿宋" w:cs="仿宋"/>
          <w:snapToGrid/>
          <w:color w:val="auto"/>
          <w:kern w:val="2"/>
          <w:sz w:val="28"/>
          <w:szCs w:val="28"/>
          <w:lang w:eastAsia="zh-CN"/>
        </w:rPr>
        <w:t>6</w:t>
      </w:r>
      <w:r w:rsidRPr="0020299F">
        <w:rPr>
          <w:rFonts w:ascii="仿宋" w:eastAsia="仿宋" w:hAnsi="仿宋" w:cs="仿宋" w:hint="eastAsia"/>
          <w:snapToGrid/>
          <w:color w:val="auto"/>
          <w:kern w:val="2"/>
          <w:sz w:val="28"/>
          <w:szCs w:val="28"/>
          <w:lang w:eastAsia="zh-CN"/>
        </w:rPr>
        <w:t>月3</w:t>
      </w:r>
      <w:r w:rsidRPr="0020299F">
        <w:rPr>
          <w:rFonts w:ascii="仿宋" w:eastAsia="仿宋" w:hAnsi="仿宋" w:cs="仿宋"/>
          <w:snapToGrid/>
          <w:color w:val="auto"/>
          <w:kern w:val="2"/>
          <w:sz w:val="28"/>
          <w:szCs w:val="28"/>
          <w:lang w:eastAsia="zh-CN"/>
        </w:rPr>
        <w:t>0</w:t>
      </w:r>
      <w:r w:rsidRPr="0020299F">
        <w:rPr>
          <w:rFonts w:ascii="仿宋" w:eastAsia="仿宋" w:hAnsi="仿宋" w:cs="仿宋" w:hint="eastAsia"/>
          <w:snapToGrid/>
          <w:color w:val="auto"/>
          <w:kern w:val="2"/>
          <w:sz w:val="28"/>
          <w:szCs w:val="28"/>
          <w:lang w:eastAsia="zh-CN"/>
        </w:rPr>
        <w:t>日，为满足本次交易后续推进的要求，</w:t>
      </w:r>
      <w:bookmarkStart w:id="22" w:name="OLE_LINK18"/>
      <w:r w:rsidRPr="0020299F">
        <w:rPr>
          <w:rFonts w:ascii="仿宋" w:eastAsia="仿宋" w:hAnsi="仿宋" w:cs="仿宋" w:hint="eastAsia"/>
          <w:snapToGrid/>
          <w:color w:val="auto"/>
          <w:kern w:val="2"/>
          <w:sz w:val="28"/>
          <w:szCs w:val="28"/>
          <w:lang w:eastAsia="zh-CN"/>
        </w:rPr>
        <w:t>中审亚太会计师事务所（特殊普通合伙）（以下简称“中审亚太”）</w:t>
      </w:r>
      <w:bookmarkEnd w:id="22"/>
      <w:r w:rsidRPr="0020299F">
        <w:rPr>
          <w:rFonts w:ascii="仿宋" w:eastAsia="仿宋" w:hAnsi="仿宋" w:cs="仿宋" w:hint="eastAsia"/>
          <w:snapToGrid/>
          <w:color w:val="auto"/>
          <w:kern w:val="2"/>
          <w:sz w:val="28"/>
          <w:szCs w:val="28"/>
          <w:lang w:eastAsia="zh-CN"/>
        </w:rPr>
        <w:t>就本次交易涉及的标的资产出具了《中审亚太会计师事务所（特殊普通合伙）关于广东星云开物科技股份有限公司2024年至2026年1-6月财务报表审计报告》（</w:t>
      </w:r>
      <w:r w:rsidRPr="0020299F">
        <w:rPr>
          <w:rFonts w:ascii="仿宋" w:eastAsia="仿宋" w:hAnsi="仿宋" w:cs="仿宋"/>
          <w:snapToGrid/>
          <w:color w:val="auto"/>
          <w:kern w:val="2"/>
          <w:sz w:val="28"/>
          <w:szCs w:val="28"/>
          <w:lang w:eastAsia="zh-CN"/>
        </w:rPr>
        <w:t>中审亚太审字（2026）011226号</w:t>
      </w:r>
      <w:r w:rsidRPr="0020299F">
        <w:rPr>
          <w:rFonts w:ascii="仿宋" w:eastAsia="仿宋" w:hAnsi="仿宋" w:cs="仿宋" w:hint="eastAsia"/>
          <w:snapToGrid/>
          <w:color w:val="auto"/>
          <w:kern w:val="2"/>
          <w:sz w:val="28"/>
          <w:szCs w:val="28"/>
          <w:lang w:eastAsia="zh-CN"/>
        </w:rPr>
        <w:t>）及《中审亚太会计师事务所（特殊普通合伙）关于广东天亿马信息产业股份有限公司审阅报告》</w:t>
      </w:r>
      <w:bookmarkEnd w:id="15"/>
      <w:bookmarkEnd w:id="16"/>
      <w:r w:rsidRPr="0020299F">
        <w:rPr>
          <w:rFonts w:ascii="仿宋" w:eastAsia="仿宋" w:hAnsi="仿宋" w:cs="仿宋" w:hint="eastAsia"/>
          <w:snapToGrid/>
          <w:color w:val="auto"/>
          <w:kern w:val="2"/>
          <w:sz w:val="28"/>
          <w:szCs w:val="28"/>
          <w:lang w:eastAsia="zh-CN"/>
        </w:rPr>
        <w:t>（</w:t>
      </w:r>
      <w:r w:rsidRPr="0020299F">
        <w:rPr>
          <w:rFonts w:ascii="仿宋" w:eastAsia="仿宋" w:hAnsi="仿宋" w:cs="仿宋"/>
          <w:snapToGrid/>
          <w:color w:val="auto"/>
          <w:kern w:val="2"/>
          <w:sz w:val="28"/>
          <w:szCs w:val="28"/>
          <w:lang w:eastAsia="zh-CN"/>
        </w:rPr>
        <w:t>中审亚太审字（2026）011380号</w:t>
      </w:r>
      <w:r w:rsidRPr="0020299F">
        <w:rPr>
          <w:rFonts w:ascii="仿宋" w:eastAsia="仿宋" w:hAnsi="仿宋" w:cs="仿宋" w:hint="eastAsia"/>
          <w:snapToGrid/>
          <w:color w:val="auto"/>
          <w:kern w:val="2"/>
          <w:sz w:val="28"/>
          <w:szCs w:val="28"/>
          <w:lang w:eastAsia="zh-CN"/>
        </w:rPr>
        <w:t>）。</w:t>
      </w:r>
      <w:bookmarkEnd w:id="17"/>
      <w:bookmarkEnd w:id="20"/>
      <w:bookmarkEnd w:id="21"/>
      <w:r w:rsidRPr="0020299F">
        <w:rPr>
          <w:rFonts w:ascii="仿宋" w:eastAsia="仿宋" w:hAnsi="仿宋" w:cs="仿宋" w:hint="eastAsia"/>
          <w:snapToGrid/>
          <w:color w:val="auto"/>
          <w:kern w:val="2"/>
          <w:sz w:val="28"/>
          <w:szCs w:val="28"/>
          <w:lang w:eastAsia="zh-CN"/>
        </w:rPr>
        <w:t>该事项已经第四届董事会审计委员会第十一次会议、第四届董事会第五次独立董事专门会议审议通过。</w:t>
      </w:r>
    </w:p>
    <w:bookmarkEnd w:id="18"/>
    <w:bookmarkEnd w:id="19"/>
    <w:p w14:paraId="12A2D369" w14:textId="77777777" w:rsidR="008777D7" w:rsidRPr="0020299F" w:rsidRDefault="008777D7" w:rsidP="008777D7">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snapToGrid/>
          <w:color w:val="auto"/>
          <w:kern w:val="2"/>
          <w:sz w:val="28"/>
          <w:szCs w:val="28"/>
          <w:lang w:eastAsia="zh-CN"/>
        </w:rPr>
        <w:t>议案表决结果：</w:t>
      </w:r>
      <w:r w:rsidRPr="0020299F">
        <w:rPr>
          <w:rFonts w:ascii="仿宋" w:eastAsia="仿宋" w:hAnsi="仿宋" w:cs="仿宋" w:hint="eastAsia"/>
          <w:snapToGrid/>
          <w:color w:val="auto"/>
          <w:kern w:val="2"/>
          <w:sz w:val="28"/>
          <w:szCs w:val="28"/>
          <w:lang w:eastAsia="zh-CN"/>
        </w:rPr>
        <w:t>同意</w:t>
      </w:r>
      <w:r w:rsidRPr="0020299F">
        <w:rPr>
          <w:rFonts w:ascii="仿宋" w:eastAsia="仿宋" w:hAnsi="仿宋" w:cs="仿宋"/>
          <w:snapToGrid/>
          <w:color w:val="auto"/>
          <w:kern w:val="2"/>
          <w:sz w:val="28"/>
          <w:szCs w:val="28"/>
          <w:lang w:eastAsia="zh-CN"/>
        </w:rPr>
        <w:t>5</w:t>
      </w:r>
      <w:r w:rsidRPr="0020299F">
        <w:rPr>
          <w:rFonts w:ascii="仿宋" w:eastAsia="仿宋" w:hAnsi="仿宋" w:cs="仿宋" w:hint="eastAsia"/>
          <w:snapToGrid/>
          <w:color w:val="auto"/>
          <w:kern w:val="2"/>
          <w:sz w:val="28"/>
          <w:szCs w:val="28"/>
          <w:lang w:eastAsia="zh-CN"/>
        </w:rPr>
        <w:t>票</w:t>
      </w:r>
      <w:r w:rsidRPr="0020299F">
        <w:rPr>
          <w:rFonts w:ascii="仿宋" w:eastAsia="仿宋" w:hAnsi="仿宋" w:cs="仿宋"/>
          <w:snapToGrid/>
          <w:color w:val="auto"/>
          <w:kern w:val="2"/>
          <w:sz w:val="28"/>
          <w:szCs w:val="28"/>
          <w:lang w:eastAsia="zh-CN"/>
        </w:rPr>
        <w:t>，反对0票，弃权0票。</w:t>
      </w:r>
    </w:p>
    <w:p w14:paraId="0B9527B5" w14:textId="77777777" w:rsidR="008777D7" w:rsidRPr="0020299F" w:rsidRDefault="008777D7" w:rsidP="008777D7">
      <w:pPr>
        <w:widowControl w:val="0"/>
        <w:kinsoku/>
        <w:autoSpaceDE/>
        <w:autoSpaceDN/>
        <w:adjustRightInd/>
        <w:snapToGrid/>
        <w:spacing w:line="360" w:lineRule="auto"/>
        <w:ind w:firstLineChars="200" w:firstLine="560"/>
        <w:jc w:val="both"/>
        <w:textAlignment w:val="auto"/>
        <w:rPr>
          <w:rFonts w:ascii="仿宋" w:eastAsia="仿宋" w:hAnsi="仿宋"/>
          <w:color w:val="auto"/>
          <w:sz w:val="28"/>
          <w:lang w:eastAsia="zh-CN"/>
        </w:rPr>
      </w:pPr>
      <w:r w:rsidRPr="0020299F">
        <w:rPr>
          <w:rFonts w:ascii="仿宋" w:eastAsia="仿宋" w:hAnsi="仿宋" w:cs="仿宋"/>
          <w:snapToGrid/>
          <w:color w:val="auto"/>
          <w:kern w:val="2"/>
          <w:sz w:val="28"/>
          <w:szCs w:val="28"/>
          <w:lang w:eastAsia="zh-CN"/>
        </w:rPr>
        <w:t>回避表决情况：</w:t>
      </w:r>
      <w:r w:rsidRPr="0020299F">
        <w:rPr>
          <w:rFonts w:ascii="仿宋" w:eastAsia="仿宋" w:hAnsi="仿宋" w:hint="eastAsia"/>
          <w:color w:val="auto"/>
          <w:sz w:val="28"/>
          <w:lang w:eastAsia="zh-CN"/>
        </w:rPr>
        <w:t>关联董事林明玲、马学沛、马翊珽回避表决。</w:t>
      </w:r>
    </w:p>
    <w:bookmarkEnd w:id="3"/>
    <w:bookmarkEnd w:id="4"/>
    <w:p w14:paraId="10176E00" w14:textId="7067A202" w:rsidR="002F59B1" w:rsidRPr="0020299F" w:rsidRDefault="002F59B1" w:rsidP="002F59B1">
      <w:pPr>
        <w:kinsoku/>
        <w:autoSpaceDE/>
        <w:autoSpaceDN/>
        <w:adjustRightInd/>
        <w:snapToGrid/>
        <w:spacing w:beforeLines="50" w:before="120" w:line="360" w:lineRule="auto"/>
        <w:ind w:firstLineChars="200" w:firstLine="562"/>
        <w:jc w:val="both"/>
        <w:textAlignment w:val="auto"/>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w:t>
      </w:r>
      <w:r w:rsidR="00B87812" w:rsidRPr="0020299F">
        <w:rPr>
          <w:rFonts w:ascii="仿宋" w:eastAsia="仿宋" w:hAnsi="仿宋" w:cs="仿宋" w:hint="eastAsia"/>
          <w:b/>
          <w:bCs/>
          <w:snapToGrid/>
          <w:color w:val="auto"/>
          <w:kern w:val="2"/>
          <w:sz w:val="28"/>
          <w:szCs w:val="28"/>
          <w:lang w:eastAsia="zh-CN"/>
        </w:rPr>
        <w:t>二</w:t>
      </w:r>
      <w:r w:rsidRPr="0020299F">
        <w:rPr>
          <w:rFonts w:ascii="仿宋" w:eastAsia="仿宋" w:hAnsi="仿宋" w:cs="仿宋" w:hint="eastAsia"/>
          <w:b/>
          <w:bCs/>
          <w:snapToGrid/>
          <w:color w:val="auto"/>
          <w:kern w:val="2"/>
          <w:sz w:val="28"/>
          <w:szCs w:val="28"/>
          <w:lang w:eastAsia="zh-CN"/>
        </w:rPr>
        <w:t>）</w:t>
      </w:r>
      <w:r w:rsidRPr="0020299F">
        <w:rPr>
          <w:rFonts w:ascii="仿宋" w:eastAsia="仿宋" w:hAnsi="仿宋" w:cs="仿宋"/>
          <w:b/>
          <w:bCs/>
          <w:snapToGrid/>
          <w:color w:val="auto"/>
          <w:kern w:val="2"/>
          <w:sz w:val="28"/>
          <w:szCs w:val="28"/>
          <w:lang w:eastAsia="zh-CN"/>
        </w:rPr>
        <w:t>审议通过</w:t>
      </w:r>
      <w:bookmarkStart w:id="23" w:name="OLE_LINK38"/>
      <w:r w:rsidRPr="0020299F">
        <w:rPr>
          <w:rFonts w:ascii="仿宋" w:eastAsia="仿宋" w:hAnsi="仿宋" w:cs="仿宋"/>
          <w:b/>
          <w:bCs/>
          <w:snapToGrid/>
          <w:color w:val="auto"/>
          <w:kern w:val="2"/>
          <w:sz w:val="28"/>
          <w:szCs w:val="28"/>
          <w:lang w:eastAsia="zh-CN"/>
        </w:rPr>
        <w:t>《</w:t>
      </w:r>
      <w:bookmarkStart w:id="24" w:name="OLE_LINK14"/>
      <w:bookmarkStart w:id="25" w:name="OLE_LINK15"/>
      <w:r w:rsidR="00827973" w:rsidRPr="0020299F">
        <w:rPr>
          <w:rFonts w:ascii="仿宋" w:eastAsia="仿宋" w:hAnsi="仿宋" w:cs="仿宋" w:hint="eastAsia"/>
          <w:b/>
          <w:bCs/>
          <w:snapToGrid/>
          <w:color w:val="auto"/>
          <w:kern w:val="2"/>
          <w:sz w:val="28"/>
          <w:szCs w:val="28"/>
          <w:lang w:eastAsia="zh-CN"/>
        </w:rPr>
        <w:t>关于</w:t>
      </w:r>
      <w:r w:rsidR="00827973" w:rsidRPr="0020299F">
        <w:rPr>
          <w:rFonts w:ascii="仿宋" w:eastAsia="仿宋" w:hAnsi="仿宋" w:cs="仿宋"/>
          <w:b/>
          <w:bCs/>
          <w:snapToGrid/>
          <w:color w:val="auto"/>
          <w:kern w:val="2"/>
          <w:sz w:val="28"/>
          <w:szCs w:val="28"/>
          <w:lang w:eastAsia="zh-CN"/>
        </w:rPr>
        <w:t>&lt;</w:t>
      </w:r>
      <w:r w:rsidR="00827973" w:rsidRPr="0020299F">
        <w:rPr>
          <w:rFonts w:ascii="仿宋" w:eastAsia="仿宋" w:hAnsi="仿宋" w:cs="仿宋" w:hint="eastAsia"/>
          <w:b/>
          <w:bCs/>
          <w:snapToGrid/>
          <w:color w:val="auto"/>
          <w:kern w:val="2"/>
          <w:sz w:val="28"/>
          <w:szCs w:val="28"/>
          <w:lang w:eastAsia="zh-CN"/>
        </w:rPr>
        <w:t>广东天亿马信息产业股份有限公司发行股份及支付现金购买资产并募集配套资金报告书（草案）（四次修订稿）</w:t>
      </w:r>
      <w:r w:rsidR="00827973" w:rsidRPr="0020299F">
        <w:rPr>
          <w:rFonts w:ascii="仿宋" w:eastAsia="仿宋" w:hAnsi="仿宋" w:cs="仿宋"/>
          <w:b/>
          <w:bCs/>
          <w:snapToGrid/>
          <w:color w:val="auto"/>
          <w:kern w:val="2"/>
          <w:sz w:val="28"/>
          <w:szCs w:val="28"/>
          <w:lang w:eastAsia="zh-CN"/>
        </w:rPr>
        <w:t xml:space="preserve"> &gt;</w:t>
      </w:r>
      <w:r w:rsidR="00827973" w:rsidRPr="0020299F">
        <w:rPr>
          <w:rFonts w:ascii="仿宋" w:eastAsia="仿宋" w:hAnsi="仿宋" w:cs="仿宋" w:hint="eastAsia"/>
          <w:b/>
          <w:bCs/>
          <w:snapToGrid/>
          <w:color w:val="auto"/>
          <w:kern w:val="2"/>
          <w:sz w:val="28"/>
          <w:szCs w:val="28"/>
          <w:lang w:eastAsia="zh-CN"/>
        </w:rPr>
        <w:t>及其摘要的议案</w:t>
      </w:r>
      <w:bookmarkEnd w:id="24"/>
      <w:bookmarkEnd w:id="25"/>
      <w:r w:rsidRPr="0020299F">
        <w:rPr>
          <w:rFonts w:ascii="仿宋" w:eastAsia="仿宋" w:hAnsi="仿宋" w:cs="仿宋"/>
          <w:b/>
          <w:bCs/>
          <w:snapToGrid/>
          <w:color w:val="auto"/>
          <w:kern w:val="2"/>
          <w:sz w:val="28"/>
          <w:szCs w:val="28"/>
          <w:lang w:eastAsia="zh-CN"/>
        </w:rPr>
        <w:t>》</w:t>
      </w:r>
      <w:bookmarkEnd w:id="23"/>
      <w:r w:rsidRPr="0020299F">
        <w:rPr>
          <w:rFonts w:ascii="仿宋" w:eastAsia="仿宋" w:hAnsi="仿宋" w:cs="仿宋"/>
          <w:b/>
          <w:bCs/>
          <w:snapToGrid/>
          <w:color w:val="auto"/>
          <w:kern w:val="2"/>
          <w:sz w:val="28"/>
          <w:szCs w:val="28"/>
          <w:lang w:eastAsia="zh-CN"/>
        </w:rPr>
        <w:t>，具体情况如下：</w:t>
      </w:r>
    </w:p>
    <w:p w14:paraId="02CEE9ED" w14:textId="6B6E7239" w:rsidR="00B44852" w:rsidRPr="0020299F" w:rsidRDefault="00B44852" w:rsidP="00B44852">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bookmarkStart w:id="26" w:name="OLE_LINK7"/>
      <w:bookmarkStart w:id="27" w:name="OLE_LINK8"/>
      <w:r w:rsidRPr="0020299F">
        <w:rPr>
          <w:rFonts w:ascii="仿宋" w:eastAsia="仿宋" w:hAnsi="仿宋" w:cs="仿宋" w:hint="eastAsia"/>
          <w:snapToGrid/>
          <w:color w:val="auto"/>
          <w:kern w:val="2"/>
          <w:sz w:val="28"/>
          <w:szCs w:val="28"/>
          <w:lang w:eastAsia="zh-CN"/>
        </w:rPr>
        <w:t>鉴于本次交易的审计基准日更新为</w:t>
      </w:r>
      <w:r w:rsidRPr="0020299F">
        <w:rPr>
          <w:rFonts w:ascii="仿宋" w:eastAsia="仿宋" w:hAnsi="仿宋" w:cs="仿宋"/>
          <w:snapToGrid/>
          <w:color w:val="auto"/>
          <w:kern w:val="2"/>
          <w:sz w:val="28"/>
          <w:szCs w:val="28"/>
          <w:lang w:eastAsia="zh-CN"/>
        </w:rPr>
        <w:t>202</w:t>
      </w:r>
      <w:r w:rsidR="00684C0F" w:rsidRPr="0020299F">
        <w:rPr>
          <w:rFonts w:ascii="仿宋" w:eastAsia="仿宋" w:hAnsi="仿宋" w:cs="仿宋"/>
          <w:snapToGrid/>
          <w:color w:val="auto"/>
          <w:kern w:val="2"/>
          <w:sz w:val="28"/>
          <w:szCs w:val="28"/>
          <w:lang w:eastAsia="zh-CN"/>
        </w:rPr>
        <w:t>6</w:t>
      </w:r>
      <w:r w:rsidRPr="0020299F">
        <w:rPr>
          <w:rFonts w:ascii="仿宋" w:eastAsia="仿宋" w:hAnsi="仿宋" w:cs="仿宋" w:hint="eastAsia"/>
          <w:snapToGrid/>
          <w:color w:val="auto"/>
          <w:kern w:val="2"/>
          <w:sz w:val="28"/>
          <w:szCs w:val="28"/>
          <w:lang w:eastAsia="zh-CN"/>
        </w:rPr>
        <w:t>年</w:t>
      </w:r>
      <w:r w:rsidR="00684C0F" w:rsidRPr="0020299F">
        <w:rPr>
          <w:rFonts w:ascii="仿宋" w:eastAsia="仿宋" w:hAnsi="仿宋" w:cs="仿宋"/>
          <w:snapToGrid/>
          <w:color w:val="auto"/>
          <w:kern w:val="2"/>
          <w:sz w:val="28"/>
          <w:szCs w:val="28"/>
          <w:lang w:eastAsia="zh-CN"/>
        </w:rPr>
        <w:t>6</w:t>
      </w:r>
      <w:r w:rsidRPr="0020299F">
        <w:rPr>
          <w:rFonts w:ascii="仿宋" w:eastAsia="仿宋" w:hAnsi="仿宋" w:cs="仿宋" w:hint="eastAsia"/>
          <w:snapToGrid/>
          <w:color w:val="auto"/>
          <w:kern w:val="2"/>
          <w:sz w:val="28"/>
          <w:szCs w:val="28"/>
          <w:lang w:eastAsia="zh-CN"/>
        </w:rPr>
        <w:t>月</w:t>
      </w:r>
      <w:r w:rsidRPr="0020299F">
        <w:rPr>
          <w:rFonts w:ascii="仿宋" w:eastAsia="仿宋" w:hAnsi="仿宋" w:cs="仿宋"/>
          <w:snapToGrid/>
          <w:color w:val="auto"/>
          <w:kern w:val="2"/>
          <w:sz w:val="28"/>
          <w:szCs w:val="28"/>
          <w:lang w:eastAsia="zh-CN"/>
        </w:rPr>
        <w:t>3</w:t>
      </w:r>
      <w:r w:rsidR="00684C0F" w:rsidRPr="0020299F">
        <w:rPr>
          <w:rFonts w:ascii="仿宋" w:eastAsia="仿宋" w:hAnsi="仿宋" w:cs="仿宋"/>
          <w:snapToGrid/>
          <w:color w:val="auto"/>
          <w:kern w:val="2"/>
          <w:sz w:val="28"/>
          <w:szCs w:val="28"/>
          <w:lang w:eastAsia="zh-CN"/>
        </w:rPr>
        <w:t>0</w:t>
      </w:r>
      <w:r w:rsidRPr="0020299F">
        <w:rPr>
          <w:rFonts w:ascii="仿宋" w:eastAsia="仿宋" w:hAnsi="仿宋" w:cs="仿宋" w:hint="eastAsia"/>
          <w:snapToGrid/>
          <w:color w:val="auto"/>
          <w:kern w:val="2"/>
          <w:sz w:val="28"/>
          <w:szCs w:val="28"/>
          <w:lang w:eastAsia="zh-CN"/>
        </w:rPr>
        <w:t>日，根据《上市公司重大资产重组管理办法》《上市公司证券发行注册管理办法》《深圳证券交易所上市公司重大资产重组审核规则》《创业板上市公司持续监管办法</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试行</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》等的相关规定，以及本次交易进展的具体情况，公司对《广东天亿马信息产业股份有限公司发行股份及支付现金购买资产并募集配套资金报告书</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草案</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》及其摘要部分内容进行了补充修订及更新，并制定《广东天亿马信息产业股份有限公司发行股份及支付现金购买资产并募集配套资金报告书</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草案</w:t>
      </w:r>
      <w:r w:rsidRPr="0020299F">
        <w:rPr>
          <w:rFonts w:ascii="仿宋" w:eastAsia="仿宋" w:hAnsi="仿宋" w:cs="仿宋"/>
          <w:snapToGrid/>
          <w:color w:val="auto"/>
          <w:kern w:val="2"/>
          <w:sz w:val="28"/>
          <w:szCs w:val="28"/>
          <w:lang w:eastAsia="zh-CN"/>
        </w:rPr>
        <w:t>)(</w:t>
      </w:r>
      <w:r w:rsidR="005D3AE0" w:rsidRPr="0020299F">
        <w:rPr>
          <w:rFonts w:ascii="仿宋" w:eastAsia="仿宋" w:hAnsi="仿宋" w:cs="仿宋" w:hint="eastAsia"/>
          <w:snapToGrid/>
          <w:color w:val="auto"/>
          <w:kern w:val="2"/>
          <w:sz w:val="28"/>
          <w:szCs w:val="28"/>
          <w:lang w:eastAsia="zh-CN"/>
        </w:rPr>
        <w:t>四</w:t>
      </w:r>
      <w:r w:rsidRPr="0020299F">
        <w:rPr>
          <w:rFonts w:ascii="仿宋" w:eastAsia="仿宋" w:hAnsi="仿宋" w:cs="仿宋" w:hint="eastAsia"/>
          <w:snapToGrid/>
          <w:color w:val="auto"/>
          <w:kern w:val="2"/>
          <w:sz w:val="28"/>
          <w:szCs w:val="28"/>
          <w:lang w:eastAsia="zh-CN"/>
        </w:rPr>
        <w:t>次修订稿</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》及其摘要。</w:t>
      </w:r>
      <w:bookmarkStart w:id="28" w:name="OLE_LINK19"/>
      <w:bookmarkStart w:id="29" w:name="OLE_LINK20"/>
      <w:r w:rsidRPr="0020299F">
        <w:rPr>
          <w:rFonts w:ascii="仿宋" w:eastAsia="仿宋" w:hAnsi="仿宋" w:cs="仿宋" w:hint="eastAsia"/>
          <w:snapToGrid/>
          <w:color w:val="auto"/>
          <w:kern w:val="2"/>
          <w:sz w:val="28"/>
          <w:szCs w:val="28"/>
          <w:lang w:eastAsia="zh-CN"/>
        </w:rPr>
        <w:t>该事项已经第四届董事会审计委员会第</w:t>
      </w:r>
      <w:r w:rsidR="00606069" w:rsidRPr="0020299F">
        <w:rPr>
          <w:rFonts w:ascii="仿宋" w:eastAsia="仿宋" w:hAnsi="仿宋" w:cs="仿宋" w:hint="eastAsia"/>
          <w:snapToGrid/>
          <w:color w:val="auto"/>
          <w:kern w:val="2"/>
          <w:sz w:val="28"/>
          <w:szCs w:val="28"/>
          <w:lang w:eastAsia="zh-CN"/>
        </w:rPr>
        <w:t>十一</w:t>
      </w:r>
      <w:r w:rsidRPr="0020299F">
        <w:rPr>
          <w:rFonts w:ascii="仿宋" w:eastAsia="仿宋" w:hAnsi="仿宋" w:cs="仿宋" w:hint="eastAsia"/>
          <w:snapToGrid/>
          <w:color w:val="auto"/>
          <w:kern w:val="2"/>
          <w:sz w:val="28"/>
          <w:szCs w:val="28"/>
          <w:lang w:eastAsia="zh-CN"/>
        </w:rPr>
        <w:t>次会议、第四届董事会第</w:t>
      </w:r>
      <w:r w:rsidR="00606069" w:rsidRPr="0020299F">
        <w:rPr>
          <w:rFonts w:ascii="仿宋" w:eastAsia="仿宋" w:hAnsi="仿宋" w:cs="仿宋" w:hint="eastAsia"/>
          <w:snapToGrid/>
          <w:color w:val="auto"/>
          <w:kern w:val="2"/>
          <w:sz w:val="28"/>
          <w:szCs w:val="28"/>
          <w:lang w:eastAsia="zh-CN"/>
        </w:rPr>
        <w:t>五</w:t>
      </w:r>
      <w:r w:rsidRPr="0020299F">
        <w:rPr>
          <w:rFonts w:ascii="仿宋" w:eastAsia="仿宋" w:hAnsi="仿宋" w:cs="仿宋" w:hint="eastAsia"/>
          <w:snapToGrid/>
          <w:color w:val="auto"/>
          <w:kern w:val="2"/>
          <w:sz w:val="28"/>
          <w:szCs w:val="28"/>
          <w:lang w:eastAsia="zh-CN"/>
        </w:rPr>
        <w:t>次独立董事专门会议审议通过。</w:t>
      </w:r>
      <w:bookmarkEnd w:id="28"/>
      <w:bookmarkEnd w:id="29"/>
    </w:p>
    <w:bookmarkEnd w:id="26"/>
    <w:bookmarkEnd w:id="27"/>
    <w:p w14:paraId="746A2AD7" w14:textId="0008D170" w:rsidR="00B94CEC" w:rsidRPr="0020299F" w:rsidRDefault="00B44852" w:rsidP="00B94CEC">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lastRenderedPageBreak/>
        <w:t>具体内容详见公司同日披露于巨潮资讯网（</w:t>
      </w:r>
      <w:r w:rsidRPr="0020299F">
        <w:rPr>
          <w:rFonts w:ascii="仿宋" w:eastAsia="仿宋" w:hAnsi="仿宋" w:cs="仿宋"/>
          <w:snapToGrid/>
          <w:color w:val="auto"/>
          <w:kern w:val="2"/>
          <w:sz w:val="28"/>
          <w:szCs w:val="28"/>
          <w:lang w:eastAsia="zh-CN"/>
        </w:rPr>
        <w:t>www.cninfo.com.cn</w:t>
      </w:r>
      <w:r w:rsidRPr="0020299F">
        <w:rPr>
          <w:rFonts w:ascii="仿宋" w:eastAsia="仿宋" w:hAnsi="仿宋" w:cs="仿宋" w:hint="eastAsia"/>
          <w:snapToGrid/>
          <w:color w:val="auto"/>
          <w:kern w:val="2"/>
          <w:sz w:val="28"/>
          <w:szCs w:val="28"/>
          <w:lang w:eastAsia="zh-CN"/>
        </w:rPr>
        <w:t>）的《广东天亿马信息产业股份有限公司关于发行股份及支付现金购买资产并募集配套资金报告书（草案）四次修订说明的公告》（公告编号：</w:t>
      </w:r>
      <w:r w:rsidRPr="0020299F">
        <w:rPr>
          <w:rFonts w:ascii="仿宋" w:eastAsia="仿宋" w:hAnsi="仿宋" w:cs="仿宋"/>
          <w:snapToGrid/>
          <w:color w:val="auto"/>
          <w:kern w:val="2"/>
          <w:sz w:val="28"/>
          <w:szCs w:val="28"/>
          <w:lang w:eastAsia="zh-CN"/>
        </w:rPr>
        <w:t>2026-0</w:t>
      </w:r>
      <w:r w:rsidR="0068608F" w:rsidRPr="0020299F">
        <w:rPr>
          <w:rFonts w:ascii="仿宋" w:eastAsia="仿宋" w:hAnsi="仿宋" w:cs="仿宋" w:hint="eastAsia"/>
          <w:snapToGrid/>
          <w:color w:val="auto"/>
          <w:kern w:val="2"/>
          <w:sz w:val="28"/>
          <w:szCs w:val="28"/>
          <w:lang w:eastAsia="zh-CN"/>
        </w:rPr>
        <w:t>6</w:t>
      </w:r>
      <w:r w:rsidR="0068608F" w:rsidRPr="0020299F">
        <w:rPr>
          <w:rFonts w:ascii="仿宋" w:eastAsia="仿宋" w:hAnsi="仿宋" w:cs="仿宋"/>
          <w:snapToGrid/>
          <w:color w:val="auto"/>
          <w:kern w:val="2"/>
          <w:sz w:val="28"/>
          <w:szCs w:val="28"/>
          <w:lang w:eastAsia="zh-CN"/>
        </w:rPr>
        <w:t>1</w:t>
      </w:r>
      <w:r w:rsidRPr="0020299F">
        <w:rPr>
          <w:rFonts w:ascii="仿宋" w:eastAsia="仿宋" w:hAnsi="仿宋" w:cs="仿宋" w:hint="eastAsia"/>
          <w:snapToGrid/>
          <w:color w:val="auto"/>
          <w:kern w:val="2"/>
          <w:sz w:val="28"/>
          <w:szCs w:val="28"/>
          <w:lang w:eastAsia="zh-CN"/>
        </w:rPr>
        <w:t>）《广东天亿马信息产业股份有限公司发行股份及支付现金购买资产并募集配套资金报告书</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草案</w:t>
      </w:r>
      <w:r w:rsidRPr="0020299F">
        <w:rPr>
          <w:rFonts w:ascii="仿宋" w:eastAsia="仿宋" w:hAnsi="仿宋" w:cs="仿宋"/>
          <w:snapToGrid/>
          <w:color w:val="auto"/>
          <w:kern w:val="2"/>
          <w:sz w:val="28"/>
          <w:szCs w:val="28"/>
          <w:lang w:eastAsia="zh-CN"/>
        </w:rPr>
        <w:t>)(</w:t>
      </w:r>
      <w:r w:rsidR="00800F84" w:rsidRPr="0020299F">
        <w:rPr>
          <w:rFonts w:ascii="仿宋" w:eastAsia="仿宋" w:hAnsi="仿宋" w:cs="仿宋" w:hint="eastAsia"/>
          <w:snapToGrid/>
          <w:color w:val="auto"/>
          <w:kern w:val="2"/>
          <w:sz w:val="28"/>
          <w:szCs w:val="28"/>
          <w:lang w:eastAsia="zh-CN"/>
        </w:rPr>
        <w:t>四</w:t>
      </w:r>
      <w:r w:rsidRPr="0020299F">
        <w:rPr>
          <w:rFonts w:ascii="仿宋" w:eastAsia="仿宋" w:hAnsi="仿宋" w:cs="仿宋" w:hint="eastAsia"/>
          <w:snapToGrid/>
          <w:color w:val="auto"/>
          <w:kern w:val="2"/>
          <w:sz w:val="28"/>
          <w:szCs w:val="28"/>
          <w:lang w:eastAsia="zh-CN"/>
        </w:rPr>
        <w:t>次修订稿</w:t>
      </w:r>
      <w:r w:rsidRPr="0020299F">
        <w:rPr>
          <w:rFonts w:ascii="仿宋" w:eastAsia="仿宋" w:hAnsi="仿宋" w:cs="仿宋"/>
          <w:snapToGrid/>
          <w:color w:val="auto"/>
          <w:kern w:val="2"/>
          <w:sz w:val="28"/>
          <w:szCs w:val="28"/>
          <w:lang w:eastAsia="zh-CN"/>
        </w:rPr>
        <w:t>)</w:t>
      </w:r>
      <w:r w:rsidRPr="0020299F">
        <w:rPr>
          <w:rFonts w:ascii="仿宋" w:eastAsia="仿宋" w:hAnsi="仿宋" w:cs="仿宋" w:hint="eastAsia"/>
          <w:snapToGrid/>
          <w:color w:val="auto"/>
          <w:kern w:val="2"/>
          <w:sz w:val="28"/>
          <w:szCs w:val="28"/>
          <w:lang w:eastAsia="zh-CN"/>
        </w:rPr>
        <w:t>》</w:t>
      </w:r>
      <w:r w:rsidR="00B94CEC" w:rsidRPr="0020299F">
        <w:rPr>
          <w:rFonts w:ascii="仿宋" w:eastAsia="仿宋" w:hAnsi="仿宋" w:cs="仿宋" w:hint="eastAsia"/>
          <w:snapToGrid/>
          <w:color w:val="auto"/>
          <w:kern w:val="2"/>
          <w:sz w:val="28"/>
          <w:szCs w:val="28"/>
          <w:lang w:eastAsia="zh-CN"/>
        </w:rPr>
        <w:t>及其摘要。</w:t>
      </w:r>
    </w:p>
    <w:p w14:paraId="6DE3BBC1" w14:textId="5B054663" w:rsidR="002F59B1" w:rsidRPr="0020299F" w:rsidRDefault="002F59B1" w:rsidP="00B94CEC">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snapToGrid/>
          <w:color w:val="auto"/>
          <w:kern w:val="2"/>
          <w:sz w:val="28"/>
          <w:szCs w:val="28"/>
          <w:lang w:eastAsia="zh-CN"/>
        </w:rPr>
        <w:t>议案表决结果：</w:t>
      </w:r>
      <w:r w:rsidRPr="0020299F">
        <w:rPr>
          <w:rFonts w:ascii="仿宋" w:eastAsia="仿宋" w:hAnsi="仿宋" w:cs="仿宋" w:hint="eastAsia"/>
          <w:snapToGrid/>
          <w:color w:val="auto"/>
          <w:kern w:val="2"/>
          <w:sz w:val="28"/>
          <w:szCs w:val="28"/>
          <w:lang w:eastAsia="zh-CN"/>
        </w:rPr>
        <w:t>同意</w:t>
      </w:r>
      <w:r w:rsidRPr="0020299F">
        <w:rPr>
          <w:rFonts w:ascii="仿宋" w:eastAsia="仿宋" w:hAnsi="仿宋" w:cs="仿宋"/>
          <w:snapToGrid/>
          <w:color w:val="auto"/>
          <w:kern w:val="2"/>
          <w:sz w:val="28"/>
          <w:szCs w:val="28"/>
          <w:lang w:eastAsia="zh-CN"/>
        </w:rPr>
        <w:t>5</w:t>
      </w:r>
      <w:r w:rsidRPr="0020299F">
        <w:rPr>
          <w:rFonts w:ascii="仿宋" w:eastAsia="仿宋" w:hAnsi="仿宋" w:cs="仿宋" w:hint="eastAsia"/>
          <w:snapToGrid/>
          <w:color w:val="auto"/>
          <w:kern w:val="2"/>
          <w:sz w:val="28"/>
          <w:szCs w:val="28"/>
          <w:lang w:eastAsia="zh-CN"/>
        </w:rPr>
        <w:t>票</w:t>
      </w:r>
      <w:r w:rsidRPr="0020299F">
        <w:rPr>
          <w:rFonts w:ascii="仿宋" w:eastAsia="仿宋" w:hAnsi="仿宋" w:cs="仿宋"/>
          <w:snapToGrid/>
          <w:color w:val="auto"/>
          <w:kern w:val="2"/>
          <w:sz w:val="28"/>
          <w:szCs w:val="28"/>
          <w:lang w:eastAsia="zh-CN"/>
        </w:rPr>
        <w:t>，反对0票，弃权0票。</w:t>
      </w:r>
    </w:p>
    <w:p w14:paraId="54A6DF70" w14:textId="77777777" w:rsidR="002F59B1" w:rsidRPr="0020299F" w:rsidRDefault="002F59B1" w:rsidP="002F59B1">
      <w:pPr>
        <w:widowControl w:val="0"/>
        <w:kinsoku/>
        <w:autoSpaceDE/>
        <w:autoSpaceDN/>
        <w:adjustRightInd/>
        <w:snapToGrid/>
        <w:spacing w:line="360" w:lineRule="auto"/>
        <w:ind w:firstLineChars="200" w:firstLine="560"/>
        <w:jc w:val="both"/>
        <w:textAlignment w:val="auto"/>
        <w:rPr>
          <w:rFonts w:ascii="仿宋" w:eastAsia="仿宋" w:hAnsi="仿宋"/>
          <w:color w:val="auto"/>
          <w:sz w:val="28"/>
          <w:lang w:eastAsia="zh-CN"/>
        </w:rPr>
      </w:pPr>
      <w:r w:rsidRPr="0020299F">
        <w:rPr>
          <w:rFonts w:ascii="仿宋" w:eastAsia="仿宋" w:hAnsi="仿宋" w:cs="仿宋"/>
          <w:snapToGrid/>
          <w:color w:val="auto"/>
          <w:kern w:val="2"/>
          <w:sz w:val="28"/>
          <w:szCs w:val="28"/>
          <w:lang w:eastAsia="zh-CN"/>
        </w:rPr>
        <w:t>回避表决情况：</w:t>
      </w:r>
      <w:r w:rsidRPr="0020299F">
        <w:rPr>
          <w:rFonts w:ascii="仿宋" w:eastAsia="仿宋" w:hAnsi="仿宋" w:hint="eastAsia"/>
          <w:color w:val="auto"/>
          <w:sz w:val="28"/>
          <w:lang w:eastAsia="zh-CN"/>
        </w:rPr>
        <w:t>关联董事林明玲、马学沛、马翊珽回避表决。</w:t>
      </w:r>
    </w:p>
    <w:p w14:paraId="05AB80F0" w14:textId="2FCBF03D" w:rsidR="00A637D5" w:rsidRPr="0020299F" w:rsidRDefault="00A637D5" w:rsidP="00A637D5">
      <w:pPr>
        <w:kinsoku/>
        <w:autoSpaceDE/>
        <w:autoSpaceDN/>
        <w:adjustRightInd/>
        <w:snapToGrid/>
        <w:spacing w:beforeLines="50" w:before="120" w:line="360" w:lineRule="auto"/>
        <w:ind w:firstLineChars="200" w:firstLine="562"/>
        <w:jc w:val="both"/>
        <w:textAlignment w:val="auto"/>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w:t>
      </w:r>
      <w:r w:rsidR="00B87812" w:rsidRPr="0020299F">
        <w:rPr>
          <w:rFonts w:ascii="仿宋" w:eastAsia="仿宋" w:hAnsi="仿宋" w:cs="仿宋" w:hint="eastAsia"/>
          <w:b/>
          <w:bCs/>
          <w:snapToGrid/>
          <w:color w:val="auto"/>
          <w:kern w:val="2"/>
          <w:sz w:val="28"/>
          <w:szCs w:val="28"/>
          <w:lang w:eastAsia="zh-CN"/>
        </w:rPr>
        <w:t>三</w:t>
      </w:r>
      <w:r w:rsidRPr="0020299F">
        <w:rPr>
          <w:rFonts w:ascii="仿宋" w:eastAsia="仿宋" w:hAnsi="仿宋" w:cs="仿宋" w:hint="eastAsia"/>
          <w:b/>
          <w:bCs/>
          <w:snapToGrid/>
          <w:color w:val="auto"/>
          <w:kern w:val="2"/>
          <w:sz w:val="28"/>
          <w:szCs w:val="28"/>
          <w:lang w:eastAsia="zh-CN"/>
        </w:rPr>
        <w:t>）</w:t>
      </w:r>
      <w:r w:rsidRPr="0020299F">
        <w:rPr>
          <w:rFonts w:ascii="仿宋" w:eastAsia="仿宋" w:hAnsi="仿宋" w:cs="仿宋"/>
          <w:b/>
          <w:bCs/>
          <w:snapToGrid/>
          <w:color w:val="auto"/>
          <w:kern w:val="2"/>
          <w:sz w:val="28"/>
          <w:szCs w:val="28"/>
          <w:lang w:eastAsia="zh-CN"/>
        </w:rPr>
        <w:t>审议通过《</w:t>
      </w:r>
      <w:bookmarkStart w:id="30" w:name="OLE_LINK87"/>
      <w:bookmarkStart w:id="31" w:name="OLE_LINK88"/>
      <w:r w:rsidRPr="0020299F">
        <w:rPr>
          <w:rFonts w:ascii="仿宋" w:eastAsia="仿宋" w:hAnsi="仿宋" w:cs="仿宋" w:hint="eastAsia"/>
          <w:b/>
          <w:bCs/>
          <w:snapToGrid/>
          <w:color w:val="auto"/>
          <w:kern w:val="2"/>
          <w:sz w:val="28"/>
          <w:szCs w:val="28"/>
          <w:lang w:eastAsia="zh-CN"/>
        </w:rPr>
        <w:t>关于公司签署附条件生效的</w:t>
      </w:r>
      <w:r w:rsidRPr="0020299F">
        <w:rPr>
          <w:rFonts w:ascii="仿宋" w:eastAsia="仿宋" w:hAnsi="仿宋" w:cs="仿宋"/>
          <w:b/>
          <w:bCs/>
          <w:snapToGrid/>
          <w:color w:val="auto"/>
          <w:kern w:val="2"/>
          <w:sz w:val="28"/>
          <w:szCs w:val="28"/>
          <w:lang w:eastAsia="zh-CN"/>
        </w:rPr>
        <w:t>&lt;</w:t>
      </w:r>
      <w:bookmarkStart w:id="32" w:name="OLE_LINK16"/>
      <w:bookmarkStart w:id="33" w:name="OLE_LINK17"/>
      <w:r w:rsidRPr="0020299F">
        <w:rPr>
          <w:rFonts w:ascii="仿宋" w:eastAsia="仿宋" w:hAnsi="仿宋" w:cs="仿宋" w:hint="eastAsia"/>
          <w:b/>
          <w:bCs/>
          <w:snapToGrid/>
          <w:color w:val="auto"/>
          <w:kern w:val="2"/>
          <w:sz w:val="28"/>
          <w:szCs w:val="28"/>
          <w:lang w:eastAsia="zh-CN"/>
        </w:rPr>
        <w:t>业绩承诺补偿协议书</w:t>
      </w:r>
      <w:bookmarkEnd w:id="32"/>
      <w:bookmarkEnd w:id="33"/>
      <w:r w:rsidRPr="0020299F">
        <w:rPr>
          <w:rFonts w:ascii="仿宋" w:eastAsia="仿宋" w:hAnsi="仿宋" w:cs="仿宋" w:hint="eastAsia"/>
          <w:b/>
          <w:bCs/>
          <w:snapToGrid/>
          <w:color w:val="auto"/>
          <w:kern w:val="2"/>
          <w:sz w:val="28"/>
          <w:szCs w:val="28"/>
          <w:lang w:eastAsia="zh-CN"/>
        </w:rPr>
        <w:t>之补充协议（一）</w:t>
      </w:r>
      <w:r w:rsidRPr="0020299F">
        <w:rPr>
          <w:rFonts w:ascii="仿宋" w:eastAsia="仿宋" w:hAnsi="仿宋" w:cs="仿宋"/>
          <w:b/>
          <w:bCs/>
          <w:snapToGrid/>
          <w:color w:val="auto"/>
          <w:kern w:val="2"/>
          <w:sz w:val="28"/>
          <w:szCs w:val="28"/>
          <w:lang w:eastAsia="zh-CN"/>
        </w:rPr>
        <w:t>&gt;</w:t>
      </w:r>
      <w:r w:rsidRPr="0020299F">
        <w:rPr>
          <w:rFonts w:ascii="仿宋" w:eastAsia="仿宋" w:hAnsi="仿宋" w:cs="仿宋" w:hint="eastAsia"/>
          <w:b/>
          <w:bCs/>
          <w:snapToGrid/>
          <w:color w:val="auto"/>
          <w:kern w:val="2"/>
          <w:sz w:val="28"/>
          <w:szCs w:val="28"/>
          <w:lang w:eastAsia="zh-CN"/>
        </w:rPr>
        <w:t>的议案</w:t>
      </w:r>
      <w:bookmarkEnd w:id="30"/>
      <w:bookmarkEnd w:id="31"/>
      <w:r w:rsidRPr="0020299F">
        <w:rPr>
          <w:rFonts w:ascii="仿宋" w:eastAsia="仿宋" w:hAnsi="仿宋" w:cs="仿宋"/>
          <w:b/>
          <w:bCs/>
          <w:snapToGrid/>
          <w:color w:val="auto"/>
          <w:kern w:val="2"/>
          <w:sz w:val="28"/>
          <w:szCs w:val="28"/>
          <w:lang w:eastAsia="zh-CN"/>
        </w:rPr>
        <w:t>》，具体情况如下：</w:t>
      </w:r>
    </w:p>
    <w:p w14:paraId="510C9582" w14:textId="77777777" w:rsidR="00C91D4F" w:rsidRPr="0020299F" w:rsidRDefault="002C4982" w:rsidP="0057387D">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bookmarkStart w:id="34" w:name="OLE_LINK49"/>
      <w:bookmarkStart w:id="35" w:name="OLE_LINK50"/>
      <w:bookmarkStart w:id="36" w:name="OLE_LINK9"/>
      <w:r w:rsidRPr="0020299F">
        <w:rPr>
          <w:rFonts w:ascii="仿宋" w:eastAsia="仿宋" w:hAnsi="仿宋" w:cs="仿宋" w:hint="eastAsia"/>
          <w:snapToGrid/>
          <w:color w:val="auto"/>
          <w:kern w:val="2"/>
          <w:sz w:val="28"/>
          <w:szCs w:val="28"/>
          <w:lang w:eastAsia="zh-CN"/>
        </w:rPr>
        <w:t>为保证公司及公司全体股东利益，进一步明确本次交易相关方对标的公司盈利预测及业绩承诺的保证责任。2</w:t>
      </w:r>
      <w:r w:rsidRPr="0020299F">
        <w:rPr>
          <w:rFonts w:ascii="仿宋" w:eastAsia="仿宋" w:hAnsi="仿宋" w:cs="仿宋"/>
          <w:snapToGrid/>
          <w:color w:val="auto"/>
          <w:kern w:val="2"/>
          <w:sz w:val="28"/>
          <w:szCs w:val="28"/>
          <w:lang w:eastAsia="zh-CN"/>
        </w:rPr>
        <w:t>025</w:t>
      </w:r>
      <w:r w:rsidRPr="0020299F">
        <w:rPr>
          <w:rFonts w:ascii="仿宋" w:eastAsia="仿宋" w:hAnsi="仿宋" w:cs="仿宋" w:hint="eastAsia"/>
          <w:snapToGrid/>
          <w:color w:val="auto"/>
          <w:kern w:val="2"/>
          <w:sz w:val="28"/>
          <w:szCs w:val="28"/>
          <w:lang w:eastAsia="zh-CN"/>
        </w:rPr>
        <w:t>年1</w:t>
      </w:r>
      <w:r w:rsidRPr="0020299F">
        <w:rPr>
          <w:rFonts w:ascii="仿宋" w:eastAsia="仿宋" w:hAnsi="仿宋" w:cs="仿宋"/>
          <w:snapToGrid/>
          <w:color w:val="auto"/>
          <w:kern w:val="2"/>
          <w:sz w:val="28"/>
          <w:szCs w:val="28"/>
          <w:lang w:eastAsia="zh-CN"/>
        </w:rPr>
        <w:t>1</w:t>
      </w:r>
      <w:r w:rsidRPr="0020299F">
        <w:rPr>
          <w:rFonts w:ascii="仿宋" w:eastAsia="仿宋" w:hAnsi="仿宋" w:cs="仿宋" w:hint="eastAsia"/>
          <w:snapToGrid/>
          <w:color w:val="auto"/>
          <w:kern w:val="2"/>
          <w:sz w:val="28"/>
          <w:szCs w:val="28"/>
          <w:lang w:eastAsia="zh-CN"/>
        </w:rPr>
        <w:t>月1</w:t>
      </w:r>
      <w:r w:rsidRPr="0020299F">
        <w:rPr>
          <w:rFonts w:ascii="仿宋" w:eastAsia="仿宋" w:hAnsi="仿宋" w:cs="仿宋"/>
          <w:snapToGrid/>
          <w:color w:val="auto"/>
          <w:kern w:val="2"/>
          <w:sz w:val="28"/>
          <w:szCs w:val="28"/>
          <w:lang w:eastAsia="zh-CN"/>
        </w:rPr>
        <w:t>8</w:t>
      </w:r>
      <w:r w:rsidRPr="0020299F">
        <w:rPr>
          <w:rFonts w:ascii="仿宋" w:eastAsia="仿宋" w:hAnsi="仿宋" w:cs="仿宋" w:hint="eastAsia"/>
          <w:snapToGrid/>
          <w:color w:val="auto"/>
          <w:kern w:val="2"/>
          <w:sz w:val="28"/>
          <w:szCs w:val="28"/>
          <w:lang w:eastAsia="zh-CN"/>
        </w:rPr>
        <w:t>日，公司与交易对方陈耿</w:t>
      </w:r>
      <w:r w:rsidR="004919D3" w:rsidRPr="0020299F">
        <w:rPr>
          <w:rFonts w:ascii="仿宋" w:eastAsia="仿宋" w:hAnsi="仿宋" w:cs="仿宋" w:hint="eastAsia"/>
          <w:snapToGrid/>
          <w:color w:val="auto"/>
          <w:kern w:val="2"/>
          <w:sz w:val="28"/>
          <w:szCs w:val="28"/>
          <w:lang w:eastAsia="zh-CN"/>
        </w:rPr>
        <w:t>豪</w:t>
      </w:r>
      <w:r w:rsidRPr="0020299F">
        <w:rPr>
          <w:rFonts w:ascii="仿宋" w:eastAsia="仿宋" w:hAnsi="仿宋" w:cs="仿宋" w:hint="eastAsia"/>
          <w:snapToGrid/>
          <w:color w:val="auto"/>
          <w:kern w:val="2"/>
          <w:sz w:val="28"/>
          <w:szCs w:val="28"/>
          <w:lang w:eastAsia="zh-CN"/>
        </w:rPr>
        <w:t>、杨凯然、张杰波、胡俊、泰安乐陶陶投资服务合伙企业（有限合伙）、泰安乐</w:t>
      </w:r>
      <w:r w:rsidR="009F348D" w:rsidRPr="0020299F">
        <w:rPr>
          <w:rFonts w:ascii="仿宋" w:eastAsia="仿宋" w:hAnsi="仿宋" w:cs="仿宋" w:hint="eastAsia"/>
          <w:snapToGrid/>
          <w:color w:val="auto"/>
          <w:kern w:val="2"/>
          <w:sz w:val="28"/>
          <w:szCs w:val="28"/>
          <w:lang w:eastAsia="zh-CN"/>
        </w:rPr>
        <w:t>熙熙</w:t>
      </w:r>
      <w:r w:rsidRPr="0020299F">
        <w:rPr>
          <w:rFonts w:ascii="仿宋" w:eastAsia="仿宋" w:hAnsi="仿宋" w:cs="仿宋" w:hint="eastAsia"/>
          <w:snapToGrid/>
          <w:color w:val="auto"/>
          <w:kern w:val="2"/>
          <w:sz w:val="28"/>
          <w:szCs w:val="28"/>
          <w:lang w:eastAsia="zh-CN"/>
        </w:rPr>
        <w:t>投资服务合伙企业（有限合伙）</w:t>
      </w:r>
      <w:r w:rsidR="009F348D" w:rsidRPr="0020299F">
        <w:rPr>
          <w:rFonts w:ascii="仿宋" w:eastAsia="仿宋" w:hAnsi="仿宋" w:cs="仿宋" w:hint="eastAsia"/>
          <w:snapToGrid/>
          <w:color w:val="auto"/>
          <w:kern w:val="2"/>
          <w:sz w:val="28"/>
          <w:szCs w:val="28"/>
          <w:lang w:eastAsia="zh-CN"/>
        </w:rPr>
        <w:t>、泰安乐腾腾投资服务合伙企业（有限合伙）、泰安乐哈哈投资服务合伙企业（有限合伙）、泰安乐摇投资服务合伙企业（有限合伙）</w:t>
      </w:r>
      <w:r w:rsidR="002D0C41" w:rsidRPr="0020299F">
        <w:rPr>
          <w:rFonts w:ascii="仿宋" w:eastAsia="仿宋" w:hAnsi="仿宋" w:cs="仿宋" w:hint="eastAsia"/>
          <w:snapToGrid/>
          <w:color w:val="auto"/>
          <w:kern w:val="2"/>
          <w:sz w:val="28"/>
          <w:szCs w:val="28"/>
          <w:lang w:eastAsia="zh-CN"/>
        </w:rPr>
        <w:t>合计1</w:t>
      </w:r>
      <w:r w:rsidR="002D0C41" w:rsidRPr="0020299F">
        <w:rPr>
          <w:rFonts w:ascii="仿宋" w:eastAsia="仿宋" w:hAnsi="仿宋" w:cs="仿宋"/>
          <w:snapToGrid/>
          <w:color w:val="auto"/>
          <w:kern w:val="2"/>
          <w:sz w:val="28"/>
          <w:szCs w:val="28"/>
          <w:lang w:eastAsia="zh-CN"/>
        </w:rPr>
        <w:t>0</w:t>
      </w:r>
      <w:r w:rsidR="002D0C41" w:rsidRPr="0020299F">
        <w:rPr>
          <w:rFonts w:ascii="仿宋" w:eastAsia="仿宋" w:hAnsi="仿宋" w:cs="仿宋" w:hint="eastAsia"/>
          <w:snapToGrid/>
          <w:color w:val="auto"/>
          <w:kern w:val="2"/>
          <w:sz w:val="28"/>
          <w:szCs w:val="28"/>
          <w:lang w:eastAsia="zh-CN"/>
        </w:rPr>
        <w:t>方签署了《业绩承诺补偿协议书》。根据中审</w:t>
      </w:r>
      <w:r w:rsidR="004919D3" w:rsidRPr="0020299F">
        <w:rPr>
          <w:rFonts w:ascii="仿宋" w:eastAsia="仿宋" w:hAnsi="仿宋" w:cs="仿宋" w:hint="eastAsia"/>
          <w:snapToGrid/>
          <w:color w:val="auto"/>
          <w:kern w:val="2"/>
          <w:sz w:val="28"/>
          <w:szCs w:val="28"/>
          <w:lang w:eastAsia="zh-CN"/>
        </w:rPr>
        <w:t>亚太出具的以2</w:t>
      </w:r>
      <w:r w:rsidR="004919D3" w:rsidRPr="0020299F">
        <w:rPr>
          <w:rFonts w:ascii="仿宋" w:eastAsia="仿宋" w:hAnsi="仿宋" w:cs="仿宋"/>
          <w:snapToGrid/>
          <w:color w:val="auto"/>
          <w:kern w:val="2"/>
          <w:sz w:val="28"/>
          <w:szCs w:val="28"/>
          <w:lang w:eastAsia="zh-CN"/>
        </w:rPr>
        <w:t>026</w:t>
      </w:r>
      <w:r w:rsidR="004919D3" w:rsidRPr="0020299F">
        <w:rPr>
          <w:rFonts w:ascii="仿宋" w:eastAsia="仿宋" w:hAnsi="仿宋" w:cs="仿宋" w:hint="eastAsia"/>
          <w:snapToGrid/>
          <w:color w:val="auto"/>
          <w:kern w:val="2"/>
          <w:sz w:val="28"/>
          <w:szCs w:val="28"/>
          <w:lang w:eastAsia="zh-CN"/>
        </w:rPr>
        <w:t>年</w:t>
      </w:r>
      <w:r w:rsidR="004919D3" w:rsidRPr="0020299F">
        <w:rPr>
          <w:rFonts w:ascii="仿宋" w:eastAsia="仿宋" w:hAnsi="仿宋" w:cs="仿宋"/>
          <w:snapToGrid/>
          <w:color w:val="auto"/>
          <w:kern w:val="2"/>
          <w:sz w:val="28"/>
          <w:szCs w:val="28"/>
          <w:lang w:eastAsia="zh-CN"/>
        </w:rPr>
        <w:t>6</w:t>
      </w:r>
      <w:r w:rsidR="004919D3" w:rsidRPr="0020299F">
        <w:rPr>
          <w:rFonts w:ascii="仿宋" w:eastAsia="仿宋" w:hAnsi="仿宋" w:cs="仿宋" w:hint="eastAsia"/>
          <w:snapToGrid/>
          <w:color w:val="auto"/>
          <w:kern w:val="2"/>
          <w:sz w:val="28"/>
          <w:szCs w:val="28"/>
          <w:lang w:eastAsia="zh-CN"/>
        </w:rPr>
        <w:t>月3</w:t>
      </w:r>
      <w:r w:rsidR="004919D3" w:rsidRPr="0020299F">
        <w:rPr>
          <w:rFonts w:ascii="仿宋" w:eastAsia="仿宋" w:hAnsi="仿宋" w:cs="仿宋"/>
          <w:snapToGrid/>
          <w:color w:val="auto"/>
          <w:kern w:val="2"/>
          <w:sz w:val="28"/>
          <w:szCs w:val="28"/>
          <w:lang w:eastAsia="zh-CN"/>
        </w:rPr>
        <w:t>0</w:t>
      </w:r>
      <w:r w:rsidR="004919D3" w:rsidRPr="0020299F">
        <w:rPr>
          <w:rFonts w:ascii="仿宋" w:eastAsia="仿宋" w:hAnsi="仿宋" w:cs="仿宋" w:hint="eastAsia"/>
          <w:snapToGrid/>
          <w:color w:val="auto"/>
          <w:kern w:val="2"/>
          <w:sz w:val="28"/>
          <w:szCs w:val="28"/>
          <w:lang w:eastAsia="zh-CN"/>
        </w:rPr>
        <w:t>日为基准日的《中审亚太会计师事务</w:t>
      </w:r>
      <w:r w:rsidR="00E057D1" w:rsidRPr="0020299F">
        <w:rPr>
          <w:rFonts w:ascii="仿宋" w:eastAsia="仿宋" w:hAnsi="仿宋" w:cs="仿宋" w:hint="eastAsia"/>
          <w:snapToGrid/>
          <w:color w:val="auto"/>
          <w:kern w:val="2"/>
          <w:sz w:val="28"/>
          <w:szCs w:val="28"/>
          <w:lang w:eastAsia="zh-CN"/>
        </w:rPr>
        <w:t>所（特殊普通合伙）关于广东天亿马信息产业股份有限公司审阅报告》</w:t>
      </w:r>
      <w:r w:rsidR="00021FC7" w:rsidRPr="0020299F">
        <w:rPr>
          <w:rFonts w:ascii="仿宋" w:eastAsia="仿宋" w:hAnsi="仿宋" w:cs="仿宋" w:hint="eastAsia"/>
          <w:snapToGrid/>
          <w:color w:val="auto"/>
          <w:kern w:val="2"/>
          <w:sz w:val="28"/>
          <w:szCs w:val="28"/>
          <w:lang w:eastAsia="zh-CN"/>
        </w:rPr>
        <w:t>，公司与上述交易方</w:t>
      </w:r>
      <w:r w:rsidR="002E6DFA" w:rsidRPr="0020299F">
        <w:rPr>
          <w:rFonts w:ascii="仿宋" w:eastAsia="仿宋" w:hAnsi="仿宋" w:cs="仿宋" w:hint="eastAsia"/>
          <w:snapToGrid/>
          <w:color w:val="auto"/>
          <w:kern w:val="2"/>
          <w:sz w:val="28"/>
          <w:szCs w:val="28"/>
          <w:lang w:eastAsia="zh-CN"/>
        </w:rPr>
        <w:t>签署《业绩承诺补偿协议书之补充协议（一）》</w:t>
      </w:r>
      <w:r w:rsidR="00A81971" w:rsidRPr="0020299F">
        <w:rPr>
          <w:rFonts w:ascii="仿宋" w:eastAsia="仿宋" w:hAnsi="仿宋" w:cs="仿宋" w:hint="eastAsia"/>
          <w:snapToGrid/>
          <w:color w:val="auto"/>
          <w:kern w:val="2"/>
          <w:sz w:val="28"/>
          <w:szCs w:val="28"/>
          <w:lang w:eastAsia="zh-CN"/>
        </w:rPr>
        <w:t>。</w:t>
      </w:r>
      <w:bookmarkStart w:id="37" w:name="OLE_LINK24"/>
      <w:bookmarkStart w:id="38" w:name="OLE_LINK25"/>
      <w:bookmarkStart w:id="39" w:name="OLE_LINK26"/>
    </w:p>
    <w:bookmarkEnd w:id="34"/>
    <w:bookmarkEnd w:id="35"/>
    <w:p w14:paraId="4520F9DE" w14:textId="15926986" w:rsidR="0057387D" w:rsidRPr="0020299F" w:rsidRDefault="0057387D" w:rsidP="0057387D">
      <w:pPr>
        <w:widowControl w:val="0"/>
        <w:kinsoku/>
        <w:autoSpaceDE/>
        <w:autoSpaceDN/>
        <w:adjustRightInd/>
        <w:snapToGrid/>
        <w:spacing w:line="360" w:lineRule="auto"/>
        <w:ind w:firstLineChars="200" w:firstLine="560"/>
        <w:jc w:val="both"/>
        <w:textAlignment w:val="auto"/>
        <w:rPr>
          <w:rFonts w:ascii="仿宋" w:eastAsia="仿宋" w:hAnsi="仿宋" w:cs="仿宋"/>
          <w:color w:val="auto"/>
          <w:sz w:val="28"/>
          <w:szCs w:val="28"/>
          <w:lang w:eastAsia="zh-CN"/>
        </w:rPr>
      </w:pPr>
      <w:r w:rsidRPr="0020299F">
        <w:rPr>
          <w:rFonts w:ascii="仿宋" w:eastAsia="仿宋" w:hAnsi="仿宋" w:cs="仿宋"/>
          <w:color w:val="auto"/>
          <w:sz w:val="28"/>
          <w:szCs w:val="28"/>
          <w:lang w:eastAsia="zh-CN"/>
        </w:rPr>
        <w:t>鉴于本次交易未在 2025 年度实施完毕</w:t>
      </w:r>
      <w:r w:rsidRPr="0020299F">
        <w:rPr>
          <w:rFonts w:ascii="仿宋" w:eastAsia="仿宋" w:hAnsi="仿宋" w:cs="仿宋" w:hint="eastAsia"/>
          <w:color w:val="auto"/>
          <w:sz w:val="28"/>
          <w:szCs w:val="28"/>
          <w:lang w:eastAsia="zh-CN"/>
        </w:rPr>
        <w:t>，经与</w:t>
      </w:r>
      <w:r w:rsidRPr="0020299F">
        <w:rPr>
          <w:rFonts w:ascii="仿宋" w:eastAsia="仿宋" w:hAnsi="仿宋" w:cs="仿宋"/>
          <w:color w:val="auto"/>
          <w:sz w:val="28"/>
          <w:szCs w:val="28"/>
          <w:lang w:eastAsia="zh-CN"/>
        </w:rPr>
        <w:t>各方沟通协商后，</w:t>
      </w:r>
      <w:r w:rsidR="005B5474">
        <w:rPr>
          <w:rFonts w:ascii="仿宋" w:eastAsia="仿宋" w:hAnsi="仿宋" w:cs="仿宋" w:hint="eastAsia"/>
          <w:color w:val="auto"/>
          <w:sz w:val="28"/>
          <w:szCs w:val="28"/>
          <w:lang w:eastAsia="zh-CN"/>
        </w:rPr>
        <w:t>公司</w:t>
      </w:r>
      <w:r w:rsidRPr="0020299F">
        <w:rPr>
          <w:rFonts w:ascii="仿宋" w:eastAsia="仿宋" w:hAnsi="仿宋" w:cs="仿宋" w:hint="eastAsia"/>
          <w:color w:val="auto"/>
          <w:sz w:val="28"/>
          <w:szCs w:val="28"/>
          <w:lang w:eastAsia="zh-CN"/>
        </w:rPr>
        <w:t>与上述交易方签署《业绩承诺补偿协议书之补充协议（一）》，</w:t>
      </w:r>
      <w:r w:rsidRPr="0020299F">
        <w:rPr>
          <w:rFonts w:ascii="仿宋" w:eastAsia="仿宋" w:hAnsi="仿宋" w:cs="仿宋"/>
          <w:color w:val="auto"/>
          <w:sz w:val="28"/>
          <w:szCs w:val="28"/>
          <w:lang w:eastAsia="zh-CN"/>
        </w:rPr>
        <w:t>对本次交易方案中</w:t>
      </w:r>
      <w:r w:rsidRPr="0020299F">
        <w:rPr>
          <w:rFonts w:ascii="仿宋" w:eastAsia="仿宋" w:hAnsi="仿宋" w:cs="仿宋" w:hint="eastAsia"/>
          <w:color w:val="auto"/>
          <w:sz w:val="28"/>
          <w:szCs w:val="28"/>
          <w:lang w:eastAsia="zh-CN"/>
        </w:rPr>
        <w:t>业绩承诺</w:t>
      </w:r>
      <w:r w:rsidRPr="0020299F">
        <w:rPr>
          <w:rFonts w:ascii="仿宋" w:eastAsia="仿宋" w:hAnsi="仿宋" w:cs="仿宋"/>
          <w:color w:val="auto"/>
          <w:sz w:val="28"/>
          <w:szCs w:val="28"/>
          <w:lang w:eastAsia="zh-CN"/>
        </w:rPr>
        <w:t>、</w:t>
      </w:r>
      <w:r w:rsidRPr="0020299F">
        <w:rPr>
          <w:rFonts w:ascii="仿宋" w:eastAsia="仿宋" w:hAnsi="仿宋" w:cs="仿宋" w:hint="eastAsia"/>
          <w:color w:val="auto"/>
          <w:sz w:val="28"/>
          <w:szCs w:val="28"/>
          <w:lang w:eastAsia="zh-CN"/>
        </w:rPr>
        <w:t>业绩补偿、</w:t>
      </w:r>
      <w:r w:rsidRPr="0020299F">
        <w:rPr>
          <w:rFonts w:ascii="仿宋" w:eastAsia="仿宋" w:hAnsi="仿宋" w:cs="仿宋"/>
          <w:color w:val="auto"/>
          <w:sz w:val="28"/>
          <w:szCs w:val="28"/>
          <w:lang w:eastAsia="zh-CN"/>
        </w:rPr>
        <w:t>减值测试</w:t>
      </w:r>
      <w:r w:rsidRPr="0020299F">
        <w:rPr>
          <w:rFonts w:ascii="仿宋" w:eastAsia="仿宋" w:hAnsi="仿宋" w:cs="仿宋" w:hint="eastAsia"/>
          <w:color w:val="auto"/>
          <w:sz w:val="28"/>
          <w:szCs w:val="28"/>
          <w:lang w:eastAsia="zh-CN"/>
        </w:rPr>
        <w:t>、分期</w:t>
      </w:r>
      <w:r w:rsidRPr="0020299F">
        <w:rPr>
          <w:rFonts w:ascii="仿宋" w:eastAsia="仿宋" w:hAnsi="仿宋" w:cs="仿宋"/>
          <w:color w:val="auto"/>
          <w:sz w:val="28"/>
          <w:szCs w:val="28"/>
          <w:lang w:eastAsia="zh-CN"/>
        </w:rPr>
        <w:t>解锁相关安排等事项进行调整</w:t>
      </w:r>
      <w:r w:rsidRPr="0020299F">
        <w:rPr>
          <w:rFonts w:ascii="仿宋" w:eastAsia="仿宋" w:hAnsi="仿宋" w:cs="仿宋" w:hint="eastAsia"/>
          <w:color w:val="auto"/>
          <w:sz w:val="28"/>
          <w:szCs w:val="28"/>
          <w:lang w:eastAsia="zh-CN"/>
        </w:rPr>
        <w:t>。</w:t>
      </w:r>
    </w:p>
    <w:p w14:paraId="1D1E8F72" w14:textId="77777777" w:rsidR="0057387D" w:rsidRPr="0020299F" w:rsidRDefault="0057387D" w:rsidP="0057387D">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该事项已经第四届董事会第五次独立董事专门会议审议通过。</w:t>
      </w:r>
    </w:p>
    <w:bookmarkEnd w:id="36"/>
    <w:p w14:paraId="5076329F" w14:textId="7AE8841B" w:rsidR="001E43E1" w:rsidRPr="0020299F" w:rsidRDefault="001E43E1" w:rsidP="001E43E1">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p>
    <w:bookmarkEnd w:id="37"/>
    <w:bookmarkEnd w:id="38"/>
    <w:bookmarkEnd w:id="39"/>
    <w:p w14:paraId="1F7E3036" w14:textId="20591E4C" w:rsidR="00A637D5" w:rsidRPr="0020299F" w:rsidRDefault="00A637D5" w:rsidP="00A637D5">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snapToGrid/>
          <w:color w:val="auto"/>
          <w:kern w:val="2"/>
          <w:sz w:val="28"/>
          <w:szCs w:val="28"/>
          <w:lang w:eastAsia="zh-CN"/>
        </w:rPr>
        <w:t>议案表决结果：</w:t>
      </w:r>
      <w:r w:rsidRPr="0020299F">
        <w:rPr>
          <w:rFonts w:ascii="仿宋" w:eastAsia="仿宋" w:hAnsi="仿宋" w:cs="仿宋" w:hint="eastAsia"/>
          <w:snapToGrid/>
          <w:color w:val="auto"/>
          <w:kern w:val="2"/>
          <w:sz w:val="28"/>
          <w:szCs w:val="28"/>
          <w:lang w:eastAsia="zh-CN"/>
        </w:rPr>
        <w:t>同意</w:t>
      </w:r>
      <w:r w:rsidRPr="0020299F">
        <w:rPr>
          <w:rFonts w:ascii="仿宋" w:eastAsia="仿宋" w:hAnsi="仿宋" w:cs="仿宋"/>
          <w:snapToGrid/>
          <w:color w:val="auto"/>
          <w:kern w:val="2"/>
          <w:sz w:val="28"/>
          <w:szCs w:val="28"/>
          <w:lang w:eastAsia="zh-CN"/>
        </w:rPr>
        <w:t>5</w:t>
      </w:r>
      <w:r w:rsidRPr="0020299F">
        <w:rPr>
          <w:rFonts w:ascii="仿宋" w:eastAsia="仿宋" w:hAnsi="仿宋" w:cs="仿宋" w:hint="eastAsia"/>
          <w:snapToGrid/>
          <w:color w:val="auto"/>
          <w:kern w:val="2"/>
          <w:sz w:val="28"/>
          <w:szCs w:val="28"/>
          <w:lang w:eastAsia="zh-CN"/>
        </w:rPr>
        <w:t>票</w:t>
      </w:r>
      <w:r w:rsidRPr="0020299F">
        <w:rPr>
          <w:rFonts w:ascii="仿宋" w:eastAsia="仿宋" w:hAnsi="仿宋" w:cs="仿宋"/>
          <w:snapToGrid/>
          <w:color w:val="auto"/>
          <w:kern w:val="2"/>
          <w:sz w:val="28"/>
          <w:szCs w:val="28"/>
          <w:lang w:eastAsia="zh-CN"/>
        </w:rPr>
        <w:t>，反对0票，弃权0票。</w:t>
      </w:r>
    </w:p>
    <w:p w14:paraId="470C43DC" w14:textId="77777777" w:rsidR="00A637D5" w:rsidRPr="0020299F" w:rsidRDefault="00A637D5" w:rsidP="00A637D5">
      <w:pPr>
        <w:widowControl w:val="0"/>
        <w:kinsoku/>
        <w:autoSpaceDE/>
        <w:autoSpaceDN/>
        <w:adjustRightInd/>
        <w:snapToGrid/>
        <w:spacing w:line="360" w:lineRule="auto"/>
        <w:ind w:firstLineChars="200" w:firstLine="560"/>
        <w:jc w:val="both"/>
        <w:textAlignment w:val="auto"/>
        <w:rPr>
          <w:rFonts w:ascii="仿宋" w:eastAsia="仿宋" w:hAnsi="仿宋"/>
          <w:color w:val="auto"/>
          <w:sz w:val="28"/>
          <w:lang w:eastAsia="zh-CN"/>
        </w:rPr>
      </w:pPr>
      <w:r w:rsidRPr="0020299F">
        <w:rPr>
          <w:rFonts w:ascii="仿宋" w:eastAsia="仿宋" w:hAnsi="仿宋" w:cs="仿宋"/>
          <w:snapToGrid/>
          <w:color w:val="auto"/>
          <w:kern w:val="2"/>
          <w:sz w:val="28"/>
          <w:szCs w:val="28"/>
          <w:lang w:eastAsia="zh-CN"/>
        </w:rPr>
        <w:t>回避表决情况：</w:t>
      </w:r>
      <w:r w:rsidRPr="0020299F">
        <w:rPr>
          <w:rFonts w:ascii="仿宋" w:eastAsia="仿宋" w:hAnsi="仿宋" w:hint="eastAsia"/>
          <w:color w:val="auto"/>
          <w:sz w:val="28"/>
          <w:lang w:eastAsia="zh-CN"/>
        </w:rPr>
        <w:t>关联董事林明玲、马学沛、马翊珽回避表决。</w:t>
      </w:r>
    </w:p>
    <w:p w14:paraId="2C8E0FD9" w14:textId="51B90521" w:rsidR="007727C9" w:rsidRPr="0020299F" w:rsidRDefault="007727C9" w:rsidP="007727C9">
      <w:pPr>
        <w:kinsoku/>
        <w:autoSpaceDE/>
        <w:autoSpaceDN/>
        <w:adjustRightInd/>
        <w:snapToGrid/>
        <w:spacing w:beforeLines="50" w:before="120" w:line="360" w:lineRule="auto"/>
        <w:ind w:firstLineChars="200" w:firstLine="562"/>
        <w:jc w:val="both"/>
        <w:textAlignment w:val="auto"/>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w:t>
      </w:r>
      <w:r w:rsidR="00B87812" w:rsidRPr="0020299F">
        <w:rPr>
          <w:rFonts w:ascii="仿宋" w:eastAsia="仿宋" w:hAnsi="仿宋" w:cs="仿宋" w:hint="eastAsia"/>
          <w:b/>
          <w:bCs/>
          <w:snapToGrid/>
          <w:color w:val="auto"/>
          <w:kern w:val="2"/>
          <w:sz w:val="28"/>
          <w:szCs w:val="28"/>
          <w:lang w:eastAsia="zh-CN"/>
        </w:rPr>
        <w:t>四</w:t>
      </w:r>
      <w:r w:rsidRPr="0020299F">
        <w:rPr>
          <w:rFonts w:ascii="仿宋" w:eastAsia="仿宋" w:hAnsi="仿宋" w:cs="仿宋" w:hint="eastAsia"/>
          <w:b/>
          <w:bCs/>
          <w:snapToGrid/>
          <w:color w:val="auto"/>
          <w:kern w:val="2"/>
          <w:sz w:val="28"/>
          <w:szCs w:val="28"/>
          <w:lang w:eastAsia="zh-CN"/>
        </w:rPr>
        <w:t>）</w:t>
      </w:r>
      <w:r w:rsidRPr="0020299F">
        <w:rPr>
          <w:rFonts w:ascii="仿宋" w:eastAsia="仿宋" w:hAnsi="仿宋" w:cs="仿宋"/>
          <w:b/>
          <w:bCs/>
          <w:snapToGrid/>
          <w:color w:val="auto"/>
          <w:kern w:val="2"/>
          <w:sz w:val="28"/>
          <w:szCs w:val="28"/>
          <w:lang w:eastAsia="zh-CN"/>
        </w:rPr>
        <w:t>审议通过</w:t>
      </w:r>
      <w:bookmarkStart w:id="40" w:name="OLE_LINK42"/>
      <w:bookmarkStart w:id="41" w:name="OLE_LINK110"/>
      <w:r w:rsidRPr="0020299F">
        <w:rPr>
          <w:rFonts w:ascii="仿宋" w:eastAsia="仿宋" w:hAnsi="仿宋" w:cs="仿宋"/>
          <w:b/>
          <w:bCs/>
          <w:snapToGrid/>
          <w:color w:val="auto"/>
          <w:kern w:val="2"/>
          <w:sz w:val="28"/>
          <w:szCs w:val="28"/>
          <w:lang w:eastAsia="zh-CN"/>
        </w:rPr>
        <w:t>《</w:t>
      </w:r>
      <w:bookmarkStart w:id="42" w:name="OLE_LINK89"/>
      <w:bookmarkStart w:id="43" w:name="OLE_LINK90"/>
      <w:bookmarkStart w:id="44" w:name="OLE_LINK10"/>
      <w:r w:rsidR="00AA52C5" w:rsidRPr="0020299F">
        <w:rPr>
          <w:rFonts w:ascii="仿宋" w:eastAsia="仿宋" w:hAnsi="仿宋" w:cs="仿宋" w:hint="eastAsia"/>
          <w:b/>
          <w:bCs/>
          <w:snapToGrid/>
          <w:color w:val="auto"/>
          <w:kern w:val="2"/>
          <w:sz w:val="28"/>
          <w:szCs w:val="28"/>
          <w:lang w:eastAsia="zh-CN"/>
        </w:rPr>
        <w:t>关于本次交易方案调整不构成重大调整的议案</w:t>
      </w:r>
      <w:bookmarkEnd w:id="42"/>
      <w:bookmarkEnd w:id="43"/>
      <w:bookmarkEnd w:id="44"/>
      <w:r w:rsidRPr="0020299F">
        <w:rPr>
          <w:rFonts w:ascii="仿宋" w:eastAsia="仿宋" w:hAnsi="仿宋" w:cs="仿宋"/>
          <w:b/>
          <w:bCs/>
          <w:snapToGrid/>
          <w:color w:val="auto"/>
          <w:kern w:val="2"/>
          <w:sz w:val="28"/>
          <w:szCs w:val="28"/>
          <w:lang w:eastAsia="zh-CN"/>
        </w:rPr>
        <w:t>》</w:t>
      </w:r>
      <w:bookmarkEnd w:id="40"/>
      <w:bookmarkEnd w:id="41"/>
      <w:r w:rsidRPr="0020299F">
        <w:rPr>
          <w:rFonts w:ascii="仿宋" w:eastAsia="仿宋" w:hAnsi="仿宋" w:cs="仿宋"/>
          <w:b/>
          <w:bCs/>
          <w:snapToGrid/>
          <w:color w:val="auto"/>
          <w:kern w:val="2"/>
          <w:sz w:val="28"/>
          <w:szCs w:val="28"/>
          <w:lang w:eastAsia="zh-CN"/>
        </w:rPr>
        <w:t>，具体情况如下：</w:t>
      </w:r>
    </w:p>
    <w:p w14:paraId="170FFBAB" w14:textId="15BF5FD8" w:rsidR="00C91D4F" w:rsidRPr="0020299F" w:rsidRDefault="00E057D1" w:rsidP="0088220B">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经公司与交易各方协商一致，本次交易方案就业绩承诺、业绩补偿、减值测试、股票的限售与解禁等事项进行了调整。</w:t>
      </w:r>
      <w:r w:rsidR="00C91D4F" w:rsidRPr="0020299F">
        <w:rPr>
          <w:rFonts w:ascii="仿宋" w:eastAsia="仿宋" w:hAnsi="仿宋" w:cs="仿宋"/>
          <w:snapToGrid/>
          <w:color w:val="auto"/>
          <w:kern w:val="2"/>
          <w:sz w:val="28"/>
          <w:szCs w:val="28"/>
          <w:lang w:eastAsia="zh-CN"/>
        </w:rPr>
        <w:t>具体如下：</w:t>
      </w:r>
    </w:p>
    <w:p w14:paraId="5B368F2F" w14:textId="77777777" w:rsidR="00C91D4F" w:rsidRPr="0020299F" w:rsidRDefault="00C91D4F" w:rsidP="00C91D4F">
      <w:pPr>
        <w:widowControl w:val="0"/>
        <w:kinsoku/>
        <w:autoSpaceDE/>
        <w:autoSpaceDN/>
        <w:adjustRightInd/>
        <w:snapToGrid/>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sidRPr="0020299F">
        <w:rPr>
          <w:rFonts w:ascii="仿宋" w:eastAsia="仿宋" w:hAnsi="仿宋" w:cs="Times New Roman"/>
          <w:b/>
          <w:bCs/>
          <w:snapToGrid/>
          <w:color w:val="auto"/>
          <w:kern w:val="2"/>
          <w:sz w:val="24"/>
          <w:szCs w:val="24"/>
          <w:lang w:eastAsia="zh-CN"/>
        </w:rPr>
        <w:t>（一）业绩承诺调整</w:t>
      </w:r>
    </w:p>
    <w:tbl>
      <w:tblPr>
        <w:tblW w:w="5000" w:type="pct"/>
        <w:tblBorders>
          <w:top w:val="thinThickSmallGap" w:sz="24" w:space="0" w:color="auto"/>
          <w:left w:val="single" w:sz="4" w:space="0" w:color="auto"/>
          <w:bottom w:val="thinThickSmallGap" w:sz="2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64"/>
        <w:gridCol w:w="3723"/>
        <w:gridCol w:w="3725"/>
      </w:tblGrid>
      <w:tr w:rsidR="0020299F" w:rsidRPr="0020299F" w14:paraId="578DD299"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571FE387"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rPr>
            </w:pPr>
            <w:r w:rsidRPr="0020299F">
              <w:rPr>
                <w:rFonts w:ascii="仿宋" w:eastAsia="仿宋" w:hAnsi="仿宋" w:cs="Times New Roman"/>
                <w:b/>
                <w:bCs/>
                <w:snapToGrid/>
                <w:color w:val="auto"/>
                <w:kern w:val="2"/>
                <w:szCs w:val="24"/>
                <w:lang w:eastAsia="zh-CN" w:bidi="ar"/>
              </w:rPr>
              <w:t>调整事项</w:t>
            </w:r>
          </w:p>
        </w:tc>
        <w:tc>
          <w:tcPr>
            <w:tcW w:w="2187" w:type="pct"/>
            <w:tcBorders>
              <w:tl2br w:val="nil"/>
              <w:tr2bl w:val="nil"/>
            </w:tcBorders>
            <w:shd w:val="clear" w:color="auto" w:fill="FFFFFF"/>
            <w:tcMar>
              <w:top w:w="60" w:type="dxa"/>
              <w:left w:w="60" w:type="dxa"/>
              <w:bottom w:w="60" w:type="dxa"/>
              <w:right w:w="60" w:type="dxa"/>
            </w:tcMar>
            <w:vAlign w:val="center"/>
          </w:tcPr>
          <w:p w14:paraId="7D6889A1"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rPr>
            </w:pPr>
            <w:r w:rsidRPr="0020299F">
              <w:rPr>
                <w:rFonts w:ascii="仿宋" w:eastAsia="仿宋" w:hAnsi="仿宋" w:cs="Times New Roman"/>
                <w:b/>
                <w:bCs/>
                <w:snapToGrid/>
                <w:color w:val="auto"/>
                <w:kern w:val="2"/>
                <w:szCs w:val="24"/>
                <w:lang w:eastAsia="zh-CN" w:bidi="ar"/>
              </w:rPr>
              <w:t>调整前</w:t>
            </w:r>
          </w:p>
        </w:tc>
        <w:tc>
          <w:tcPr>
            <w:tcW w:w="2188" w:type="pct"/>
            <w:tcBorders>
              <w:tl2br w:val="nil"/>
              <w:tr2bl w:val="nil"/>
            </w:tcBorders>
            <w:shd w:val="clear" w:color="auto" w:fill="FFFFFF"/>
            <w:tcMar>
              <w:top w:w="60" w:type="dxa"/>
              <w:left w:w="60" w:type="dxa"/>
              <w:bottom w:w="60" w:type="dxa"/>
              <w:right w:w="60" w:type="dxa"/>
            </w:tcMar>
            <w:vAlign w:val="center"/>
          </w:tcPr>
          <w:p w14:paraId="2E74F2A8"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rPr>
            </w:pPr>
            <w:r w:rsidRPr="0020299F">
              <w:rPr>
                <w:rFonts w:ascii="仿宋" w:eastAsia="仿宋" w:hAnsi="仿宋" w:cs="Times New Roman"/>
                <w:b/>
                <w:bCs/>
                <w:snapToGrid/>
                <w:color w:val="auto"/>
                <w:kern w:val="2"/>
                <w:szCs w:val="24"/>
                <w:lang w:eastAsia="zh-CN" w:bidi="ar"/>
              </w:rPr>
              <w:t>调整后</w:t>
            </w:r>
          </w:p>
        </w:tc>
      </w:tr>
      <w:tr w:rsidR="0020299F" w:rsidRPr="0020299F" w14:paraId="34AEAC8E"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76D520EE"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rPr>
            </w:pPr>
            <w:r w:rsidRPr="0020299F">
              <w:rPr>
                <w:rFonts w:ascii="仿宋" w:eastAsia="仿宋" w:hAnsi="仿宋" w:cs="Times New Roman"/>
                <w:snapToGrid/>
                <w:color w:val="auto"/>
                <w:kern w:val="2"/>
                <w:szCs w:val="24"/>
                <w:lang w:eastAsia="zh-CN"/>
              </w:rPr>
              <w:t>业绩承诺期</w:t>
            </w:r>
          </w:p>
        </w:tc>
        <w:tc>
          <w:tcPr>
            <w:tcW w:w="2187" w:type="pct"/>
            <w:tcBorders>
              <w:tl2br w:val="nil"/>
              <w:tr2bl w:val="nil"/>
            </w:tcBorders>
            <w:shd w:val="clear" w:color="auto" w:fill="FFFFFF"/>
            <w:tcMar>
              <w:top w:w="60" w:type="dxa"/>
              <w:left w:w="60" w:type="dxa"/>
              <w:bottom w:w="60" w:type="dxa"/>
              <w:right w:w="60" w:type="dxa"/>
            </w:tcMar>
            <w:vAlign w:val="center"/>
          </w:tcPr>
          <w:p w14:paraId="695D3322"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rPr>
            </w:pPr>
            <w:r w:rsidRPr="0020299F">
              <w:rPr>
                <w:rFonts w:ascii="仿宋" w:eastAsia="仿宋" w:hAnsi="仿宋" w:cs="Times New Roman"/>
                <w:snapToGrid/>
                <w:color w:val="auto"/>
                <w:kern w:val="2"/>
                <w:szCs w:val="24"/>
                <w:lang w:eastAsia="zh-CN" w:bidi="ar"/>
              </w:rPr>
              <w:t>本次交易的业绩承诺期为2025年度、2026年度及2027年度</w:t>
            </w:r>
          </w:p>
        </w:tc>
        <w:tc>
          <w:tcPr>
            <w:tcW w:w="2188" w:type="pct"/>
            <w:tcBorders>
              <w:tl2br w:val="nil"/>
              <w:tr2bl w:val="nil"/>
            </w:tcBorders>
            <w:shd w:val="clear" w:color="auto" w:fill="FFFFFF"/>
            <w:tcMar>
              <w:top w:w="60" w:type="dxa"/>
              <w:left w:w="60" w:type="dxa"/>
              <w:bottom w:w="60" w:type="dxa"/>
              <w:right w:w="60" w:type="dxa"/>
            </w:tcMar>
            <w:vAlign w:val="center"/>
          </w:tcPr>
          <w:p w14:paraId="377F961D"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rPr>
            </w:pPr>
            <w:r w:rsidRPr="0020299F">
              <w:rPr>
                <w:rFonts w:ascii="仿宋" w:eastAsia="仿宋" w:hAnsi="仿宋" w:cs="Times New Roman"/>
                <w:snapToGrid/>
                <w:color w:val="auto"/>
                <w:kern w:val="2"/>
                <w:szCs w:val="24"/>
                <w:lang w:eastAsia="zh-CN" w:bidi="ar"/>
              </w:rPr>
              <w:t>本次交易的业绩承诺期为2026年度和2027年度</w:t>
            </w:r>
          </w:p>
        </w:tc>
      </w:tr>
      <w:tr w:rsidR="0020299F" w:rsidRPr="0020299F" w14:paraId="55DE0541"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2C1E8B25"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rPr>
            </w:pPr>
            <w:r w:rsidRPr="0020299F">
              <w:rPr>
                <w:rFonts w:ascii="仿宋" w:eastAsia="仿宋" w:hAnsi="仿宋" w:cs="Times New Roman"/>
                <w:snapToGrid/>
                <w:color w:val="auto"/>
                <w:kern w:val="2"/>
                <w:szCs w:val="24"/>
                <w:lang w:eastAsia="zh-CN"/>
              </w:rPr>
              <w:t>业绩承诺净利润</w:t>
            </w:r>
          </w:p>
        </w:tc>
        <w:tc>
          <w:tcPr>
            <w:tcW w:w="2187" w:type="pct"/>
            <w:tcBorders>
              <w:tl2br w:val="nil"/>
              <w:tr2bl w:val="nil"/>
            </w:tcBorders>
            <w:shd w:val="clear" w:color="auto" w:fill="FFFFFF"/>
            <w:tcMar>
              <w:top w:w="60" w:type="dxa"/>
              <w:left w:w="60" w:type="dxa"/>
              <w:bottom w:w="60" w:type="dxa"/>
              <w:right w:w="60" w:type="dxa"/>
            </w:tcMar>
            <w:vAlign w:val="center"/>
          </w:tcPr>
          <w:p w14:paraId="2ACCCFD4"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Calibri"/>
                <w:snapToGrid/>
                <w:color w:val="auto"/>
                <w:kern w:val="2"/>
                <w:szCs w:val="24"/>
                <w:lang w:eastAsia="zh-CN" w:bidi="ar"/>
              </w:rPr>
              <w:t>业绩承诺方承诺目标公司在2025年度、2026年度和2027年度实现的实际净利润分别不低于人民币9,000万元、9,500万元和10,500万元</w:t>
            </w:r>
          </w:p>
        </w:tc>
        <w:tc>
          <w:tcPr>
            <w:tcW w:w="2188" w:type="pct"/>
            <w:tcBorders>
              <w:tl2br w:val="nil"/>
              <w:tr2bl w:val="nil"/>
            </w:tcBorders>
            <w:shd w:val="clear" w:color="auto" w:fill="FFFFFF"/>
            <w:tcMar>
              <w:top w:w="60" w:type="dxa"/>
              <w:left w:w="60" w:type="dxa"/>
              <w:bottom w:w="60" w:type="dxa"/>
              <w:right w:w="60" w:type="dxa"/>
            </w:tcMar>
            <w:vAlign w:val="center"/>
          </w:tcPr>
          <w:p w14:paraId="0E4DB323"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业绩承诺方承诺目标公司在2026年度和2027年度实现的实际净利润分别不低于人民币9,500万元和10,500万元</w:t>
            </w:r>
          </w:p>
        </w:tc>
      </w:tr>
    </w:tbl>
    <w:p w14:paraId="417C69A7" w14:textId="77777777" w:rsidR="00C91D4F" w:rsidRPr="0020299F" w:rsidRDefault="00C91D4F" w:rsidP="00C91D4F">
      <w:pPr>
        <w:widowControl w:val="0"/>
        <w:kinsoku/>
        <w:autoSpaceDE/>
        <w:autoSpaceDN/>
        <w:adjustRightInd/>
        <w:snapToGrid/>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sidRPr="0020299F">
        <w:rPr>
          <w:rFonts w:ascii="仿宋" w:eastAsia="仿宋" w:hAnsi="仿宋" w:cs="Times New Roman"/>
          <w:b/>
          <w:bCs/>
          <w:snapToGrid/>
          <w:color w:val="auto"/>
          <w:kern w:val="2"/>
          <w:sz w:val="24"/>
          <w:szCs w:val="24"/>
          <w:lang w:eastAsia="zh-CN"/>
        </w:rPr>
        <w:t>（二）业绩补偿调整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064"/>
        <w:gridCol w:w="3866"/>
        <w:gridCol w:w="3582"/>
      </w:tblGrid>
      <w:tr w:rsidR="0020299F" w:rsidRPr="0020299F" w14:paraId="3779B74E"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5CEDF9BE"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调整事项</w:t>
            </w:r>
          </w:p>
        </w:tc>
        <w:tc>
          <w:tcPr>
            <w:tcW w:w="2271" w:type="pct"/>
            <w:tcBorders>
              <w:tl2br w:val="nil"/>
              <w:tr2bl w:val="nil"/>
            </w:tcBorders>
            <w:shd w:val="clear" w:color="auto" w:fill="FFFFFF"/>
            <w:tcMar>
              <w:top w:w="60" w:type="dxa"/>
              <w:left w:w="60" w:type="dxa"/>
              <w:bottom w:w="60" w:type="dxa"/>
              <w:right w:w="60" w:type="dxa"/>
            </w:tcMar>
            <w:vAlign w:val="center"/>
          </w:tcPr>
          <w:p w14:paraId="3092D234"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调整前</w:t>
            </w:r>
          </w:p>
        </w:tc>
        <w:tc>
          <w:tcPr>
            <w:tcW w:w="2104" w:type="pct"/>
            <w:tcBorders>
              <w:tl2br w:val="nil"/>
              <w:tr2bl w:val="nil"/>
            </w:tcBorders>
            <w:shd w:val="clear" w:color="auto" w:fill="FFFFFF"/>
            <w:tcMar>
              <w:top w:w="60" w:type="dxa"/>
              <w:left w:w="60" w:type="dxa"/>
              <w:bottom w:w="60" w:type="dxa"/>
              <w:right w:w="60" w:type="dxa"/>
            </w:tcMar>
            <w:vAlign w:val="center"/>
          </w:tcPr>
          <w:p w14:paraId="0B96E91D"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调整后</w:t>
            </w:r>
          </w:p>
        </w:tc>
      </w:tr>
      <w:tr w:rsidR="0020299F" w:rsidRPr="0020299F" w14:paraId="778CB224"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537A06E6"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业绩承诺补偿</w:t>
            </w:r>
          </w:p>
        </w:tc>
        <w:tc>
          <w:tcPr>
            <w:tcW w:w="2271" w:type="pct"/>
            <w:tcBorders>
              <w:tl2br w:val="nil"/>
              <w:tr2bl w:val="nil"/>
            </w:tcBorders>
            <w:shd w:val="clear" w:color="auto" w:fill="FFFFFF"/>
            <w:tcMar>
              <w:top w:w="60" w:type="dxa"/>
              <w:left w:w="60" w:type="dxa"/>
              <w:bottom w:w="60" w:type="dxa"/>
              <w:right w:w="60" w:type="dxa"/>
            </w:tcMar>
            <w:vAlign w:val="center"/>
          </w:tcPr>
          <w:p w14:paraId="0B677E0C"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甲方应在业绩承诺期每个会计年度结束后4个月内聘请符合《中华人民共和国证券法》要求的会计师事务所对目标公司在该年度实际盈利情况进行审计，如发生以下情形之一的，业绩补偿义务方应按照本协议之约定对甲方予以补偿：（1）目标公司2025年度的实际净利润数低于2025年度承诺净利润数的90%（即目标公司2025年度实际净利润数低于8,100万元）；（2）目标公司2025年度、2026年度的累计实际净利润数低于2025年度、2026年度累计承诺净利润数的90%（即目标公司2025年度、2026年度的累计实际净利润数低于16,650万元）；（3）目标公司在业绩承诺期内实现的三年累计实际净利润数低于其三年累计承诺净利润数（即目标公司业绩承诺期内的累计实际净利润数低于29,000万元）。为免疑义，若目标公司2025年度、2026年度的实际净利润虽低于该年度相应的承诺净利润，但均不低于该年度相应承诺净利润的90%，则仅需要在2</w:t>
            </w:r>
            <w:r w:rsidRPr="0020299F">
              <w:rPr>
                <w:rFonts w:ascii="仿宋" w:eastAsia="仿宋" w:hAnsi="仿宋" w:cs="Times New Roman"/>
                <w:snapToGrid/>
                <w:color w:val="auto"/>
                <w:kern w:val="2"/>
                <w:szCs w:val="24"/>
                <w:lang w:eastAsia="zh-CN" w:bidi="ar"/>
              </w:rPr>
              <w:lastRenderedPageBreak/>
              <w:t>027年度届满后计算目标公司是否实现三年累计承诺净利润，以判断业绩补偿义务方是否需根据本协议之约定予以补偿</w:t>
            </w:r>
          </w:p>
        </w:tc>
        <w:tc>
          <w:tcPr>
            <w:tcW w:w="2104" w:type="pct"/>
            <w:tcBorders>
              <w:tl2br w:val="nil"/>
              <w:tr2bl w:val="nil"/>
            </w:tcBorders>
            <w:shd w:val="clear" w:color="auto" w:fill="FFFFFF"/>
            <w:tcMar>
              <w:top w:w="60" w:type="dxa"/>
              <w:left w:w="60" w:type="dxa"/>
              <w:bottom w:w="60" w:type="dxa"/>
              <w:right w:w="60" w:type="dxa"/>
            </w:tcMar>
            <w:vAlign w:val="center"/>
          </w:tcPr>
          <w:p w14:paraId="1C5B59B2"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lastRenderedPageBreak/>
              <w:t>甲方应在业绩承诺期每个会计年度结束后4个月内聘请符合《中华人民共和国证券法》要求的会计师事务所对目标公司在该年度实际盈利情况进行审计，如发生以下情形之一的，业绩补偿义务方应按照本协议之约定对甲方予以补偿：（1）目标公司2026年度的实际净利润数低于2026年度承诺净利润数的90%（即目标公司2026年度实际净利润数低于8,550万元）；（2）目标公司在业绩承诺期内实现的两年累计实际净利润数低于其两年累计承诺净利润数（即目标公司业绩承诺期内的累计实际净利润数低于20,000万元）。为免疑义，若目标公司2026年度的实际净利润虽低于该年度相应的承诺净利润，但不低于该年度相应承诺净利润的90%，则仅需要在2027年度届满后计算目标公司是否实现两年累计承诺净利润，以判断业绩补偿义务方是否需根据本协议之约定予以补偿</w:t>
            </w:r>
          </w:p>
        </w:tc>
      </w:tr>
    </w:tbl>
    <w:p w14:paraId="6B9AFCEC" w14:textId="77777777" w:rsidR="00C91D4F" w:rsidRPr="0020299F" w:rsidRDefault="00C91D4F" w:rsidP="00C91D4F">
      <w:pPr>
        <w:widowControl w:val="0"/>
        <w:kinsoku/>
        <w:autoSpaceDE/>
        <w:autoSpaceDN/>
        <w:adjustRightInd/>
        <w:snapToGrid/>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sidRPr="0020299F">
        <w:rPr>
          <w:rFonts w:ascii="仿宋" w:eastAsia="仿宋" w:hAnsi="仿宋" w:cs="Times New Roman"/>
          <w:b/>
          <w:bCs/>
          <w:snapToGrid/>
          <w:color w:val="auto"/>
          <w:kern w:val="2"/>
          <w:sz w:val="24"/>
          <w:szCs w:val="24"/>
          <w:lang w:eastAsia="zh-CN"/>
        </w:rPr>
        <w:lastRenderedPageBreak/>
        <w:t>（三）减值测试调整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064"/>
        <w:gridCol w:w="3723"/>
        <w:gridCol w:w="3725"/>
      </w:tblGrid>
      <w:tr w:rsidR="0020299F" w:rsidRPr="0020299F" w14:paraId="4702AD5F"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33E5CEAA"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调整事项</w:t>
            </w:r>
          </w:p>
        </w:tc>
        <w:tc>
          <w:tcPr>
            <w:tcW w:w="2187" w:type="pct"/>
            <w:tcBorders>
              <w:tl2br w:val="nil"/>
              <w:tr2bl w:val="nil"/>
            </w:tcBorders>
            <w:shd w:val="clear" w:color="auto" w:fill="FFFFFF"/>
            <w:tcMar>
              <w:top w:w="60" w:type="dxa"/>
              <w:left w:w="60" w:type="dxa"/>
              <w:bottom w:w="60" w:type="dxa"/>
              <w:right w:w="60" w:type="dxa"/>
            </w:tcMar>
            <w:vAlign w:val="center"/>
          </w:tcPr>
          <w:p w14:paraId="12361D03"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调整前</w:t>
            </w:r>
          </w:p>
        </w:tc>
        <w:tc>
          <w:tcPr>
            <w:tcW w:w="2188" w:type="pct"/>
            <w:tcBorders>
              <w:tl2br w:val="nil"/>
              <w:tr2bl w:val="nil"/>
            </w:tcBorders>
            <w:shd w:val="clear" w:color="auto" w:fill="FFFFFF"/>
            <w:tcMar>
              <w:top w:w="60" w:type="dxa"/>
              <w:left w:w="60" w:type="dxa"/>
              <w:bottom w:w="60" w:type="dxa"/>
              <w:right w:w="60" w:type="dxa"/>
            </w:tcMar>
            <w:vAlign w:val="center"/>
          </w:tcPr>
          <w:p w14:paraId="4103B9FB"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调整后</w:t>
            </w:r>
          </w:p>
        </w:tc>
      </w:tr>
      <w:tr w:rsidR="0020299F" w:rsidRPr="0020299F" w14:paraId="37C84E3D" w14:textId="77777777" w:rsidTr="00C733BC">
        <w:tc>
          <w:tcPr>
            <w:tcW w:w="625" w:type="pct"/>
            <w:tcBorders>
              <w:tl2br w:val="nil"/>
              <w:tr2bl w:val="nil"/>
            </w:tcBorders>
            <w:shd w:val="clear" w:color="auto" w:fill="FFFFFF"/>
            <w:tcMar>
              <w:top w:w="60" w:type="dxa"/>
              <w:left w:w="60" w:type="dxa"/>
              <w:bottom w:w="60" w:type="dxa"/>
              <w:right w:w="60" w:type="dxa"/>
            </w:tcMar>
            <w:vAlign w:val="center"/>
          </w:tcPr>
          <w:p w14:paraId="4CC1F186"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减值测试</w:t>
            </w:r>
          </w:p>
        </w:tc>
        <w:tc>
          <w:tcPr>
            <w:tcW w:w="2187" w:type="pct"/>
            <w:tcBorders>
              <w:tl2br w:val="nil"/>
              <w:tr2bl w:val="nil"/>
            </w:tcBorders>
            <w:shd w:val="clear" w:color="auto" w:fill="FFFFFF"/>
            <w:tcMar>
              <w:top w:w="60" w:type="dxa"/>
              <w:left w:w="60" w:type="dxa"/>
              <w:bottom w:w="60" w:type="dxa"/>
              <w:right w:w="60" w:type="dxa"/>
            </w:tcMar>
            <w:vAlign w:val="center"/>
          </w:tcPr>
          <w:p w14:paraId="475B7D9E"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尽管有上述约定，若目标公司业绩承诺期内的累计实际净利润数不低于29,000万元且逐年增长，则不触发本协议第4.2条约定的补偿义务</w:t>
            </w:r>
          </w:p>
        </w:tc>
        <w:tc>
          <w:tcPr>
            <w:tcW w:w="2188" w:type="pct"/>
            <w:tcBorders>
              <w:tl2br w:val="nil"/>
              <w:tr2bl w:val="nil"/>
            </w:tcBorders>
            <w:shd w:val="clear" w:color="auto" w:fill="FFFFFF"/>
            <w:tcMar>
              <w:top w:w="60" w:type="dxa"/>
              <w:left w:w="60" w:type="dxa"/>
              <w:bottom w:w="60" w:type="dxa"/>
              <w:right w:w="60" w:type="dxa"/>
            </w:tcMar>
            <w:vAlign w:val="center"/>
          </w:tcPr>
          <w:p w14:paraId="1BEEEB5F"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尽管有上述约定，若目标公司业绩承诺期内的累计实际净利润数不低于20,000万元且逐年增长，则不触发本协议第4.2条约定的补偿义务</w:t>
            </w:r>
          </w:p>
        </w:tc>
      </w:tr>
    </w:tbl>
    <w:p w14:paraId="1A6E52E1" w14:textId="77777777" w:rsidR="00C91D4F" w:rsidRPr="0020299F" w:rsidRDefault="00C91D4F" w:rsidP="00C91D4F">
      <w:pPr>
        <w:widowControl w:val="0"/>
        <w:kinsoku/>
        <w:autoSpaceDE/>
        <w:autoSpaceDN/>
        <w:adjustRightInd/>
        <w:snapToGrid/>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sidRPr="0020299F">
        <w:rPr>
          <w:rFonts w:ascii="仿宋" w:eastAsia="仿宋" w:hAnsi="仿宋" w:cs="Times New Roman"/>
          <w:b/>
          <w:bCs/>
          <w:snapToGrid/>
          <w:color w:val="auto"/>
          <w:kern w:val="2"/>
          <w:sz w:val="24"/>
          <w:szCs w:val="24"/>
          <w:lang w:eastAsia="zh-CN"/>
        </w:rPr>
        <w:t>（四）股票的限售与解禁调整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226"/>
        <w:gridCol w:w="3143"/>
        <w:gridCol w:w="3143"/>
      </w:tblGrid>
      <w:tr w:rsidR="0020299F" w:rsidRPr="0020299F" w14:paraId="34C6442A" w14:textId="77777777" w:rsidTr="00252191">
        <w:trPr>
          <w:tblHeader/>
        </w:trPr>
        <w:tc>
          <w:tcPr>
            <w:tcW w:w="1308" w:type="pct"/>
            <w:tcBorders>
              <w:tl2br w:val="nil"/>
              <w:tr2bl w:val="nil"/>
            </w:tcBorders>
            <w:shd w:val="clear" w:color="auto" w:fill="FFFFFF"/>
            <w:tcMar>
              <w:top w:w="60" w:type="dxa"/>
              <w:left w:w="60" w:type="dxa"/>
              <w:bottom w:w="60" w:type="dxa"/>
              <w:right w:w="60" w:type="dxa"/>
            </w:tcMar>
            <w:vAlign w:val="center"/>
          </w:tcPr>
          <w:p w14:paraId="156E379D"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调整事项</w:t>
            </w:r>
          </w:p>
        </w:tc>
        <w:tc>
          <w:tcPr>
            <w:tcW w:w="1846" w:type="pct"/>
            <w:tcBorders>
              <w:tl2br w:val="nil"/>
              <w:tr2bl w:val="nil"/>
            </w:tcBorders>
            <w:shd w:val="clear" w:color="auto" w:fill="FFFFFF"/>
            <w:tcMar>
              <w:top w:w="60" w:type="dxa"/>
              <w:left w:w="60" w:type="dxa"/>
              <w:bottom w:w="60" w:type="dxa"/>
              <w:right w:w="60" w:type="dxa"/>
            </w:tcMar>
            <w:vAlign w:val="center"/>
          </w:tcPr>
          <w:p w14:paraId="40584C84"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调整前</w:t>
            </w:r>
          </w:p>
        </w:tc>
        <w:tc>
          <w:tcPr>
            <w:tcW w:w="1846" w:type="pct"/>
            <w:tcBorders>
              <w:tl2br w:val="nil"/>
              <w:tr2bl w:val="nil"/>
            </w:tcBorders>
            <w:shd w:val="clear" w:color="auto" w:fill="FFFFFF"/>
            <w:tcMar>
              <w:top w:w="60" w:type="dxa"/>
              <w:left w:w="60" w:type="dxa"/>
              <w:bottom w:w="60" w:type="dxa"/>
              <w:right w:w="60" w:type="dxa"/>
            </w:tcMar>
            <w:vAlign w:val="center"/>
          </w:tcPr>
          <w:p w14:paraId="167C2C90"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b/>
                <w:bCs/>
                <w:snapToGrid/>
                <w:color w:val="auto"/>
                <w:kern w:val="2"/>
                <w:szCs w:val="24"/>
                <w:lang w:eastAsia="zh-CN" w:bidi="ar"/>
              </w:rPr>
            </w:pPr>
            <w:r w:rsidRPr="0020299F">
              <w:rPr>
                <w:rFonts w:ascii="仿宋" w:eastAsia="仿宋" w:hAnsi="仿宋" w:cs="Times New Roman"/>
                <w:b/>
                <w:bCs/>
                <w:snapToGrid/>
                <w:color w:val="auto"/>
                <w:kern w:val="2"/>
                <w:szCs w:val="24"/>
                <w:lang w:eastAsia="zh-CN" w:bidi="ar"/>
              </w:rPr>
              <w:t>调整后</w:t>
            </w:r>
          </w:p>
        </w:tc>
      </w:tr>
      <w:tr w:rsidR="0020299F" w:rsidRPr="0020299F" w14:paraId="1CF2B864" w14:textId="77777777" w:rsidTr="00C733BC">
        <w:tc>
          <w:tcPr>
            <w:tcW w:w="1308" w:type="pct"/>
            <w:tcBorders>
              <w:tl2br w:val="nil"/>
              <w:tr2bl w:val="nil"/>
            </w:tcBorders>
            <w:shd w:val="clear" w:color="auto" w:fill="FFFFFF"/>
            <w:tcMar>
              <w:top w:w="60" w:type="dxa"/>
              <w:left w:w="60" w:type="dxa"/>
              <w:bottom w:w="60" w:type="dxa"/>
              <w:right w:w="60" w:type="dxa"/>
            </w:tcMar>
            <w:vAlign w:val="center"/>
          </w:tcPr>
          <w:p w14:paraId="3531CD69"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股份锁定期</w:t>
            </w:r>
          </w:p>
        </w:tc>
        <w:tc>
          <w:tcPr>
            <w:tcW w:w="1846" w:type="pct"/>
            <w:tcBorders>
              <w:tl2br w:val="nil"/>
              <w:tr2bl w:val="nil"/>
            </w:tcBorders>
            <w:shd w:val="clear" w:color="auto" w:fill="FFFFFF"/>
            <w:tcMar>
              <w:top w:w="60" w:type="dxa"/>
              <w:left w:w="60" w:type="dxa"/>
              <w:bottom w:w="60" w:type="dxa"/>
              <w:right w:w="60" w:type="dxa"/>
            </w:tcMar>
            <w:vAlign w:val="center"/>
          </w:tcPr>
          <w:p w14:paraId="52A1F9EE"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业绩补偿义务方通过本次交易取得的股份分期解锁，且股份解锁应当以满足下列条件为前提，未满足相关条件不得解锁，未经解锁部分不得转让，具体解锁安排如下：（1）在目标公司第一个会计年度（考核期为2025年度），甲方聘请完成证券服务业务备案的会计师事务所对目标公司在该年度实际盈利情况出具的专项审核意见，未触发业绩补偿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本次认购股份数量×30%-当年已补偿股份数量</w:t>
            </w:r>
            <w:r w:rsidRPr="0020299F">
              <w:rPr>
                <w:rFonts w:ascii="仿宋" w:eastAsia="仿宋" w:hAnsi="仿宋" w:cs="Times New Roman"/>
                <w:snapToGrid/>
                <w:color w:val="auto"/>
                <w:kern w:val="2"/>
                <w:szCs w:val="24"/>
                <w:lang w:eastAsia="zh-CN" w:bidi="ar"/>
              </w:rPr>
              <w:lastRenderedPageBreak/>
              <w:t>（如有）。若在甲方聘请的会计师事务所或复核审计师对目标公司2025年度实际盈利情况出具专项审核意见时，本次交易中的股份对价尚未发行完毕，则自股份发行结束之日起按上述公式计算业绩补偿义务方第一期可解锁股份数量。（2）在目标公司第二个会计年度（考核期为2025年度、2026年度），会计师事务所对目标公司在该年度实际盈利情况出具的专项审核意见，未触发业绩补偿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净利润以复核审计师经复核后出具的标准无保留意见的专项审核意见为准。业绩补偿义务方通过本次交易取得的股份可解锁数量的计算公式如下：</w:t>
            </w:r>
          </w:p>
          <w:p w14:paraId="2AFDEF90"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业绩补偿义务方累计可解锁的股份数=本次认购股份数量×65%-累计已补偿股份数量（如有）。（3）在目标公司第三个会计年度（考核期为2025年度、2026年度及2027年度），会计师事务所对目标公司在该年度实际盈利情况出具的专项审核意见，未触发业绩补偿义务，或虽触发业绩补偿义务或减值补偿义务但对应的业绩补偿义务及减值补偿义务已履行完毕的情况下，甲方于广东天亿马信息产业股份有限公司年度报告公告的5个工作日内或业绩补偿义务方履行完毕对应的业绩补偿义务之日起5个工作</w:t>
            </w:r>
            <w:r w:rsidRPr="0020299F">
              <w:rPr>
                <w:rFonts w:ascii="仿宋" w:eastAsia="仿宋" w:hAnsi="仿宋" w:cs="Times New Roman"/>
                <w:snapToGrid/>
                <w:color w:val="auto"/>
                <w:kern w:val="2"/>
                <w:szCs w:val="24"/>
                <w:lang w:eastAsia="zh-CN" w:bidi="ar"/>
              </w:rPr>
              <w:lastRenderedPageBreak/>
              <w:t>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w:t>
            </w:r>
          </w:p>
          <w:p w14:paraId="6ADC2174"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业绩补偿义务方累计可解锁的股份数=本次认购股份数量×100%-累计已补偿股份数量（含减值测试需补偿股份数量，如有）。</w:t>
            </w:r>
          </w:p>
          <w:p w14:paraId="19FC5D8C"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t>为免疑义，上述业绩补偿义务及减值补偿义务均指业绩补偿义务方在本协议项下的相应义务；业绩补偿义务方通过本次交易取得的股份的解锁数量及解锁安排将在甲方聘请的会计师事务所就目标公司在相应会计年度的业绩承诺实现情况出具专项报告或减值测试报告后具体确定</w:t>
            </w:r>
          </w:p>
          <w:p w14:paraId="019D87D3"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p>
        </w:tc>
        <w:tc>
          <w:tcPr>
            <w:tcW w:w="1846" w:type="pct"/>
            <w:tcBorders>
              <w:tl2br w:val="nil"/>
              <w:tr2bl w:val="nil"/>
            </w:tcBorders>
            <w:shd w:val="clear" w:color="auto" w:fill="FFFFFF"/>
            <w:tcMar>
              <w:top w:w="60" w:type="dxa"/>
              <w:left w:w="60" w:type="dxa"/>
              <w:bottom w:w="60" w:type="dxa"/>
              <w:right w:w="60" w:type="dxa"/>
            </w:tcMar>
            <w:vAlign w:val="center"/>
          </w:tcPr>
          <w:p w14:paraId="13705377"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r w:rsidRPr="0020299F">
              <w:rPr>
                <w:rFonts w:ascii="仿宋" w:eastAsia="仿宋" w:hAnsi="仿宋" w:cs="Times New Roman"/>
                <w:snapToGrid/>
                <w:color w:val="auto"/>
                <w:kern w:val="2"/>
                <w:szCs w:val="24"/>
                <w:lang w:eastAsia="zh-CN" w:bidi="ar"/>
              </w:rPr>
              <w:lastRenderedPageBreak/>
              <w:t>业绩补偿义务方通过本次交易取得的股份分期解锁，且股份解锁应当以满足下列条件为前提，未满足相关条件不得解锁，未经解锁部分不得转让，具体解锁安排如下：（1）在目标公司第一个会计年度（考核期为2026年度），甲方聘请完成证券服务业务备案的会计师事务所对目标公司在该年度实际盈利情况出具的专项审核意见，未触发业绩补偿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本次认购股份数量×40%-当年已补偿股份数量</w:t>
            </w:r>
            <w:r w:rsidRPr="0020299F">
              <w:rPr>
                <w:rFonts w:ascii="仿宋" w:eastAsia="仿宋" w:hAnsi="仿宋" w:cs="Times New Roman"/>
                <w:snapToGrid/>
                <w:color w:val="auto"/>
                <w:kern w:val="2"/>
                <w:szCs w:val="24"/>
                <w:lang w:eastAsia="zh-CN" w:bidi="ar"/>
              </w:rPr>
              <w:lastRenderedPageBreak/>
              <w:t>（如有）。若在甲方聘请的会计师事务所或复核审计师对目标公司2026年度实际盈利情况出具专项审核意见时，本次交易中的股份对价尚未发行完毕，则自股份发行结束之日起按上述公式计算业绩补偿义务方第一期可解锁股份数量。（2）在目标公司第二个会计年度（考核期为2026年度及2027年度），会计师事务所对目标公司在该年度实际盈利情况出具的专项审核意见，未触发业绩补偿义务，或虽触发业绩补偿义务或减值补偿义务但对应的业绩补偿义务及减值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业绩补偿义务方累计可解锁的股份数=本次认购股份数量×100%-累计已补偿股份数量（含减值测试需补偿股份数量，如有）。为免疑义，上述业绩补偿义务及减值补偿义务均指业绩补偿义务方在本协议项下的相应义务；业绩补偿义务方通过本次交易取得的股份的解锁数量及解锁安排将在甲方聘请的会计师事务所就目标公司在相应会计年度的业绩承诺实现情况出具专项报告或减值测试报告后具体确定</w:t>
            </w:r>
          </w:p>
          <w:p w14:paraId="573EBD58" w14:textId="77777777" w:rsidR="00C91D4F" w:rsidRPr="0020299F" w:rsidRDefault="00C91D4F" w:rsidP="00C733BC">
            <w:pPr>
              <w:widowControl w:val="0"/>
              <w:kinsoku/>
              <w:wordWrap w:val="0"/>
              <w:autoSpaceDE/>
              <w:autoSpaceDN/>
              <w:adjustRightInd/>
              <w:snapToGrid/>
              <w:jc w:val="center"/>
              <w:textAlignment w:val="auto"/>
              <w:rPr>
                <w:rFonts w:ascii="仿宋" w:eastAsia="仿宋" w:hAnsi="仿宋" w:cs="Times New Roman"/>
                <w:snapToGrid/>
                <w:color w:val="auto"/>
                <w:kern w:val="2"/>
                <w:szCs w:val="24"/>
                <w:lang w:eastAsia="zh-CN" w:bidi="ar"/>
              </w:rPr>
            </w:pPr>
          </w:p>
        </w:tc>
      </w:tr>
    </w:tbl>
    <w:p w14:paraId="2698A733" w14:textId="7BAED398" w:rsidR="00C91D4F" w:rsidRPr="0020299F" w:rsidRDefault="00C91D4F" w:rsidP="00C91D4F">
      <w:pPr>
        <w:kinsoku/>
        <w:autoSpaceDE/>
        <w:autoSpaceDN/>
        <w:adjustRightInd/>
        <w:snapToGrid/>
        <w:spacing w:beforeLines="50" w:before="120"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snapToGrid/>
          <w:color w:val="auto"/>
          <w:kern w:val="2"/>
          <w:sz w:val="28"/>
          <w:szCs w:val="28"/>
          <w:lang w:eastAsia="zh-CN"/>
        </w:rPr>
        <w:lastRenderedPageBreak/>
        <w:t>本次交易方案调整主要涉及业绩承诺调整、业绩补偿调整、减值测试调整及分期解锁相关安排调整等事项，不涉及交易对象、标的资产的变更，本次交易总对价不变，亦未新增或调增配套募集资金。根据《上市公司重大资产重组管理办法》《&lt;上市公司重大资产重组管理办法&gt;第二十九条、第四十五条的适用意见——证券期货法律适用意见第15号》等相关规定，本次交易方案调整不构成重大调整。</w:t>
      </w:r>
    </w:p>
    <w:p w14:paraId="02F420B6" w14:textId="479A1C70" w:rsidR="003A6CFA" w:rsidRPr="0020299F" w:rsidRDefault="003A6CFA" w:rsidP="003A6CFA">
      <w:pPr>
        <w:kinsoku/>
        <w:autoSpaceDE/>
        <w:autoSpaceDN/>
        <w:adjustRightInd/>
        <w:snapToGrid/>
        <w:spacing w:beforeLines="50" w:before="120" w:line="360" w:lineRule="auto"/>
        <w:ind w:firstLineChars="200" w:firstLine="560"/>
        <w:jc w:val="both"/>
        <w:textAlignment w:val="auto"/>
        <w:rPr>
          <w:rFonts w:ascii="仿宋" w:eastAsia="仿宋" w:hAnsi="仿宋" w:cs="仿宋"/>
          <w:bCs/>
          <w:snapToGrid/>
          <w:color w:val="auto"/>
          <w:kern w:val="2"/>
          <w:sz w:val="28"/>
          <w:szCs w:val="28"/>
          <w:lang w:eastAsia="zh-CN"/>
        </w:rPr>
      </w:pPr>
      <w:r w:rsidRPr="0020299F">
        <w:rPr>
          <w:rFonts w:ascii="仿宋" w:eastAsia="仿宋" w:hAnsi="仿宋" w:cs="仿宋" w:hint="eastAsia"/>
          <w:bCs/>
          <w:snapToGrid/>
          <w:color w:val="auto"/>
          <w:kern w:val="2"/>
          <w:sz w:val="28"/>
          <w:szCs w:val="28"/>
          <w:lang w:eastAsia="zh-CN"/>
        </w:rPr>
        <w:t>具体内容详见公司同日发布于巨潮资讯网（</w:t>
      </w:r>
      <w:r w:rsidRPr="0020299F">
        <w:rPr>
          <w:rFonts w:ascii="仿宋" w:eastAsia="仿宋" w:hAnsi="仿宋" w:cs="仿宋"/>
          <w:bCs/>
          <w:snapToGrid/>
          <w:color w:val="auto"/>
          <w:kern w:val="2"/>
          <w:sz w:val="28"/>
          <w:szCs w:val="28"/>
          <w:lang w:eastAsia="zh-CN"/>
        </w:rPr>
        <w:t>www.cninfo.com.cn</w:t>
      </w:r>
      <w:r w:rsidRPr="0020299F">
        <w:rPr>
          <w:rFonts w:ascii="仿宋" w:eastAsia="仿宋" w:hAnsi="仿宋" w:cs="仿宋" w:hint="eastAsia"/>
          <w:bCs/>
          <w:snapToGrid/>
          <w:color w:val="auto"/>
          <w:kern w:val="2"/>
          <w:sz w:val="28"/>
          <w:szCs w:val="28"/>
          <w:lang w:eastAsia="zh-CN"/>
        </w:rPr>
        <w:t>）等法定信息披露媒体的《广东天亿马信息产业股份有限公司关于本次交易方案调整</w:t>
      </w:r>
      <w:bookmarkStart w:id="45" w:name="OLE_LINK32"/>
      <w:bookmarkStart w:id="46" w:name="OLE_LINK33"/>
      <w:r w:rsidRPr="0020299F">
        <w:rPr>
          <w:rFonts w:ascii="仿宋" w:eastAsia="仿宋" w:hAnsi="仿宋" w:cs="仿宋" w:hint="eastAsia"/>
          <w:bCs/>
          <w:snapToGrid/>
          <w:color w:val="auto"/>
          <w:kern w:val="2"/>
          <w:sz w:val="28"/>
          <w:szCs w:val="28"/>
          <w:lang w:eastAsia="zh-CN"/>
        </w:rPr>
        <w:t>不构成重大调整</w:t>
      </w:r>
      <w:bookmarkEnd w:id="45"/>
      <w:bookmarkEnd w:id="46"/>
      <w:r w:rsidRPr="0020299F">
        <w:rPr>
          <w:rFonts w:ascii="仿宋" w:eastAsia="仿宋" w:hAnsi="仿宋" w:cs="仿宋" w:hint="eastAsia"/>
          <w:bCs/>
          <w:snapToGrid/>
          <w:color w:val="auto"/>
          <w:kern w:val="2"/>
          <w:sz w:val="28"/>
          <w:szCs w:val="28"/>
          <w:lang w:eastAsia="zh-CN"/>
        </w:rPr>
        <w:t>的公告》（公告编号：</w:t>
      </w:r>
      <w:r w:rsidRPr="0020299F">
        <w:rPr>
          <w:rFonts w:ascii="仿宋" w:eastAsia="仿宋" w:hAnsi="仿宋" w:cs="仿宋"/>
          <w:bCs/>
          <w:snapToGrid/>
          <w:color w:val="auto"/>
          <w:kern w:val="2"/>
          <w:sz w:val="28"/>
          <w:szCs w:val="28"/>
          <w:lang w:eastAsia="zh-CN"/>
        </w:rPr>
        <w:t>2026-</w:t>
      </w:r>
      <w:r w:rsidRPr="0020299F">
        <w:rPr>
          <w:rFonts w:ascii="仿宋" w:eastAsia="仿宋" w:hAnsi="仿宋" w:cs="仿宋" w:hint="eastAsia"/>
          <w:bCs/>
          <w:snapToGrid/>
          <w:color w:val="auto"/>
          <w:kern w:val="2"/>
          <w:sz w:val="28"/>
          <w:szCs w:val="28"/>
          <w:lang w:eastAsia="zh-CN"/>
        </w:rPr>
        <w:t>06</w:t>
      </w:r>
      <w:r w:rsidR="00772676" w:rsidRPr="0020299F">
        <w:rPr>
          <w:rFonts w:ascii="仿宋" w:eastAsia="仿宋" w:hAnsi="仿宋" w:cs="仿宋"/>
          <w:bCs/>
          <w:snapToGrid/>
          <w:color w:val="auto"/>
          <w:kern w:val="2"/>
          <w:sz w:val="28"/>
          <w:szCs w:val="28"/>
          <w:lang w:eastAsia="zh-CN"/>
        </w:rPr>
        <w:t>2</w:t>
      </w:r>
      <w:r w:rsidRPr="0020299F">
        <w:rPr>
          <w:rFonts w:ascii="仿宋" w:eastAsia="仿宋" w:hAnsi="仿宋" w:cs="仿宋" w:hint="eastAsia"/>
          <w:bCs/>
          <w:snapToGrid/>
          <w:color w:val="auto"/>
          <w:kern w:val="2"/>
          <w:sz w:val="28"/>
          <w:szCs w:val="28"/>
          <w:lang w:eastAsia="zh-CN"/>
        </w:rPr>
        <w:t>）。</w:t>
      </w:r>
    </w:p>
    <w:p w14:paraId="6102C17C" w14:textId="49532552" w:rsidR="007727C9" w:rsidRPr="0020299F" w:rsidRDefault="00C91D4F" w:rsidP="00C91D4F">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lastRenderedPageBreak/>
        <w:t>该事项已经第四届董事会第五次独立董事专门会议审议通过。</w:t>
      </w:r>
      <w:r w:rsidR="007727C9" w:rsidRPr="0020299F">
        <w:rPr>
          <w:rFonts w:ascii="仿宋" w:eastAsia="仿宋" w:hAnsi="仿宋" w:cs="仿宋"/>
          <w:snapToGrid/>
          <w:color w:val="auto"/>
          <w:kern w:val="2"/>
          <w:sz w:val="28"/>
          <w:szCs w:val="28"/>
          <w:lang w:eastAsia="zh-CN"/>
        </w:rPr>
        <w:t>议案表决结果：</w:t>
      </w:r>
      <w:r w:rsidR="007727C9" w:rsidRPr="0020299F">
        <w:rPr>
          <w:rFonts w:ascii="仿宋" w:eastAsia="仿宋" w:hAnsi="仿宋" w:cs="仿宋" w:hint="eastAsia"/>
          <w:snapToGrid/>
          <w:color w:val="auto"/>
          <w:kern w:val="2"/>
          <w:sz w:val="28"/>
          <w:szCs w:val="28"/>
          <w:lang w:eastAsia="zh-CN"/>
        </w:rPr>
        <w:t>同意</w:t>
      </w:r>
      <w:r w:rsidR="007727C9" w:rsidRPr="0020299F">
        <w:rPr>
          <w:rFonts w:ascii="仿宋" w:eastAsia="仿宋" w:hAnsi="仿宋" w:cs="仿宋"/>
          <w:snapToGrid/>
          <w:color w:val="auto"/>
          <w:kern w:val="2"/>
          <w:sz w:val="28"/>
          <w:szCs w:val="28"/>
          <w:lang w:eastAsia="zh-CN"/>
        </w:rPr>
        <w:t>5</w:t>
      </w:r>
      <w:r w:rsidR="007727C9" w:rsidRPr="0020299F">
        <w:rPr>
          <w:rFonts w:ascii="仿宋" w:eastAsia="仿宋" w:hAnsi="仿宋" w:cs="仿宋" w:hint="eastAsia"/>
          <w:snapToGrid/>
          <w:color w:val="auto"/>
          <w:kern w:val="2"/>
          <w:sz w:val="28"/>
          <w:szCs w:val="28"/>
          <w:lang w:eastAsia="zh-CN"/>
        </w:rPr>
        <w:t>票</w:t>
      </w:r>
      <w:r w:rsidR="007727C9" w:rsidRPr="0020299F">
        <w:rPr>
          <w:rFonts w:ascii="仿宋" w:eastAsia="仿宋" w:hAnsi="仿宋" w:cs="仿宋"/>
          <w:snapToGrid/>
          <w:color w:val="auto"/>
          <w:kern w:val="2"/>
          <w:sz w:val="28"/>
          <w:szCs w:val="28"/>
          <w:lang w:eastAsia="zh-CN"/>
        </w:rPr>
        <w:t>，反对0票，弃权0票。</w:t>
      </w:r>
    </w:p>
    <w:p w14:paraId="41C5A117" w14:textId="77777777" w:rsidR="007727C9" w:rsidRPr="0020299F" w:rsidRDefault="007727C9" w:rsidP="007727C9">
      <w:pPr>
        <w:widowControl w:val="0"/>
        <w:kinsoku/>
        <w:autoSpaceDE/>
        <w:autoSpaceDN/>
        <w:adjustRightInd/>
        <w:snapToGrid/>
        <w:spacing w:line="360" w:lineRule="auto"/>
        <w:ind w:firstLineChars="200" w:firstLine="560"/>
        <w:jc w:val="both"/>
        <w:textAlignment w:val="auto"/>
        <w:rPr>
          <w:rFonts w:ascii="仿宋" w:eastAsia="仿宋" w:hAnsi="仿宋"/>
          <w:color w:val="auto"/>
          <w:sz w:val="28"/>
          <w:lang w:eastAsia="zh-CN"/>
        </w:rPr>
      </w:pPr>
      <w:r w:rsidRPr="0020299F">
        <w:rPr>
          <w:rFonts w:ascii="仿宋" w:eastAsia="仿宋" w:hAnsi="仿宋" w:cs="仿宋"/>
          <w:snapToGrid/>
          <w:color w:val="auto"/>
          <w:kern w:val="2"/>
          <w:sz w:val="28"/>
          <w:szCs w:val="28"/>
          <w:lang w:eastAsia="zh-CN"/>
        </w:rPr>
        <w:t>回避表决情况：</w:t>
      </w:r>
      <w:r w:rsidRPr="0020299F">
        <w:rPr>
          <w:rFonts w:ascii="仿宋" w:eastAsia="仿宋" w:hAnsi="仿宋" w:hint="eastAsia"/>
          <w:color w:val="auto"/>
          <w:sz w:val="28"/>
          <w:lang w:eastAsia="zh-CN"/>
        </w:rPr>
        <w:t>关联董事林明玲、马学沛、马翊珽回避表决。</w:t>
      </w:r>
    </w:p>
    <w:bookmarkEnd w:id="5"/>
    <w:bookmarkEnd w:id="6"/>
    <w:bookmarkEnd w:id="7"/>
    <w:p w14:paraId="5F43C3B6" w14:textId="6C4D7889" w:rsidR="00E27BD5" w:rsidRPr="0020299F" w:rsidRDefault="00E27BD5" w:rsidP="00E27BD5">
      <w:pPr>
        <w:kinsoku/>
        <w:autoSpaceDE/>
        <w:autoSpaceDN/>
        <w:adjustRightInd/>
        <w:snapToGrid/>
        <w:spacing w:beforeLines="50" w:before="120" w:line="360" w:lineRule="auto"/>
        <w:ind w:firstLineChars="200" w:firstLine="562"/>
        <w:jc w:val="both"/>
        <w:textAlignment w:val="auto"/>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w:t>
      </w:r>
      <w:r>
        <w:rPr>
          <w:rFonts w:ascii="仿宋" w:eastAsia="仿宋" w:hAnsi="仿宋" w:cs="仿宋" w:hint="eastAsia"/>
          <w:b/>
          <w:bCs/>
          <w:snapToGrid/>
          <w:color w:val="auto"/>
          <w:kern w:val="2"/>
          <w:sz w:val="28"/>
          <w:szCs w:val="28"/>
          <w:lang w:eastAsia="zh-CN"/>
        </w:rPr>
        <w:t>五</w:t>
      </w:r>
      <w:r w:rsidRPr="0020299F">
        <w:rPr>
          <w:rFonts w:ascii="仿宋" w:eastAsia="仿宋" w:hAnsi="仿宋" w:cs="仿宋" w:hint="eastAsia"/>
          <w:b/>
          <w:bCs/>
          <w:snapToGrid/>
          <w:color w:val="auto"/>
          <w:kern w:val="2"/>
          <w:sz w:val="28"/>
          <w:szCs w:val="28"/>
          <w:lang w:eastAsia="zh-CN"/>
        </w:rPr>
        <w:t>）</w:t>
      </w:r>
      <w:r w:rsidRPr="0020299F">
        <w:rPr>
          <w:rFonts w:ascii="仿宋" w:eastAsia="仿宋" w:hAnsi="仿宋" w:cs="仿宋"/>
          <w:b/>
          <w:bCs/>
          <w:snapToGrid/>
          <w:color w:val="auto"/>
          <w:kern w:val="2"/>
          <w:sz w:val="28"/>
          <w:szCs w:val="28"/>
          <w:lang w:eastAsia="zh-CN"/>
        </w:rPr>
        <w:t>审议通过《</w:t>
      </w:r>
      <w:bookmarkStart w:id="47" w:name="OLE_LINK21"/>
      <w:bookmarkStart w:id="48" w:name="OLE_LINK22"/>
      <w:r w:rsidR="00EE1737" w:rsidRPr="00EE1737">
        <w:rPr>
          <w:rFonts w:ascii="仿宋" w:eastAsia="仿宋" w:hAnsi="仿宋" w:cs="仿宋" w:hint="eastAsia"/>
          <w:b/>
          <w:bCs/>
          <w:snapToGrid/>
          <w:color w:val="auto"/>
          <w:kern w:val="2"/>
          <w:sz w:val="28"/>
          <w:szCs w:val="28"/>
          <w:lang w:eastAsia="zh-CN"/>
        </w:rPr>
        <w:t>关于与关联方共同投资设立合资公司暨关联交易的议案</w:t>
      </w:r>
      <w:bookmarkEnd w:id="47"/>
      <w:bookmarkEnd w:id="48"/>
      <w:r w:rsidRPr="0020299F">
        <w:rPr>
          <w:rFonts w:ascii="仿宋" w:eastAsia="仿宋" w:hAnsi="仿宋" w:cs="仿宋"/>
          <w:b/>
          <w:bCs/>
          <w:snapToGrid/>
          <w:color w:val="auto"/>
          <w:kern w:val="2"/>
          <w:sz w:val="28"/>
          <w:szCs w:val="28"/>
          <w:lang w:eastAsia="zh-CN"/>
        </w:rPr>
        <w:t>》，具体情况如下：</w:t>
      </w:r>
    </w:p>
    <w:p w14:paraId="45B8118E" w14:textId="770C99E6" w:rsidR="00E27BD5" w:rsidRPr="0020299F" w:rsidRDefault="005B5474" w:rsidP="00E27BD5">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bookmarkStart w:id="49" w:name="OLE_LINK12"/>
      <w:bookmarkStart w:id="50" w:name="OLE_LINK13"/>
      <w:r>
        <w:rPr>
          <w:rFonts w:ascii="仿宋" w:eastAsia="仿宋" w:hAnsi="仿宋" w:hint="eastAsia"/>
          <w:sz w:val="28"/>
          <w:lang w:eastAsia="zh-CN"/>
        </w:rPr>
        <w:t>为加快推进重点创新业务国际词元工厂的建设及运营，公司</w:t>
      </w:r>
      <w:r w:rsidR="008C1A58" w:rsidRPr="008C1A58">
        <w:rPr>
          <w:rFonts w:ascii="仿宋" w:eastAsia="仿宋" w:hAnsi="仿宋" w:hint="eastAsia"/>
          <w:sz w:val="28"/>
          <w:lang w:eastAsia="zh-CN"/>
        </w:rPr>
        <w:t>与非关联方瑞源智算科技（汕头）有限公司、关联方林树生先生和马翊珽先生共同投资，成立有限责任公司广东亿联词元科技有限公司（暂定名，最终名称以工商注册登记结果为准。以下简称“亿联词元”）。亿联词元总注册资本拟为</w:t>
      </w:r>
      <w:r w:rsidR="008C1A58" w:rsidRPr="008C1A58">
        <w:rPr>
          <w:rFonts w:ascii="仿宋" w:eastAsia="仿宋" w:hAnsi="仿宋"/>
          <w:sz w:val="28"/>
          <w:lang w:eastAsia="zh-CN"/>
        </w:rPr>
        <w:t>1,000</w:t>
      </w:r>
      <w:r w:rsidR="008C1A58" w:rsidRPr="008C1A58">
        <w:rPr>
          <w:rFonts w:ascii="仿宋" w:eastAsia="仿宋" w:hAnsi="仿宋" w:hint="eastAsia"/>
          <w:sz w:val="28"/>
          <w:lang w:eastAsia="zh-CN"/>
        </w:rPr>
        <w:t>万元人民币，其中公司以自有资金出资</w:t>
      </w:r>
      <w:r w:rsidR="008C1A58" w:rsidRPr="008C1A58">
        <w:rPr>
          <w:rFonts w:ascii="仿宋" w:eastAsia="仿宋" w:hAnsi="仿宋"/>
          <w:sz w:val="28"/>
          <w:lang w:eastAsia="zh-CN"/>
        </w:rPr>
        <w:t>450</w:t>
      </w:r>
      <w:r w:rsidR="008C1A58" w:rsidRPr="008C1A58">
        <w:rPr>
          <w:rFonts w:ascii="仿宋" w:eastAsia="仿宋" w:hAnsi="仿宋" w:hint="eastAsia"/>
          <w:sz w:val="28"/>
          <w:lang w:eastAsia="zh-CN"/>
        </w:rPr>
        <w:t>万元，占注册资本的</w:t>
      </w:r>
      <w:r w:rsidR="008C1A58" w:rsidRPr="008C1A58">
        <w:rPr>
          <w:rFonts w:ascii="仿宋" w:eastAsia="仿宋" w:hAnsi="仿宋"/>
          <w:sz w:val="28"/>
          <w:lang w:eastAsia="zh-CN"/>
        </w:rPr>
        <w:t>45%</w:t>
      </w:r>
      <w:r w:rsidR="008C1A58" w:rsidRPr="008C1A58">
        <w:rPr>
          <w:rFonts w:ascii="仿宋" w:eastAsia="仿宋" w:hAnsi="仿宋" w:hint="eastAsia"/>
          <w:sz w:val="28"/>
          <w:lang w:eastAsia="zh-CN"/>
        </w:rPr>
        <w:t>；非关联方瑞源智算出资</w:t>
      </w:r>
      <w:r w:rsidR="008C1A58" w:rsidRPr="008C1A58">
        <w:rPr>
          <w:rFonts w:ascii="仿宋" w:eastAsia="仿宋" w:hAnsi="仿宋"/>
          <w:sz w:val="28"/>
          <w:lang w:eastAsia="zh-CN"/>
        </w:rPr>
        <w:t>440</w:t>
      </w:r>
      <w:r w:rsidR="008C1A58" w:rsidRPr="008C1A58">
        <w:rPr>
          <w:rFonts w:ascii="仿宋" w:eastAsia="仿宋" w:hAnsi="仿宋" w:hint="eastAsia"/>
          <w:sz w:val="28"/>
          <w:lang w:eastAsia="zh-CN"/>
        </w:rPr>
        <w:t>万元，占注册资本的</w:t>
      </w:r>
      <w:r w:rsidR="008C1A58" w:rsidRPr="008C1A58">
        <w:rPr>
          <w:rFonts w:ascii="仿宋" w:eastAsia="仿宋" w:hAnsi="仿宋"/>
          <w:sz w:val="28"/>
          <w:lang w:eastAsia="zh-CN"/>
        </w:rPr>
        <w:t>44%</w:t>
      </w:r>
      <w:r w:rsidR="008C1A58" w:rsidRPr="008C1A58">
        <w:rPr>
          <w:rFonts w:ascii="仿宋" w:eastAsia="仿宋" w:hAnsi="仿宋" w:hint="eastAsia"/>
          <w:sz w:val="28"/>
          <w:lang w:eastAsia="zh-CN"/>
        </w:rPr>
        <w:t>；关联方马翊珽先生出资</w:t>
      </w:r>
      <w:r w:rsidR="008C1A58" w:rsidRPr="008C1A58">
        <w:rPr>
          <w:rFonts w:ascii="仿宋" w:eastAsia="仿宋" w:hAnsi="仿宋"/>
          <w:sz w:val="28"/>
          <w:lang w:eastAsia="zh-CN"/>
        </w:rPr>
        <w:t>60</w:t>
      </w:r>
      <w:r w:rsidR="008C1A58" w:rsidRPr="008C1A58">
        <w:rPr>
          <w:rFonts w:ascii="仿宋" w:eastAsia="仿宋" w:hAnsi="仿宋" w:hint="eastAsia"/>
          <w:sz w:val="28"/>
          <w:lang w:eastAsia="zh-CN"/>
        </w:rPr>
        <w:t>万元，占注册资本的</w:t>
      </w:r>
      <w:r w:rsidR="008C1A58" w:rsidRPr="008C1A58">
        <w:rPr>
          <w:rFonts w:ascii="仿宋" w:eastAsia="仿宋" w:hAnsi="仿宋"/>
          <w:sz w:val="28"/>
          <w:lang w:eastAsia="zh-CN"/>
        </w:rPr>
        <w:t>6%</w:t>
      </w:r>
      <w:r w:rsidR="008C1A58" w:rsidRPr="008C1A58">
        <w:rPr>
          <w:rFonts w:ascii="仿宋" w:eastAsia="仿宋" w:hAnsi="仿宋" w:hint="eastAsia"/>
          <w:sz w:val="28"/>
          <w:lang w:eastAsia="zh-CN"/>
        </w:rPr>
        <w:t>；关联方林树生先生出资</w:t>
      </w:r>
      <w:r w:rsidR="008C1A58" w:rsidRPr="008C1A58">
        <w:rPr>
          <w:rFonts w:ascii="仿宋" w:eastAsia="仿宋" w:hAnsi="仿宋"/>
          <w:sz w:val="28"/>
          <w:lang w:eastAsia="zh-CN"/>
        </w:rPr>
        <w:t>50</w:t>
      </w:r>
      <w:r w:rsidR="008C1A58" w:rsidRPr="008C1A58">
        <w:rPr>
          <w:rFonts w:ascii="仿宋" w:eastAsia="仿宋" w:hAnsi="仿宋" w:hint="eastAsia"/>
          <w:sz w:val="28"/>
          <w:lang w:eastAsia="zh-CN"/>
        </w:rPr>
        <w:t>万元，占注册资本的</w:t>
      </w:r>
      <w:r w:rsidR="008C1A58" w:rsidRPr="008C1A58">
        <w:rPr>
          <w:rFonts w:ascii="仿宋" w:eastAsia="仿宋" w:hAnsi="仿宋"/>
          <w:sz w:val="28"/>
          <w:lang w:eastAsia="zh-CN"/>
        </w:rPr>
        <w:t>5%</w:t>
      </w:r>
      <w:r w:rsidR="008C1A58" w:rsidRPr="008C1A58">
        <w:rPr>
          <w:rFonts w:ascii="仿宋" w:eastAsia="仿宋" w:hAnsi="仿宋" w:hint="eastAsia"/>
          <w:sz w:val="28"/>
          <w:lang w:eastAsia="zh-CN"/>
        </w:rPr>
        <w:t>。公司与马翊珽先生、林树生先生系一致行动人。亿联词元设立后将纳入公司合并报表范围。</w:t>
      </w:r>
      <w:bookmarkStart w:id="51" w:name="OLE_LINK48"/>
      <w:bookmarkStart w:id="52" w:name="OLE_LINK51"/>
      <w:r w:rsidR="00E27BD5" w:rsidRPr="0020299F">
        <w:rPr>
          <w:rFonts w:ascii="仿宋" w:eastAsia="仿宋" w:hAnsi="仿宋" w:cs="仿宋" w:hint="eastAsia"/>
          <w:snapToGrid/>
          <w:color w:val="auto"/>
          <w:kern w:val="2"/>
          <w:sz w:val="28"/>
          <w:szCs w:val="28"/>
          <w:lang w:eastAsia="zh-CN"/>
        </w:rPr>
        <w:t>该事项已经</w:t>
      </w:r>
      <w:r w:rsidR="005755FB">
        <w:rPr>
          <w:rFonts w:ascii="仿宋" w:eastAsia="仿宋" w:hAnsi="仿宋" w:cs="仿宋" w:hint="eastAsia"/>
          <w:snapToGrid/>
          <w:color w:val="auto"/>
          <w:kern w:val="2"/>
          <w:sz w:val="28"/>
          <w:szCs w:val="28"/>
          <w:lang w:eastAsia="zh-CN"/>
        </w:rPr>
        <w:t>第四届董事会审计委员会第十一次会议、</w:t>
      </w:r>
      <w:r w:rsidR="00E27BD5" w:rsidRPr="0020299F">
        <w:rPr>
          <w:rFonts w:ascii="仿宋" w:eastAsia="仿宋" w:hAnsi="仿宋" w:cs="仿宋" w:hint="eastAsia"/>
          <w:snapToGrid/>
          <w:color w:val="auto"/>
          <w:kern w:val="2"/>
          <w:sz w:val="28"/>
          <w:szCs w:val="28"/>
          <w:lang w:eastAsia="zh-CN"/>
        </w:rPr>
        <w:t>第四届董事会第五次独立董事专门会议审议通过。</w:t>
      </w:r>
    </w:p>
    <w:p w14:paraId="418658C4" w14:textId="182A8D81" w:rsidR="00E27BD5" w:rsidRPr="0020299F" w:rsidRDefault="00E27BD5" w:rsidP="00E27BD5">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bookmarkStart w:id="53" w:name="OLE_LINK23"/>
      <w:bookmarkStart w:id="54" w:name="OLE_LINK27"/>
      <w:bookmarkEnd w:id="49"/>
      <w:bookmarkEnd w:id="50"/>
      <w:bookmarkEnd w:id="51"/>
      <w:bookmarkEnd w:id="52"/>
      <w:r w:rsidRPr="0020299F">
        <w:rPr>
          <w:rFonts w:ascii="仿宋" w:eastAsia="仿宋" w:hAnsi="仿宋" w:cs="仿宋" w:hint="eastAsia"/>
          <w:snapToGrid/>
          <w:color w:val="auto"/>
          <w:kern w:val="2"/>
          <w:sz w:val="28"/>
          <w:szCs w:val="28"/>
          <w:lang w:eastAsia="zh-CN"/>
        </w:rPr>
        <w:t>具体内容详见公司同日披露于巨潮资讯网（</w:t>
      </w:r>
      <w:r w:rsidRPr="0020299F">
        <w:rPr>
          <w:rFonts w:ascii="仿宋" w:eastAsia="仿宋" w:hAnsi="仿宋" w:cs="仿宋"/>
          <w:snapToGrid/>
          <w:color w:val="auto"/>
          <w:kern w:val="2"/>
          <w:sz w:val="28"/>
          <w:szCs w:val="28"/>
          <w:lang w:eastAsia="zh-CN"/>
        </w:rPr>
        <w:t>www.cninfo.com.cn</w:t>
      </w:r>
      <w:r w:rsidRPr="0020299F">
        <w:rPr>
          <w:rFonts w:ascii="仿宋" w:eastAsia="仿宋" w:hAnsi="仿宋" w:cs="仿宋" w:hint="eastAsia"/>
          <w:snapToGrid/>
          <w:color w:val="auto"/>
          <w:kern w:val="2"/>
          <w:sz w:val="28"/>
          <w:szCs w:val="28"/>
          <w:lang w:eastAsia="zh-CN"/>
        </w:rPr>
        <w:t>）的《广东天亿马信息产业股份有限公司</w:t>
      </w:r>
      <w:r w:rsidR="007E665C" w:rsidRPr="007E665C">
        <w:rPr>
          <w:rFonts w:ascii="仿宋" w:eastAsia="仿宋" w:hAnsi="仿宋" w:cs="仿宋" w:hint="eastAsia"/>
          <w:snapToGrid/>
          <w:color w:val="auto"/>
          <w:kern w:val="2"/>
          <w:sz w:val="28"/>
          <w:szCs w:val="28"/>
          <w:lang w:eastAsia="zh-CN"/>
        </w:rPr>
        <w:t>与关联方共同投资设立合资公司暨关联交易</w:t>
      </w:r>
      <w:r w:rsidR="007E665C">
        <w:rPr>
          <w:rFonts w:ascii="仿宋" w:eastAsia="仿宋" w:hAnsi="仿宋" w:cs="仿宋" w:hint="eastAsia"/>
          <w:snapToGrid/>
          <w:color w:val="auto"/>
          <w:kern w:val="2"/>
          <w:sz w:val="28"/>
          <w:szCs w:val="28"/>
          <w:lang w:eastAsia="zh-CN"/>
        </w:rPr>
        <w:t>的公告</w:t>
      </w:r>
      <w:r w:rsidRPr="0020299F">
        <w:rPr>
          <w:rFonts w:ascii="仿宋" w:eastAsia="仿宋" w:hAnsi="仿宋" w:cs="仿宋" w:hint="eastAsia"/>
          <w:snapToGrid/>
          <w:color w:val="auto"/>
          <w:kern w:val="2"/>
          <w:sz w:val="28"/>
          <w:szCs w:val="28"/>
          <w:lang w:eastAsia="zh-CN"/>
        </w:rPr>
        <w:t>》</w:t>
      </w:r>
      <w:bookmarkEnd w:id="53"/>
      <w:bookmarkEnd w:id="54"/>
      <w:r w:rsidRPr="0020299F">
        <w:rPr>
          <w:rFonts w:ascii="仿宋" w:eastAsia="仿宋" w:hAnsi="仿宋" w:cs="仿宋" w:hint="eastAsia"/>
          <w:snapToGrid/>
          <w:color w:val="auto"/>
          <w:kern w:val="2"/>
          <w:sz w:val="28"/>
          <w:szCs w:val="28"/>
          <w:lang w:eastAsia="zh-CN"/>
        </w:rPr>
        <w:t>（公告编号：</w:t>
      </w:r>
      <w:r w:rsidRPr="0020299F">
        <w:rPr>
          <w:rFonts w:ascii="仿宋" w:eastAsia="仿宋" w:hAnsi="仿宋" w:cs="仿宋"/>
          <w:snapToGrid/>
          <w:color w:val="auto"/>
          <w:kern w:val="2"/>
          <w:sz w:val="28"/>
          <w:szCs w:val="28"/>
          <w:lang w:eastAsia="zh-CN"/>
        </w:rPr>
        <w:t>2026-0</w:t>
      </w:r>
      <w:r w:rsidRPr="0020299F">
        <w:rPr>
          <w:rFonts w:ascii="仿宋" w:eastAsia="仿宋" w:hAnsi="仿宋" w:cs="仿宋" w:hint="eastAsia"/>
          <w:snapToGrid/>
          <w:color w:val="auto"/>
          <w:kern w:val="2"/>
          <w:sz w:val="28"/>
          <w:szCs w:val="28"/>
          <w:lang w:eastAsia="zh-CN"/>
        </w:rPr>
        <w:t>6</w:t>
      </w:r>
      <w:r w:rsidR="007E665C">
        <w:rPr>
          <w:rFonts w:ascii="仿宋" w:eastAsia="仿宋" w:hAnsi="仿宋" w:cs="仿宋"/>
          <w:snapToGrid/>
          <w:color w:val="auto"/>
          <w:kern w:val="2"/>
          <w:sz w:val="28"/>
          <w:szCs w:val="28"/>
          <w:lang w:eastAsia="zh-CN"/>
        </w:rPr>
        <w:t>3</w:t>
      </w:r>
      <w:r w:rsidRPr="0020299F">
        <w:rPr>
          <w:rFonts w:ascii="仿宋" w:eastAsia="仿宋" w:hAnsi="仿宋" w:cs="仿宋" w:hint="eastAsia"/>
          <w:snapToGrid/>
          <w:color w:val="auto"/>
          <w:kern w:val="2"/>
          <w:sz w:val="28"/>
          <w:szCs w:val="28"/>
          <w:lang w:eastAsia="zh-CN"/>
        </w:rPr>
        <w:t>）。</w:t>
      </w:r>
    </w:p>
    <w:p w14:paraId="5A082B6C" w14:textId="77777777" w:rsidR="00E27BD5" w:rsidRPr="0020299F" w:rsidRDefault="00E27BD5" w:rsidP="00E27BD5">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snapToGrid/>
          <w:color w:val="auto"/>
          <w:kern w:val="2"/>
          <w:sz w:val="28"/>
          <w:szCs w:val="28"/>
          <w:lang w:eastAsia="zh-CN"/>
        </w:rPr>
        <w:t>议案表决结果：</w:t>
      </w:r>
      <w:r w:rsidRPr="0020299F">
        <w:rPr>
          <w:rFonts w:ascii="仿宋" w:eastAsia="仿宋" w:hAnsi="仿宋" w:cs="仿宋" w:hint="eastAsia"/>
          <w:snapToGrid/>
          <w:color w:val="auto"/>
          <w:kern w:val="2"/>
          <w:sz w:val="28"/>
          <w:szCs w:val="28"/>
          <w:lang w:eastAsia="zh-CN"/>
        </w:rPr>
        <w:t>同意</w:t>
      </w:r>
      <w:r w:rsidRPr="0020299F">
        <w:rPr>
          <w:rFonts w:ascii="仿宋" w:eastAsia="仿宋" w:hAnsi="仿宋" w:cs="仿宋"/>
          <w:snapToGrid/>
          <w:color w:val="auto"/>
          <w:kern w:val="2"/>
          <w:sz w:val="28"/>
          <w:szCs w:val="28"/>
          <w:lang w:eastAsia="zh-CN"/>
        </w:rPr>
        <w:t>5</w:t>
      </w:r>
      <w:r w:rsidRPr="0020299F">
        <w:rPr>
          <w:rFonts w:ascii="仿宋" w:eastAsia="仿宋" w:hAnsi="仿宋" w:cs="仿宋" w:hint="eastAsia"/>
          <w:snapToGrid/>
          <w:color w:val="auto"/>
          <w:kern w:val="2"/>
          <w:sz w:val="28"/>
          <w:szCs w:val="28"/>
          <w:lang w:eastAsia="zh-CN"/>
        </w:rPr>
        <w:t>票</w:t>
      </w:r>
      <w:r w:rsidRPr="0020299F">
        <w:rPr>
          <w:rFonts w:ascii="仿宋" w:eastAsia="仿宋" w:hAnsi="仿宋" w:cs="仿宋"/>
          <w:snapToGrid/>
          <w:color w:val="auto"/>
          <w:kern w:val="2"/>
          <w:sz w:val="28"/>
          <w:szCs w:val="28"/>
          <w:lang w:eastAsia="zh-CN"/>
        </w:rPr>
        <w:t>，反对0票，弃权0票。</w:t>
      </w:r>
    </w:p>
    <w:p w14:paraId="0676AE5F" w14:textId="77777777" w:rsidR="00E27BD5" w:rsidRPr="0020299F" w:rsidRDefault="00E27BD5" w:rsidP="00E27BD5">
      <w:pPr>
        <w:widowControl w:val="0"/>
        <w:kinsoku/>
        <w:autoSpaceDE/>
        <w:autoSpaceDN/>
        <w:adjustRightInd/>
        <w:snapToGrid/>
        <w:spacing w:line="360" w:lineRule="auto"/>
        <w:ind w:firstLineChars="200" w:firstLine="560"/>
        <w:jc w:val="both"/>
        <w:textAlignment w:val="auto"/>
        <w:rPr>
          <w:rFonts w:ascii="仿宋" w:eastAsia="仿宋" w:hAnsi="仿宋"/>
          <w:color w:val="auto"/>
          <w:sz w:val="28"/>
          <w:lang w:eastAsia="zh-CN"/>
        </w:rPr>
      </w:pPr>
      <w:r w:rsidRPr="0020299F">
        <w:rPr>
          <w:rFonts w:ascii="仿宋" w:eastAsia="仿宋" w:hAnsi="仿宋" w:cs="仿宋"/>
          <w:snapToGrid/>
          <w:color w:val="auto"/>
          <w:kern w:val="2"/>
          <w:sz w:val="28"/>
          <w:szCs w:val="28"/>
          <w:lang w:eastAsia="zh-CN"/>
        </w:rPr>
        <w:t>回避表决情况：</w:t>
      </w:r>
      <w:r w:rsidRPr="0020299F">
        <w:rPr>
          <w:rFonts w:ascii="仿宋" w:eastAsia="仿宋" w:hAnsi="仿宋" w:hint="eastAsia"/>
          <w:color w:val="auto"/>
          <w:sz w:val="28"/>
          <w:lang w:eastAsia="zh-CN"/>
        </w:rPr>
        <w:t>关联董事林明玲、马学沛、马翊珽回避表决。</w:t>
      </w:r>
    </w:p>
    <w:p w14:paraId="06C06DEB" w14:textId="77777777" w:rsidR="00006E6D" w:rsidRPr="0020299F" w:rsidRDefault="00B631F3">
      <w:pPr>
        <w:widowControl w:val="0"/>
        <w:tabs>
          <w:tab w:val="left" w:pos="365"/>
        </w:tabs>
        <w:kinsoku/>
        <w:autoSpaceDE/>
        <w:autoSpaceDN/>
        <w:adjustRightInd/>
        <w:snapToGrid/>
        <w:spacing w:line="360" w:lineRule="auto"/>
        <w:ind w:firstLineChars="200" w:firstLine="562"/>
        <w:jc w:val="both"/>
        <w:textAlignment w:val="auto"/>
        <w:outlineLvl w:val="0"/>
        <w:rPr>
          <w:rFonts w:ascii="仿宋" w:eastAsia="仿宋" w:hAnsi="仿宋" w:cs="仿宋"/>
          <w:b/>
          <w:bCs/>
          <w:snapToGrid/>
          <w:color w:val="auto"/>
          <w:kern w:val="2"/>
          <w:sz w:val="28"/>
          <w:szCs w:val="28"/>
          <w:lang w:eastAsia="zh-CN"/>
        </w:rPr>
      </w:pPr>
      <w:r w:rsidRPr="0020299F">
        <w:rPr>
          <w:rFonts w:ascii="仿宋" w:eastAsia="仿宋" w:hAnsi="仿宋" w:cs="仿宋" w:hint="eastAsia"/>
          <w:b/>
          <w:bCs/>
          <w:snapToGrid/>
          <w:color w:val="auto"/>
          <w:kern w:val="2"/>
          <w:sz w:val="28"/>
          <w:szCs w:val="28"/>
          <w:lang w:eastAsia="zh-CN"/>
        </w:rPr>
        <w:t>三、备查文件</w:t>
      </w:r>
    </w:p>
    <w:p w14:paraId="4BCBF60F" w14:textId="6D00E0E3" w:rsidR="00006E6D" w:rsidRPr="0020299F" w:rsidRDefault="00B631F3">
      <w:pPr>
        <w:widowControl w:val="0"/>
        <w:kinsoku/>
        <w:autoSpaceDE/>
        <w:autoSpaceDN/>
        <w:adjustRightInd/>
        <w:snapToGrid/>
        <w:spacing w:line="360" w:lineRule="auto"/>
        <w:ind w:firstLineChars="200" w:firstLine="560"/>
        <w:jc w:val="both"/>
        <w:textAlignment w:val="auto"/>
        <w:outlineLvl w:val="1"/>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（一）《广东天亿马信息产业股份有限公司</w:t>
      </w:r>
      <w:r w:rsidRPr="0020299F">
        <w:rPr>
          <w:rFonts w:ascii="仿宋" w:eastAsia="仿宋" w:hAnsi="仿宋" w:cs="仿宋"/>
          <w:snapToGrid/>
          <w:color w:val="auto"/>
          <w:kern w:val="2"/>
          <w:sz w:val="28"/>
          <w:szCs w:val="28"/>
          <w:lang w:eastAsia="zh-CN"/>
        </w:rPr>
        <w:t>第</w:t>
      </w:r>
      <w:r w:rsidRPr="0020299F">
        <w:rPr>
          <w:rFonts w:ascii="仿宋" w:eastAsia="仿宋" w:hAnsi="仿宋" w:cs="仿宋" w:hint="eastAsia"/>
          <w:snapToGrid/>
          <w:color w:val="auto"/>
          <w:kern w:val="2"/>
          <w:sz w:val="28"/>
          <w:szCs w:val="28"/>
          <w:lang w:eastAsia="zh-CN"/>
        </w:rPr>
        <w:t>四</w:t>
      </w:r>
      <w:r w:rsidRPr="0020299F">
        <w:rPr>
          <w:rFonts w:ascii="仿宋" w:eastAsia="仿宋" w:hAnsi="仿宋" w:cs="仿宋"/>
          <w:snapToGrid/>
          <w:color w:val="auto"/>
          <w:kern w:val="2"/>
          <w:sz w:val="28"/>
          <w:szCs w:val="28"/>
          <w:lang w:eastAsia="zh-CN"/>
        </w:rPr>
        <w:t>届董事会</w:t>
      </w:r>
      <w:r w:rsidR="00217BEC" w:rsidRPr="0020299F">
        <w:rPr>
          <w:rFonts w:ascii="仿宋" w:eastAsia="仿宋" w:hAnsi="仿宋" w:cs="仿宋"/>
          <w:snapToGrid/>
          <w:color w:val="auto"/>
          <w:kern w:val="2"/>
          <w:sz w:val="28"/>
          <w:szCs w:val="28"/>
          <w:lang w:eastAsia="zh-CN"/>
        </w:rPr>
        <w:t>第十</w:t>
      </w:r>
      <w:r w:rsidR="000E5FD5" w:rsidRPr="0020299F">
        <w:rPr>
          <w:rFonts w:ascii="仿宋" w:eastAsia="仿宋" w:hAnsi="仿宋" w:cs="仿宋" w:hint="eastAsia"/>
          <w:snapToGrid/>
          <w:color w:val="auto"/>
          <w:kern w:val="2"/>
          <w:sz w:val="28"/>
          <w:szCs w:val="28"/>
          <w:lang w:eastAsia="zh-CN"/>
        </w:rPr>
        <w:t>二</w:t>
      </w:r>
      <w:r w:rsidR="00217BEC" w:rsidRPr="0020299F">
        <w:rPr>
          <w:rFonts w:ascii="仿宋" w:eastAsia="仿宋" w:hAnsi="仿宋" w:cs="仿宋"/>
          <w:snapToGrid/>
          <w:color w:val="auto"/>
          <w:kern w:val="2"/>
          <w:sz w:val="28"/>
          <w:szCs w:val="28"/>
          <w:lang w:eastAsia="zh-CN"/>
        </w:rPr>
        <w:t>次</w:t>
      </w:r>
      <w:r w:rsidRPr="0020299F">
        <w:rPr>
          <w:rFonts w:ascii="仿宋" w:eastAsia="仿宋" w:hAnsi="仿宋" w:cs="仿宋"/>
          <w:snapToGrid/>
          <w:color w:val="auto"/>
          <w:kern w:val="2"/>
          <w:sz w:val="28"/>
          <w:szCs w:val="28"/>
          <w:lang w:eastAsia="zh-CN"/>
        </w:rPr>
        <w:t>会议决议</w:t>
      </w:r>
      <w:r w:rsidRPr="0020299F">
        <w:rPr>
          <w:rFonts w:ascii="仿宋" w:eastAsia="仿宋" w:hAnsi="仿宋" w:cs="仿宋" w:hint="eastAsia"/>
          <w:snapToGrid/>
          <w:color w:val="auto"/>
          <w:kern w:val="2"/>
          <w:sz w:val="28"/>
          <w:szCs w:val="28"/>
          <w:lang w:eastAsia="zh-CN"/>
        </w:rPr>
        <w:t>》；</w:t>
      </w:r>
    </w:p>
    <w:p w14:paraId="07FCA62D" w14:textId="267731C3" w:rsidR="000529BE" w:rsidRPr="0020299F" w:rsidRDefault="00847B0B">
      <w:pPr>
        <w:widowControl w:val="0"/>
        <w:kinsoku/>
        <w:autoSpaceDE/>
        <w:autoSpaceDN/>
        <w:adjustRightInd/>
        <w:snapToGrid/>
        <w:spacing w:line="360" w:lineRule="auto"/>
        <w:ind w:firstLineChars="200" w:firstLine="560"/>
        <w:jc w:val="both"/>
        <w:textAlignment w:val="auto"/>
        <w:outlineLvl w:val="1"/>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（二</w:t>
      </w:r>
      <w:r w:rsidR="000529BE" w:rsidRPr="0020299F">
        <w:rPr>
          <w:rFonts w:ascii="仿宋" w:eastAsia="仿宋" w:hAnsi="仿宋" w:cs="仿宋" w:hint="eastAsia"/>
          <w:snapToGrid/>
          <w:color w:val="auto"/>
          <w:kern w:val="2"/>
          <w:sz w:val="28"/>
          <w:szCs w:val="28"/>
          <w:lang w:eastAsia="zh-CN"/>
        </w:rPr>
        <w:t>）《广东天亿马信息产业股份有限公司第四届董事会审计委员会第十一次会议决议》；</w:t>
      </w:r>
    </w:p>
    <w:p w14:paraId="14F3A9AE" w14:textId="3FCEB62E" w:rsidR="0073721C" w:rsidRPr="0020299F" w:rsidRDefault="000529BE">
      <w:pPr>
        <w:widowControl w:val="0"/>
        <w:kinsoku/>
        <w:autoSpaceDE/>
        <w:autoSpaceDN/>
        <w:adjustRightInd/>
        <w:snapToGrid/>
        <w:spacing w:line="360" w:lineRule="auto"/>
        <w:ind w:firstLineChars="200" w:firstLine="560"/>
        <w:jc w:val="both"/>
        <w:textAlignment w:val="auto"/>
        <w:outlineLvl w:val="1"/>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lastRenderedPageBreak/>
        <w:t>（</w:t>
      </w:r>
      <w:r w:rsidR="00847B0B" w:rsidRPr="0020299F">
        <w:rPr>
          <w:rFonts w:ascii="仿宋" w:eastAsia="仿宋" w:hAnsi="仿宋" w:cs="仿宋" w:hint="eastAsia"/>
          <w:snapToGrid/>
          <w:color w:val="auto"/>
          <w:kern w:val="2"/>
          <w:sz w:val="28"/>
          <w:szCs w:val="28"/>
          <w:lang w:eastAsia="zh-CN"/>
        </w:rPr>
        <w:t>三</w:t>
      </w:r>
      <w:r w:rsidRPr="0020299F">
        <w:rPr>
          <w:rFonts w:ascii="仿宋" w:eastAsia="仿宋" w:hAnsi="仿宋" w:cs="仿宋" w:hint="eastAsia"/>
          <w:snapToGrid/>
          <w:color w:val="auto"/>
          <w:kern w:val="2"/>
          <w:sz w:val="28"/>
          <w:szCs w:val="28"/>
          <w:lang w:eastAsia="zh-CN"/>
        </w:rPr>
        <w:t>）《广东天亿马信息产业股份有限公司第四届董事会第五次独立董事专门会议</w:t>
      </w:r>
      <w:r w:rsidR="009962D0">
        <w:rPr>
          <w:rFonts w:ascii="仿宋" w:eastAsia="仿宋" w:hAnsi="仿宋" w:cs="仿宋" w:hint="eastAsia"/>
          <w:snapToGrid/>
          <w:color w:val="auto"/>
          <w:kern w:val="2"/>
          <w:sz w:val="28"/>
          <w:szCs w:val="28"/>
          <w:lang w:eastAsia="zh-CN"/>
        </w:rPr>
        <w:t>决议</w:t>
      </w:r>
      <w:r w:rsidRPr="0020299F">
        <w:rPr>
          <w:rFonts w:ascii="仿宋" w:eastAsia="仿宋" w:hAnsi="仿宋" w:cs="仿宋" w:hint="eastAsia"/>
          <w:snapToGrid/>
          <w:color w:val="auto"/>
          <w:kern w:val="2"/>
          <w:sz w:val="28"/>
          <w:szCs w:val="28"/>
          <w:lang w:eastAsia="zh-CN"/>
        </w:rPr>
        <w:t>》</w:t>
      </w:r>
      <w:r w:rsidR="00F965D0" w:rsidRPr="0020299F">
        <w:rPr>
          <w:rFonts w:ascii="仿宋" w:eastAsia="仿宋" w:hAnsi="仿宋" w:cs="仿宋" w:hint="eastAsia"/>
          <w:snapToGrid/>
          <w:color w:val="auto"/>
          <w:kern w:val="2"/>
          <w:sz w:val="28"/>
          <w:szCs w:val="28"/>
          <w:lang w:eastAsia="zh-CN"/>
        </w:rPr>
        <w:t>。</w:t>
      </w:r>
    </w:p>
    <w:p w14:paraId="09C9CE1F" w14:textId="77777777" w:rsidR="00006E6D" w:rsidRPr="0020299F" w:rsidRDefault="00B631F3">
      <w:pPr>
        <w:widowControl w:val="0"/>
        <w:kinsoku/>
        <w:autoSpaceDE/>
        <w:autoSpaceDN/>
        <w:adjustRightInd/>
        <w:snapToGrid/>
        <w:spacing w:line="360" w:lineRule="auto"/>
        <w:ind w:firstLineChars="200" w:firstLine="560"/>
        <w:jc w:val="both"/>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特此公告。</w:t>
      </w:r>
    </w:p>
    <w:p w14:paraId="0F70E098" w14:textId="77777777" w:rsidR="00006E6D" w:rsidRPr="0020299F" w:rsidRDefault="00B631F3">
      <w:pPr>
        <w:widowControl w:val="0"/>
        <w:kinsoku/>
        <w:autoSpaceDE/>
        <w:autoSpaceDN/>
        <w:adjustRightInd/>
        <w:snapToGrid/>
        <w:spacing w:line="360" w:lineRule="auto"/>
        <w:ind w:firstLineChars="200" w:firstLine="560"/>
        <w:jc w:val="right"/>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广东天亿马信息产业股份有限公司</w:t>
      </w:r>
    </w:p>
    <w:p w14:paraId="11F2304C" w14:textId="77777777" w:rsidR="00006E6D" w:rsidRPr="0020299F" w:rsidRDefault="00B631F3">
      <w:pPr>
        <w:widowControl w:val="0"/>
        <w:kinsoku/>
        <w:autoSpaceDE/>
        <w:autoSpaceDN/>
        <w:adjustRightInd/>
        <w:snapToGrid/>
        <w:spacing w:line="360" w:lineRule="auto"/>
        <w:ind w:firstLineChars="200" w:firstLine="560"/>
        <w:jc w:val="right"/>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董事会</w:t>
      </w:r>
    </w:p>
    <w:p w14:paraId="0D4143D8" w14:textId="757861EC" w:rsidR="00006E6D" w:rsidRPr="0020299F" w:rsidRDefault="00B631F3">
      <w:pPr>
        <w:widowControl w:val="0"/>
        <w:kinsoku/>
        <w:wordWrap w:val="0"/>
        <w:autoSpaceDE/>
        <w:autoSpaceDN/>
        <w:adjustRightInd/>
        <w:snapToGrid/>
        <w:spacing w:line="360" w:lineRule="auto"/>
        <w:ind w:firstLineChars="200" w:firstLine="560"/>
        <w:jc w:val="right"/>
        <w:textAlignment w:val="auto"/>
        <w:rPr>
          <w:rFonts w:ascii="仿宋" w:eastAsia="仿宋" w:hAnsi="仿宋" w:cs="仿宋"/>
          <w:snapToGrid/>
          <w:color w:val="auto"/>
          <w:kern w:val="2"/>
          <w:sz w:val="28"/>
          <w:szCs w:val="28"/>
          <w:lang w:eastAsia="zh-CN"/>
        </w:rPr>
      </w:pPr>
      <w:r w:rsidRPr="0020299F">
        <w:rPr>
          <w:rFonts w:ascii="仿宋" w:eastAsia="仿宋" w:hAnsi="仿宋" w:cs="仿宋" w:hint="eastAsia"/>
          <w:snapToGrid/>
          <w:color w:val="auto"/>
          <w:kern w:val="2"/>
          <w:sz w:val="28"/>
          <w:szCs w:val="28"/>
          <w:lang w:eastAsia="zh-CN"/>
        </w:rPr>
        <w:t>2026年</w:t>
      </w:r>
      <w:r w:rsidR="000D416B" w:rsidRPr="0020299F">
        <w:rPr>
          <w:rFonts w:ascii="仿宋" w:eastAsia="仿宋" w:hAnsi="仿宋" w:cs="仿宋"/>
          <w:snapToGrid/>
          <w:color w:val="auto"/>
          <w:kern w:val="2"/>
          <w:sz w:val="28"/>
          <w:szCs w:val="28"/>
          <w:lang w:eastAsia="zh-CN"/>
        </w:rPr>
        <w:t>9</w:t>
      </w:r>
      <w:r w:rsidR="00F96BDD" w:rsidRPr="0020299F">
        <w:rPr>
          <w:rFonts w:ascii="仿宋" w:eastAsia="仿宋" w:hAnsi="仿宋" w:cs="仿宋" w:hint="eastAsia"/>
          <w:snapToGrid/>
          <w:color w:val="auto"/>
          <w:kern w:val="2"/>
          <w:sz w:val="28"/>
          <w:szCs w:val="28"/>
          <w:lang w:eastAsia="zh-CN"/>
        </w:rPr>
        <w:t>月</w:t>
      </w:r>
      <w:r w:rsidR="000D416B" w:rsidRPr="0020299F">
        <w:rPr>
          <w:rFonts w:ascii="仿宋" w:eastAsia="仿宋" w:hAnsi="仿宋" w:cs="仿宋"/>
          <w:snapToGrid/>
          <w:color w:val="auto"/>
          <w:kern w:val="2"/>
          <w:sz w:val="28"/>
          <w:szCs w:val="28"/>
          <w:lang w:eastAsia="zh-CN"/>
        </w:rPr>
        <w:t>29</w:t>
      </w:r>
      <w:r w:rsidRPr="0020299F">
        <w:rPr>
          <w:rFonts w:ascii="仿宋" w:eastAsia="仿宋" w:hAnsi="仿宋" w:cs="仿宋" w:hint="eastAsia"/>
          <w:snapToGrid/>
          <w:color w:val="auto"/>
          <w:kern w:val="2"/>
          <w:sz w:val="28"/>
          <w:szCs w:val="28"/>
          <w:lang w:eastAsia="zh-CN"/>
        </w:rPr>
        <w:t>日</w:t>
      </w:r>
    </w:p>
    <w:sectPr w:rsidR="00006E6D" w:rsidRPr="0020299F">
      <w:footerReference w:type="default" r:id="rId7"/>
      <w:pgSz w:w="11907" w:h="16839"/>
      <w:pgMar w:top="1431" w:right="1730" w:bottom="1202" w:left="1785" w:header="0" w:footer="9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318DF" w14:textId="77777777" w:rsidR="00E176B0" w:rsidRDefault="00E176B0">
      <w:r>
        <w:separator/>
      </w:r>
    </w:p>
  </w:endnote>
  <w:endnote w:type="continuationSeparator" w:id="0">
    <w:p w14:paraId="53E7F63E" w14:textId="77777777" w:rsidR="00E176B0" w:rsidRDefault="00E17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ingFang SC">
    <w:altName w:val="Microsoft YaHei UI"/>
    <w:charset w:val="86"/>
    <w:family w:val="auto"/>
    <w:pitch w:val="default"/>
    <w:sig w:usb0="00000000" w:usb1="00000000" w:usb2="00000017"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p w14:paraId="2BF7B204" w14:textId="60CA67AD" w:rsidR="00006E6D" w:rsidRDefault="00B631F3">
        <w:pPr>
          <w:pStyle w:val="a8"/>
          <w:jc w:val="center"/>
        </w:pPr>
        <w:r>
          <w:fldChar w:fldCharType="begin"/>
        </w:r>
        <w:r>
          <w:instrText>PAGE   \* MERGEFORMAT</w:instrText>
        </w:r>
        <w:r>
          <w:fldChar w:fldCharType="separate"/>
        </w:r>
        <w:r w:rsidR="00B925B6" w:rsidRPr="00B925B6">
          <w:rPr>
            <w:noProof/>
            <w:lang w:val="zh-CN" w:eastAsia="zh-CN"/>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74019" w14:textId="77777777" w:rsidR="00E176B0" w:rsidRDefault="00E176B0">
      <w:r>
        <w:separator/>
      </w:r>
    </w:p>
  </w:footnote>
  <w:footnote w:type="continuationSeparator" w:id="0">
    <w:p w14:paraId="3F4B78A0" w14:textId="77777777" w:rsidR="00E176B0" w:rsidRDefault="00E176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bordersDoNotSurroundHeader/>
  <w:bordersDoNotSurroundFooter/>
  <w:defaultTabStop w:val="420"/>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
  <w:rsids>
    <w:rsidRoot w:val="00767FF4"/>
    <w:rsid w:val="95FFBBE4"/>
    <w:rsid w:val="9D6FE35F"/>
    <w:rsid w:val="9FFB8BAF"/>
    <w:rsid w:val="B5948E79"/>
    <w:rsid w:val="BF6B7F68"/>
    <w:rsid w:val="CAFF03F1"/>
    <w:rsid w:val="CCE1CAEA"/>
    <w:rsid w:val="D164509A"/>
    <w:rsid w:val="DFB3D406"/>
    <w:rsid w:val="EC27F9F7"/>
    <w:rsid w:val="EF7DB022"/>
    <w:rsid w:val="F7FE8FD4"/>
    <w:rsid w:val="F8FDD8C1"/>
    <w:rsid w:val="FAF98663"/>
    <w:rsid w:val="FDD9C77C"/>
    <w:rsid w:val="FE7F44C1"/>
    <w:rsid w:val="FEDF2F2E"/>
    <w:rsid w:val="FEFF6356"/>
    <w:rsid w:val="FF3BC0E8"/>
    <w:rsid w:val="FF9B3395"/>
    <w:rsid w:val="FFDF06E6"/>
    <w:rsid w:val="FFFFBA2C"/>
    <w:rsid w:val="000008B7"/>
    <w:rsid w:val="00001903"/>
    <w:rsid w:val="00001D4D"/>
    <w:rsid w:val="00006E6D"/>
    <w:rsid w:val="00006EC6"/>
    <w:rsid w:val="000118F4"/>
    <w:rsid w:val="0001193C"/>
    <w:rsid w:val="00011E0C"/>
    <w:rsid w:val="00013495"/>
    <w:rsid w:val="000136F6"/>
    <w:rsid w:val="00020D8B"/>
    <w:rsid w:val="000219EB"/>
    <w:rsid w:val="00021FC7"/>
    <w:rsid w:val="00027BC1"/>
    <w:rsid w:val="000316AD"/>
    <w:rsid w:val="00034FAB"/>
    <w:rsid w:val="000354F3"/>
    <w:rsid w:val="000405EF"/>
    <w:rsid w:val="000529BE"/>
    <w:rsid w:val="00057F36"/>
    <w:rsid w:val="000616F5"/>
    <w:rsid w:val="0006265F"/>
    <w:rsid w:val="000814A2"/>
    <w:rsid w:val="00082188"/>
    <w:rsid w:val="000865A0"/>
    <w:rsid w:val="00090B40"/>
    <w:rsid w:val="000926E1"/>
    <w:rsid w:val="000A331B"/>
    <w:rsid w:val="000A367C"/>
    <w:rsid w:val="000A39DF"/>
    <w:rsid w:val="000B1CE5"/>
    <w:rsid w:val="000B40EB"/>
    <w:rsid w:val="000B4621"/>
    <w:rsid w:val="000B7EC5"/>
    <w:rsid w:val="000C0B8E"/>
    <w:rsid w:val="000C2076"/>
    <w:rsid w:val="000D028F"/>
    <w:rsid w:val="000D0DE1"/>
    <w:rsid w:val="000D416B"/>
    <w:rsid w:val="000D45C6"/>
    <w:rsid w:val="000D5659"/>
    <w:rsid w:val="000D56ED"/>
    <w:rsid w:val="000D64E5"/>
    <w:rsid w:val="000E1F8F"/>
    <w:rsid w:val="000E5FD5"/>
    <w:rsid w:val="000F41F3"/>
    <w:rsid w:val="000F4747"/>
    <w:rsid w:val="000F7227"/>
    <w:rsid w:val="001003E1"/>
    <w:rsid w:val="001008BB"/>
    <w:rsid w:val="00101F8B"/>
    <w:rsid w:val="00104992"/>
    <w:rsid w:val="00107475"/>
    <w:rsid w:val="00112D64"/>
    <w:rsid w:val="001135CC"/>
    <w:rsid w:val="00113C00"/>
    <w:rsid w:val="001159D8"/>
    <w:rsid w:val="00120434"/>
    <w:rsid w:val="001302CB"/>
    <w:rsid w:val="00135AE2"/>
    <w:rsid w:val="00136140"/>
    <w:rsid w:val="0014028D"/>
    <w:rsid w:val="00142493"/>
    <w:rsid w:val="0014321E"/>
    <w:rsid w:val="001433B6"/>
    <w:rsid w:val="00146580"/>
    <w:rsid w:val="001562D1"/>
    <w:rsid w:val="0015739A"/>
    <w:rsid w:val="0016219D"/>
    <w:rsid w:val="00163694"/>
    <w:rsid w:val="001647EF"/>
    <w:rsid w:val="001655D3"/>
    <w:rsid w:val="00171994"/>
    <w:rsid w:val="0017367C"/>
    <w:rsid w:val="00196EEC"/>
    <w:rsid w:val="001C048E"/>
    <w:rsid w:val="001C2019"/>
    <w:rsid w:val="001C24A8"/>
    <w:rsid w:val="001D37D4"/>
    <w:rsid w:val="001D7184"/>
    <w:rsid w:val="001D7835"/>
    <w:rsid w:val="001E0A32"/>
    <w:rsid w:val="001E43E1"/>
    <w:rsid w:val="001E5580"/>
    <w:rsid w:val="001E6D20"/>
    <w:rsid w:val="001E6DD4"/>
    <w:rsid w:val="001E72F3"/>
    <w:rsid w:val="0020299F"/>
    <w:rsid w:val="00216DC8"/>
    <w:rsid w:val="00217BEC"/>
    <w:rsid w:val="002308C2"/>
    <w:rsid w:val="00237C44"/>
    <w:rsid w:val="00241661"/>
    <w:rsid w:val="00244690"/>
    <w:rsid w:val="00245752"/>
    <w:rsid w:val="00252191"/>
    <w:rsid w:val="0026027E"/>
    <w:rsid w:val="00260F4F"/>
    <w:rsid w:val="002744F4"/>
    <w:rsid w:val="00281CB2"/>
    <w:rsid w:val="00291EE6"/>
    <w:rsid w:val="00296228"/>
    <w:rsid w:val="0029661C"/>
    <w:rsid w:val="00297745"/>
    <w:rsid w:val="002979E0"/>
    <w:rsid w:val="002A5311"/>
    <w:rsid w:val="002A5650"/>
    <w:rsid w:val="002A68AF"/>
    <w:rsid w:val="002A70E0"/>
    <w:rsid w:val="002B2705"/>
    <w:rsid w:val="002B40CC"/>
    <w:rsid w:val="002B5F35"/>
    <w:rsid w:val="002C4982"/>
    <w:rsid w:val="002D0C41"/>
    <w:rsid w:val="002D3E81"/>
    <w:rsid w:val="002E527F"/>
    <w:rsid w:val="002E6789"/>
    <w:rsid w:val="002E6DFA"/>
    <w:rsid w:val="002F2BA0"/>
    <w:rsid w:val="002F59B1"/>
    <w:rsid w:val="002F6656"/>
    <w:rsid w:val="00300581"/>
    <w:rsid w:val="00305286"/>
    <w:rsid w:val="003053D3"/>
    <w:rsid w:val="00311890"/>
    <w:rsid w:val="00312A1D"/>
    <w:rsid w:val="0031547E"/>
    <w:rsid w:val="0031697E"/>
    <w:rsid w:val="00316EC1"/>
    <w:rsid w:val="0032104A"/>
    <w:rsid w:val="00337E3B"/>
    <w:rsid w:val="00343196"/>
    <w:rsid w:val="003469CB"/>
    <w:rsid w:val="0035287E"/>
    <w:rsid w:val="00353AC1"/>
    <w:rsid w:val="003558C4"/>
    <w:rsid w:val="00357F09"/>
    <w:rsid w:val="00364A88"/>
    <w:rsid w:val="003744CF"/>
    <w:rsid w:val="00381FE5"/>
    <w:rsid w:val="00385FA7"/>
    <w:rsid w:val="003912C4"/>
    <w:rsid w:val="00391B47"/>
    <w:rsid w:val="00397929"/>
    <w:rsid w:val="003A1381"/>
    <w:rsid w:val="003A6A3D"/>
    <w:rsid w:val="003A6CFA"/>
    <w:rsid w:val="003A7889"/>
    <w:rsid w:val="003A7FDA"/>
    <w:rsid w:val="003B4227"/>
    <w:rsid w:val="003C08EB"/>
    <w:rsid w:val="003C2CE9"/>
    <w:rsid w:val="003D5684"/>
    <w:rsid w:val="003D665D"/>
    <w:rsid w:val="003E4DF5"/>
    <w:rsid w:val="003F1CF0"/>
    <w:rsid w:val="003F51C8"/>
    <w:rsid w:val="00403D22"/>
    <w:rsid w:val="00406E6D"/>
    <w:rsid w:val="00407122"/>
    <w:rsid w:val="00411156"/>
    <w:rsid w:val="00414429"/>
    <w:rsid w:val="004172D9"/>
    <w:rsid w:val="00420818"/>
    <w:rsid w:val="00421C9D"/>
    <w:rsid w:val="00423DC9"/>
    <w:rsid w:val="004252A0"/>
    <w:rsid w:val="00431560"/>
    <w:rsid w:val="0043504B"/>
    <w:rsid w:val="00435242"/>
    <w:rsid w:val="00437F49"/>
    <w:rsid w:val="004471D1"/>
    <w:rsid w:val="00450547"/>
    <w:rsid w:val="004544BE"/>
    <w:rsid w:val="004569C1"/>
    <w:rsid w:val="00464DEA"/>
    <w:rsid w:val="00486CA3"/>
    <w:rsid w:val="004919D3"/>
    <w:rsid w:val="00492844"/>
    <w:rsid w:val="00493379"/>
    <w:rsid w:val="00497EA9"/>
    <w:rsid w:val="004A2C09"/>
    <w:rsid w:val="004A3C1A"/>
    <w:rsid w:val="004A46F4"/>
    <w:rsid w:val="004B0A04"/>
    <w:rsid w:val="004B4F35"/>
    <w:rsid w:val="004C3F48"/>
    <w:rsid w:val="004C7473"/>
    <w:rsid w:val="004D376F"/>
    <w:rsid w:val="004D634A"/>
    <w:rsid w:val="005048A1"/>
    <w:rsid w:val="00504CAF"/>
    <w:rsid w:val="00507EB7"/>
    <w:rsid w:val="00507F5A"/>
    <w:rsid w:val="00511156"/>
    <w:rsid w:val="005203D0"/>
    <w:rsid w:val="00524BCA"/>
    <w:rsid w:val="005504FA"/>
    <w:rsid w:val="00557D95"/>
    <w:rsid w:val="00566CCF"/>
    <w:rsid w:val="00572916"/>
    <w:rsid w:val="0057387D"/>
    <w:rsid w:val="00575474"/>
    <w:rsid w:val="005755FB"/>
    <w:rsid w:val="005805BC"/>
    <w:rsid w:val="00587016"/>
    <w:rsid w:val="00590471"/>
    <w:rsid w:val="00591390"/>
    <w:rsid w:val="00591F46"/>
    <w:rsid w:val="00593E63"/>
    <w:rsid w:val="00594A11"/>
    <w:rsid w:val="00597ECE"/>
    <w:rsid w:val="00597F0A"/>
    <w:rsid w:val="005A10B5"/>
    <w:rsid w:val="005A3E0F"/>
    <w:rsid w:val="005A4BBB"/>
    <w:rsid w:val="005A5462"/>
    <w:rsid w:val="005A7463"/>
    <w:rsid w:val="005B0540"/>
    <w:rsid w:val="005B5474"/>
    <w:rsid w:val="005D1A29"/>
    <w:rsid w:val="005D3AE0"/>
    <w:rsid w:val="005D6832"/>
    <w:rsid w:val="005D7CE9"/>
    <w:rsid w:val="005E2C89"/>
    <w:rsid w:val="005E34B2"/>
    <w:rsid w:val="005F021D"/>
    <w:rsid w:val="005F2CF9"/>
    <w:rsid w:val="005F2F3A"/>
    <w:rsid w:val="00600F2F"/>
    <w:rsid w:val="00606069"/>
    <w:rsid w:val="006103AE"/>
    <w:rsid w:val="00612B06"/>
    <w:rsid w:val="0061356D"/>
    <w:rsid w:val="0061429A"/>
    <w:rsid w:val="0064267C"/>
    <w:rsid w:val="006441A8"/>
    <w:rsid w:val="00645740"/>
    <w:rsid w:val="00652857"/>
    <w:rsid w:val="00657E7A"/>
    <w:rsid w:val="00663DBC"/>
    <w:rsid w:val="00665C1E"/>
    <w:rsid w:val="00666C09"/>
    <w:rsid w:val="00670B57"/>
    <w:rsid w:val="0067274E"/>
    <w:rsid w:val="00672B5E"/>
    <w:rsid w:val="00675EA5"/>
    <w:rsid w:val="006813D1"/>
    <w:rsid w:val="006838DF"/>
    <w:rsid w:val="00684C0F"/>
    <w:rsid w:val="0068608F"/>
    <w:rsid w:val="00686E42"/>
    <w:rsid w:val="006A2305"/>
    <w:rsid w:val="006A4B66"/>
    <w:rsid w:val="006A6C90"/>
    <w:rsid w:val="006B24DD"/>
    <w:rsid w:val="006B3BBE"/>
    <w:rsid w:val="006C39D0"/>
    <w:rsid w:val="006D02B0"/>
    <w:rsid w:val="006D4FED"/>
    <w:rsid w:val="006D6695"/>
    <w:rsid w:val="006E5CB3"/>
    <w:rsid w:val="006F2013"/>
    <w:rsid w:val="006F3508"/>
    <w:rsid w:val="00703304"/>
    <w:rsid w:val="00704B14"/>
    <w:rsid w:val="00705704"/>
    <w:rsid w:val="007124F9"/>
    <w:rsid w:val="00715B93"/>
    <w:rsid w:val="0072074F"/>
    <w:rsid w:val="0072558B"/>
    <w:rsid w:val="00727AD5"/>
    <w:rsid w:val="007347FD"/>
    <w:rsid w:val="007353C1"/>
    <w:rsid w:val="0073721C"/>
    <w:rsid w:val="00742BD6"/>
    <w:rsid w:val="00744A8B"/>
    <w:rsid w:val="00767FF4"/>
    <w:rsid w:val="00771A7E"/>
    <w:rsid w:val="00772676"/>
    <w:rsid w:val="007727C9"/>
    <w:rsid w:val="007742FC"/>
    <w:rsid w:val="00775F4C"/>
    <w:rsid w:val="0077621A"/>
    <w:rsid w:val="0078162F"/>
    <w:rsid w:val="00785B8A"/>
    <w:rsid w:val="00790BAD"/>
    <w:rsid w:val="007A2C80"/>
    <w:rsid w:val="007A3EB3"/>
    <w:rsid w:val="007B096F"/>
    <w:rsid w:val="007B26E6"/>
    <w:rsid w:val="007B66D5"/>
    <w:rsid w:val="007B72B0"/>
    <w:rsid w:val="007C3194"/>
    <w:rsid w:val="007D045B"/>
    <w:rsid w:val="007D19BD"/>
    <w:rsid w:val="007D1B30"/>
    <w:rsid w:val="007D2D3B"/>
    <w:rsid w:val="007D3DAF"/>
    <w:rsid w:val="007D6989"/>
    <w:rsid w:val="007E1FA8"/>
    <w:rsid w:val="007E59E5"/>
    <w:rsid w:val="007E665C"/>
    <w:rsid w:val="007E789F"/>
    <w:rsid w:val="007E7D59"/>
    <w:rsid w:val="007F2BBE"/>
    <w:rsid w:val="007F46ED"/>
    <w:rsid w:val="007F51BD"/>
    <w:rsid w:val="007F55E2"/>
    <w:rsid w:val="007F6548"/>
    <w:rsid w:val="007F6FBB"/>
    <w:rsid w:val="007F71B2"/>
    <w:rsid w:val="00800750"/>
    <w:rsid w:val="00800F84"/>
    <w:rsid w:val="0080155B"/>
    <w:rsid w:val="0080424F"/>
    <w:rsid w:val="00811B79"/>
    <w:rsid w:val="008153E9"/>
    <w:rsid w:val="00820E16"/>
    <w:rsid w:val="00823295"/>
    <w:rsid w:val="00827813"/>
    <w:rsid w:val="00827973"/>
    <w:rsid w:val="008331F0"/>
    <w:rsid w:val="008347AC"/>
    <w:rsid w:val="0083538D"/>
    <w:rsid w:val="00843A46"/>
    <w:rsid w:val="00846E2E"/>
    <w:rsid w:val="00847B0B"/>
    <w:rsid w:val="00851B53"/>
    <w:rsid w:val="008574B1"/>
    <w:rsid w:val="00857941"/>
    <w:rsid w:val="008602E2"/>
    <w:rsid w:val="008629A7"/>
    <w:rsid w:val="00862C04"/>
    <w:rsid w:val="008641DF"/>
    <w:rsid w:val="008777D7"/>
    <w:rsid w:val="0088220B"/>
    <w:rsid w:val="00886148"/>
    <w:rsid w:val="00890EB9"/>
    <w:rsid w:val="008B1AE3"/>
    <w:rsid w:val="008B23E6"/>
    <w:rsid w:val="008B33CD"/>
    <w:rsid w:val="008B3E9D"/>
    <w:rsid w:val="008B5038"/>
    <w:rsid w:val="008B51A1"/>
    <w:rsid w:val="008C1A58"/>
    <w:rsid w:val="008C32D3"/>
    <w:rsid w:val="008C3848"/>
    <w:rsid w:val="008D4E0A"/>
    <w:rsid w:val="008D5185"/>
    <w:rsid w:val="008D62CF"/>
    <w:rsid w:val="008E13C6"/>
    <w:rsid w:val="008E52AC"/>
    <w:rsid w:val="008F1FFD"/>
    <w:rsid w:val="009014E1"/>
    <w:rsid w:val="00901AB0"/>
    <w:rsid w:val="009020A3"/>
    <w:rsid w:val="00913A68"/>
    <w:rsid w:val="00916B29"/>
    <w:rsid w:val="00922DA7"/>
    <w:rsid w:val="00924CC5"/>
    <w:rsid w:val="00932DBE"/>
    <w:rsid w:val="009350FC"/>
    <w:rsid w:val="00935451"/>
    <w:rsid w:val="009360DB"/>
    <w:rsid w:val="00941DD4"/>
    <w:rsid w:val="00953056"/>
    <w:rsid w:val="009557CF"/>
    <w:rsid w:val="009612A7"/>
    <w:rsid w:val="009632C1"/>
    <w:rsid w:val="00973B53"/>
    <w:rsid w:val="009753F7"/>
    <w:rsid w:val="009917AA"/>
    <w:rsid w:val="00993161"/>
    <w:rsid w:val="009962D0"/>
    <w:rsid w:val="009A3E41"/>
    <w:rsid w:val="009B0A66"/>
    <w:rsid w:val="009B300D"/>
    <w:rsid w:val="009B630D"/>
    <w:rsid w:val="009B6979"/>
    <w:rsid w:val="009C223A"/>
    <w:rsid w:val="009C5CDD"/>
    <w:rsid w:val="009C73F7"/>
    <w:rsid w:val="009D49FE"/>
    <w:rsid w:val="009E0868"/>
    <w:rsid w:val="009E1B44"/>
    <w:rsid w:val="009E4A4F"/>
    <w:rsid w:val="009E5271"/>
    <w:rsid w:val="009F3459"/>
    <w:rsid w:val="009F348D"/>
    <w:rsid w:val="009F37A6"/>
    <w:rsid w:val="00A01189"/>
    <w:rsid w:val="00A07333"/>
    <w:rsid w:val="00A11CC9"/>
    <w:rsid w:val="00A23108"/>
    <w:rsid w:val="00A242EE"/>
    <w:rsid w:val="00A31E54"/>
    <w:rsid w:val="00A35691"/>
    <w:rsid w:val="00A37162"/>
    <w:rsid w:val="00A37D71"/>
    <w:rsid w:val="00A46B7B"/>
    <w:rsid w:val="00A51CE4"/>
    <w:rsid w:val="00A52AC8"/>
    <w:rsid w:val="00A52CE3"/>
    <w:rsid w:val="00A541FB"/>
    <w:rsid w:val="00A57577"/>
    <w:rsid w:val="00A6319C"/>
    <w:rsid w:val="00A637D5"/>
    <w:rsid w:val="00A73025"/>
    <w:rsid w:val="00A74E06"/>
    <w:rsid w:val="00A76639"/>
    <w:rsid w:val="00A81971"/>
    <w:rsid w:val="00A85EE8"/>
    <w:rsid w:val="00A8640A"/>
    <w:rsid w:val="00A900DC"/>
    <w:rsid w:val="00A916E3"/>
    <w:rsid w:val="00A93DEA"/>
    <w:rsid w:val="00A97238"/>
    <w:rsid w:val="00AA015C"/>
    <w:rsid w:val="00AA52C5"/>
    <w:rsid w:val="00AB030F"/>
    <w:rsid w:val="00AB75E5"/>
    <w:rsid w:val="00AC147D"/>
    <w:rsid w:val="00AC3800"/>
    <w:rsid w:val="00AC4F7F"/>
    <w:rsid w:val="00AC6142"/>
    <w:rsid w:val="00AD2472"/>
    <w:rsid w:val="00AD507A"/>
    <w:rsid w:val="00AE0517"/>
    <w:rsid w:val="00AE2928"/>
    <w:rsid w:val="00AE4AE0"/>
    <w:rsid w:val="00AE7D34"/>
    <w:rsid w:val="00AF5143"/>
    <w:rsid w:val="00AF5610"/>
    <w:rsid w:val="00AF5B60"/>
    <w:rsid w:val="00AF7079"/>
    <w:rsid w:val="00B04C18"/>
    <w:rsid w:val="00B04FA8"/>
    <w:rsid w:val="00B05839"/>
    <w:rsid w:val="00B07B01"/>
    <w:rsid w:val="00B21728"/>
    <w:rsid w:val="00B33A54"/>
    <w:rsid w:val="00B43D92"/>
    <w:rsid w:val="00B44852"/>
    <w:rsid w:val="00B5189D"/>
    <w:rsid w:val="00B52DDB"/>
    <w:rsid w:val="00B57114"/>
    <w:rsid w:val="00B619F3"/>
    <w:rsid w:val="00B631F3"/>
    <w:rsid w:val="00B87812"/>
    <w:rsid w:val="00B9175A"/>
    <w:rsid w:val="00B925B6"/>
    <w:rsid w:val="00B928CB"/>
    <w:rsid w:val="00B94CEC"/>
    <w:rsid w:val="00B94D5B"/>
    <w:rsid w:val="00B9662E"/>
    <w:rsid w:val="00BA1317"/>
    <w:rsid w:val="00BA20A5"/>
    <w:rsid w:val="00BA2299"/>
    <w:rsid w:val="00BB2FD1"/>
    <w:rsid w:val="00BB5A3E"/>
    <w:rsid w:val="00BC141D"/>
    <w:rsid w:val="00BC1F62"/>
    <w:rsid w:val="00BC7903"/>
    <w:rsid w:val="00BD3DF5"/>
    <w:rsid w:val="00BD7B70"/>
    <w:rsid w:val="00BE1554"/>
    <w:rsid w:val="00BE54B5"/>
    <w:rsid w:val="00C04E3B"/>
    <w:rsid w:val="00C15A95"/>
    <w:rsid w:val="00C326B3"/>
    <w:rsid w:val="00C3473E"/>
    <w:rsid w:val="00C43E16"/>
    <w:rsid w:val="00C51D16"/>
    <w:rsid w:val="00C5204A"/>
    <w:rsid w:val="00C619FE"/>
    <w:rsid w:val="00C64D49"/>
    <w:rsid w:val="00C66CEB"/>
    <w:rsid w:val="00C71E40"/>
    <w:rsid w:val="00C74276"/>
    <w:rsid w:val="00C751F0"/>
    <w:rsid w:val="00C775B9"/>
    <w:rsid w:val="00C83EAE"/>
    <w:rsid w:val="00C84480"/>
    <w:rsid w:val="00C868E0"/>
    <w:rsid w:val="00C87545"/>
    <w:rsid w:val="00C87AF1"/>
    <w:rsid w:val="00C91D4F"/>
    <w:rsid w:val="00C9612D"/>
    <w:rsid w:val="00C96E78"/>
    <w:rsid w:val="00C979FF"/>
    <w:rsid w:val="00CA5D79"/>
    <w:rsid w:val="00CA6F30"/>
    <w:rsid w:val="00CB534E"/>
    <w:rsid w:val="00CC0B05"/>
    <w:rsid w:val="00CC2CC4"/>
    <w:rsid w:val="00CC5D21"/>
    <w:rsid w:val="00CC6311"/>
    <w:rsid w:val="00CC7CFA"/>
    <w:rsid w:val="00CD7591"/>
    <w:rsid w:val="00CE2EFC"/>
    <w:rsid w:val="00CE7E88"/>
    <w:rsid w:val="00D13429"/>
    <w:rsid w:val="00D22077"/>
    <w:rsid w:val="00D23D5C"/>
    <w:rsid w:val="00D24251"/>
    <w:rsid w:val="00D2660C"/>
    <w:rsid w:val="00D271D8"/>
    <w:rsid w:val="00D40B25"/>
    <w:rsid w:val="00D42081"/>
    <w:rsid w:val="00D42DB5"/>
    <w:rsid w:val="00D43852"/>
    <w:rsid w:val="00D51E8F"/>
    <w:rsid w:val="00D532C1"/>
    <w:rsid w:val="00D55EF3"/>
    <w:rsid w:val="00D62A78"/>
    <w:rsid w:val="00D67A0B"/>
    <w:rsid w:val="00D67CE6"/>
    <w:rsid w:val="00D7749F"/>
    <w:rsid w:val="00D80D44"/>
    <w:rsid w:val="00D835DA"/>
    <w:rsid w:val="00D9184C"/>
    <w:rsid w:val="00D937DB"/>
    <w:rsid w:val="00D95587"/>
    <w:rsid w:val="00DA3CBC"/>
    <w:rsid w:val="00DB07ED"/>
    <w:rsid w:val="00DB0CEE"/>
    <w:rsid w:val="00DB459F"/>
    <w:rsid w:val="00DC4E38"/>
    <w:rsid w:val="00DD2110"/>
    <w:rsid w:val="00DE1E05"/>
    <w:rsid w:val="00DE354D"/>
    <w:rsid w:val="00DE41F9"/>
    <w:rsid w:val="00DE70F1"/>
    <w:rsid w:val="00DE7760"/>
    <w:rsid w:val="00DF025C"/>
    <w:rsid w:val="00DF40CD"/>
    <w:rsid w:val="00DF4862"/>
    <w:rsid w:val="00E002DC"/>
    <w:rsid w:val="00E02853"/>
    <w:rsid w:val="00E0555B"/>
    <w:rsid w:val="00E057D1"/>
    <w:rsid w:val="00E06AA6"/>
    <w:rsid w:val="00E117CB"/>
    <w:rsid w:val="00E12050"/>
    <w:rsid w:val="00E132E9"/>
    <w:rsid w:val="00E133CB"/>
    <w:rsid w:val="00E1372B"/>
    <w:rsid w:val="00E148EF"/>
    <w:rsid w:val="00E176B0"/>
    <w:rsid w:val="00E25174"/>
    <w:rsid w:val="00E27BD5"/>
    <w:rsid w:val="00E31D87"/>
    <w:rsid w:val="00E32D43"/>
    <w:rsid w:val="00E34E18"/>
    <w:rsid w:val="00E36B6C"/>
    <w:rsid w:val="00E45BA2"/>
    <w:rsid w:val="00E50D36"/>
    <w:rsid w:val="00E5126B"/>
    <w:rsid w:val="00E52B4F"/>
    <w:rsid w:val="00E52DE1"/>
    <w:rsid w:val="00E60795"/>
    <w:rsid w:val="00E67163"/>
    <w:rsid w:val="00E737FE"/>
    <w:rsid w:val="00E73DB1"/>
    <w:rsid w:val="00E82788"/>
    <w:rsid w:val="00E85B31"/>
    <w:rsid w:val="00E86509"/>
    <w:rsid w:val="00E868C5"/>
    <w:rsid w:val="00E94C6D"/>
    <w:rsid w:val="00E96F00"/>
    <w:rsid w:val="00EA2E26"/>
    <w:rsid w:val="00EA3666"/>
    <w:rsid w:val="00EA493B"/>
    <w:rsid w:val="00EA55CE"/>
    <w:rsid w:val="00EB5F1C"/>
    <w:rsid w:val="00EC4627"/>
    <w:rsid w:val="00EC5738"/>
    <w:rsid w:val="00ED47C8"/>
    <w:rsid w:val="00EE1737"/>
    <w:rsid w:val="00EE1811"/>
    <w:rsid w:val="00EF3327"/>
    <w:rsid w:val="00EF3A38"/>
    <w:rsid w:val="00EF3F76"/>
    <w:rsid w:val="00EF734F"/>
    <w:rsid w:val="00F07565"/>
    <w:rsid w:val="00F11E2A"/>
    <w:rsid w:val="00F13FB2"/>
    <w:rsid w:val="00F15110"/>
    <w:rsid w:val="00F16451"/>
    <w:rsid w:val="00F17FAB"/>
    <w:rsid w:val="00F24175"/>
    <w:rsid w:val="00F33187"/>
    <w:rsid w:val="00F36641"/>
    <w:rsid w:val="00F36C18"/>
    <w:rsid w:val="00F44D43"/>
    <w:rsid w:val="00F5025B"/>
    <w:rsid w:val="00F51C7C"/>
    <w:rsid w:val="00F619E7"/>
    <w:rsid w:val="00F67801"/>
    <w:rsid w:val="00F72173"/>
    <w:rsid w:val="00F72A03"/>
    <w:rsid w:val="00F7633B"/>
    <w:rsid w:val="00F8320F"/>
    <w:rsid w:val="00F86B0C"/>
    <w:rsid w:val="00F92DEC"/>
    <w:rsid w:val="00F93D9F"/>
    <w:rsid w:val="00F95F41"/>
    <w:rsid w:val="00F965D0"/>
    <w:rsid w:val="00F96BDD"/>
    <w:rsid w:val="00F9718F"/>
    <w:rsid w:val="00FA2992"/>
    <w:rsid w:val="00FA3671"/>
    <w:rsid w:val="00FA3B75"/>
    <w:rsid w:val="00FA40D5"/>
    <w:rsid w:val="00FB3816"/>
    <w:rsid w:val="00FB3AB2"/>
    <w:rsid w:val="00FB3B59"/>
    <w:rsid w:val="00FB7767"/>
    <w:rsid w:val="00FC0EC2"/>
    <w:rsid w:val="00FC6790"/>
    <w:rsid w:val="00FC6963"/>
    <w:rsid w:val="00FD5C46"/>
    <w:rsid w:val="00FD6060"/>
    <w:rsid w:val="00FE1EC9"/>
    <w:rsid w:val="00FE3666"/>
    <w:rsid w:val="00FF02F7"/>
    <w:rsid w:val="00FF147D"/>
    <w:rsid w:val="022515B3"/>
    <w:rsid w:val="02311B9B"/>
    <w:rsid w:val="02AA509F"/>
    <w:rsid w:val="02F27D5E"/>
    <w:rsid w:val="035F5478"/>
    <w:rsid w:val="03A20E5E"/>
    <w:rsid w:val="052348B5"/>
    <w:rsid w:val="055A73E0"/>
    <w:rsid w:val="05AD4055"/>
    <w:rsid w:val="06007F0A"/>
    <w:rsid w:val="060C0290"/>
    <w:rsid w:val="070F49AE"/>
    <w:rsid w:val="074E085E"/>
    <w:rsid w:val="07610E7C"/>
    <w:rsid w:val="0789466C"/>
    <w:rsid w:val="086A1FB2"/>
    <w:rsid w:val="08BB280E"/>
    <w:rsid w:val="08F66CCB"/>
    <w:rsid w:val="093F2ABC"/>
    <w:rsid w:val="099512B1"/>
    <w:rsid w:val="09C661EE"/>
    <w:rsid w:val="09D80BD8"/>
    <w:rsid w:val="09DC47EA"/>
    <w:rsid w:val="0B511CD1"/>
    <w:rsid w:val="0B674587"/>
    <w:rsid w:val="0C712C13"/>
    <w:rsid w:val="0DA47D15"/>
    <w:rsid w:val="0DBA7538"/>
    <w:rsid w:val="0E39083B"/>
    <w:rsid w:val="0E5967E9"/>
    <w:rsid w:val="0ED91C40"/>
    <w:rsid w:val="0F8C78F0"/>
    <w:rsid w:val="0FDB16DF"/>
    <w:rsid w:val="10E5416D"/>
    <w:rsid w:val="114C1CE8"/>
    <w:rsid w:val="11511F61"/>
    <w:rsid w:val="12280C26"/>
    <w:rsid w:val="12BB58E4"/>
    <w:rsid w:val="12BE7183"/>
    <w:rsid w:val="14B66B92"/>
    <w:rsid w:val="155E2A8F"/>
    <w:rsid w:val="158E5532"/>
    <w:rsid w:val="159B06BD"/>
    <w:rsid w:val="16131F73"/>
    <w:rsid w:val="167504A0"/>
    <w:rsid w:val="168B3820"/>
    <w:rsid w:val="18202CA2"/>
    <w:rsid w:val="18B7470E"/>
    <w:rsid w:val="18BC3C87"/>
    <w:rsid w:val="18FA7C9B"/>
    <w:rsid w:val="19616ABA"/>
    <w:rsid w:val="19F837E1"/>
    <w:rsid w:val="1A01744E"/>
    <w:rsid w:val="1A822AA5"/>
    <w:rsid w:val="1AD92FB9"/>
    <w:rsid w:val="1B880CDE"/>
    <w:rsid w:val="1BD450EA"/>
    <w:rsid w:val="1C2D3E3A"/>
    <w:rsid w:val="1C87106A"/>
    <w:rsid w:val="1D1520CE"/>
    <w:rsid w:val="1D6857B5"/>
    <w:rsid w:val="1DB8103A"/>
    <w:rsid w:val="1DD106B2"/>
    <w:rsid w:val="1E0472BF"/>
    <w:rsid w:val="1EBA2EF4"/>
    <w:rsid w:val="1F0D2D61"/>
    <w:rsid w:val="20E04ED4"/>
    <w:rsid w:val="20E85B7C"/>
    <w:rsid w:val="20EB66F9"/>
    <w:rsid w:val="238503D1"/>
    <w:rsid w:val="240A5D8B"/>
    <w:rsid w:val="240D3E18"/>
    <w:rsid w:val="244020ED"/>
    <w:rsid w:val="24E16D01"/>
    <w:rsid w:val="251349E2"/>
    <w:rsid w:val="26056E9E"/>
    <w:rsid w:val="264D0AF2"/>
    <w:rsid w:val="26C8461C"/>
    <w:rsid w:val="26CD6050"/>
    <w:rsid w:val="273D198B"/>
    <w:rsid w:val="285B3373"/>
    <w:rsid w:val="292E4B4B"/>
    <w:rsid w:val="2A60320F"/>
    <w:rsid w:val="2ABC728F"/>
    <w:rsid w:val="2B133BB3"/>
    <w:rsid w:val="2BFF19C0"/>
    <w:rsid w:val="2C136663"/>
    <w:rsid w:val="2C604CEB"/>
    <w:rsid w:val="2CAC289F"/>
    <w:rsid w:val="2CC837EE"/>
    <w:rsid w:val="2E553E02"/>
    <w:rsid w:val="30575B32"/>
    <w:rsid w:val="30A82197"/>
    <w:rsid w:val="30DF03BE"/>
    <w:rsid w:val="312C3EAE"/>
    <w:rsid w:val="31305298"/>
    <w:rsid w:val="31E3055C"/>
    <w:rsid w:val="328C0BF4"/>
    <w:rsid w:val="34666738"/>
    <w:rsid w:val="349D6BFC"/>
    <w:rsid w:val="357EE61F"/>
    <w:rsid w:val="35B95B12"/>
    <w:rsid w:val="36CA5847"/>
    <w:rsid w:val="36CC15BF"/>
    <w:rsid w:val="372E2279"/>
    <w:rsid w:val="37BC00E4"/>
    <w:rsid w:val="39CD5D7A"/>
    <w:rsid w:val="3A8F74D3"/>
    <w:rsid w:val="3AE17026"/>
    <w:rsid w:val="3BF35840"/>
    <w:rsid w:val="3CDB3CBF"/>
    <w:rsid w:val="3D1B16F6"/>
    <w:rsid w:val="3D45031D"/>
    <w:rsid w:val="3ED534DB"/>
    <w:rsid w:val="3FB71DD8"/>
    <w:rsid w:val="3FC83D82"/>
    <w:rsid w:val="4023497F"/>
    <w:rsid w:val="40D753B1"/>
    <w:rsid w:val="41507D73"/>
    <w:rsid w:val="41611C9C"/>
    <w:rsid w:val="41A26BC9"/>
    <w:rsid w:val="41B47713"/>
    <w:rsid w:val="42CD5937"/>
    <w:rsid w:val="430C2999"/>
    <w:rsid w:val="44EA2FCA"/>
    <w:rsid w:val="45A8769B"/>
    <w:rsid w:val="45CE1EE4"/>
    <w:rsid w:val="45ED3958"/>
    <w:rsid w:val="461B249C"/>
    <w:rsid w:val="462276E1"/>
    <w:rsid w:val="465B470D"/>
    <w:rsid w:val="466A0721"/>
    <w:rsid w:val="4734266C"/>
    <w:rsid w:val="47857C94"/>
    <w:rsid w:val="47AB19BB"/>
    <w:rsid w:val="47B43396"/>
    <w:rsid w:val="480536E5"/>
    <w:rsid w:val="48A05908"/>
    <w:rsid w:val="49364913"/>
    <w:rsid w:val="4B5926D3"/>
    <w:rsid w:val="4B8314C0"/>
    <w:rsid w:val="4C2F2872"/>
    <w:rsid w:val="4DA032EE"/>
    <w:rsid w:val="4E0465D6"/>
    <w:rsid w:val="4E500832"/>
    <w:rsid w:val="4EFE20DA"/>
    <w:rsid w:val="4F91298C"/>
    <w:rsid w:val="51382D26"/>
    <w:rsid w:val="52311923"/>
    <w:rsid w:val="53690E2A"/>
    <w:rsid w:val="53754F62"/>
    <w:rsid w:val="53A50C2A"/>
    <w:rsid w:val="53C75190"/>
    <w:rsid w:val="557F21C6"/>
    <w:rsid w:val="559B13F1"/>
    <w:rsid w:val="560E354A"/>
    <w:rsid w:val="56FE1CF2"/>
    <w:rsid w:val="57AD41B4"/>
    <w:rsid w:val="57EE6383"/>
    <w:rsid w:val="581744FB"/>
    <w:rsid w:val="58216B58"/>
    <w:rsid w:val="58A56532"/>
    <w:rsid w:val="5958305D"/>
    <w:rsid w:val="595B4CF8"/>
    <w:rsid w:val="59710078"/>
    <w:rsid w:val="59785BB1"/>
    <w:rsid w:val="59D5132D"/>
    <w:rsid w:val="5BB46942"/>
    <w:rsid w:val="5CA50038"/>
    <w:rsid w:val="5CA70254"/>
    <w:rsid w:val="5DFF3B32"/>
    <w:rsid w:val="5F0C4F47"/>
    <w:rsid w:val="5F1D47FE"/>
    <w:rsid w:val="5F3876B8"/>
    <w:rsid w:val="5F426012"/>
    <w:rsid w:val="5F964CC5"/>
    <w:rsid w:val="5FAB621B"/>
    <w:rsid w:val="5FD9E764"/>
    <w:rsid w:val="601D3B44"/>
    <w:rsid w:val="602F4A1C"/>
    <w:rsid w:val="60E41F7E"/>
    <w:rsid w:val="61332BD1"/>
    <w:rsid w:val="614A6819"/>
    <w:rsid w:val="62404F46"/>
    <w:rsid w:val="6246723B"/>
    <w:rsid w:val="62FEC35D"/>
    <w:rsid w:val="63C35974"/>
    <w:rsid w:val="63E7AC12"/>
    <w:rsid w:val="684150B9"/>
    <w:rsid w:val="68BC22BB"/>
    <w:rsid w:val="68F71C1C"/>
    <w:rsid w:val="692C3FBB"/>
    <w:rsid w:val="6B601CFA"/>
    <w:rsid w:val="6BF115F2"/>
    <w:rsid w:val="6CF7668E"/>
    <w:rsid w:val="6EBF4F8A"/>
    <w:rsid w:val="6FBF4044"/>
    <w:rsid w:val="70247E20"/>
    <w:rsid w:val="717A32CA"/>
    <w:rsid w:val="72004CD0"/>
    <w:rsid w:val="736D3F6D"/>
    <w:rsid w:val="73A227DF"/>
    <w:rsid w:val="741F6689"/>
    <w:rsid w:val="75C316F1"/>
    <w:rsid w:val="75CA02E5"/>
    <w:rsid w:val="767033A4"/>
    <w:rsid w:val="76805946"/>
    <w:rsid w:val="771F17F0"/>
    <w:rsid w:val="77424C59"/>
    <w:rsid w:val="778842E7"/>
    <w:rsid w:val="77FF75DE"/>
    <w:rsid w:val="78110631"/>
    <w:rsid w:val="78801C2E"/>
    <w:rsid w:val="78B90C9C"/>
    <w:rsid w:val="7A2801E7"/>
    <w:rsid w:val="7ABFA91F"/>
    <w:rsid w:val="7B053AC8"/>
    <w:rsid w:val="7B7FE0EE"/>
    <w:rsid w:val="7BED8E92"/>
    <w:rsid w:val="7BF01431"/>
    <w:rsid w:val="7E5C0A47"/>
    <w:rsid w:val="7EFD3B36"/>
    <w:rsid w:val="7F3FA419"/>
    <w:rsid w:val="7F73CE87"/>
    <w:rsid w:val="7FBD2682"/>
    <w:rsid w:val="7FCB70EB"/>
    <w:rsid w:val="7FEF0AAD"/>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F5832"/>
  <w15:docId w15:val="{0D154F84-D07C-4819-912E-28BBD2D9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EB9"/>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semiHidden/>
    <w:qFormat/>
    <w:rPr>
      <w:rFonts w:ascii="PingFang SC" w:eastAsia="PingFang SC" w:hAnsi="PingFang SC" w:cs="PingFang SC"/>
      <w:sz w:val="24"/>
      <w:szCs w:val="24"/>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b">
    <w:name w:val="annotation subject"/>
    <w:basedOn w:val="a3"/>
    <w:next w:val="a3"/>
    <w:link w:val="ac"/>
    <w:qFormat/>
    <w:rPr>
      <w:b/>
      <w:bCs/>
    </w:rPr>
  </w:style>
  <w:style w:type="table" w:styleId="ad">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qFormat/>
    <w:rPr>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
    <w:name w:val="修订1"/>
    <w:hidden/>
    <w:uiPriority w:val="99"/>
    <w:unhideWhenUsed/>
    <w:qFormat/>
    <w:rPr>
      <w:rFonts w:ascii="Arial" w:eastAsia="Arial" w:hAnsi="Arial" w:cs="Arial"/>
      <w:snapToGrid w:val="0"/>
      <w:color w:val="000000"/>
      <w:sz w:val="21"/>
      <w:szCs w:val="21"/>
      <w:lang w:eastAsia="en-US"/>
    </w:rPr>
  </w:style>
  <w:style w:type="character" w:customStyle="1" w:styleId="a9">
    <w:name w:val="页脚 字符"/>
    <w:basedOn w:val="a0"/>
    <w:link w:val="a8"/>
    <w:uiPriority w:val="99"/>
    <w:qFormat/>
    <w:rPr>
      <w:rFonts w:ascii="Arial" w:eastAsia="Arial" w:hAnsi="Arial" w:cs="Arial"/>
      <w:snapToGrid w:val="0"/>
      <w:color w:val="000000"/>
      <w:sz w:val="18"/>
      <w:szCs w:val="21"/>
      <w:lang w:eastAsia="en-US"/>
    </w:rPr>
  </w:style>
  <w:style w:type="paragraph" w:customStyle="1" w:styleId="2">
    <w:name w:val="修订2"/>
    <w:hidden/>
    <w:uiPriority w:val="99"/>
    <w:unhideWhenUsed/>
    <w:qFormat/>
    <w:rPr>
      <w:rFonts w:ascii="Arial" w:eastAsia="Arial" w:hAnsi="Arial" w:cs="Arial"/>
      <w:snapToGrid w:val="0"/>
      <w:color w:val="000000"/>
      <w:sz w:val="21"/>
      <w:szCs w:val="21"/>
      <w:lang w:eastAsia="en-US"/>
    </w:rPr>
  </w:style>
  <w:style w:type="character" w:customStyle="1" w:styleId="a7">
    <w:name w:val="批注框文本 字符"/>
    <w:basedOn w:val="a0"/>
    <w:link w:val="a6"/>
    <w:qFormat/>
    <w:rPr>
      <w:rFonts w:ascii="Arial" w:eastAsia="Arial" w:hAnsi="Arial" w:cs="Arial"/>
      <w:snapToGrid w:val="0"/>
      <w:color w:val="000000"/>
      <w:sz w:val="18"/>
      <w:szCs w:val="18"/>
      <w:lang w:eastAsia="en-US"/>
    </w:rPr>
  </w:style>
  <w:style w:type="character" w:customStyle="1" w:styleId="a4">
    <w:name w:val="批注文字 字符"/>
    <w:basedOn w:val="a0"/>
    <w:link w:val="a3"/>
    <w:qFormat/>
    <w:rPr>
      <w:rFonts w:ascii="Arial" w:eastAsia="Arial" w:hAnsi="Arial" w:cs="Arial"/>
      <w:snapToGrid w:val="0"/>
      <w:color w:val="000000"/>
      <w:sz w:val="21"/>
      <w:szCs w:val="21"/>
      <w:lang w:eastAsia="en-US"/>
    </w:rPr>
  </w:style>
  <w:style w:type="character" w:customStyle="1" w:styleId="ac">
    <w:name w:val="批注主题 字符"/>
    <w:basedOn w:val="a4"/>
    <w:link w:val="ab"/>
    <w:qFormat/>
    <w:rPr>
      <w:rFonts w:ascii="Arial" w:eastAsia="Arial" w:hAnsi="Arial" w:cs="Arial"/>
      <w:b/>
      <w:bCs/>
      <w:snapToGrid w:val="0"/>
      <w:color w:val="000000"/>
      <w:sz w:val="21"/>
      <w:szCs w:val="21"/>
      <w:lang w:eastAsia="en-US"/>
    </w:rPr>
  </w:style>
  <w:style w:type="paragraph" w:customStyle="1" w:styleId="3">
    <w:name w:val="修订3"/>
    <w:hidden/>
    <w:uiPriority w:val="99"/>
    <w:unhideWhenUsed/>
    <w:qFormat/>
    <w:rPr>
      <w:rFonts w:ascii="Arial" w:eastAsia="Arial" w:hAnsi="Arial" w:cs="Arial"/>
      <w:snapToGrid w:val="0"/>
      <w:color w:val="000000"/>
      <w:sz w:val="21"/>
      <w:szCs w:val="21"/>
      <w:lang w:eastAsia="en-US"/>
    </w:rPr>
  </w:style>
  <w:style w:type="paragraph" w:styleId="af">
    <w:name w:val="List Paragraph"/>
    <w:basedOn w:val="a"/>
    <w:uiPriority w:val="34"/>
    <w:qFormat/>
    <w:pPr>
      <w:ind w:firstLineChars="200" w:firstLine="420"/>
    </w:pPr>
  </w:style>
  <w:style w:type="paragraph" w:customStyle="1" w:styleId="4">
    <w:name w:val="修订4"/>
    <w:hidden/>
    <w:uiPriority w:val="99"/>
    <w:unhideWhenUsed/>
    <w:qFormat/>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00E986FB-177D-4B8D-AF97-AEC0BAFE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9</Pages>
  <Words>1084</Words>
  <Characters>6183</Characters>
  <Application>Microsoft Office Word</Application>
  <DocSecurity>0</DocSecurity>
  <Lines>51</Lines>
  <Paragraphs>14</Paragraphs>
  <ScaleCrop>false</ScaleCrop>
  <Company>Microsoft</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 张</dc:creator>
  <cp:lastModifiedBy>China</cp:lastModifiedBy>
  <cp:revision>320</cp:revision>
  <dcterms:created xsi:type="dcterms:W3CDTF">2025-10-22T12:48:00Z</dcterms:created>
  <dcterms:modified xsi:type="dcterms:W3CDTF">2026-09-29T08:20:00Z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2025-06-13T16:12:47Z</vt:filetime>
  </property>
  <property fmtid="{D5CDD505-2E9C-101B-9397-08002B2CF9AE}" pid="4" name="KSOProductBuildVer">
    <vt:lpwstr>2052-12.1.0.26895</vt:lpwstr>
  </property>
  <property fmtid="{D5CDD505-2E9C-101B-9397-08002B2CF9AE}" pid="5" name="ICV">
    <vt:lpwstr>C126C819A75141F6A284767127599CD5_13</vt:lpwstr>
  </property>
  <property fmtid="{D5CDD505-2E9C-101B-9397-08002B2CF9AE}" pid="6" name="KSOTemplateDocerSaveRecord">
    <vt:lpwstr>eyJoZGlkIjoiYjc3NTVmODk5OWI4YTU0YmU5MTlhYzJjMjBkNzFlNmEiLCJ1c2VySWQiOiIyNDMwNTgyMjAifQ==</vt:lpwstr>
  </property>
</Properties>
</file>