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7B97C" w14:textId="77777777" w:rsidR="00F839F5" w:rsidRPr="002B3259" w:rsidRDefault="00000000">
      <w:pPr>
        <w:pStyle w:val="1"/>
        <w:widowControl/>
        <w:shd w:val="clear" w:color="auto" w:fill="FFFFFF"/>
        <w:spacing w:beforeAutospacing="0" w:afterAutospacing="0" w:line="360" w:lineRule="auto"/>
        <w:jc w:val="center"/>
        <w:rPr>
          <w:rFonts w:ascii="Times New Roman" w:eastAsia="黑体" w:hAnsi="Times New Roman" w:hint="default"/>
          <w:sz w:val="30"/>
          <w:szCs w:val="30"/>
          <w:shd w:val="clear" w:color="auto" w:fill="FFFFFF"/>
        </w:rPr>
      </w:pPr>
      <w:r w:rsidRPr="002B3259">
        <w:rPr>
          <w:rFonts w:ascii="Times New Roman" w:eastAsia="黑体" w:hAnsi="Times New Roman" w:hint="default"/>
          <w:sz w:val="30"/>
          <w:szCs w:val="30"/>
          <w:shd w:val="clear" w:color="auto" w:fill="FFFFFF"/>
        </w:rPr>
        <w:t>国泰海通证券股份有限公司</w:t>
      </w:r>
      <w:r w:rsidRPr="002B3259">
        <w:rPr>
          <w:rFonts w:ascii="Times New Roman" w:eastAsia="黑体" w:hAnsi="Times New Roman" w:hint="default"/>
          <w:sz w:val="30"/>
          <w:szCs w:val="30"/>
          <w:shd w:val="clear" w:color="auto" w:fill="FFFFFF"/>
        </w:rPr>
        <w:br/>
      </w:r>
      <w:r w:rsidRPr="002B3259">
        <w:rPr>
          <w:rFonts w:ascii="Times New Roman" w:eastAsia="黑体" w:hAnsi="Times New Roman" w:hint="default"/>
          <w:sz w:val="30"/>
          <w:szCs w:val="30"/>
          <w:shd w:val="clear" w:color="auto" w:fill="FFFFFF"/>
        </w:rPr>
        <w:t>关于广东天亿马信息产业股份有限公司本次交易方案调整</w:t>
      </w:r>
    </w:p>
    <w:p w14:paraId="3403A0AE" w14:textId="77777777" w:rsidR="00F839F5" w:rsidRPr="002B3259" w:rsidRDefault="00000000">
      <w:pPr>
        <w:pStyle w:val="1"/>
        <w:widowControl/>
        <w:shd w:val="clear" w:color="auto" w:fill="FFFFFF"/>
        <w:spacing w:beforeAutospacing="0" w:afterAutospacing="0" w:line="360" w:lineRule="auto"/>
        <w:jc w:val="center"/>
        <w:rPr>
          <w:rFonts w:ascii="Times New Roman" w:eastAsia="黑体" w:hAnsi="Times New Roman" w:hint="default"/>
          <w:sz w:val="30"/>
          <w:szCs w:val="30"/>
          <w:shd w:val="clear" w:color="auto" w:fill="FFFFFF"/>
        </w:rPr>
      </w:pPr>
      <w:r w:rsidRPr="002B3259">
        <w:rPr>
          <w:rFonts w:ascii="Times New Roman" w:eastAsia="黑体" w:hAnsi="Times New Roman" w:hint="default"/>
          <w:sz w:val="30"/>
          <w:szCs w:val="30"/>
          <w:shd w:val="clear" w:color="auto" w:fill="FFFFFF"/>
        </w:rPr>
        <w:t>不构成重组方案重大调整的核查意见</w:t>
      </w:r>
    </w:p>
    <w:p w14:paraId="1C497F50" w14:textId="77777777" w:rsidR="00F839F5" w:rsidRPr="002B3259" w:rsidRDefault="00000000">
      <w:pPr>
        <w:pStyle w:val="af"/>
        <w:widowControl/>
        <w:shd w:val="clear" w:color="auto" w:fill="FFFFFF"/>
        <w:spacing w:beforeLines="50" w:before="156" w:beforeAutospacing="0" w:afterLines="50" w:after="156" w:afterAutospacing="0" w:line="360" w:lineRule="auto"/>
        <w:ind w:firstLineChars="200" w:firstLine="480"/>
        <w:jc w:val="both"/>
        <w:rPr>
          <w:rFonts w:ascii="Times New Roman" w:eastAsia="宋体" w:hAnsi="Times New Roman"/>
          <w:shd w:val="clear" w:color="auto" w:fill="FFFFFF"/>
        </w:rPr>
      </w:pPr>
      <w:r w:rsidRPr="002B3259">
        <w:rPr>
          <w:rFonts w:ascii="Times New Roman" w:hAnsi="Times New Roman"/>
          <w:shd w:val="clear" w:color="auto" w:fill="FFFFFF"/>
        </w:rPr>
        <w:t>2025</w:t>
      </w:r>
      <w:r w:rsidRPr="002B3259">
        <w:rPr>
          <w:rFonts w:ascii="Times New Roman" w:hAnsi="Times New Roman"/>
          <w:shd w:val="clear" w:color="auto" w:fill="FFFFFF"/>
        </w:rPr>
        <w:t>年</w:t>
      </w:r>
      <w:r w:rsidRPr="002B3259">
        <w:rPr>
          <w:rFonts w:ascii="Times New Roman" w:hAnsi="Times New Roman"/>
          <w:shd w:val="clear" w:color="auto" w:fill="FFFFFF"/>
        </w:rPr>
        <w:t>6</w:t>
      </w:r>
      <w:r w:rsidRPr="002B3259">
        <w:rPr>
          <w:rFonts w:ascii="Times New Roman" w:hAnsi="Times New Roman"/>
          <w:shd w:val="clear" w:color="auto" w:fill="FFFFFF"/>
        </w:rPr>
        <w:t>月</w:t>
      </w:r>
      <w:r w:rsidRPr="002B3259">
        <w:rPr>
          <w:rFonts w:ascii="Times New Roman" w:hAnsi="Times New Roman"/>
          <w:shd w:val="clear" w:color="auto" w:fill="FFFFFF"/>
        </w:rPr>
        <w:t>23</w:t>
      </w:r>
      <w:r w:rsidRPr="002B3259">
        <w:rPr>
          <w:rFonts w:ascii="Times New Roman" w:hAnsi="Times New Roman"/>
          <w:shd w:val="clear" w:color="auto" w:fill="FFFFFF"/>
        </w:rPr>
        <w:t>日，广东天亿马信息产业股份有限公司（以下简称</w:t>
      </w:r>
      <w:r w:rsidRPr="002B3259">
        <w:rPr>
          <w:rFonts w:ascii="宋体" w:eastAsia="宋体" w:hAnsi="宋体" w:cs="宋体" w:hint="eastAsia"/>
          <w:shd w:val="clear" w:color="auto" w:fill="FFFFFF"/>
        </w:rPr>
        <w:t>“上市公司”</w:t>
      </w:r>
      <w:r w:rsidRPr="002B3259">
        <w:rPr>
          <w:rFonts w:ascii="Times New Roman" w:hAnsi="Times New Roman"/>
          <w:shd w:val="clear" w:color="auto" w:fill="FFFFFF"/>
        </w:rPr>
        <w:t>）召开第三届董事会第三十二次会议，审议通过了《关于</w:t>
      </w:r>
      <w:r w:rsidRPr="002B3259">
        <w:rPr>
          <w:rFonts w:ascii="Times New Roman" w:hAnsi="Times New Roman"/>
          <w:shd w:val="clear" w:color="auto" w:fill="FFFFFF"/>
        </w:rPr>
        <w:t>&lt;</w:t>
      </w:r>
      <w:r w:rsidRPr="002B3259">
        <w:rPr>
          <w:rFonts w:ascii="Times New Roman" w:hAnsi="Times New Roman"/>
          <w:shd w:val="clear" w:color="auto" w:fill="FFFFFF"/>
        </w:rPr>
        <w:t>广东天亿马信息产业股份有限公司发行股份及支付现金购买资产并募集配套资金暨关联交易预案</w:t>
      </w:r>
      <w:r w:rsidRPr="002B3259">
        <w:rPr>
          <w:rFonts w:ascii="Times New Roman" w:hAnsi="Times New Roman"/>
          <w:shd w:val="clear" w:color="auto" w:fill="FFFFFF"/>
        </w:rPr>
        <w:t>&gt;</w:t>
      </w:r>
      <w:r w:rsidRPr="002B3259">
        <w:rPr>
          <w:rFonts w:ascii="Times New Roman" w:hAnsi="Times New Roman"/>
          <w:shd w:val="clear" w:color="auto" w:fill="FFFFFF"/>
        </w:rPr>
        <w:t>及其摘要的议案》等相关议案</w:t>
      </w:r>
      <w:r w:rsidRPr="002B3259">
        <w:rPr>
          <w:rFonts w:ascii="Times New Roman" w:eastAsia="宋体" w:hAnsi="Times New Roman"/>
          <w:shd w:val="clear" w:color="auto" w:fill="FFFFFF"/>
        </w:rPr>
        <w:t>。</w:t>
      </w:r>
    </w:p>
    <w:p w14:paraId="4008ED69" w14:textId="72B7DD55" w:rsidR="00F839F5" w:rsidRPr="002B3259" w:rsidRDefault="00000000">
      <w:pPr>
        <w:pStyle w:val="af"/>
        <w:widowControl/>
        <w:shd w:val="clear" w:color="auto" w:fill="FFFFFF"/>
        <w:spacing w:beforeLines="50" w:before="156" w:beforeAutospacing="0" w:afterLines="50" w:after="156" w:afterAutospacing="0" w:line="360" w:lineRule="auto"/>
        <w:ind w:firstLineChars="200" w:firstLine="480"/>
        <w:jc w:val="both"/>
        <w:rPr>
          <w:rFonts w:ascii="Times New Roman" w:hAnsi="Times New Roman"/>
          <w:shd w:val="clear" w:color="auto" w:fill="FFFFFF"/>
        </w:rPr>
      </w:pPr>
      <w:r w:rsidRPr="002B3259">
        <w:rPr>
          <w:rFonts w:ascii="Times New Roman" w:hAnsi="Times New Roman" w:hint="eastAsia"/>
          <w:shd w:val="clear" w:color="auto" w:fill="FFFFFF"/>
        </w:rPr>
        <w:t>2026</w:t>
      </w:r>
      <w:r w:rsidRPr="002B3259">
        <w:rPr>
          <w:rFonts w:ascii="Times New Roman" w:hAnsi="Times New Roman" w:hint="eastAsia"/>
          <w:shd w:val="clear" w:color="auto" w:fill="FFFFFF"/>
        </w:rPr>
        <w:t>年</w:t>
      </w:r>
      <w:r w:rsidR="004831FF" w:rsidRPr="002B3259">
        <w:rPr>
          <w:rFonts w:ascii="Times New Roman" w:hAnsi="Times New Roman" w:hint="eastAsia"/>
          <w:shd w:val="clear" w:color="auto" w:fill="FFFFFF"/>
        </w:rPr>
        <w:t>9</w:t>
      </w:r>
      <w:r w:rsidRPr="002B3259">
        <w:rPr>
          <w:rFonts w:ascii="Times New Roman" w:hAnsi="Times New Roman" w:hint="eastAsia"/>
          <w:shd w:val="clear" w:color="auto" w:fill="FFFFFF"/>
        </w:rPr>
        <w:t>月</w:t>
      </w:r>
      <w:r w:rsidR="004831FF" w:rsidRPr="002B3259">
        <w:rPr>
          <w:rFonts w:ascii="Times New Roman" w:hAnsi="Times New Roman" w:hint="eastAsia"/>
          <w:shd w:val="clear" w:color="auto" w:fill="FFFFFF"/>
        </w:rPr>
        <w:t>2</w:t>
      </w:r>
      <w:r w:rsidR="000820A3">
        <w:rPr>
          <w:rFonts w:ascii="Times New Roman" w:hAnsi="Times New Roman" w:hint="eastAsia"/>
          <w:shd w:val="clear" w:color="auto" w:fill="FFFFFF"/>
        </w:rPr>
        <w:t>9</w:t>
      </w:r>
      <w:r w:rsidRPr="002B3259">
        <w:rPr>
          <w:rFonts w:ascii="Times New Roman" w:hAnsi="Times New Roman" w:hint="eastAsia"/>
          <w:shd w:val="clear" w:color="auto" w:fill="FFFFFF"/>
        </w:rPr>
        <w:t>日，上市公司召开第四届董事会第</w:t>
      </w:r>
      <w:r w:rsidR="004831FF" w:rsidRPr="002B3259">
        <w:rPr>
          <w:rFonts w:ascii="Times New Roman" w:hAnsi="Times New Roman" w:hint="eastAsia"/>
          <w:shd w:val="clear" w:color="auto" w:fill="FFFFFF"/>
        </w:rPr>
        <w:t>十二</w:t>
      </w:r>
      <w:r w:rsidRPr="002B3259">
        <w:rPr>
          <w:rFonts w:ascii="Times New Roman" w:hAnsi="Times New Roman" w:hint="eastAsia"/>
          <w:shd w:val="clear" w:color="auto" w:fill="FFFFFF"/>
        </w:rPr>
        <w:t>次会议，审议通过了《关于本次交易方案调整不构成重大调整的议案》《关于公司与交易对方签署</w:t>
      </w:r>
      <w:r w:rsidRPr="002B3259">
        <w:rPr>
          <w:rFonts w:ascii="Times New Roman" w:hAnsi="Times New Roman" w:hint="eastAsia"/>
          <w:shd w:val="clear" w:color="auto" w:fill="FFFFFF"/>
        </w:rPr>
        <w:t>&lt;</w:t>
      </w:r>
      <w:r w:rsidRPr="002B3259">
        <w:rPr>
          <w:rFonts w:ascii="Times New Roman" w:hAnsi="Times New Roman" w:hint="eastAsia"/>
          <w:shd w:val="clear" w:color="auto" w:fill="FFFFFF"/>
        </w:rPr>
        <w:t>广东天亿马信息产业股份有限公司发行股份及支付现金购买资产的业绩承诺补偿协议书之补充协议（一）</w:t>
      </w:r>
      <w:r w:rsidRPr="002B3259">
        <w:rPr>
          <w:rFonts w:ascii="Times New Roman" w:hAnsi="Times New Roman" w:hint="eastAsia"/>
          <w:shd w:val="clear" w:color="auto" w:fill="FFFFFF"/>
        </w:rPr>
        <w:t>&gt;</w:t>
      </w:r>
      <w:r w:rsidRPr="002B3259">
        <w:rPr>
          <w:rFonts w:ascii="Times New Roman" w:hAnsi="Times New Roman" w:hint="eastAsia"/>
          <w:shd w:val="clear" w:color="auto" w:fill="FFFFFF"/>
        </w:rPr>
        <w:t>的议案》等相关议案，对本次交易方案中的业绩承诺期等事项进行了调整。</w:t>
      </w:r>
    </w:p>
    <w:p w14:paraId="7A0A1B57" w14:textId="77777777" w:rsidR="00F839F5" w:rsidRPr="002B3259" w:rsidRDefault="00000000">
      <w:pPr>
        <w:pStyle w:val="af"/>
        <w:widowControl/>
        <w:shd w:val="clear" w:color="auto" w:fill="FFFFFF"/>
        <w:spacing w:beforeLines="50" w:before="156" w:beforeAutospacing="0" w:afterLines="50" w:after="156" w:afterAutospacing="0" w:line="360" w:lineRule="auto"/>
        <w:ind w:firstLineChars="200" w:firstLine="480"/>
        <w:jc w:val="both"/>
        <w:rPr>
          <w:rFonts w:ascii="Times New Roman" w:eastAsia="宋体" w:hAnsi="Times New Roman"/>
          <w:shd w:val="clear" w:color="auto" w:fill="FFFFFF"/>
        </w:rPr>
      </w:pPr>
      <w:r w:rsidRPr="002B3259">
        <w:rPr>
          <w:rFonts w:ascii="Times New Roman" w:eastAsia="宋体" w:hAnsi="Times New Roman"/>
          <w:shd w:val="clear" w:color="auto" w:fill="FFFFFF"/>
        </w:rPr>
        <w:t>国泰海通证</w:t>
      </w:r>
      <w:r w:rsidRPr="002B3259">
        <w:rPr>
          <w:rFonts w:ascii="宋体" w:eastAsia="宋体" w:hAnsi="宋体" w:cs="宋体" w:hint="eastAsia"/>
          <w:shd w:val="clear" w:color="auto" w:fill="FFFFFF"/>
        </w:rPr>
        <w:t>券股份有限公司（以下简称“独立财务顾问”）作为广东天亿马信息产业股份有限公司发行股份及支付现金购买资产并募集配套资金暨关联交易（以下简称“本次交易”）的</w:t>
      </w:r>
      <w:r w:rsidRPr="002B3259">
        <w:rPr>
          <w:rFonts w:ascii="Times New Roman" w:eastAsia="宋体" w:hAnsi="Times New Roman"/>
          <w:shd w:val="clear" w:color="auto" w:fill="FFFFFF"/>
        </w:rPr>
        <w:t>独立财务顾问，就上市公司本次交易方案调整事项进行了核查，并出具如下核查意见</w:t>
      </w:r>
      <w:r w:rsidRPr="002B3259">
        <w:rPr>
          <w:rFonts w:ascii="Times New Roman" w:eastAsia="宋体" w:hAnsi="Times New Roman" w:hint="eastAsia"/>
          <w:shd w:val="clear" w:color="auto" w:fill="FFFFFF"/>
        </w:rPr>
        <w:t>：</w:t>
      </w:r>
    </w:p>
    <w:p w14:paraId="1881723F" w14:textId="77777777" w:rsidR="00F839F5" w:rsidRPr="002B3259" w:rsidRDefault="00000000">
      <w:pPr>
        <w:adjustRightInd w:val="0"/>
        <w:snapToGrid w:val="0"/>
        <w:spacing w:beforeLines="50" w:before="156" w:afterLines="50" w:after="156" w:line="360" w:lineRule="auto"/>
        <w:ind w:firstLineChars="200" w:firstLine="482"/>
        <w:contextualSpacing/>
        <w:rPr>
          <w:rFonts w:ascii="Times New Roman" w:eastAsia="宋体" w:hAnsi="Times New Roman" w:cs="Times New Roman"/>
          <w:b/>
          <w:bCs/>
          <w:sz w:val="24"/>
        </w:rPr>
      </w:pPr>
      <w:r w:rsidRPr="002B3259">
        <w:rPr>
          <w:rFonts w:ascii="Times New Roman" w:eastAsia="宋体" w:hAnsi="Times New Roman" w:cs="Times New Roman" w:hint="eastAsia"/>
          <w:b/>
          <w:bCs/>
          <w:sz w:val="24"/>
        </w:rPr>
        <w:t>一、</w:t>
      </w:r>
      <w:r w:rsidRPr="002B3259">
        <w:rPr>
          <w:rFonts w:ascii="Times New Roman" w:eastAsia="宋体" w:hAnsi="Times New Roman" w:cs="Times New Roman"/>
          <w:b/>
          <w:bCs/>
          <w:sz w:val="24"/>
        </w:rPr>
        <w:t>本次交易方案调整的具体情况</w:t>
      </w:r>
    </w:p>
    <w:p w14:paraId="12C7891F" w14:textId="77777777" w:rsidR="00F839F5" w:rsidRPr="002B3259" w:rsidRDefault="00000000">
      <w:pPr>
        <w:adjustRightInd w:val="0"/>
        <w:snapToGrid w:val="0"/>
        <w:spacing w:beforeLines="50" w:before="156" w:afterLines="50" w:after="156" w:line="360" w:lineRule="auto"/>
        <w:ind w:firstLineChars="200" w:firstLine="482"/>
        <w:contextualSpacing/>
        <w:rPr>
          <w:rFonts w:ascii="Times New Roman" w:eastAsia="宋体" w:hAnsi="Times New Roman" w:cs="Times New Roman"/>
          <w:b/>
          <w:bCs/>
          <w:sz w:val="24"/>
        </w:rPr>
      </w:pPr>
      <w:r w:rsidRPr="002B3259">
        <w:rPr>
          <w:rFonts w:ascii="Times New Roman" w:eastAsia="宋体" w:hAnsi="Times New Roman" w:cs="Times New Roman" w:hint="eastAsia"/>
          <w:b/>
          <w:bCs/>
          <w:sz w:val="24"/>
        </w:rPr>
        <w:t>（一）业绩承诺调整</w:t>
      </w:r>
    </w:p>
    <w:tbl>
      <w:tblPr>
        <w:tblW w:w="5000" w:type="pct"/>
        <w:tblBorders>
          <w:top w:val="thinThickSmallGap" w:sz="24" w:space="0" w:color="auto"/>
          <w:left w:val="single" w:sz="4" w:space="0" w:color="auto"/>
          <w:bottom w:val="thinThickSmallGap" w:sz="2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053"/>
        <w:gridCol w:w="3686"/>
        <w:gridCol w:w="3687"/>
      </w:tblGrid>
      <w:tr w:rsidR="002B3259" w:rsidRPr="002B3259" w14:paraId="41BF2BD8" w14:textId="77777777" w:rsidTr="002B3259">
        <w:tc>
          <w:tcPr>
            <w:tcW w:w="625" w:type="pct"/>
            <w:tcBorders>
              <w:tl2br w:val="nil"/>
              <w:tr2bl w:val="nil"/>
            </w:tcBorders>
            <w:shd w:val="clear" w:color="auto" w:fill="FFFFFF"/>
            <w:tcMar>
              <w:top w:w="60" w:type="dxa"/>
              <w:left w:w="60" w:type="dxa"/>
              <w:bottom w:w="60" w:type="dxa"/>
              <w:right w:w="60" w:type="dxa"/>
            </w:tcMar>
            <w:vAlign w:val="center"/>
          </w:tcPr>
          <w:p w14:paraId="1E225B7D" w14:textId="77777777" w:rsidR="002B3259" w:rsidRPr="002B3259" w:rsidRDefault="002B3259">
            <w:pPr>
              <w:widowControl/>
              <w:wordWrap w:val="0"/>
              <w:jc w:val="center"/>
              <w:rPr>
                <w:rFonts w:ascii="Times New Roman" w:eastAsia="宋体" w:hAnsi="Times New Roman" w:cs="Times New Roman"/>
                <w:b/>
                <w:bCs/>
                <w:szCs w:val="21"/>
              </w:rPr>
            </w:pPr>
            <w:r w:rsidRPr="002B3259">
              <w:rPr>
                <w:rFonts w:ascii="Times New Roman" w:eastAsia="宋体" w:hAnsi="Times New Roman" w:cs="Times New Roman"/>
                <w:b/>
                <w:bCs/>
                <w:kern w:val="0"/>
                <w:szCs w:val="21"/>
                <w:lang w:bidi="ar"/>
              </w:rPr>
              <w:t>调整事项</w:t>
            </w:r>
          </w:p>
        </w:tc>
        <w:tc>
          <w:tcPr>
            <w:tcW w:w="2187" w:type="pct"/>
            <w:tcBorders>
              <w:tl2br w:val="nil"/>
              <w:tr2bl w:val="nil"/>
            </w:tcBorders>
            <w:shd w:val="clear" w:color="auto" w:fill="FFFFFF"/>
            <w:tcMar>
              <w:top w:w="60" w:type="dxa"/>
              <w:left w:w="60" w:type="dxa"/>
              <w:bottom w:w="60" w:type="dxa"/>
              <w:right w:w="60" w:type="dxa"/>
            </w:tcMar>
            <w:vAlign w:val="center"/>
          </w:tcPr>
          <w:p w14:paraId="112D33B4" w14:textId="77777777" w:rsidR="002B3259" w:rsidRPr="002B3259" w:rsidRDefault="002B3259">
            <w:pPr>
              <w:widowControl/>
              <w:wordWrap w:val="0"/>
              <w:jc w:val="center"/>
              <w:rPr>
                <w:rFonts w:ascii="Times New Roman" w:eastAsia="宋体" w:hAnsi="Times New Roman" w:cs="Times New Roman"/>
                <w:b/>
                <w:bCs/>
                <w:szCs w:val="21"/>
              </w:rPr>
            </w:pPr>
            <w:r w:rsidRPr="002B3259">
              <w:rPr>
                <w:rFonts w:ascii="Times New Roman" w:eastAsia="宋体" w:hAnsi="Times New Roman" w:cs="Times New Roman"/>
                <w:b/>
                <w:bCs/>
                <w:kern w:val="0"/>
                <w:szCs w:val="21"/>
                <w:lang w:bidi="ar"/>
              </w:rPr>
              <w:t>调整前</w:t>
            </w:r>
          </w:p>
        </w:tc>
        <w:tc>
          <w:tcPr>
            <w:tcW w:w="2188" w:type="pct"/>
            <w:tcBorders>
              <w:tl2br w:val="nil"/>
              <w:tr2bl w:val="nil"/>
            </w:tcBorders>
            <w:shd w:val="clear" w:color="auto" w:fill="FFFFFF"/>
            <w:tcMar>
              <w:top w:w="60" w:type="dxa"/>
              <w:left w:w="60" w:type="dxa"/>
              <w:bottom w:w="60" w:type="dxa"/>
              <w:right w:w="60" w:type="dxa"/>
            </w:tcMar>
            <w:vAlign w:val="center"/>
          </w:tcPr>
          <w:p w14:paraId="630E14C5" w14:textId="77777777" w:rsidR="002B3259" w:rsidRPr="002B3259" w:rsidRDefault="002B3259">
            <w:pPr>
              <w:widowControl/>
              <w:wordWrap w:val="0"/>
              <w:jc w:val="center"/>
              <w:rPr>
                <w:rFonts w:ascii="Times New Roman" w:eastAsia="宋体" w:hAnsi="Times New Roman" w:cs="Times New Roman"/>
                <w:b/>
                <w:bCs/>
                <w:szCs w:val="21"/>
              </w:rPr>
            </w:pPr>
            <w:r w:rsidRPr="002B3259">
              <w:rPr>
                <w:rFonts w:ascii="Times New Roman" w:eastAsia="宋体" w:hAnsi="Times New Roman" w:cs="Times New Roman"/>
                <w:b/>
                <w:bCs/>
                <w:kern w:val="0"/>
                <w:szCs w:val="21"/>
                <w:lang w:bidi="ar"/>
              </w:rPr>
              <w:t>调整后</w:t>
            </w:r>
          </w:p>
        </w:tc>
      </w:tr>
      <w:tr w:rsidR="002B3259" w:rsidRPr="002B3259" w14:paraId="3B0B0197" w14:textId="77777777" w:rsidTr="002B3259">
        <w:tc>
          <w:tcPr>
            <w:tcW w:w="625" w:type="pct"/>
            <w:tcBorders>
              <w:tl2br w:val="nil"/>
              <w:tr2bl w:val="nil"/>
            </w:tcBorders>
            <w:shd w:val="clear" w:color="auto" w:fill="FFFFFF"/>
            <w:tcMar>
              <w:top w:w="60" w:type="dxa"/>
              <w:left w:w="60" w:type="dxa"/>
              <w:bottom w:w="60" w:type="dxa"/>
              <w:right w:w="60" w:type="dxa"/>
            </w:tcMar>
            <w:vAlign w:val="center"/>
          </w:tcPr>
          <w:p w14:paraId="29DEA688" w14:textId="77777777" w:rsidR="002B3259" w:rsidRPr="002B3259" w:rsidRDefault="002B3259">
            <w:pPr>
              <w:widowControl/>
              <w:wordWrap w:val="0"/>
              <w:jc w:val="center"/>
              <w:rPr>
                <w:rFonts w:ascii="Times New Roman" w:eastAsia="宋体" w:hAnsi="Times New Roman" w:cs="Times New Roman"/>
                <w:szCs w:val="21"/>
              </w:rPr>
            </w:pPr>
            <w:r w:rsidRPr="002B3259">
              <w:rPr>
                <w:rFonts w:ascii="Times New Roman" w:eastAsia="宋体" w:hAnsi="Times New Roman" w:cs="Times New Roman" w:hint="eastAsia"/>
                <w:szCs w:val="21"/>
              </w:rPr>
              <w:t>业绩承诺期</w:t>
            </w:r>
          </w:p>
        </w:tc>
        <w:tc>
          <w:tcPr>
            <w:tcW w:w="2187" w:type="pct"/>
            <w:tcBorders>
              <w:tl2br w:val="nil"/>
              <w:tr2bl w:val="nil"/>
            </w:tcBorders>
            <w:shd w:val="clear" w:color="auto" w:fill="FFFFFF"/>
            <w:tcMar>
              <w:top w:w="60" w:type="dxa"/>
              <w:left w:w="60" w:type="dxa"/>
              <w:bottom w:w="60" w:type="dxa"/>
              <w:right w:w="60" w:type="dxa"/>
            </w:tcMar>
            <w:vAlign w:val="center"/>
          </w:tcPr>
          <w:p w14:paraId="0CA68480" w14:textId="77777777" w:rsidR="002B3259" w:rsidRPr="002B3259" w:rsidRDefault="002B3259">
            <w:pPr>
              <w:widowControl/>
              <w:wordWrap w:val="0"/>
              <w:jc w:val="center"/>
              <w:rPr>
                <w:rFonts w:ascii="Times New Roman" w:eastAsia="宋体" w:hAnsi="Times New Roman" w:cs="Times New Roman"/>
                <w:szCs w:val="21"/>
              </w:rPr>
            </w:pPr>
            <w:r w:rsidRPr="002B3259">
              <w:rPr>
                <w:rFonts w:ascii="Times New Roman" w:eastAsia="宋体" w:hAnsi="Times New Roman" w:cs="Times New Roman" w:hint="eastAsia"/>
                <w:kern w:val="0"/>
                <w:szCs w:val="21"/>
                <w:lang w:bidi="ar"/>
              </w:rPr>
              <w:t>本次交易的业绩承诺期为</w:t>
            </w:r>
            <w:r w:rsidRPr="002B3259">
              <w:rPr>
                <w:rFonts w:ascii="Times New Roman" w:eastAsia="宋体" w:hAnsi="Times New Roman" w:cs="Times New Roman" w:hint="eastAsia"/>
                <w:kern w:val="0"/>
                <w:szCs w:val="21"/>
                <w:lang w:bidi="ar"/>
              </w:rPr>
              <w:t>2025</w:t>
            </w:r>
            <w:r w:rsidRPr="002B3259">
              <w:rPr>
                <w:rFonts w:ascii="Times New Roman" w:eastAsia="宋体" w:hAnsi="Times New Roman" w:cs="Times New Roman" w:hint="eastAsia"/>
                <w:kern w:val="0"/>
                <w:szCs w:val="21"/>
                <w:lang w:bidi="ar"/>
              </w:rPr>
              <w:t>年度、</w:t>
            </w:r>
            <w:r w:rsidRPr="002B3259">
              <w:rPr>
                <w:rFonts w:ascii="Times New Roman" w:eastAsia="宋体" w:hAnsi="Times New Roman" w:cs="Times New Roman" w:hint="eastAsia"/>
                <w:kern w:val="0"/>
                <w:szCs w:val="21"/>
                <w:lang w:bidi="ar"/>
              </w:rPr>
              <w:t>2026</w:t>
            </w:r>
            <w:r w:rsidRPr="002B3259">
              <w:rPr>
                <w:rFonts w:ascii="Times New Roman" w:eastAsia="宋体" w:hAnsi="Times New Roman" w:cs="Times New Roman" w:hint="eastAsia"/>
                <w:kern w:val="0"/>
                <w:szCs w:val="21"/>
                <w:lang w:bidi="ar"/>
              </w:rPr>
              <w:t>年度及</w:t>
            </w:r>
            <w:r w:rsidRPr="002B3259">
              <w:rPr>
                <w:rFonts w:ascii="Times New Roman" w:eastAsia="宋体" w:hAnsi="Times New Roman" w:cs="Times New Roman" w:hint="eastAsia"/>
                <w:kern w:val="0"/>
                <w:szCs w:val="21"/>
                <w:lang w:bidi="ar"/>
              </w:rPr>
              <w:t>2027</w:t>
            </w:r>
            <w:r w:rsidRPr="002B3259">
              <w:rPr>
                <w:rFonts w:ascii="Times New Roman" w:eastAsia="宋体" w:hAnsi="Times New Roman" w:cs="Times New Roman" w:hint="eastAsia"/>
                <w:kern w:val="0"/>
                <w:szCs w:val="21"/>
                <w:lang w:bidi="ar"/>
              </w:rPr>
              <w:t>年度</w:t>
            </w:r>
          </w:p>
        </w:tc>
        <w:tc>
          <w:tcPr>
            <w:tcW w:w="2188" w:type="pct"/>
            <w:tcBorders>
              <w:tl2br w:val="nil"/>
              <w:tr2bl w:val="nil"/>
            </w:tcBorders>
            <w:shd w:val="clear" w:color="auto" w:fill="FFFFFF"/>
            <w:tcMar>
              <w:top w:w="60" w:type="dxa"/>
              <w:left w:w="60" w:type="dxa"/>
              <w:bottom w:w="60" w:type="dxa"/>
              <w:right w:w="60" w:type="dxa"/>
            </w:tcMar>
            <w:vAlign w:val="center"/>
          </w:tcPr>
          <w:p w14:paraId="3AB6196A" w14:textId="77777777" w:rsidR="002B3259" w:rsidRPr="002B3259" w:rsidRDefault="002B3259">
            <w:pPr>
              <w:widowControl/>
              <w:wordWrap w:val="0"/>
              <w:jc w:val="center"/>
              <w:rPr>
                <w:rFonts w:ascii="Times New Roman" w:eastAsia="宋体" w:hAnsi="Times New Roman" w:cs="Times New Roman"/>
                <w:szCs w:val="21"/>
              </w:rPr>
            </w:pPr>
            <w:r w:rsidRPr="002B3259">
              <w:rPr>
                <w:rFonts w:ascii="Times New Roman" w:eastAsia="宋体" w:hAnsi="Times New Roman" w:cs="Times New Roman" w:hint="eastAsia"/>
                <w:kern w:val="0"/>
                <w:szCs w:val="21"/>
                <w:lang w:bidi="ar"/>
              </w:rPr>
              <w:t>本次交易的业绩承诺期为</w:t>
            </w:r>
            <w:r w:rsidRPr="002B3259">
              <w:rPr>
                <w:rFonts w:ascii="Times New Roman" w:eastAsia="宋体" w:hAnsi="Times New Roman" w:cs="Times New Roman" w:hint="eastAsia"/>
                <w:kern w:val="0"/>
                <w:szCs w:val="21"/>
                <w:lang w:bidi="ar"/>
              </w:rPr>
              <w:t>2026</w:t>
            </w:r>
            <w:r w:rsidRPr="002B3259">
              <w:rPr>
                <w:rFonts w:ascii="Times New Roman" w:eastAsia="宋体" w:hAnsi="Times New Roman" w:cs="Times New Roman" w:hint="eastAsia"/>
                <w:kern w:val="0"/>
                <w:szCs w:val="21"/>
                <w:lang w:bidi="ar"/>
              </w:rPr>
              <w:t>年度和</w:t>
            </w:r>
            <w:r w:rsidRPr="002B3259">
              <w:rPr>
                <w:rFonts w:ascii="Times New Roman" w:eastAsia="宋体" w:hAnsi="Times New Roman" w:cs="Times New Roman" w:hint="eastAsia"/>
                <w:kern w:val="0"/>
                <w:szCs w:val="21"/>
                <w:lang w:bidi="ar"/>
              </w:rPr>
              <w:t>2027</w:t>
            </w:r>
            <w:r w:rsidRPr="002B3259">
              <w:rPr>
                <w:rFonts w:ascii="Times New Roman" w:eastAsia="宋体" w:hAnsi="Times New Roman" w:cs="Times New Roman" w:hint="eastAsia"/>
                <w:kern w:val="0"/>
                <w:szCs w:val="21"/>
                <w:lang w:bidi="ar"/>
              </w:rPr>
              <w:t>年度</w:t>
            </w:r>
          </w:p>
        </w:tc>
      </w:tr>
      <w:tr w:rsidR="002B3259" w:rsidRPr="002B3259" w14:paraId="5BB79798" w14:textId="77777777" w:rsidTr="002B3259">
        <w:tc>
          <w:tcPr>
            <w:tcW w:w="625" w:type="pct"/>
            <w:tcBorders>
              <w:tl2br w:val="nil"/>
              <w:tr2bl w:val="nil"/>
            </w:tcBorders>
            <w:shd w:val="clear" w:color="auto" w:fill="FFFFFF"/>
            <w:tcMar>
              <w:top w:w="60" w:type="dxa"/>
              <w:left w:w="60" w:type="dxa"/>
              <w:bottom w:w="60" w:type="dxa"/>
              <w:right w:w="60" w:type="dxa"/>
            </w:tcMar>
            <w:vAlign w:val="center"/>
          </w:tcPr>
          <w:p w14:paraId="3AB48500" w14:textId="77777777" w:rsidR="002B3259" w:rsidRPr="002B3259" w:rsidRDefault="002B3259">
            <w:pPr>
              <w:widowControl/>
              <w:wordWrap w:val="0"/>
              <w:jc w:val="center"/>
              <w:rPr>
                <w:rFonts w:ascii="Times New Roman" w:eastAsia="宋体" w:hAnsi="Times New Roman" w:cs="Times New Roman"/>
                <w:szCs w:val="21"/>
              </w:rPr>
            </w:pPr>
            <w:r w:rsidRPr="002B3259">
              <w:rPr>
                <w:rFonts w:ascii="Times New Roman" w:eastAsia="宋体" w:hAnsi="Times New Roman" w:cs="Times New Roman" w:hint="eastAsia"/>
                <w:szCs w:val="21"/>
              </w:rPr>
              <w:t>业绩承诺净利润</w:t>
            </w:r>
          </w:p>
        </w:tc>
        <w:tc>
          <w:tcPr>
            <w:tcW w:w="2187" w:type="pct"/>
            <w:tcBorders>
              <w:tl2br w:val="nil"/>
              <w:tr2bl w:val="nil"/>
            </w:tcBorders>
            <w:shd w:val="clear" w:color="auto" w:fill="FFFFFF"/>
            <w:tcMar>
              <w:top w:w="60" w:type="dxa"/>
              <w:left w:w="60" w:type="dxa"/>
              <w:bottom w:w="60" w:type="dxa"/>
              <w:right w:w="60" w:type="dxa"/>
            </w:tcMar>
            <w:vAlign w:val="center"/>
          </w:tcPr>
          <w:p w14:paraId="1C9189F5" w14:textId="77777777" w:rsidR="002B3259" w:rsidRPr="002B3259" w:rsidRDefault="002B3259">
            <w:pPr>
              <w:widowControl/>
              <w:wordWrap w:val="0"/>
              <w:jc w:val="center"/>
              <w:rPr>
                <w:rFonts w:ascii="Times New Roman" w:eastAsia="宋体" w:hAnsi="Times New Roman" w:cs="Times New Roman"/>
                <w:kern w:val="0"/>
                <w:szCs w:val="21"/>
                <w:lang w:bidi="ar"/>
              </w:rPr>
            </w:pPr>
            <w:r w:rsidRPr="002B3259">
              <w:rPr>
                <w:rFonts w:ascii="Times New Roman" w:eastAsia="宋体" w:hAnsi="Times New Roman" w:cs="Calibri" w:hint="eastAsia"/>
                <w:szCs w:val="21"/>
                <w:lang w:bidi="ar"/>
              </w:rPr>
              <w:t>业绩承诺方承诺目标公司在</w:t>
            </w:r>
            <w:r w:rsidRPr="002B3259">
              <w:rPr>
                <w:rFonts w:ascii="Times New Roman" w:eastAsia="宋体" w:hAnsi="Times New Roman" w:cs="Calibri"/>
                <w:szCs w:val="21"/>
                <w:lang w:bidi="ar"/>
              </w:rPr>
              <w:t>2025</w:t>
            </w:r>
            <w:r w:rsidRPr="002B3259">
              <w:rPr>
                <w:rFonts w:ascii="Times New Roman" w:eastAsia="宋体" w:hAnsi="Times New Roman" w:cs="Calibri" w:hint="eastAsia"/>
                <w:szCs w:val="21"/>
                <w:lang w:bidi="ar"/>
              </w:rPr>
              <w:t>年度、</w:t>
            </w:r>
            <w:r w:rsidRPr="002B3259">
              <w:rPr>
                <w:rFonts w:ascii="Times New Roman" w:eastAsia="宋体" w:hAnsi="Times New Roman" w:cs="Calibri"/>
                <w:szCs w:val="21"/>
                <w:lang w:bidi="ar"/>
              </w:rPr>
              <w:t>2026</w:t>
            </w:r>
            <w:r w:rsidRPr="002B3259">
              <w:rPr>
                <w:rFonts w:ascii="Times New Roman" w:eastAsia="宋体" w:hAnsi="Times New Roman" w:cs="Calibri" w:hint="eastAsia"/>
                <w:szCs w:val="21"/>
                <w:lang w:bidi="ar"/>
              </w:rPr>
              <w:t>年度和</w:t>
            </w:r>
            <w:r w:rsidRPr="002B3259">
              <w:rPr>
                <w:rFonts w:ascii="Times New Roman" w:eastAsia="宋体" w:hAnsi="Times New Roman" w:cs="Calibri"/>
                <w:szCs w:val="21"/>
                <w:lang w:bidi="ar"/>
              </w:rPr>
              <w:t>2027</w:t>
            </w:r>
            <w:r w:rsidRPr="002B3259">
              <w:rPr>
                <w:rFonts w:ascii="Times New Roman" w:eastAsia="宋体" w:hAnsi="Times New Roman" w:cs="Calibri" w:hint="eastAsia"/>
                <w:szCs w:val="21"/>
                <w:lang w:bidi="ar"/>
              </w:rPr>
              <w:t>年度实现的实际净利润分别不低于人民币</w:t>
            </w:r>
            <w:r w:rsidRPr="002B3259">
              <w:rPr>
                <w:rFonts w:ascii="Times New Roman" w:eastAsia="宋体" w:hAnsi="Times New Roman" w:cs="Calibri"/>
                <w:szCs w:val="21"/>
                <w:lang w:bidi="ar"/>
              </w:rPr>
              <w:t>9,000</w:t>
            </w:r>
            <w:r w:rsidRPr="002B3259">
              <w:rPr>
                <w:rFonts w:ascii="Times New Roman" w:eastAsia="宋体" w:hAnsi="Times New Roman" w:cs="Calibri" w:hint="eastAsia"/>
                <w:szCs w:val="21"/>
                <w:lang w:bidi="ar"/>
              </w:rPr>
              <w:t>万元、</w:t>
            </w:r>
            <w:r w:rsidRPr="002B3259">
              <w:rPr>
                <w:rFonts w:ascii="Times New Roman" w:eastAsia="宋体" w:hAnsi="Times New Roman" w:cs="Calibri"/>
                <w:szCs w:val="21"/>
                <w:lang w:bidi="ar"/>
              </w:rPr>
              <w:t>9,500</w:t>
            </w:r>
            <w:r w:rsidRPr="002B3259">
              <w:rPr>
                <w:rFonts w:ascii="Times New Roman" w:eastAsia="宋体" w:hAnsi="Times New Roman" w:cs="Calibri" w:hint="eastAsia"/>
                <w:szCs w:val="21"/>
                <w:lang w:bidi="ar"/>
              </w:rPr>
              <w:t>万元和</w:t>
            </w:r>
            <w:r w:rsidRPr="002B3259">
              <w:rPr>
                <w:rFonts w:ascii="Times New Roman" w:eastAsia="宋体" w:hAnsi="Times New Roman" w:cs="Calibri"/>
                <w:szCs w:val="21"/>
                <w:lang w:bidi="ar"/>
              </w:rPr>
              <w:t>10,500</w:t>
            </w:r>
            <w:r w:rsidRPr="002B3259">
              <w:rPr>
                <w:rFonts w:ascii="Times New Roman" w:eastAsia="宋体" w:hAnsi="Times New Roman" w:cs="Calibri" w:hint="eastAsia"/>
                <w:szCs w:val="21"/>
                <w:lang w:bidi="ar"/>
              </w:rPr>
              <w:t>万元</w:t>
            </w:r>
          </w:p>
        </w:tc>
        <w:tc>
          <w:tcPr>
            <w:tcW w:w="2188" w:type="pct"/>
            <w:tcBorders>
              <w:tl2br w:val="nil"/>
              <w:tr2bl w:val="nil"/>
            </w:tcBorders>
            <w:shd w:val="clear" w:color="auto" w:fill="FFFFFF"/>
            <w:tcMar>
              <w:top w:w="60" w:type="dxa"/>
              <w:left w:w="60" w:type="dxa"/>
              <w:bottom w:w="60" w:type="dxa"/>
              <w:right w:w="60" w:type="dxa"/>
            </w:tcMar>
            <w:vAlign w:val="center"/>
          </w:tcPr>
          <w:p w14:paraId="5D786627" w14:textId="77777777" w:rsidR="002B3259" w:rsidRPr="002B3259" w:rsidRDefault="002B3259">
            <w:pPr>
              <w:widowControl/>
              <w:wordWrap w:val="0"/>
              <w:jc w:val="center"/>
              <w:rPr>
                <w:rFonts w:ascii="Times New Roman" w:eastAsia="宋体" w:hAnsi="Times New Roman" w:cs="Times New Roman"/>
                <w:kern w:val="0"/>
                <w:szCs w:val="21"/>
                <w:lang w:bidi="ar"/>
              </w:rPr>
            </w:pPr>
            <w:r w:rsidRPr="002B3259">
              <w:rPr>
                <w:rFonts w:ascii="Times New Roman" w:eastAsia="宋体" w:hAnsi="Times New Roman" w:cs="Times New Roman" w:hint="eastAsia"/>
                <w:kern w:val="0"/>
                <w:szCs w:val="21"/>
                <w:lang w:bidi="ar"/>
              </w:rPr>
              <w:t>业绩承诺方承诺目标公司在</w:t>
            </w:r>
            <w:r w:rsidRPr="002B3259">
              <w:rPr>
                <w:rFonts w:ascii="Times New Roman" w:eastAsia="宋体" w:hAnsi="Times New Roman" w:cs="Times New Roman" w:hint="eastAsia"/>
                <w:kern w:val="0"/>
                <w:szCs w:val="21"/>
                <w:lang w:bidi="ar"/>
              </w:rPr>
              <w:t>2026</w:t>
            </w:r>
            <w:r w:rsidRPr="002B3259">
              <w:rPr>
                <w:rFonts w:ascii="Times New Roman" w:eastAsia="宋体" w:hAnsi="Times New Roman" w:cs="Times New Roman" w:hint="eastAsia"/>
                <w:kern w:val="0"/>
                <w:szCs w:val="21"/>
                <w:lang w:bidi="ar"/>
              </w:rPr>
              <w:t>年度和</w:t>
            </w:r>
            <w:r w:rsidRPr="002B3259">
              <w:rPr>
                <w:rFonts w:ascii="Times New Roman" w:eastAsia="宋体" w:hAnsi="Times New Roman" w:cs="Times New Roman" w:hint="eastAsia"/>
                <w:kern w:val="0"/>
                <w:szCs w:val="21"/>
                <w:lang w:bidi="ar"/>
              </w:rPr>
              <w:t>2027</w:t>
            </w:r>
            <w:r w:rsidRPr="002B3259">
              <w:rPr>
                <w:rFonts w:ascii="Times New Roman" w:eastAsia="宋体" w:hAnsi="Times New Roman" w:cs="Times New Roman" w:hint="eastAsia"/>
                <w:kern w:val="0"/>
                <w:szCs w:val="21"/>
                <w:lang w:bidi="ar"/>
              </w:rPr>
              <w:t>年度实现的实际净利润分别不低于人民币</w:t>
            </w:r>
            <w:r w:rsidRPr="002B3259">
              <w:rPr>
                <w:rFonts w:ascii="Times New Roman" w:eastAsia="宋体" w:hAnsi="Times New Roman" w:cs="Times New Roman" w:hint="eastAsia"/>
                <w:kern w:val="0"/>
                <w:szCs w:val="21"/>
                <w:lang w:bidi="ar"/>
              </w:rPr>
              <w:t>9,500</w:t>
            </w:r>
            <w:r w:rsidRPr="002B3259">
              <w:rPr>
                <w:rFonts w:ascii="Times New Roman" w:eastAsia="宋体" w:hAnsi="Times New Roman" w:cs="Times New Roman" w:hint="eastAsia"/>
                <w:kern w:val="0"/>
                <w:szCs w:val="21"/>
                <w:lang w:bidi="ar"/>
              </w:rPr>
              <w:t>万元和</w:t>
            </w:r>
            <w:r w:rsidRPr="002B3259">
              <w:rPr>
                <w:rFonts w:ascii="Times New Roman" w:eastAsia="宋体" w:hAnsi="Times New Roman" w:cs="Times New Roman" w:hint="eastAsia"/>
                <w:kern w:val="0"/>
                <w:szCs w:val="21"/>
                <w:lang w:bidi="ar"/>
              </w:rPr>
              <w:t>10,500</w:t>
            </w:r>
            <w:r w:rsidRPr="002B3259">
              <w:rPr>
                <w:rFonts w:ascii="Times New Roman" w:eastAsia="宋体" w:hAnsi="Times New Roman" w:cs="Times New Roman" w:hint="eastAsia"/>
                <w:kern w:val="0"/>
                <w:szCs w:val="21"/>
                <w:lang w:bidi="ar"/>
              </w:rPr>
              <w:t>万元</w:t>
            </w:r>
          </w:p>
        </w:tc>
      </w:tr>
    </w:tbl>
    <w:p w14:paraId="277D261D" w14:textId="77777777" w:rsidR="00F839F5" w:rsidRPr="002B3259" w:rsidRDefault="00000000">
      <w:pPr>
        <w:adjustRightInd w:val="0"/>
        <w:snapToGrid w:val="0"/>
        <w:spacing w:beforeLines="50" w:before="156" w:afterLines="50" w:after="156" w:line="360" w:lineRule="auto"/>
        <w:ind w:firstLineChars="200" w:firstLine="482"/>
        <w:contextualSpacing/>
        <w:rPr>
          <w:rFonts w:ascii="Times New Roman" w:eastAsia="宋体" w:hAnsi="Times New Roman" w:cs="Times New Roman"/>
          <w:b/>
          <w:bCs/>
          <w:sz w:val="24"/>
        </w:rPr>
      </w:pPr>
      <w:r w:rsidRPr="002B3259">
        <w:rPr>
          <w:rFonts w:ascii="Times New Roman" w:eastAsia="宋体" w:hAnsi="Times New Roman" w:cs="Times New Roman" w:hint="eastAsia"/>
          <w:b/>
          <w:bCs/>
          <w:sz w:val="24"/>
        </w:rPr>
        <w:t>（二）业绩补偿调整</w:t>
      </w:r>
    </w:p>
    <w:tbl>
      <w:tblPr>
        <w:tblW w:w="5000" w:type="pct"/>
        <w:tblBorders>
          <w:top w:val="thinThickSmallGap" w:sz="24" w:space="0" w:color="000000" w:themeColor="text1"/>
          <w:left w:val="single" w:sz="4" w:space="0" w:color="000000" w:themeColor="text1"/>
          <w:bottom w:val="thinThickSmallGap" w:sz="24" w:space="0" w:color="000000" w:themeColor="text1"/>
          <w:right w:val="single" w:sz="4" w:space="0" w:color="000000" w:themeColor="text1"/>
          <w:insideH w:val="single" w:sz="4" w:space="0" w:color="000000" w:themeColor="text1"/>
          <w:insideV w:val="single" w:sz="4" w:space="0" w:color="000000" w:themeColor="text1"/>
        </w:tblBorders>
        <w:shd w:val="clear" w:color="auto" w:fill="FFFFFF"/>
        <w:tblCellMar>
          <w:left w:w="0" w:type="dxa"/>
          <w:right w:w="0" w:type="dxa"/>
        </w:tblCellMar>
        <w:tblLook w:val="04A0" w:firstRow="1" w:lastRow="0" w:firstColumn="1" w:lastColumn="0" w:noHBand="0" w:noVBand="1"/>
      </w:tblPr>
      <w:tblGrid>
        <w:gridCol w:w="1053"/>
        <w:gridCol w:w="3827"/>
        <w:gridCol w:w="3546"/>
      </w:tblGrid>
      <w:tr w:rsidR="002B3259" w:rsidRPr="002B3259" w14:paraId="5D78A3D5" w14:textId="77777777" w:rsidTr="002B3259">
        <w:tc>
          <w:tcPr>
            <w:tcW w:w="625" w:type="pct"/>
            <w:tcBorders>
              <w:tl2br w:val="nil"/>
              <w:tr2bl w:val="nil"/>
            </w:tcBorders>
            <w:shd w:val="clear" w:color="auto" w:fill="FFFFFF"/>
            <w:tcMar>
              <w:top w:w="60" w:type="dxa"/>
              <w:left w:w="60" w:type="dxa"/>
              <w:bottom w:w="60" w:type="dxa"/>
              <w:right w:w="60" w:type="dxa"/>
            </w:tcMar>
            <w:vAlign w:val="center"/>
          </w:tcPr>
          <w:p w14:paraId="58D1DCE0" w14:textId="77777777" w:rsidR="002B3259" w:rsidRPr="002B3259" w:rsidRDefault="002B3259">
            <w:pPr>
              <w:widowControl/>
              <w:wordWrap w:val="0"/>
              <w:jc w:val="center"/>
              <w:rPr>
                <w:rFonts w:ascii="Times New Roman" w:eastAsia="宋体" w:hAnsi="Times New Roman" w:cs="Times New Roman"/>
                <w:b/>
                <w:bCs/>
                <w:kern w:val="0"/>
                <w:szCs w:val="21"/>
                <w:lang w:bidi="ar"/>
              </w:rPr>
            </w:pPr>
            <w:r w:rsidRPr="002B3259">
              <w:rPr>
                <w:rFonts w:ascii="Times New Roman" w:eastAsia="宋体" w:hAnsi="Times New Roman" w:cs="Times New Roman"/>
                <w:b/>
                <w:bCs/>
                <w:kern w:val="0"/>
                <w:szCs w:val="21"/>
                <w:lang w:bidi="ar"/>
              </w:rPr>
              <w:t>调整事项</w:t>
            </w:r>
          </w:p>
        </w:tc>
        <w:tc>
          <w:tcPr>
            <w:tcW w:w="2271" w:type="pct"/>
            <w:tcBorders>
              <w:tl2br w:val="nil"/>
              <w:tr2bl w:val="nil"/>
            </w:tcBorders>
            <w:shd w:val="clear" w:color="auto" w:fill="FFFFFF"/>
            <w:tcMar>
              <w:top w:w="60" w:type="dxa"/>
              <w:left w:w="60" w:type="dxa"/>
              <w:bottom w:w="60" w:type="dxa"/>
              <w:right w:w="60" w:type="dxa"/>
            </w:tcMar>
            <w:vAlign w:val="center"/>
          </w:tcPr>
          <w:p w14:paraId="2BE02DB6" w14:textId="77777777" w:rsidR="002B3259" w:rsidRPr="002B3259" w:rsidRDefault="002B3259">
            <w:pPr>
              <w:widowControl/>
              <w:wordWrap w:val="0"/>
              <w:jc w:val="center"/>
              <w:rPr>
                <w:rFonts w:ascii="Times New Roman" w:eastAsia="宋体" w:hAnsi="Times New Roman" w:cs="Times New Roman"/>
                <w:b/>
                <w:bCs/>
                <w:kern w:val="0"/>
                <w:szCs w:val="21"/>
                <w:lang w:bidi="ar"/>
              </w:rPr>
            </w:pPr>
            <w:r w:rsidRPr="002B3259">
              <w:rPr>
                <w:rFonts w:ascii="Times New Roman" w:eastAsia="宋体" w:hAnsi="Times New Roman" w:cs="Times New Roman"/>
                <w:b/>
                <w:bCs/>
                <w:kern w:val="0"/>
                <w:szCs w:val="21"/>
                <w:lang w:bidi="ar"/>
              </w:rPr>
              <w:t>调整前</w:t>
            </w:r>
          </w:p>
        </w:tc>
        <w:tc>
          <w:tcPr>
            <w:tcW w:w="2104" w:type="pct"/>
            <w:tcBorders>
              <w:tl2br w:val="nil"/>
              <w:tr2bl w:val="nil"/>
            </w:tcBorders>
            <w:shd w:val="clear" w:color="auto" w:fill="FFFFFF"/>
            <w:tcMar>
              <w:top w:w="60" w:type="dxa"/>
              <w:left w:w="60" w:type="dxa"/>
              <w:bottom w:w="60" w:type="dxa"/>
              <w:right w:w="60" w:type="dxa"/>
            </w:tcMar>
            <w:vAlign w:val="center"/>
          </w:tcPr>
          <w:p w14:paraId="7ABCC3EF" w14:textId="77777777" w:rsidR="002B3259" w:rsidRPr="002B3259" w:rsidRDefault="002B3259">
            <w:pPr>
              <w:widowControl/>
              <w:wordWrap w:val="0"/>
              <w:jc w:val="center"/>
              <w:rPr>
                <w:rFonts w:ascii="Times New Roman" w:eastAsia="宋体" w:hAnsi="Times New Roman" w:cs="Times New Roman"/>
                <w:b/>
                <w:bCs/>
                <w:kern w:val="0"/>
                <w:szCs w:val="21"/>
                <w:lang w:bidi="ar"/>
              </w:rPr>
            </w:pPr>
            <w:r w:rsidRPr="002B3259">
              <w:rPr>
                <w:rFonts w:ascii="Times New Roman" w:eastAsia="宋体" w:hAnsi="Times New Roman" w:cs="Times New Roman"/>
                <w:b/>
                <w:bCs/>
                <w:kern w:val="0"/>
                <w:szCs w:val="21"/>
                <w:lang w:bidi="ar"/>
              </w:rPr>
              <w:t>调整后</w:t>
            </w:r>
          </w:p>
        </w:tc>
      </w:tr>
      <w:tr w:rsidR="002B3259" w:rsidRPr="002B3259" w14:paraId="22727B28" w14:textId="77777777" w:rsidTr="002B3259">
        <w:tc>
          <w:tcPr>
            <w:tcW w:w="625" w:type="pct"/>
            <w:tcBorders>
              <w:tl2br w:val="nil"/>
              <w:tr2bl w:val="nil"/>
            </w:tcBorders>
            <w:shd w:val="clear" w:color="auto" w:fill="FFFFFF"/>
            <w:tcMar>
              <w:top w:w="60" w:type="dxa"/>
              <w:left w:w="60" w:type="dxa"/>
              <w:bottom w:w="60" w:type="dxa"/>
              <w:right w:w="60" w:type="dxa"/>
            </w:tcMar>
            <w:vAlign w:val="center"/>
          </w:tcPr>
          <w:p w14:paraId="3906DD4E" w14:textId="77777777" w:rsidR="002B3259" w:rsidRPr="002B3259" w:rsidRDefault="002B3259">
            <w:pPr>
              <w:widowControl/>
              <w:wordWrap w:val="0"/>
              <w:jc w:val="center"/>
              <w:rPr>
                <w:rFonts w:ascii="Times New Roman" w:eastAsia="宋体" w:hAnsi="Times New Roman" w:cs="Times New Roman"/>
                <w:kern w:val="0"/>
                <w:szCs w:val="21"/>
                <w:lang w:bidi="ar"/>
              </w:rPr>
            </w:pPr>
            <w:r w:rsidRPr="002B3259">
              <w:rPr>
                <w:rFonts w:ascii="Times New Roman" w:eastAsia="宋体" w:hAnsi="Times New Roman" w:cs="Times New Roman" w:hint="eastAsia"/>
                <w:kern w:val="0"/>
                <w:szCs w:val="21"/>
                <w:lang w:bidi="ar"/>
              </w:rPr>
              <w:t>业绩承诺</w:t>
            </w:r>
            <w:r w:rsidRPr="002B3259">
              <w:rPr>
                <w:rFonts w:ascii="Times New Roman" w:eastAsia="宋体" w:hAnsi="Times New Roman" w:cs="Times New Roman" w:hint="eastAsia"/>
                <w:kern w:val="0"/>
                <w:szCs w:val="21"/>
                <w:lang w:bidi="ar"/>
              </w:rPr>
              <w:lastRenderedPageBreak/>
              <w:t>补偿</w:t>
            </w:r>
          </w:p>
        </w:tc>
        <w:tc>
          <w:tcPr>
            <w:tcW w:w="2271" w:type="pct"/>
            <w:tcBorders>
              <w:tl2br w:val="nil"/>
              <w:tr2bl w:val="nil"/>
            </w:tcBorders>
            <w:shd w:val="clear" w:color="auto" w:fill="FFFFFF"/>
            <w:tcMar>
              <w:top w:w="60" w:type="dxa"/>
              <w:left w:w="60" w:type="dxa"/>
              <w:bottom w:w="60" w:type="dxa"/>
              <w:right w:w="60" w:type="dxa"/>
            </w:tcMar>
            <w:vAlign w:val="center"/>
          </w:tcPr>
          <w:p w14:paraId="3CA0C19F" w14:textId="63F1E4BD" w:rsidR="002B3259" w:rsidRPr="002B3259" w:rsidRDefault="002B3259" w:rsidP="002B3259">
            <w:pPr>
              <w:widowControl/>
              <w:wordWrap w:val="0"/>
              <w:jc w:val="center"/>
              <w:rPr>
                <w:rFonts w:ascii="Times New Roman" w:eastAsia="宋体" w:hAnsi="Times New Roman" w:cs="Times New Roman"/>
                <w:kern w:val="0"/>
                <w:szCs w:val="21"/>
                <w:lang w:bidi="ar"/>
              </w:rPr>
            </w:pPr>
            <w:r w:rsidRPr="002B3259">
              <w:rPr>
                <w:rFonts w:ascii="Times New Roman" w:eastAsia="宋体" w:hAnsi="Times New Roman" w:cs="Times New Roman" w:hint="eastAsia"/>
                <w:kern w:val="0"/>
                <w:szCs w:val="21"/>
                <w:lang w:bidi="ar"/>
              </w:rPr>
              <w:lastRenderedPageBreak/>
              <w:t>甲方应在业绩承诺期每个会计年度结束</w:t>
            </w:r>
            <w:r w:rsidRPr="002B3259">
              <w:rPr>
                <w:rFonts w:ascii="Times New Roman" w:eastAsia="宋体" w:hAnsi="Times New Roman" w:cs="Times New Roman" w:hint="eastAsia"/>
                <w:kern w:val="0"/>
                <w:szCs w:val="21"/>
                <w:lang w:bidi="ar"/>
              </w:rPr>
              <w:lastRenderedPageBreak/>
              <w:t>后</w:t>
            </w:r>
            <w:r w:rsidRPr="002B3259">
              <w:rPr>
                <w:rFonts w:ascii="Times New Roman" w:eastAsia="宋体" w:hAnsi="Times New Roman" w:cs="Times New Roman" w:hint="eastAsia"/>
                <w:kern w:val="0"/>
                <w:szCs w:val="21"/>
                <w:lang w:bidi="ar"/>
              </w:rPr>
              <w:t>4</w:t>
            </w:r>
            <w:r w:rsidRPr="002B3259">
              <w:rPr>
                <w:rFonts w:ascii="Times New Roman" w:eastAsia="宋体" w:hAnsi="Times New Roman" w:cs="Times New Roman" w:hint="eastAsia"/>
                <w:kern w:val="0"/>
                <w:szCs w:val="21"/>
                <w:lang w:bidi="ar"/>
              </w:rPr>
              <w:t>个月内聘请符合《中华人民共和国证券法》要求的会计师事务所对目标公司在该年度实际盈利情况进行审计，如发生以下情形之一的，业绩补偿义务方应按照本协议之约定对甲方予以补偿：（</w:t>
            </w:r>
            <w:r w:rsidRPr="002B3259">
              <w:rPr>
                <w:rFonts w:ascii="Times New Roman" w:eastAsia="宋体" w:hAnsi="Times New Roman" w:cs="Times New Roman" w:hint="eastAsia"/>
                <w:kern w:val="0"/>
                <w:szCs w:val="21"/>
                <w:lang w:bidi="ar"/>
              </w:rPr>
              <w:t>1</w:t>
            </w:r>
            <w:r w:rsidRPr="002B3259">
              <w:rPr>
                <w:rFonts w:ascii="Times New Roman" w:eastAsia="宋体" w:hAnsi="Times New Roman" w:cs="Times New Roman" w:hint="eastAsia"/>
                <w:kern w:val="0"/>
                <w:szCs w:val="21"/>
                <w:lang w:bidi="ar"/>
              </w:rPr>
              <w:t>）目标公司</w:t>
            </w:r>
            <w:r w:rsidRPr="002B3259">
              <w:rPr>
                <w:rFonts w:ascii="Times New Roman" w:eastAsia="宋体" w:hAnsi="Times New Roman" w:cs="Times New Roman" w:hint="eastAsia"/>
                <w:kern w:val="0"/>
                <w:szCs w:val="21"/>
                <w:lang w:bidi="ar"/>
              </w:rPr>
              <w:t>2025</w:t>
            </w:r>
            <w:r w:rsidRPr="002B3259">
              <w:rPr>
                <w:rFonts w:ascii="Times New Roman" w:eastAsia="宋体" w:hAnsi="Times New Roman" w:cs="Times New Roman" w:hint="eastAsia"/>
                <w:kern w:val="0"/>
                <w:szCs w:val="21"/>
                <w:lang w:bidi="ar"/>
              </w:rPr>
              <w:t>年度的实际净利润数低于</w:t>
            </w:r>
            <w:r w:rsidRPr="002B3259">
              <w:rPr>
                <w:rFonts w:ascii="Times New Roman" w:eastAsia="宋体" w:hAnsi="Times New Roman" w:cs="Times New Roman" w:hint="eastAsia"/>
                <w:kern w:val="0"/>
                <w:szCs w:val="21"/>
                <w:lang w:bidi="ar"/>
              </w:rPr>
              <w:t>2025</w:t>
            </w:r>
            <w:r w:rsidRPr="002B3259">
              <w:rPr>
                <w:rFonts w:ascii="Times New Roman" w:eastAsia="宋体" w:hAnsi="Times New Roman" w:cs="Times New Roman" w:hint="eastAsia"/>
                <w:kern w:val="0"/>
                <w:szCs w:val="21"/>
                <w:lang w:bidi="ar"/>
              </w:rPr>
              <w:t>年度承诺净利润数的</w:t>
            </w:r>
            <w:r w:rsidRPr="002B3259">
              <w:rPr>
                <w:rFonts w:ascii="Times New Roman" w:eastAsia="宋体" w:hAnsi="Times New Roman" w:cs="Times New Roman" w:hint="eastAsia"/>
                <w:kern w:val="0"/>
                <w:szCs w:val="21"/>
                <w:lang w:bidi="ar"/>
              </w:rPr>
              <w:t>90%</w:t>
            </w:r>
            <w:r w:rsidRPr="002B3259">
              <w:rPr>
                <w:rFonts w:ascii="Times New Roman" w:eastAsia="宋体" w:hAnsi="Times New Roman" w:cs="Times New Roman" w:hint="eastAsia"/>
                <w:kern w:val="0"/>
                <w:szCs w:val="21"/>
                <w:lang w:bidi="ar"/>
              </w:rPr>
              <w:t>（即目标公司</w:t>
            </w:r>
            <w:r w:rsidRPr="002B3259">
              <w:rPr>
                <w:rFonts w:ascii="Times New Roman" w:eastAsia="宋体" w:hAnsi="Times New Roman" w:cs="Times New Roman" w:hint="eastAsia"/>
                <w:kern w:val="0"/>
                <w:szCs w:val="21"/>
                <w:lang w:bidi="ar"/>
              </w:rPr>
              <w:t>2025</w:t>
            </w:r>
            <w:r w:rsidRPr="002B3259">
              <w:rPr>
                <w:rFonts w:ascii="Times New Roman" w:eastAsia="宋体" w:hAnsi="Times New Roman" w:cs="Times New Roman" w:hint="eastAsia"/>
                <w:kern w:val="0"/>
                <w:szCs w:val="21"/>
                <w:lang w:bidi="ar"/>
              </w:rPr>
              <w:t>年度实际净利润数低于</w:t>
            </w:r>
            <w:r w:rsidRPr="002B3259">
              <w:rPr>
                <w:rFonts w:ascii="Times New Roman" w:eastAsia="宋体" w:hAnsi="Times New Roman" w:cs="Times New Roman" w:hint="eastAsia"/>
                <w:kern w:val="0"/>
                <w:szCs w:val="21"/>
                <w:lang w:bidi="ar"/>
              </w:rPr>
              <w:t>8,100</w:t>
            </w:r>
            <w:r w:rsidRPr="002B3259">
              <w:rPr>
                <w:rFonts w:ascii="Times New Roman" w:eastAsia="宋体" w:hAnsi="Times New Roman" w:cs="Times New Roman" w:hint="eastAsia"/>
                <w:kern w:val="0"/>
                <w:szCs w:val="21"/>
                <w:lang w:bidi="ar"/>
              </w:rPr>
              <w:t>万元）；（</w:t>
            </w:r>
            <w:r w:rsidRPr="002B3259">
              <w:rPr>
                <w:rFonts w:ascii="Times New Roman" w:eastAsia="宋体" w:hAnsi="Times New Roman" w:cs="Times New Roman" w:hint="eastAsia"/>
                <w:kern w:val="0"/>
                <w:szCs w:val="21"/>
                <w:lang w:bidi="ar"/>
              </w:rPr>
              <w:t>2</w:t>
            </w:r>
            <w:r w:rsidRPr="002B3259">
              <w:rPr>
                <w:rFonts w:ascii="Times New Roman" w:eastAsia="宋体" w:hAnsi="Times New Roman" w:cs="Times New Roman" w:hint="eastAsia"/>
                <w:kern w:val="0"/>
                <w:szCs w:val="21"/>
                <w:lang w:bidi="ar"/>
              </w:rPr>
              <w:t>）目标公司</w:t>
            </w:r>
            <w:r w:rsidRPr="002B3259">
              <w:rPr>
                <w:rFonts w:ascii="Times New Roman" w:eastAsia="宋体" w:hAnsi="Times New Roman" w:cs="Times New Roman" w:hint="eastAsia"/>
                <w:kern w:val="0"/>
                <w:szCs w:val="21"/>
                <w:lang w:bidi="ar"/>
              </w:rPr>
              <w:t>2025</w:t>
            </w:r>
            <w:r w:rsidRPr="002B3259">
              <w:rPr>
                <w:rFonts w:ascii="Times New Roman" w:eastAsia="宋体" w:hAnsi="Times New Roman" w:cs="Times New Roman" w:hint="eastAsia"/>
                <w:kern w:val="0"/>
                <w:szCs w:val="21"/>
                <w:lang w:bidi="ar"/>
              </w:rPr>
              <w:t>年度、</w:t>
            </w:r>
            <w:r w:rsidRPr="002B3259">
              <w:rPr>
                <w:rFonts w:ascii="Times New Roman" w:eastAsia="宋体" w:hAnsi="Times New Roman" w:cs="Times New Roman" w:hint="eastAsia"/>
                <w:kern w:val="0"/>
                <w:szCs w:val="21"/>
                <w:lang w:bidi="ar"/>
              </w:rPr>
              <w:t>2026</w:t>
            </w:r>
            <w:r w:rsidRPr="002B3259">
              <w:rPr>
                <w:rFonts w:ascii="Times New Roman" w:eastAsia="宋体" w:hAnsi="Times New Roman" w:cs="Times New Roman" w:hint="eastAsia"/>
                <w:kern w:val="0"/>
                <w:szCs w:val="21"/>
                <w:lang w:bidi="ar"/>
              </w:rPr>
              <w:t>年度的累计实际净利润数低于</w:t>
            </w:r>
            <w:r w:rsidRPr="002B3259">
              <w:rPr>
                <w:rFonts w:ascii="Times New Roman" w:eastAsia="宋体" w:hAnsi="Times New Roman" w:cs="Times New Roman" w:hint="eastAsia"/>
                <w:kern w:val="0"/>
                <w:szCs w:val="21"/>
                <w:lang w:bidi="ar"/>
              </w:rPr>
              <w:t>2025</w:t>
            </w:r>
            <w:r w:rsidRPr="002B3259">
              <w:rPr>
                <w:rFonts w:ascii="Times New Roman" w:eastAsia="宋体" w:hAnsi="Times New Roman" w:cs="Times New Roman" w:hint="eastAsia"/>
                <w:kern w:val="0"/>
                <w:szCs w:val="21"/>
                <w:lang w:bidi="ar"/>
              </w:rPr>
              <w:t>年度、</w:t>
            </w:r>
            <w:r w:rsidRPr="002B3259">
              <w:rPr>
                <w:rFonts w:ascii="Times New Roman" w:eastAsia="宋体" w:hAnsi="Times New Roman" w:cs="Times New Roman" w:hint="eastAsia"/>
                <w:kern w:val="0"/>
                <w:szCs w:val="21"/>
                <w:lang w:bidi="ar"/>
              </w:rPr>
              <w:t>2026</w:t>
            </w:r>
            <w:r w:rsidRPr="002B3259">
              <w:rPr>
                <w:rFonts w:ascii="Times New Roman" w:eastAsia="宋体" w:hAnsi="Times New Roman" w:cs="Times New Roman" w:hint="eastAsia"/>
                <w:kern w:val="0"/>
                <w:szCs w:val="21"/>
                <w:lang w:bidi="ar"/>
              </w:rPr>
              <w:t>年度累计承诺净利润数的</w:t>
            </w:r>
            <w:r w:rsidRPr="002B3259">
              <w:rPr>
                <w:rFonts w:ascii="Times New Roman" w:eastAsia="宋体" w:hAnsi="Times New Roman" w:cs="Times New Roman" w:hint="eastAsia"/>
                <w:kern w:val="0"/>
                <w:szCs w:val="21"/>
                <w:lang w:bidi="ar"/>
              </w:rPr>
              <w:t>90%</w:t>
            </w:r>
            <w:r w:rsidRPr="002B3259">
              <w:rPr>
                <w:rFonts w:ascii="Times New Roman" w:eastAsia="宋体" w:hAnsi="Times New Roman" w:cs="Times New Roman" w:hint="eastAsia"/>
                <w:kern w:val="0"/>
                <w:szCs w:val="21"/>
                <w:lang w:bidi="ar"/>
              </w:rPr>
              <w:t>（即目标公司</w:t>
            </w:r>
            <w:r w:rsidRPr="002B3259">
              <w:rPr>
                <w:rFonts w:ascii="Times New Roman" w:eastAsia="宋体" w:hAnsi="Times New Roman" w:cs="Times New Roman" w:hint="eastAsia"/>
                <w:kern w:val="0"/>
                <w:szCs w:val="21"/>
                <w:lang w:bidi="ar"/>
              </w:rPr>
              <w:t>2025</w:t>
            </w:r>
            <w:r w:rsidRPr="002B3259">
              <w:rPr>
                <w:rFonts w:ascii="Times New Roman" w:eastAsia="宋体" w:hAnsi="Times New Roman" w:cs="Times New Roman" w:hint="eastAsia"/>
                <w:kern w:val="0"/>
                <w:szCs w:val="21"/>
                <w:lang w:bidi="ar"/>
              </w:rPr>
              <w:t>年度、</w:t>
            </w:r>
            <w:r w:rsidRPr="002B3259">
              <w:rPr>
                <w:rFonts w:ascii="Times New Roman" w:eastAsia="宋体" w:hAnsi="Times New Roman" w:cs="Times New Roman" w:hint="eastAsia"/>
                <w:kern w:val="0"/>
                <w:szCs w:val="21"/>
                <w:lang w:bidi="ar"/>
              </w:rPr>
              <w:t>2026</w:t>
            </w:r>
            <w:r w:rsidRPr="002B3259">
              <w:rPr>
                <w:rFonts w:ascii="Times New Roman" w:eastAsia="宋体" w:hAnsi="Times New Roman" w:cs="Times New Roman" w:hint="eastAsia"/>
                <w:kern w:val="0"/>
                <w:szCs w:val="21"/>
                <w:lang w:bidi="ar"/>
              </w:rPr>
              <w:t>年度的累计实际净利润数低于</w:t>
            </w:r>
            <w:r w:rsidRPr="002B3259">
              <w:rPr>
                <w:rFonts w:ascii="Times New Roman" w:eastAsia="宋体" w:hAnsi="Times New Roman" w:cs="Times New Roman" w:hint="eastAsia"/>
                <w:kern w:val="0"/>
                <w:szCs w:val="21"/>
                <w:lang w:bidi="ar"/>
              </w:rPr>
              <w:t>16,650</w:t>
            </w:r>
            <w:r w:rsidRPr="002B3259">
              <w:rPr>
                <w:rFonts w:ascii="Times New Roman" w:eastAsia="宋体" w:hAnsi="Times New Roman" w:cs="Times New Roman" w:hint="eastAsia"/>
                <w:kern w:val="0"/>
                <w:szCs w:val="21"/>
                <w:lang w:bidi="ar"/>
              </w:rPr>
              <w:t>万元）；（</w:t>
            </w:r>
            <w:r w:rsidRPr="002B3259">
              <w:rPr>
                <w:rFonts w:ascii="Times New Roman" w:eastAsia="宋体" w:hAnsi="Times New Roman" w:cs="Times New Roman" w:hint="eastAsia"/>
                <w:kern w:val="0"/>
                <w:szCs w:val="21"/>
                <w:lang w:bidi="ar"/>
              </w:rPr>
              <w:t>3</w:t>
            </w:r>
            <w:r w:rsidRPr="002B3259">
              <w:rPr>
                <w:rFonts w:ascii="Times New Roman" w:eastAsia="宋体" w:hAnsi="Times New Roman" w:cs="Times New Roman" w:hint="eastAsia"/>
                <w:kern w:val="0"/>
                <w:szCs w:val="21"/>
                <w:lang w:bidi="ar"/>
              </w:rPr>
              <w:t>）目标公司在业绩承诺期内实现的三年累计实际净利润数低于其三年累计承诺净利润数（即目标公司业绩承诺期内的累计实际净利润数低于</w:t>
            </w:r>
            <w:r w:rsidRPr="002B3259">
              <w:rPr>
                <w:rFonts w:ascii="Times New Roman" w:eastAsia="宋体" w:hAnsi="Times New Roman" w:cs="Times New Roman" w:hint="eastAsia"/>
                <w:kern w:val="0"/>
                <w:szCs w:val="21"/>
                <w:lang w:bidi="ar"/>
              </w:rPr>
              <w:t>29,000</w:t>
            </w:r>
            <w:r w:rsidRPr="002B3259">
              <w:rPr>
                <w:rFonts w:ascii="Times New Roman" w:eastAsia="宋体" w:hAnsi="Times New Roman" w:cs="Times New Roman" w:hint="eastAsia"/>
                <w:kern w:val="0"/>
                <w:szCs w:val="21"/>
                <w:lang w:bidi="ar"/>
              </w:rPr>
              <w:t>万元）。为免疑义，若目标公司</w:t>
            </w:r>
            <w:r w:rsidRPr="002B3259">
              <w:rPr>
                <w:rFonts w:ascii="Times New Roman" w:eastAsia="宋体" w:hAnsi="Times New Roman" w:cs="Times New Roman" w:hint="eastAsia"/>
                <w:kern w:val="0"/>
                <w:szCs w:val="21"/>
                <w:lang w:bidi="ar"/>
              </w:rPr>
              <w:t>2025</w:t>
            </w:r>
            <w:r w:rsidRPr="002B3259">
              <w:rPr>
                <w:rFonts w:ascii="Times New Roman" w:eastAsia="宋体" w:hAnsi="Times New Roman" w:cs="Times New Roman" w:hint="eastAsia"/>
                <w:kern w:val="0"/>
                <w:szCs w:val="21"/>
                <w:lang w:bidi="ar"/>
              </w:rPr>
              <w:t>年度、</w:t>
            </w:r>
            <w:r w:rsidRPr="002B3259">
              <w:rPr>
                <w:rFonts w:ascii="Times New Roman" w:eastAsia="宋体" w:hAnsi="Times New Roman" w:cs="Times New Roman" w:hint="eastAsia"/>
                <w:kern w:val="0"/>
                <w:szCs w:val="21"/>
                <w:lang w:bidi="ar"/>
              </w:rPr>
              <w:t>2026</w:t>
            </w:r>
            <w:r w:rsidRPr="002B3259">
              <w:rPr>
                <w:rFonts w:ascii="Times New Roman" w:eastAsia="宋体" w:hAnsi="Times New Roman" w:cs="Times New Roman" w:hint="eastAsia"/>
                <w:kern w:val="0"/>
                <w:szCs w:val="21"/>
                <w:lang w:bidi="ar"/>
              </w:rPr>
              <w:t>年度的实际净利润虽低于该年度相应的承诺净利润，但均不低于该年度相应承诺净利润的</w:t>
            </w:r>
            <w:r w:rsidRPr="002B3259">
              <w:rPr>
                <w:rFonts w:ascii="Times New Roman" w:eastAsia="宋体" w:hAnsi="Times New Roman" w:cs="Times New Roman" w:hint="eastAsia"/>
                <w:kern w:val="0"/>
                <w:szCs w:val="21"/>
                <w:lang w:bidi="ar"/>
              </w:rPr>
              <w:t>90%</w:t>
            </w:r>
            <w:r w:rsidRPr="002B3259">
              <w:rPr>
                <w:rFonts w:ascii="Times New Roman" w:eastAsia="宋体" w:hAnsi="Times New Roman" w:cs="Times New Roman" w:hint="eastAsia"/>
                <w:kern w:val="0"/>
                <w:szCs w:val="21"/>
                <w:lang w:bidi="ar"/>
              </w:rPr>
              <w:t>，则仅需要在</w:t>
            </w:r>
            <w:r w:rsidRPr="002B3259">
              <w:rPr>
                <w:rFonts w:ascii="Times New Roman" w:eastAsia="宋体" w:hAnsi="Times New Roman" w:cs="Times New Roman" w:hint="eastAsia"/>
                <w:kern w:val="0"/>
                <w:szCs w:val="21"/>
                <w:lang w:bidi="ar"/>
              </w:rPr>
              <w:t>2027</w:t>
            </w:r>
            <w:r w:rsidRPr="002B3259">
              <w:rPr>
                <w:rFonts w:ascii="Times New Roman" w:eastAsia="宋体" w:hAnsi="Times New Roman" w:cs="Times New Roman" w:hint="eastAsia"/>
                <w:kern w:val="0"/>
                <w:szCs w:val="21"/>
                <w:lang w:bidi="ar"/>
              </w:rPr>
              <w:t>年度届满后计算目标公司是否实现三年累计承诺净利润，以判断业绩补偿义务方是否需根据本协议之约定予以补偿</w:t>
            </w:r>
          </w:p>
        </w:tc>
        <w:tc>
          <w:tcPr>
            <w:tcW w:w="2104" w:type="pct"/>
            <w:tcBorders>
              <w:tl2br w:val="nil"/>
              <w:tr2bl w:val="nil"/>
            </w:tcBorders>
            <w:shd w:val="clear" w:color="auto" w:fill="FFFFFF"/>
            <w:tcMar>
              <w:top w:w="60" w:type="dxa"/>
              <w:left w:w="60" w:type="dxa"/>
              <w:bottom w:w="60" w:type="dxa"/>
              <w:right w:w="60" w:type="dxa"/>
            </w:tcMar>
            <w:vAlign w:val="center"/>
          </w:tcPr>
          <w:p w14:paraId="732EDF72" w14:textId="65DDD510" w:rsidR="002B3259" w:rsidRPr="002B3259" w:rsidRDefault="002B3259" w:rsidP="002B3259">
            <w:pPr>
              <w:widowControl/>
              <w:wordWrap w:val="0"/>
              <w:jc w:val="center"/>
              <w:rPr>
                <w:rFonts w:ascii="Times New Roman" w:eastAsia="宋体" w:hAnsi="Times New Roman" w:cs="Times New Roman"/>
                <w:kern w:val="0"/>
                <w:szCs w:val="21"/>
                <w:lang w:bidi="ar"/>
              </w:rPr>
            </w:pPr>
            <w:r w:rsidRPr="002B3259">
              <w:rPr>
                <w:rFonts w:ascii="Times New Roman" w:eastAsia="宋体" w:hAnsi="Times New Roman" w:cs="Times New Roman" w:hint="eastAsia"/>
                <w:kern w:val="0"/>
                <w:szCs w:val="21"/>
                <w:lang w:bidi="ar"/>
              </w:rPr>
              <w:lastRenderedPageBreak/>
              <w:t>甲方应在业绩承诺期每个会计年度结</w:t>
            </w:r>
            <w:r w:rsidRPr="002B3259">
              <w:rPr>
                <w:rFonts w:ascii="Times New Roman" w:eastAsia="宋体" w:hAnsi="Times New Roman" w:cs="Times New Roman" w:hint="eastAsia"/>
                <w:kern w:val="0"/>
                <w:szCs w:val="21"/>
                <w:lang w:bidi="ar"/>
              </w:rPr>
              <w:lastRenderedPageBreak/>
              <w:t>束后</w:t>
            </w:r>
            <w:r w:rsidRPr="002B3259">
              <w:rPr>
                <w:rFonts w:ascii="Times New Roman" w:eastAsia="宋体" w:hAnsi="Times New Roman" w:cs="Times New Roman" w:hint="eastAsia"/>
                <w:kern w:val="0"/>
                <w:szCs w:val="21"/>
                <w:lang w:bidi="ar"/>
              </w:rPr>
              <w:t>4</w:t>
            </w:r>
            <w:r w:rsidRPr="002B3259">
              <w:rPr>
                <w:rFonts w:ascii="Times New Roman" w:eastAsia="宋体" w:hAnsi="Times New Roman" w:cs="Times New Roman" w:hint="eastAsia"/>
                <w:kern w:val="0"/>
                <w:szCs w:val="21"/>
                <w:lang w:bidi="ar"/>
              </w:rPr>
              <w:t>个月内聘请符合《中华人民共和国证券法》要求的会计师事务所对目标公司在该年度实际盈利情况进行审计，如发生以下情形之一的，业绩补偿义务方应按照本协议之约定对甲方予以补偿：（</w:t>
            </w:r>
            <w:r w:rsidRPr="002B3259">
              <w:rPr>
                <w:rFonts w:ascii="Times New Roman" w:eastAsia="宋体" w:hAnsi="Times New Roman" w:cs="Times New Roman" w:hint="eastAsia"/>
                <w:kern w:val="0"/>
                <w:szCs w:val="21"/>
                <w:lang w:bidi="ar"/>
              </w:rPr>
              <w:t>1</w:t>
            </w:r>
            <w:r w:rsidRPr="002B3259">
              <w:rPr>
                <w:rFonts w:ascii="Times New Roman" w:eastAsia="宋体" w:hAnsi="Times New Roman" w:cs="Times New Roman" w:hint="eastAsia"/>
                <w:kern w:val="0"/>
                <w:szCs w:val="21"/>
                <w:lang w:bidi="ar"/>
              </w:rPr>
              <w:t>）目标公司</w:t>
            </w:r>
            <w:r w:rsidRPr="002B3259">
              <w:rPr>
                <w:rFonts w:ascii="Times New Roman" w:eastAsia="宋体" w:hAnsi="Times New Roman" w:cs="Times New Roman" w:hint="eastAsia"/>
                <w:kern w:val="0"/>
                <w:szCs w:val="21"/>
                <w:lang w:bidi="ar"/>
              </w:rPr>
              <w:t>2026</w:t>
            </w:r>
            <w:r w:rsidRPr="002B3259">
              <w:rPr>
                <w:rFonts w:ascii="Times New Roman" w:eastAsia="宋体" w:hAnsi="Times New Roman" w:cs="Times New Roman" w:hint="eastAsia"/>
                <w:kern w:val="0"/>
                <w:szCs w:val="21"/>
                <w:lang w:bidi="ar"/>
              </w:rPr>
              <w:t>年度的实际净利润数低于</w:t>
            </w:r>
            <w:r w:rsidRPr="002B3259">
              <w:rPr>
                <w:rFonts w:ascii="Times New Roman" w:eastAsia="宋体" w:hAnsi="Times New Roman" w:cs="Times New Roman" w:hint="eastAsia"/>
                <w:kern w:val="0"/>
                <w:szCs w:val="21"/>
                <w:lang w:bidi="ar"/>
              </w:rPr>
              <w:t>2026</w:t>
            </w:r>
            <w:r w:rsidRPr="002B3259">
              <w:rPr>
                <w:rFonts w:ascii="Times New Roman" w:eastAsia="宋体" w:hAnsi="Times New Roman" w:cs="Times New Roman" w:hint="eastAsia"/>
                <w:kern w:val="0"/>
                <w:szCs w:val="21"/>
                <w:lang w:bidi="ar"/>
              </w:rPr>
              <w:t>年度承诺净利润数的</w:t>
            </w:r>
            <w:r w:rsidRPr="002B3259">
              <w:rPr>
                <w:rFonts w:ascii="Times New Roman" w:eastAsia="宋体" w:hAnsi="Times New Roman" w:cs="Times New Roman" w:hint="eastAsia"/>
                <w:kern w:val="0"/>
                <w:szCs w:val="21"/>
                <w:lang w:bidi="ar"/>
              </w:rPr>
              <w:t>90%</w:t>
            </w:r>
            <w:r w:rsidRPr="002B3259">
              <w:rPr>
                <w:rFonts w:ascii="Times New Roman" w:eastAsia="宋体" w:hAnsi="Times New Roman" w:cs="Times New Roman" w:hint="eastAsia"/>
                <w:kern w:val="0"/>
                <w:szCs w:val="21"/>
                <w:lang w:bidi="ar"/>
              </w:rPr>
              <w:t>（即目标公司</w:t>
            </w:r>
            <w:r w:rsidRPr="002B3259">
              <w:rPr>
                <w:rFonts w:ascii="Times New Roman" w:eastAsia="宋体" w:hAnsi="Times New Roman" w:cs="Times New Roman" w:hint="eastAsia"/>
                <w:kern w:val="0"/>
                <w:szCs w:val="21"/>
                <w:lang w:bidi="ar"/>
              </w:rPr>
              <w:t>2026</w:t>
            </w:r>
            <w:r w:rsidRPr="002B3259">
              <w:rPr>
                <w:rFonts w:ascii="Times New Roman" w:eastAsia="宋体" w:hAnsi="Times New Roman" w:cs="Times New Roman" w:hint="eastAsia"/>
                <w:kern w:val="0"/>
                <w:szCs w:val="21"/>
                <w:lang w:bidi="ar"/>
              </w:rPr>
              <w:t>年度实际净利润数低于</w:t>
            </w:r>
            <w:r w:rsidRPr="002B3259">
              <w:rPr>
                <w:rFonts w:ascii="Times New Roman" w:eastAsia="宋体" w:hAnsi="Times New Roman" w:cs="Times New Roman" w:hint="eastAsia"/>
                <w:kern w:val="0"/>
                <w:szCs w:val="21"/>
                <w:lang w:bidi="ar"/>
              </w:rPr>
              <w:t>8,550</w:t>
            </w:r>
            <w:r w:rsidRPr="002B3259">
              <w:rPr>
                <w:rFonts w:ascii="Times New Roman" w:eastAsia="宋体" w:hAnsi="Times New Roman" w:cs="Times New Roman" w:hint="eastAsia"/>
                <w:kern w:val="0"/>
                <w:szCs w:val="21"/>
                <w:lang w:bidi="ar"/>
              </w:rPr>
              <w:t>万元）；（</w:t>
            </w:r>
            <w:r w:rsidRPr="002B3259">
              <w:rPr>
                <w:rFonts w:ascii="Times New Roman" w:eastAsia="宋体" w:hAnsi="Times New Roman" w:cs="Times New Roman" w:hint="eastAsia"/>
                <w:kern w:val="0"/>
                <w:szCs w:val="21"/>
                <w:lang w:bidi="ar"/>
              </w:rPr>
              <w:t>2</w:t>
            </w:r>
            <w:r w:rsidRPr="002B3259">
              <w:rPr>
                <w:rFonts w:ascii="Times New Roman" w:eastAsia="宋体" w:hAnsi="Times New Roman" w:cs="Times New Roman" w:hint="eastAsia"/>
                <w:kern w:val="0"/>
                <w:szCs w:val="21"/>
                <w:lang w:bidi="ar"/>
              </w:rPr>
              <w:t>）目标公司在业绩承诺期内实现的两年累计实际净利润数低于其两年累计承诺净利润数（即目标公司业绩承诺期内的累计实际净利润数低于</w:t>
            </w:r>
            <w:r w:rsidRPr="002B3259">
              <w:rPr>
                <w:rFonts w:ascii="Times New Roman" w:eastAsia="宋体" w:hAnsi="Times New Roman" w:cs="Times New Roman" w:hint="eastAsia"/>
                <w:kern w:val="0"/>
                <w:szCs w:val="21"/>
                <w:lang w:bidi="ar"/>
              </w:rPr>
              <w:t>20,000</w:t>
            </w:r>
            <w:r w:rsidRPr="002B3259">
              <w:rPr>
                <w:rFonts w:ascii="Times New Roman" w:eastAsia="宋体" w:hAnsi="Times New Roman" w:cs="Times New Roman" w:hint="eastAsia"/>
                <w:kern w:val="0"/>
                <w:szCs w:val="21"/>
                <w:lang w:bidi="ar"/>
              </w:rPr>
              <w:t>万元）。为免疑义，若目标公司</w:t>
            </w:r>
            <w:r w:rsidRPr="002B3259">
              <w:rPr>
                <w:rFonts w:ascii="Times New Roman" w:eastAsia="宋体" w:hAnsi="Times New Roman" w:cs="Times New Roman" w:hint="eastAsia"/>
                <w:kern w:val="0"/>
                <w:szCs w:val="21"/>
                <w:lang w:bidi="ar"/>
              </w:rPr>
              <w:t>2026</w:t>
            </w:r>
            <w:r w:rsidRPr="002B3259">
              <w:rPr>
                <w:rFonts w:ascii="Times New Roman" w:eastAsia="宋体" w:hAnsi="Times New Roman" w:cs="Times New Roman" w:hint="eastAsia"/>
                <w:kern w:val="0"/>
                <w:szCs w:val="21"/>
                <w:lang w:bidi="ar"/>
              </w:rPr>
              <w:t>年度的实际净利润虽低于该年度相应的承诺净利润，但不低于该年度相应承诺净利润的</w:t>
            </w:r>
            <w:r w:rsidRPr="002B3259">
              <w:rPr>
                <w:rFonts w:ascii="Times New Roman" w:eastAsia="宋体" w:hAnsi="Times New Roman" w:cs="Times New Roman" w:hint="eastAsia"/>
                <w:kern w:val="0"/>
                <w:szCs w:val="21"/>
                <w:lang w:bidi="ar"/>
              </w:rPr>
              <w:t>90%</w:t>
            </w:r>
            <w:r w:rsidRPr="002B3259">
              <w:rPr>
                <w:rFonts w:ascii="Times New Roman" w:eastAsia="宋体" w:hAnsi="Times New Roman" w:cs="Times New Roman" w:hint="eastAsia"/>
                <w:kern w:val="0"/>
                <w:szCs w:val="21"/>
                <w:lang w:bidi="ar"/>
              </w:rPr>
              <w:t>，则仅需要在</w:t>
            </w:r>
            <w:r w:rsidRPr="002B3259">
              <w:rPr>
                <w:rFonts w:ascii="Times New Roman" w:eastAsia="宋体" w:hAnsi="Times New Roman" w:cs="Times New Roman" w:hint="eastAsia"/>
                <w:kern w:val="0"/>
                <w:szCs w:val="21"/>
                <w:lang w:bidi="ar"/>
              </w:rPr>
              <w:t>2027</w:t>
            </w:r>
            <w:r w:rsidRPr="002B3259">
              <w:rPr>
                <w:rFonts w:ascii="Times New Roman" w:eastAsia="宋体" w:hAnsi="Times New Roman" w:cs="Times New Roman" w:hint="eastAsia"/>
                <w:kern w:val="0"/>
                <w:szCs w:val="21"/>
                <w:lang w:bidi="ar"/>
              </w:rPr>
              <w:t>年度届满后计算目标公司是否实现两年累计承诺净利润，以判断业绩补偿义务方是否需根据本协议之约定予以补偿</w:t>
            </w:r>
          </w:p>
        </w:tc>
      </w:tr>
    </w:tbl>
    <w:p w14:paraId="1E3FA711" w14:textId="77777777" w:rsidR="00F839F5" w:rsidRPr="002B3259" w:rsidRDefault="00000000">
      <w:pPr>
        <w:adjustRightInd w:val="0"/>
        <w:snapToGrid w:val="0"/>
        <w:spacing w:beforeLines="50" w:before="156" w:afterLines="50" w:after="156" w:line="360" w:lineRule="auto"/>
        <w:ind w:firstLineChars="200" w:firstLine="482"/>
        <w:contextualSpacing/>
        <w:rPr>
          <w:rFonts w:ascii="Times New Roman" w:eastAsia="宋体" w:hAnsi="Times New Roman" w:cs="Times New Roman"/>
          <w:b/>
          <w:bCs/>
          <w:sz w:val="24"/>
        </w:rPr>
      </w:pPr>
      <w:r w:rsidRPr="002B3259">
        <w:rPr>
          <w:rFonts w:ascii="Times New Roman" w:eastAsia="宋体" w:hAnsi="Times New Roman" w:cs="Times New Roman" w:hint="eastAsia"/>
          <w:b/>
          <w:bCs/>
          <w:sz w:val="24"/>
        </w:rPr>
        <w:lastRenderedPageBreak/>
        <w:t>（三）减值测试调整</w:t>
      </w:r>
    </w:p>
    <w:tbl>
      <w:tblPr>
        <w:tblW w:w="5000" w:type="pct"/>
        <w:tblBorders>
          <w:top w:val="thinThickSmallGap" w:sz="24" w:space="0" w:color="000000" w:themeColor="text1"/>
          <w:left w:val="single" w:sz="4" w:space="0" w:color="000000" w:themeColor="text1"/>
          <w:bottom w:val="thinThickSmallGap" w:sz="24" w:space="0" w:color="000000" w:themeColor="text1"/>
          <w:right w:val="single" w:sz="4" w:space="0" w:color="000000" w:themeColor="text1"/>
          <w:insideH w:val="single" w:sz="4" w:space="0" w:color="000000" w:themeColor="text1"/>
          <w:insideV w:val="single" w:sz="4" w:space="0" w:color="000000" w:themeColor="text1"/>
        </w:tblBorders>
        <w:shd w:val="clear" w:color="auto" w:fill="FFFFFF"/>
        <w:tblCellMar>
          <w:left w:w="0" w:type="dxa"/>
          <w:right w:w="0" w:type="dxa"/>
        </w:tblCellMar>
        <w:tblLook w:val="04A0" w:firstRow="1" w:lastRow="0" w:firstColumn="1" w:lastColumn="0" w:noHBand="0" w:noVBand="1"/>
      </w:tblPr>
      <w:tblGrid>
        <w:gridCol w:w="1053"/>
        <w:gridCol w:w="3686"/>
        <w:gridCol w:w="3687"/>
      </w:tblGrid>
      <w:tr w:rsidR="002B3259" w:rsidRPr="002B3259" w14:paraId="214FB6A5" w14:textId="77777777" w:rsidTr="002B3259">
        <w:tc>
          <w:tcPr>
            <w:tcW w:w="625" w:type="pct"/>
            <w:tcBorders>
              <w:tl2br w:val="nil"/>
              <w:tr2bl w:val="nil"/>
            </w:tcBorders>
            <w:shd w:val="clear" w:color="auto" w:fill="FFFFFF"/>
            <w:tcMar>
              <w:top w:w="60" w:type="dxa"/>
              <w:left w:w="60" w:type="dxa"/>
              <w:bottom w:w="60" w:type="dxa"/>
              <w:right w:w="60" w:type="dxa"/>
            </w:tcMar>
            <w:vAlign w:val="center"/>
          </w:tcPr>
          <w:p w14:paraId="22DA1E78" w14:textId="77777777" w:rsidR="002B3259" w:rsidRPr="002B3259" w:rsidRDefault="002B3259">
            <w:pPr>
              <w:widowControl/>
              <w:wordWrap w:val="0"/>
              <w:jc w:val="center"/>
              <w:rPr>
                <w:rFonts w:ascii="Times New Roman" w:eastAsia="宋体" w:hAnsi="Times New Roman" w:cs="Times New Roman"/>
                <w:b/>
                <w:bCs/>
                <w:kern w:val="0"/>
                <w:szCs w:val="21"/>
                <w:lang w:bidi="ar"/>
              </w:rPr>
            </w:pPr>
            <w:r w:rsidRPr="002B3259">
              <w:rPr>
                <w:rFonts w:ascii="Times New Roman" w:eastAsia="宋体" w:hAnsi="Times New Roman" w:cs="Times New Roman"/>
                <w:b/>
                <w:bCs/>
                <w:kern w:val="0"/>
                <w:szCs w:val="21"/>
                <w:lang w:bidi="ar"/>
              </w:rPr>
              <w:t>调整事项</w:t>
            </w:r>
          </w:p>
        </w:tc>
        <w:tc>
          <w:tcPr>
            <w:tcW w:w="2187" w:type="pct"/>
            <w:tcBorders>
              <w:tl2br w:val="nil"/>
              <w:tr2bl w:val="nil"/>
            </w:tcBorders>
            <w:shd w:val="clear" w:color="auto" w:fill="FFFFFF"/>
            <w:tcMar>
              <w:top w:w="60" w:type="dxa"/>
              <w:left w:w="60" w:type="dxa"/>
              <w:bottom w:w="60" w:type="dxa"/>
              <w:right w:w="60" w:type="dxa"/>
            </w:tcMar>
            <w:vAlign w:val="center"/>
          </w:tcPr>
          <w:p w14:paraId="544A3B64" w14:textId="77777777" w:rsidR="002B3259" w:rsidRPr="002B3259" w:rsidRDefault="002B3259">
            <w:pPr>
              <w:widowControl/>
              <w:wordWrap w:val="0"/>
              <w:jc w:val="center"/>
              <w:rPr>
                <w:rFonts w:ascii="Times New Roman" w:eastAsia="宋体" w:hAnsi="Times New Roman" w:cs="Times New Roman"/>
                <w:b/>
                <w:bCs/>
                <w:kern w:val="0"/>
                <w:szCs w:val="21"/>
                <w:lang w:bidi="ar"/>
              </w:rPr>
            </w:pPr>
            <w:r w:rsidRPr="002B3259">
              <w:rPr>
                <w:rFonts w:ascii="Times New Roman" w:eastAsia="宋体" w:hAnsi="Times New Roman" w:cs="Times New Roman"/>
                <w:b/>
                <w:bCs/>
                <w:kern w:val="0"/>
                <w:szCs w:val="21"/>
                <w:lang w:bidi="ar"/>
              </w:rPr>
              <w:t>调整前</w:t>
            </w:r>
          </w:p>
        </w:tc>
        <w:tc>
          <w:tcPr>
            <w:tcW w:w="2188" w:type="pct"/>
            <w:tcBorders>
              <w:tl2br w:val="nil"/>
              <w:tr2bl w:val="nil"/>
            </w:tcBorders>
            <w:shd w:val="clear" w:color="auto" w:fill="FFFFFF"/>
            <w:tcMar>
              <w:top w:w="60" w:type="dxa"/>
              <w:left w:w="60" w:type="dxa"/>
              <w:bottom w:w="60" w:type="dxa"/>
              <w:right w:w="60" w:type="dxa"/>
            </w:tcMar>
            <w:vAlign w:val="center"/>
          </w:tcPr>
          <w:p w14:paraId="5EB3BED4" w14:textId="77777777" w:rsidR="002B3259" w:rsidRPr="002B3259" w:rsidRDefault="002B3259">
            <w:pPr>
              <w:widowControl/>
              <w:wordWrap w:val="0"/>
              <w:jc w:val="center"/>
              <w:rPr>
                <w:rFonts w:ascii="Times New Roman" w:eastAsia="宋体" w:hAnsi="Times New Roman" w:cs="Times New Roman"/>
                <w:b/>
                <w:bCs/>
                <w:kern w:val="0"/>
                <w:szCs w:val="21"/>
                <w:lang w:bidi="ar"/>
              </w:rPr>
            </w:pPr>
            <w:r w:rsidRPr="002B3259">
              <w:rPr>
                <w:rFonts w:ascii="Times New Roman" w:eastAsia="宋体" w:hAnsi="Times New Roman" w:cs="Times New Roman"/>
                <w:b/>
                <w:bCs/>
                <w:kern w:val="0"/>
                <w:szCs w:val="21"/>
                <w:lang w:bidi="ar"/>
              </w:rPr>
              <w:t>调整后</w:t>
            </w:r>
          </w:p>
        </w:tc>
      </w:tr>
      <w:tr w:rsidR="002B3259" w:rsidRPr="002B3259" w14:paraId="5BB06376" w14:textId="77777777" w:rsidTr="002B3259">
        <w:tc>
          <w:tcPr>
            <w:tcW w:w="625" w:type="pct"/>
            <w:tcBorders>
              <w:tl2br w:val="nil"/>
              <w:tr2bl w:val="nil"/>
            </w:tcBorders>
            <w:shd w:val="clear" w:color="auto" w:fill="FFFFFF"/>
            <w:tcMar>
              <w:top w:w="60" w:type="dxa"/>
              <w:left w:w="60" w:type="dxa"/>
              <w:bottom w:w="60" w:type="dxa"/>
              <w:right w:w="60" w:type="dxa"/>
            </w:tcMar>
            <w:vAlign w:val="center"/>
          </w:tcPr>
          <w:p w14:paraId="74653B25" w14:textId="77777777" w:rsidR="002B3259" w:rsidRPr="002B3259" w:rsidRDefault="002B3259">
            <w:pPr>
              <w:widowControl/>
              <w:wordWrap w:val="0"/>
              <w:jc w:val="center"/>
              <w:rPr>
                <w:rFonts w:ascii="Times New Roman" w:eastAsia="宋体" w:hAnsi="Times New Roman" w:cs="Times New Roman"/>
                <w:kern w:val="0"/>
                <w:szCs w:val="21"/>
                <w:lang w:bidi="ar"/>
              </w:rPr>
            </w:pPr>
            <w:r w:rsidRPr="002B3259">
              <w:rPr>
                <w:rFonts w:ascii="Times New Roman" w:eastAsia="宋体" w:hAnsi="Times New Roman" w:cs="Times New Roman" w:hint="eastAsia"/>
                <w:kern w:val="0"/>
                <w:szCs w:val="21"/>
                <w:lang w:bidi="ar"/>
              </w:rPr>
              <w:t>减值测试</w:t>
            </w:r>
          </w:p>
        </w:tc>
        <w:tc>
          <w:tcPr>
            <w:tcW w:w="2187" w:type="pct"/>
            <w:tcBorders>
              <w:tl2br w:val="nil"/>
              <w:tr2bl w:val="nil"/>
            </w:tcBorders>
            <w:shd w:val="clear" w:color="auto" w:fill="FFFFFF"/>
            <w:tcMar>
              <w:top w:w="60" w:type="dxa"/>
              <w:left w:w="60" w:type="dxa"/>
              <w:bottom w:w="60" w:type="dxa"/>
              <w:right w:w="60" w:type="dxa"/>
            </w:tcMar>
            <w:vAlign w:val="center"/>
          </w:tcPr>
          <w:p w14:paraId="44D436B2" w14:textId="77777777" w:rsidR="002B3259" w:rsidRPr="002B3259" w:rsidRDefault="002B3259">
            <w:pPr>
              <w:widowControl/>
              <w:wordWrap w:val="0"/>
              <w:jc w:val="center"/>
              <w:rPr>
                <w:rFonts w:ascii="Times New Roman" w:eastAsia="宋体" w:hAnsi="Times New Roman" w:cs="Times New Roman"/>
                <w:kern w:val="0"/>
                <w:szCs w:val="21"/>
                <w:lang w:bidi="ar"/>
              </w:rPr>
            </w:pPr>
            <w:r w:rsidRPr="002B3259">
              <w:rPr>
                <w:rFonts w:ascii="Times New Roman" w:eastAsia="宋体" w:hAnsi="Times New Roman" w:cs="Times New Roman" w:hint="eastAsia"/>
                <w:kern w:val="0"/>
                <w:szCs w:val="21"/>
                <w:lang w:bidi="ar"/>
              </w:rPr>
              <w:t>尽管有上述约定，若目标公司业绩承诺期内的累计实际净利润数不低于</w:t>
            </w:r>
            <w:r w:rsidRPr="002B3259">
              <w:rPr>
                <w:rFonts w:ascii="Times New Roman" w:eastAsia="宋体" w:hAnsi="Times New Roman" w:cs="Times New Roman" w:hint="eastAsia"/>
                <w:kern w:val="0"/>
                <w:szCs w:val="21"/>
                <w:lang w:bidi="ar"/>
              </w:rPr>
              <w:t>29,000</w:t>
            </w:r>
            <w:r w:rsidRPr="002B3259">
              <w:rPr>
                <w:rFonts w:ascii="Times New Roman" w:eastAsia="宋体" w:hAnsi="Times New Roman" w:cs="Times New Roman" w:hint="eastAsia"/>
                <w:kern w:val="0"/>
                <w:szCs w:val="21"/>
                <w:lang w:bidi="ar"/>
              </w:rPr>
              <w:t>万元且逐年增长，则不触发本协议第</w:t>
            </w:r>
            <w:r w:rsidRPr="002B3259">
              <w:rPr>
                <w:rFonts w:ascii="Times New Roman" w:eastAsia="宋体" w:hAnsi="Times New Roman" w:cs="Times New Roman" w:hint="eastAsia"/>
                <w:kern w:val="0"/>
                <w:szCs w:val="21"/>
                <w:lang w:bidi="ar"/>
              </w:rPr>
              <w:t>4.2</w:t>
            </w:r>
            <w:r w:rsidRPr="002B3259">
              <w:rPr>
                <w:rFonts w:ascii="Times New Roman" w:eastAsia="宋体" w:hAnsi="Times New Roman" w:cs="Times New Roman" w:hint="eastAsia"/>
                <w:kern w:val="0"/>
                <w:szCs w:val="21"/>
                <w:lang w:bidi="ar"/>
              </w:rPr>
              <w:t>条约定的补偿义务</w:t>
            </w:r>
          </w:p>
        </w:tc>
        <w:tc>
          <w:tcPr>
            <w:tcW w:w="2188" w:type="pct"/>
            <w:tcBorders>
              <w:tl2br w:val="nil"/>
              <w:tr2bl w:val="nil"/>
            </w:tcBorders>
            <w:shd w:val="clear" w:color="auto" w:fill="FFFFFF"/>
            <w:tcMar>
              <w:top w:w="60" w:type="dxa"/>
              <w:left w:w="60" w:type="dxa"/>
              <w:bottom w:w="60" w:type="dxa"/>
              <w:right w:w="60" w:type="dxa"/>
            </w:tcMar>
            <w:vAlign w:val="center"/>
          </w:tcPr>
          <w:p w14:paraId="125DB1A9" w14:textId="77777777" w:rsidR="002B3259" w:rsidRPr="002B3259" w:rsidRDefault="002B3259">
            <w:pPr>
              <w:widowControl/>
              <w:wordWrap w:val="0"/>
              <w:jc w:val="center"/>
              <w:rPr>
                <w:rFonts w:ascii="Times New Roman" w:eastAsia="宋体" w:hAnsi="Times New Roman" w:cs="Times New Roman"/>
                <w:kern w:val="0"/>
                <w:szCs w:val="21"/>
                <w:lang w:bidi="ar"/>
              </w:rPr>
            </w:pPr>
            <w:r w:rsidRPr="002B3259">
              <w:rPr>
                <w:rFonts w:ascii="Times New Roman" w:eastAsia="宋体" w:hAnsi="Times New Roman" w:cs="Times New Roman" w:hint="eastAsia"/>
                <w:kern w:val="0"/>
                <w:szCs w:val="21"/>
                <w:lang w:bidi="ar"/>
              </w:rPr>
              <w:t>尽管有上述约定，若目标公司业绩承诺期内的累计实际净利润数不低于</w:t>
            </w:r>
            <w:r w:rsidRPr="002B3259">
              <w:rPr>
                <w:rFonts w:ascii="Times New Roman" w:eastAsia="宋体" w:hAnsi="Times New Roman" w:cs="Times New Roman" w:hint="eastAsia"/>
                <w:kern w:val="0"/>
                <w:szCs w:val="21"/>
                <w:lang w:bidi="ar"/>
              </w:rPr>
              <w:t>20,000</w:t>
            </w:r>
            <w:r w:rsidRPr="002B3259">
              <w:rPr>
                <w:rFonts w:ascii="Times New Roman" w:eastAsia="宋体" w:hAnsi="Times New Roman" w:cs="Times New Roman" w:hint="eastAsia"/>
                <w:kern w:val="0"/>
                <w:szCs w:val="21"/>
                <w:lang w:bidi="ar"/>
              </w:rPr>
              <w:t>万元且逐年增长，则不触发本协议第</w:t>
            </w:r>
            <w:r w:rsidRPr="002B3259">
              <w:rPr>
                <w:rFonts w:ascii="Times New Roman" w:eastAsia="宋体" w:hAnsi="Times New Roman" w:cs="Times New Roman" w:hint="eastAsia"/>
                <w:kern w:val="0"/>
                <w:szCs w:val="21"/>
                <w:lang w:bidi="ar"/>
              </w:rPr>
              <w:t>4.2</w:t>
            </w:r>
            <w:r w:rsidRPr="002B3259">
              <w:rPr>
                <w:rFonts w:ascii="Times New Roman" w:eastAsia="宋体" w:hAnsi="Times New Roman" w:cs="Times New Roman" w:hint="eastAsia"/>
                <w:kern w:val="0"/>
                <w:szCs w:val="21"/>
                <w:lang w:bidi="ar"/>
              </w:rPr>
              <w:t>条约定的补偿义务</w:t>
            </w:r>
          </w:p>
        </w:tc>
      </w:tr>
    </w:tbl>
    <w:p w14:paraId="43BA80A0" w14:textId="77777777" w:rsidR="00F839F5" w:rsidRPr="002B3259" w:rsidRDefault="00000000">
      <w:pPr>
        <w:adjustRightInd w:val="0"/>
        <w:snapToGrid w:val="0"/>
        <w:spacing w:beforeLines="50" w:before="156" w:afterLines="50" w:after="156" w:line="360" w:lineRule="auto"/>
        <w:ind w:firstLineChars="200" w:firstLine="482"/>
        <w:contextualSpacing/>
        <w:rPr>
          <w:rFonts w:ascii="Times New Roman" w:eastAsia="宋体" w:hAnsi="Times New Roman" w:cs="Times New Roman"/>
          <w:b/>
          <w:bCs/>
          <w:sz w:val="24"/>
        </w:rPr>
      </w:pPr>
      <w:r w:rsidRPr="002B3259">
        <w:rPr>
          <w:rFonts w:ascii="Times New Roman" w:eastAsia="宋体" w:hAnsi="Times New Roman" w:cs="Times New Roman" w:hint="eastAsia"/>
          <w:b/>
          <w:bCs/>
          <w:sz w:val="24"/>
        </w:rPr>
        <w:t>（四）股票的限售与解禁调整</w:t>
      </w:r>
    </w:p>
    <w:tbl>
      <w:tblPr>
        <w:tblW w:w="5000" w:type="pct"/>
        <w:tblBorders>
          <w:top w:val="thinThickSmallGap" w:sz="24" w:space="0" w:color="000000" w:themeColor="text1"/>
          <w:left w:val="single" w:sz="4" w:space="0" w:color="000000" w:themeColor="text1"/>
          <w:bottom w:val="thinThickSmallGap" w:sz="24" w:space="0" w:color="000000" w:themeColor="text1"/>
          <w:right w:val="single" w:sz="4" w:space="0" w:color="000000" w:themeColor="text1"/>
          <w:insideH w:val="single" w:sz="4" w:space="0" w:color="000000" w:themeColor="text1"/>
          <w:insideV w:val="single" w:sz="4" w:space="0" w:color="000000" w:themeColor="text1"/>
        </w:tblBorders>
        <w:shd w:val="clear" w:color="auto" w:fill="FFFFFF"/>
        <w:tblCellMar>
          <w:left w:w="0" w:type="dxa"/>
          <w:right w:w="0" w:type="dxa"/>
        </w:tblCellMar>
        <w:tblLook w:val="04A0" w:firstRow="1" w:lastRow="0" w:firstColumn="1" w:lastColumn="0" w:noHBand="0" w:noVBand="1"/>
      </w:tblPr>
      <w:tblGrid>
        <w:gridCol w:w="2204"/>
        <w:gridCol w:w="3111"/>
        <w:gridCol w:w="3111"/>
      </w:tblGrid>
      <w:tr w:rsidR="002B3259" w:rsidRPr="002B3259" w14:paraId="2D26ACA7" w14:textId="77777777" w:rsidTr="002B3259">
        <w:tc>
          <w:tcPr>
            <w:tcW w:w="1308" w:type="pct"/>
            <w:tcBorders>
              <w:tl2br w:val="nil"/>
              <w:tr2bl w:val="nil"/>
            </w:tcBorders>
            <w:shd w:val="clear" w:color="auto" w:fill="FFFFFF"/>
            <w:tcMar>
              <w:top w:w="60" w:type="dxa"/>
              <w:left w:w="60" w:type="dxa"/>
              <w:bottom w:w="60" w:type="dxa"/>
              <w:right w:w="60" w:type="dxa"/>
            </w:tcMar>
            <w:vAlign w:val="center"/>
          </w:tcPr>
          <w:p w14:paraId="61EA0124" w14:textId="77777777" w:rsidR="002B3259" w:rsidRPr="002B3259" w:rsidRDefault="002B3259">
            <w:pPr>
              <w:widowControl/>
              <w:wordWrap w:val="0"/>
              <w:jc w:val="center"/>
              <w:rPr>
                <w:rFonts w:ascii="Times New Roman" w:eastAsia="宋体" w:hAnsi="Times New Roman" w:cs="Times New Roman"/>
                <w:b/>
                <w:bCs/>
                <w:kern w:val="0"/>
                <w:szCs w:val="21"/>
                <w:lang w:bidi="ar"/>
              </w:rPr>
            </w:pPr>
            <w:r w:rsidRPr="002B3259">
              <w:rPr>
                <w:rFonts w:ascii="Times New Roman" w:eastAsia="宋体" w:hAnsi="Times New Roman" w:cs="Times New Roman"/>
                <w:b/>
                <w:bCs/>
                <w:kern w:val="0"/>
                <w:szCs w:val="21"/>
                <w:lang w:bidi="ar"/>
              </w:rPr>
              <w:t>调整事项</w:t>
            </w:r>
          </w:p>
        </w:tc>
        <w:tc>
          <w:tcPr>
            <w:tcW w:w="1846" w:type="pct"/>
            <w:tcBorders>
              <w:tl2br w:val="nil"/>
              <w:tr2bl w:val="nil"/>
            </w:tcBorders>
            <w:shd w:val="clear" w:color="auto" w:fill="FFFFFF"/>
            <w:tcMar>
              <w:top w:w="60" w:type="dxa"/>
              <w:left w:w="60" w:type="dxa"/>
              <w:bottom w:w="60" w:type="dxa"/>
              <w:right w:w="60" w:type="dxa"/>
            </w:tcMar>
            <w:vAlign w:val="center"/>
          </w:tcPr>
          <w:p w14:paraId="7C77AEC5" w14:textId="77777777" w:rsidR="002B3259" w:rsidRPr="002B3259" w:rsidRDefault="002B3259">
            <w:pPr>
              <w:widowControl/>
              <w:wordWrap w:val="0"/>
              <w:jc w:val="center"/>
              <w:rPr>
                <w:rFonts w:ascii="Times New Roman" w:eastAsia="宋体" w:hAnsi="Times New Roman" w:cs="Times New Roman"/>
                <w:b/>
                <w:bCs/>
                <w:kern w:val="0"/>
                <w:szCs w:val="21"/>
                <w:lang w:bidi="ar"/>
              </w:rPr>
            </w:pPr>
            <w:r w:rsidRPr="002B3259">
              <w:rPr>
                <w:rFonts w:ascii="Times New Roman" w:eastAsia="宋体" w:hAnsi="Times New Roman" w:cs="Times New Roman"/>
                <w:b/>
                <w:bCs/>
                <w:kern w:val="0"/>
                <w:szCs w:val="21"/>
                <w:lang w:bidi="ar"/>
              </w:rPr>
              <w:t>调整前</w:t>
            </w:r>
          </w:p>
        </w:tc>
        <w:tc>
          <w:tcPr>
            <w:tcW w:w="1846" w:type="pct"/>
            <w:tcBorders>
              <w:tl2br w:val="nil"/>
              <w:tr2bl w:val="nil"/>
            </w:tcBorders>
            <w:shd w:val="clear" w:color="auto" w:fill="FFFFFF"/>
            <w:tcMar>
              <w:top w:w="60" w:type="dxa"/>
              <w:left w:w="60" w:type="dxa"/>
              <w:bottom w:w="60" w:type="dxa"/>
              <w:right w:w="60" w:type="dxa"/>
            </w:tcMar>
            <w:vAlign w:val="center"/>
          </w:tcPr>
          <w:p w14:paraId="2D468744" w14:textId="77777777" w:rsidR="002B3259" w:rsidRPr="002B3259" w:rsidRDefault="002B3259">
            <w:pPr>
              <w:widowControl/>
              <w:wordWrap w:val="0"/>
              <w:jc w:val="center"/>
              <w:rPr>
                <w:rFonts w:ascii="Times New Roman" w:eastAsia="宋体" w:hAnsi="Times New Roman" w:cs="Times New Roman"/>
                <w:b/>
                <w:bCs/>
                <w:kern w:val="0"/>
                <w:szCs w:val="21"/>
                <w:lang w:bidi="ar"/>
              </w:rPr>
            </w:pPr>
            <w:r w:rsidRPr="002B3259">
              <w:rPr>
                <w:rFonts w:ascii="Times New Roman" w:eastAsia="宋体" w:hAnsi="Times New Roman" w:cs="Times New Roman"/>
                <w:b/>
                <w:bCs/>
                <w:kern w:val="0"/>
                <w:szCs w:val="21"/>
                <w:lang w:bidi="ar"/>
              </w:rPr>
              <w:t>调整后</w:t>
            </w:r>
          </w:p>
        </w:tc>
      </w:tr>
      <w:tr w:rsidR="002B3259" w:rsidRPr="002B3259" w14:paraId="775D20E0" w14:textId="77777777" w:rsidTr="002B3259">
        <w:tc>
          <w:tcPr>
            <w:tcW w:w="1308" w:type="pct"/>
            <w:tcBorders>
              <w:tl2br w:val="nil"/>
              <w:tr2bl w:val="nil"/>
            </w:tcBorders>
            <w:shd w:val="clear" w:color="auto" w:fill="FFFFFF"/>
            <w:tcMar>
              <w:top w:w="60" w:type="dxa"/>
              <w:left w:w="60" w:type="dxa"/>
              <w:bottom w:w="60" w:type="dxa"/>
              <w:right w:w="60" w:type="dxa"/>
            </w:tcMar>
            <w:vAlign w:val="center"/>
          </w:tcPr>
          <w:p w14:paraId="3D603B58" w14:textId="77777777" w:rsidR="002B3259" w:rsidRPr="002B3259" w:rsidRDefault="002B3259">
            <w:pPr>
              <w:widowControl/>
              <w:wordWrap w:val="0"/>
              <w:jc w:val="center"/>
              <w:rPr>
                <w:rFonts w:ascii="Times New Roman" w:eastAsia="宋体" w:hAnsi="Times New Roman" w:cs="Times New Roman"/>
                <w:kern w:val="0"/>
                <w:szCs w:val="21"/>
                <w:lang w:bidi="ar"/>
              </w:rPr>
            </w:pPr>
            <w:r w:rsidRPr="002B3259">
              <w:rPr>
                <w:rFonts w:ascii="Times New Roman" w:eastAsia="宋体" w:hAnsi="Times New Roman" w:cs="Times New Roman" w:hint="eastAsia"/>
                <w:kern w:val="0"/>
                <w:szCs w:val="21"/>
                <w:lang w:bidi="ar"/>
              </w:rPr>
              <w:t>股份锁定期</w:t>
            </w:r>
          </w:p>
        </w:tc>
        <w:tc>
          <w:tcPr>
            <w:tcW w:w="1846" w:type="pct"/>
            <w:tcBorders>
              <w:tl2br w:val="nil"/>
              <w:tr2bl w:val="nil"/>
            </w:tcBorders>
            <w:shd w:val="clear" w:color="auto" w:fill="FFFFFF"/>
            <w:tcMar>
              <w:top w:w="60" w:type="dxa"/>
              <w:left w:w="60" w:type="dxa"/>
              <w:bottom w:w="60" w:type="dxa"/>
              <w:right w:w="60" w:type="dxa"/>
            </w:tcMar>
            <w:vAlign w:val="center"/>
          </w:tcPr>
          <w:p w14:paraId="64547509" w14:textId="77777777" w:rsidR="002B3259" w:rsidRPr="002B3259" w:rsidRDefault="002B3259">
            <w:pPr>
              <w:widowControl/>
              <w:wordWrap w:val="0"/>
              <w:jc w:val="center"/>
              <w:rPr>
                <w:rFonts w:ascii="Times New Roman" w:eastAsia="宋体" w:hAnsi="Times New Roman" w:cs="Times New Roman"/>
                <w:kern w:val="0"/>
                <w:szCs w:val="21"/>
                <w:lang w:bidi="ar"/>
              </w:rPr>
            </w:pPr>
            <w:r w:rsidRPr="002B3259">
              <w:rPr>
                <w:rFonts w:ascii="Times New Roman" w:eastAsia="宋体" w:hAnsi="Times New Roman" w:cs="Times New Roman" w:hint="eastAsia"/>
                <w:kern w:val="0"/>
                <w:szCs w:val="21"/>
                <w:lang w:bidi="ar"/>
              </w:rPr>
              <w:t>业绩补偿义务方通过本次交易取得的股份分期解锁，且股份解锁应当以满足下列条件为前提，未满足相关条件不得解锁，未经解锁部分不得转让，具体解锁安排如下：（</w:t>
            </w:r>
            <w:r w:rsidRPr="002B3259">
              <w:rPr>
                <w:rFonts w:ascii="Times New Roman" w:eastAsia="宋体" w:hAnsi="Times New Roman" w:cs="Times New Roman" w:hint="eastAsia"/>
                <w:kern w:val="0"/>
                <w:szCs w:val="21"/>
                <w:lang w:bidi="ar"/>
              </w:rPr>
              <w:t>1</w:t>
            </w:r>
            <w:r w:rsidRPr="002B3259">
              <w:rPr>
                <w:rFonts w:ascii="Times New Roman" w:eastAsia="宋体" w:hAnsi="Times New Roman" w:cs="Times New Roman" w:hint="eastAsia"/>
                <w:kern w:val="0"/>
                <w:szCs w:val="21"/>
                <w:lang w:bidi="ar"/>
              </w:rPr>
              <w:t>）在目标公司第一个会计年度（考核期为</w:t>
            </w:r>
            <w:r w:rsidRPr="002B3259">
              <w:rPr>
                <w:rFonts w:ascii="Times New Roman" w:eastAsia="宋体" w:hAnsi="Times New Roman" w:cs="Times New Roman" w:hint="eastAsia"/>
                <w:kern w:val="0"/>
                <w:szCs w:val="21"/>
                <w:lang w:bidi="ar"/>
              </w:rPr>
              <w:t>2025</w:t>
            </w:r>
            <w:r w:rsidRPr="002B3259">
              <w:rPr>
                <w:rFonts w:ascii="Times New Roman" w:eastAsia="宋体" w:hAnsi="Times New Roman" w:cs="Times New Roman" w:hint="eastAsia"/>
                <w:kern w:val="0"/>
                <w:szCs w:val="21"/>
                <w:lang w:bidi="ar"/>
              </w:rPr>
              <w:t>年度），甲方聘请完成证券服务业务备案</w:t>
            </w:r>
            <w:r w:rsidRPr="002B3259">
              <w:rPr>
                <w:rFonts w:ascii="Times New Roman" w:eastAsia="宋体" w:hAnsi="Times New Roman" w:cs="Times New Roman" w:hint="eastAsia"/>
                <w:kern w:val="0"/>
                <w:szCs w:val="21"/>
                <w:lang w:bidi="ar"/>
              </w:rPr>
              <w:lastRenderedPageBreak/>
              <w:t>的会计师事务所对目标公司在该年度实际盈利情况出具的专项审核意见，未触发业绩补偿义务，或虽触发业绩补偿义务但对应的业绩补偿义务已履行完毕的情况下，甲方于广东天亿马信息产业股份有限公司年度报告公告的</w:t>
            </w:r>
            <w:r w:rsidRPr="002B3259">
              <w:rPr>
                <w:rFonts w:ascii="Times New Roman" w:eastAsia="宋体" w:hAnsi="Times New Roman" w:cs="Times New Roman" w:hint="eastAsia"/>
                <w:kern w:val="0"/>
                <w:szCs w:val="21"/>
                <w:lang w:bidi="ar"/>
              </w:rPr>
              <w:t>5</w:t>
            </w:r>
            <w:r w:rsidRPr="002B3259">
              <w:rPr>
                <w:rFonts w:ascii="Times New Roman" w:eastAsia="宋体" w:hAnsi="Times New Roman" w:cs="Times New Roman" w:hint="eastAsia"/>
                <w:kern w:val="0"/>
                <w:szCs w:val="21"/>
                <w:lang w:bidi="ar"/>
              </w:rPr>
              <w:t>个工作日内或业绩补偿义务方履行完毕对应的业绩补偿义务之日起</w:t>
            </w:r>
            <w:r w:rsidRPr="002B3259">
              <w:rPr>
                <w:rFonts w:ascii="Times New Roman" w:eastAsia="宋体" w:hAnsi="Times New Roman" w:cs="Times New Roman" w:hint="eastAsia"/>
                <w:kern w:val="0"/>
                <w:szCs w:val="21"/>
                <w:lang w:bidi="ar"/>
              </w:rPr>
              <w:t>5</w:t>
            </w:r>
            <w:r w:rsidRPr="002B3259">
              <w:rPr>
                <w:rFonts w:ascii="Times New Roman" w:eastAsia="宋体" w:hAnsi="Times New Roman" w:cs="Times New Roman" w:hint="eastAsia"/>
                <w:kern w:val="0"/>
                <w:szCs w:val="21"/>
                <w:lang w:bidi="ar"/>
              </w:rPr>
              <w:t>个工作日内，向证券登记结算机构提交解锁申请（具体解锁时间以证券登记结算机构审批为准），若乙方</w:t>
            </w:r>
            <w:r w:rsidRPr="002B3259">
              <w:rPr>
                <w:rFonts w:ascii="Times New Roman" w:eastAsia="宋体" w:hAnsi="Times New Roman" w:cs="Times New Roman" w:hint="eastAsia"/>
                <w:kern w:val="0"/>
                <w:szCs w:val="21"/>
                <w:lang w:bidi="ar"/>
              </w:rPr>
              <w:t>1</w:t>
            </w:r>
            <w:r w:rsidRPr="002B3259">
              <w:rPr>
                <w:rFonts w:ascii="Times New Roman" w:eastAsia="宋体" w:hAnsi="Times New Roman" w:cs="Times New Roman" w:hint="eastAsia"/>
                <w:kern w:val="0"/>
                <w:szCs w:val="21"/>
                <w:lang w:bidi="ar"/>
              </w:rPr>
              <w:t>对结果有异议，则由甲方与乙方</w:t>
            </w:r>
            <w:r w:rsidRPr="002B3259">
              <w:rPr>
                <w:rFonts w:ascii="Times New Roman" w:eastAsia="宋体" w:hAnsi="Times New Roman" w:cs="Times New Roman" w:hint="eastAsia"/>
                <w:kern w:val="0"/>
                <w:szCs w:val="21"/>
                <w:lang w:bidi="ar"/>
              </w:rPr>
              <w:t>1</w:t>
            </w:r>
            <w:r w:rsidRPr="002B3259">
              <w:rPr>
                <w:rFonts w:ascii="Times New Roman" w:eastAsia="宋体" w:hAnsi="Times New Roman" w:cs="Times New Roman" w:hint="eastAsia"/>
                <w:kern w:val="0"/>
                <w:szCs w:val="21"/>
                <w:lang w:bidi="ar"/>
              </w:rPr>
              <w:t>协商一致由一家在中国注册会计师协会已公布的最近一年度会计师事务所综合评价中排名前二十的会计师事务所（以下简称“复核审计师”）对目标公司上述专项审核意见进行复核，该会计年度的净利润以复核审计师经复核后出具的标准无保留意见的专项审核意见为准。业绩补偿义务方通过本次交易取得的股份可解锁数量的计算公式如下：业绩补偿义务方可解锁的股份数</w:t>
            </w:r>
            <w:r w:rsidRPr="002B3259">
              <w:rPr>
                <w:rFonts w:ascii="Times New Roman" w:eastAsia="宋体" w:hAnsi="Times New Roman" w:cs="Times New Roman" w:hint="eastAsia"/>
                <w:kern w:val="0"/>
                <w:szCs w:val="21"/>
                <w:lang w:bidi="ar"/>
              </w:rPr>
              <w:t>=</w:t>
            </w:r>
            <w:r w:rsidRPr="002B3259">
              <w:rPr>
                <w:rFonts w:ascii="Times New Roman" w:eastAsia="宋体" w:hAnsi="Times New Roman" w:cs="Times New Roman" w:hint="eastAsia"/>
                <w:kern w:val="0"/>
                <w:szCs w:val="21"/>
                <w:lang w:bidi="ar"/>
              </w:rPr>
              <w:t>本次认购股份数量×</w:t>
            </w:r>
            <w:r w:rsidRPr="002B3259">
              <w:rPr>
                <w:rFonts w:ascii="Times New Roman" w:eastAsia="宋体" w:hAnsi="Times New Roman" w:cs="Times New Roman" w:hint="eastAsia"/>
                <w:kern w:val="0"/>
                <w:szCs w:val="21"/>
                <w:lang w:bidi="ar"/>
              </w:rPr>
              <w:t>30%-</w:t>
            </w:r>
            <w:r w:rsidRPr="002B3259">
              <w:rPr>
                <w:rFonts w:ascii="Times New Roman" w:eastAsia="宋体" w:hAnsi="Times New Roman" w:cs="Times New Roman" w:hint="eastAsia"/>
                <w:kern w:val="0"/>
                <w:szCs w:val="21"/>
                <w:lang w:bidi="ar"/>
              </w:rPr>
              <w:t>当年已补偿股份数量（如有）。若在甲方聘请的会计师事务所或复核审计师对目标公司</w:t>
            </w:r>
            <w:r w:rsidRPr="002B3259">
              <w:rPr>
                <w:rFonts w:ascii="Times New Roman" w:eastAsia="宋体" w:hAnsi="Times New Roman" w:cs="Times New Roman" w:hint="eastAsia"/>
                <w:kern w:val="0"/>
                <w:szCs w:val="21"/>
                <w:lang w:bidi="ar"/>
              </w:rPr>
              <w:t>2025</w:t>
            </w:r>
            <w:r w:rsidRPr="002B3259">
              <w:rPr>
                <w:rFonts w:ascii="Times New Roman" w:eastAsia="宋体" w:hAnsi="Times New Roman" w:cs="Times New Roman" w:hint="eastAsia"/>
                <w:kern w:val="0"/>
                <w:szCs w:val="21"/>
                <w:lang w:bidi="ar"/>
              </w:rPr>
              <w:t>年度实际盈利情况出具专项审核意见时，本次交易中的股份对价尚未发行完毕，则自股份发行结束之日起按上述公式计算业绩补偿义务方第一期可解锁股份数量。（</w:t>
            </w:r>
            <w:r w:rsidRPr="002B3259">
              <w:rPr>
                <w:rFonts w:ascii="Times New Roman" w:eastAsia="宋体" w:hAnsi="Times New Roman" w:cs="Times New Roman" w:hint="eastAsia"/>
                <w:kern w:val="0"/>
                <w:szCs w:val="21"/>
                <w:lang w:bidi="ar"/>
              </w:rPr>
              <w:t>2</w:t>
            </w:r>
            <w:r w:rsidRPr="002B3259">
              <w:rPr>
                <w:rFonts w:ascii="Times New Roman" w:eastAsia="宋体" w:hAnsi="Times New Roman" w:cs="Times New Roman" w:hint="eastAsia"/>
                <w:kern w:val="0"/>
                <w:szCs w:val="21"/>
                <w:lang w:bidi="ar"/>
              </w:rPr>
              <w:t>）在目标公司第二个会计年度（考核期为</w:t>
            </w:r>
            <w:r w:rsidRPr="002B3259">
              <w:rPr>
                <w:rFonts w:ascii="Times New Roman" w:eastAsia="宋体" w:hAnsi="Times New Roman" w:cs="Times New Roman" w:hint="eastAsia"/>
                <w:kern w:val="0"/>
                <w:szCs w:val="21"/>
                <w:lang w:bidi="ar"/>
              </w:rPr>
              <w:t>2025</w:t>
            </w:r>
            <w:r w:rsidRPr="002B3259">
              <w:rPr>
                <w:rFonts w:ascii="Times New Roman" w:eastAsia="宋体" w:hAnsi="Times New Roman" w:cs="Times New Roman" w:hint="eastAsia"/>
                <w:kern w:val="0"/>
                <w:szCs w:val="21"/>
                <w:lang w:bidi="ar"/>
              </w:rPr>
              <w:t>年度、</w:t>
            </w:r>
            <w:r w:rsidRPr="002B3259">
              <w:rPr>
                <w:rFonts w:ascii="Times New Roman" w:eastAsia="宋体" w:hAnsi="Times New Roman" w:cs="Times New Roman" w:hint="eastAsia"/>
                <w:kern w:val="0"/>
                <w:szCs w:val="21"/>
                <w:lang w:bidi="ar"/>
              </w:rPr>
              <w:t>2026</w:t>
            </w:r>
            <w:r w:rsidRPr="002B3259">
              <w:rPr>
                <w:rFonts w:ascii="Times New Roman" w:eastAsia="宋体" w:hAnsi="Times New Roman" w:cs="Times New Roman" w:hint="eastAsia"/>
                <w:kern w:val="0"/>
                <w:szCs w:val="21"/>
                <w:lang w:bidi="ar"/>
              </w:rPr>
              <w:t>年度），会计师事务所对目标公司在该年度实际盈利情况出具的专项审核意见，未触发业绩补偿义务，或虽触发业绩补偿义务但对应的业绩补偿义务已履行完毕的情况下，甲方于广东天亿马信息产业股份有限公司年度报告</w:t>
            </w:r>
            <w:r w:rsidRPr="002B3259">
              <w:rPr>
                <w:rFonts w:ascii="Times New Roman" w:eastAsia="宋体" w:hAnsi="Times New Roman" w:cs="Times New Roman" w:hint="eastAsia"/>
                <w:kern w:val="0"/>
                <w:szCs w:val="21"/>
                <w:lang w:bidi="ar"/>
              </w:rPr>
              <w:lastRenderedPageBreak/>
              <w:t>公告的</w:t>
            </w:r>
            <w:r w:rsidRPr="002B3259">
              <w:rPr>
                <w:rFonts w:ascii="Times New Roman" w:eastAsia="宋体" w:hAnsi="Times New Roman" w:cs="Times New Roman" w:hint="eastAsia"/>
                <w:kern w:val="0"/>
                <w:szCs w:val="21"/>
                <w:lang w:bidi="ar"/>
              </w:rPr>
              <w:t>5</w:t>
            </w:r>
            <w:r w:rsidRPr="002B3259">
              <w:rPr>
                <w:rFonts w:ascii="Times New Roman" w:eastAsia="宋体" w:hAnsi="Times New Roman" w:cs="Times New Roman" w:hint="eastAsia"/>
                <w:kern w:val="0"/>
                <w:szCs w:val="21"/>
                <w:lang w:bidi="ar"/>
              </w:rPr>
              <w:t>个工作日内或业绩补偿义务方履行完毕对应的业绩补偿义务之日起</w:t>
            </w:r>
            <w:r w:rsidRPr="002B3259">
              <w:rPr>
                <w:rFonts w:ascii="Times New Roman" w:eastAsia="宋体" w:hAnsi="Times New Roman" w:cs="Times New Roman" w:hint="eastAsia"/>
                <w:kern w:val="0"/>
                <w:szCs w:val="21"/>
                <w:lang w:bidi="ar"/>
              </w:rPr>
              <w:t>5</w:t>
            </w:r>
            <w:r w:rsidRPr="002B3259">
              <w:rPr>
                <w:rFonts w:ascii="Times New Roman" w:eastAsia="宋体" w:hAnsi="Times New Roman" w:cs="Times New Roman" w:hint="eastAsia"/>
                <w:kern w:val="0"/>
                <w:szCs w:val="21"/>
                <w:lang w:bidi="ar"/>
              </w:rPr>
              <w:t>个工作日内，向证券登记结算机构提交解锁申请（具体解锁时间以证券登记结算机构审批为准），若乙方</w:t>
            </w:r>
            <w:r w:rsidRPr="002B3259">
              <w:rPr>
                <w:rFonts w:ascii="Times New Roman" w:eastAsia="宋体" w:hAnsi="Times New Roman" w:cs="Times New Roman" w:hint="eastAsia"/>
                <w:kern w:val="0"/>
                <w:szCs w:val="21"/>
                <w:lang w:bidi="ar"/>
              </w:rPr>
              <w:t>1</w:t>
            </w:r>
            <w:r w:rsidRPr="002B3259">
              <w:rPr>
                <w:rFonts w:ascii="Times New Roman" w:eastAsia="宋体" w:hAnsi="Times New Roman" w:cs="Times New Roman" w:hint="eastAsia"/>
                <w:kern w:val="0"/>
                <w:szCs w:val="21"/>
                <w:lang w:bidi="ar"/>
              </w:rPr>
              <w:t>对结果有异议，则由甲方与乙方</w:t>
            </w:r>
            <w:r w:rsidRPr="002B3259">
              <w:rPr>
                <w:rFonts w:ascii="Times New Roman" w:eastAsia="宋体" w:hAnsi="Times New Roman" w:cs="Times New Roman" w:hint="eastAsia"/>
                <w:kern w:val="0"/>
                <w:szCs w:val="21"/>
                <w:lang w:bidi="ar"/>
              </w:rPr>
              <w:t>1</w:t>
            </w:r>
            <w:r w:rsidRPr="002B3259">
              <w:rPr>
                <w:rFonts w:ascii="Times New Roman" w:eastAsia="宋体" w:hAnsi="Times New Roman" w:cs="Times New Roman" w:hint="eastAsia"/>
                <w:kern w:val="0"/>
                <w:szCs w:val="21"/>
                <w:lang w:bidi="ar"/>
              </w:rPr>
              <w:t>协商一致由一家在中国注册会计师协会已公布的最近一年度会计师事务所综合评价中排名前二十的会计师事务所对目标公司上述专项审核意见进行复核，该会计年度的净利润以复核审计师经复核后出具的标准无保留意见的专项审核意见为准。业绩补偿义务方通过本次交易取得的股份可解锁数量的计算公式如下：</w:t>
            </w:r>
          </w:p>
          <w:p w14:paraId="18E1CAEE" w14:textId="77777777" w:rsidR="002B3259" w:rsidRPr="002B3259" w:rsidRDefault="002B3259">
            <w:pPr>
              <w:widowControl/>
              <w:wordWrap w:val="0"/>
              <w:jc w:val="center"/>
              <w:rPr>
                <w:rFonts w:ascii="Times New Roman" w:eastAsia="宋体" w:hAnsi="Times New Roman" w:cs="Times New Roman"/>
                <w:kern w:val="0"/>
                <w:szCs w:val="21"/>
                <w:lang w:bidi="ar"/>
              </w:rPr>
            </w:pPr>
            <w:r w:rsidRPr="002B3259">
              <w:rPr>
                <w:rFonts w:ascii="Times New Roman" w:eastAsia="宋体" w:hAnsi="Times New Roman" w:cs="Times New Roman" w:hint="eastAsia"/>
                <w:kern w:val="0"/>
                <w:szCs w:val="21"/>
                <w:lang w:bidi="ar"/>
              </w:rPr>
              <w:t>业绩补偿义务方累计可解锁的股份数</w:t>
            </w:r>
            <w:r w:rsidRPr="002B3259">
              <w:rPr>
                <w:rFonts w:ascii="Times New Roman" w:eastAsia="宋体" w:hAnsi="Times New Roman" w:cs="Times New Roman" w:hint="eastAsia"/>
                <w:kern w:val="0"/>
                <w:szCs w:val="21"/>
                <w:lang w:bidi="ar"/>
              </w:rPr>
              <w:t>=</w:t>
            </w:r>
            <w:r w:rsidRPr="002B3259">
              <w:rPr>
                <w:rFonts w:ascii="Times New Roman" w:eastAsia="宋体" w:hAnsi="Times New Roman" w:cs="Times New Roman" w:hint="eastAsia"/>
                <w:kern w:val="0"/>
                <w:szCs w:val="21"/>
                <w:lang w:bidi="ar"/>
              </w:rPr>
              <w:t>本次认购股份数量×</w:t>
            </w:r>
            <w:r w:rsidRPr="002B3259">
              <w:rPr>
                <w:rFonts w:ascii="Times New Roman" w:eastAsia="宋体" w:hAnsi="Times New Roman" w:cs="Times New Roman" w:hint="eastAsia"/>
                <w:kern w:val="0"/>
                <w:szCs w:val="21"/>
                <w:lang w:bidi="ar"/>
              </w:rPr>
              <w:t>65%-</w:t>
            </w:r>
            <w:r w:rsidRPr="002B3259">
              <w:rPr>
                <w:rFonts w:ascii="Times New Roman" w:eastAsia="宋体" w:hAnsi="Times New Roman" w:cs="Times New Roman" w:hint="eastAsia"/>
                <w:kern w:val="0"/>
                <w:szCs w:val="21"/>
                <w:lang w:bidi="ar"/>
              </w:rPr>
              <w:t>累计已补偿股份数量（如有）。（</w:t>
            </w:r>
            <w:r w:rsidRPr="002B3259">
              <w:rPr>
                <w:rFonts w:ascii="Times New Roman" w:eastAsia="宋体" w:hAnsi="Times New Roman" w:cs="Times New Roman" w:hint="eastAsia"/>
                <w:kern w:val="0"/>
                <w:szCs w:val="21"/>
                <w:lang w:bidi="ar"/>
              </w:rPr>
              <w:t>3</w:t>
            </w:r>
            <w:r w:rsidRPr="002B3259">
              <w:rPr>
                <w:rFonts w:ascii="Times New Roman" w:eastAsia="宋体" w:hAnsi="Times New Roman" w:cs="Times New Roman" w:hint="eastAsia"/>
                <w:kern w:val="0"/>
                <w:szCs w:val="21"/>
                <w:lang w:bidi="ar"/>
              </w:rPr>
              <w:t>）在目标公司第三个会计年度（考核期为</w:t>
            </w:r>
            <w:r w:rsidRPr="002B3259">
              <w:rPr>
                <w:rFonts w:ascii="Times New Roman" w:eastAsia="宋体" w:hAnsi="Times New Roman" w:cs="Times New Roman" w:hint="eastAsia"/>
                <w:kern w:val="0"/>
                <w:szCs w:val="21"/>
                <w:lang w:bidi="ar"/>
              </w:rPr>
              <w:t>2025</w:t>
            </w:r>
            <w:r w:rsidRPr="002B3259">
              <w:rPr>
                <w:rFonts w:ascii="Times New Roman" w:eastAsia="宋体" w:hAnsi="Times New Roman" w:cs="Times New Roman" w:hint="eastAsia"/>
                <w:kern w:val="0"/>
                <w:szCs w:val="21"/>
                <w:lang w:bidi="ar"/>
              </w:rPr>
              <w:t>年度、</w:t>
            </w:r>
            <w:r w:rsidRPr="002B3259">
              <w:rPr>
                <w:rFonts w:ascii="Times New Roman" w:eastAsia="宋体" w:hAnsi="Times New Roman" w:cs="Times New Roman" w:hint="eastAsia"/>
                <w:kern w:val="0"/>
                <w:szCs w:val="21"/>
                <w:lang w:bidi="ar"/>
              </w:rPr>
              <w:t>2026</w:t>
            </w:r>
            <w:r w:rsidRPr="002B3259">
              <w:rPr>
                <w:rFonts w:ascii="Times New Roman" w:eastAsia="宋体" w:hAnsi="Times New Roman" w:cs="Times New Roman" w:hint="eastAsia"/>
                <w:kern w:val="0"/>
                <w:szCs w:val="21"/>
                <w:lang w:bidi="ar"/>
              </w:rPr>
              <w:t>年度及</w:t>
            </w:r>
            <w:r w:rsidRPr="002B3259">
              <w:rPr>
                <w:rFonts w:ascii="Times New Roman" w:eastAsia="宋体" w:hAnsi="Times New Roman" w:cs="Times New Roman" w:hint="eastAsia"/>
                <w:kern w:val="0"/>
                <w:szCs w:val="21"/>
                <w:lang w:bidi="ar"/>
              </w:rPr>
              <w:t>2027</w:t>
            </w:r>
            <w:r w:rsidRPr="002B3259">
              <w:rPr>
                <w:rFonts w:ascii="Times New Roman" w:eastAsia="宋体" w:hAnsi="Times New Roman" w:cs="Times New Roman" w:hint="eastAsia"/>
                <w:kern w:val="0"/>
                <w:szCs w:val="21"/>
                <w:lang w:bidi="ar"/>
              </w:rPr>
              <w:t>年度），会计师事务所对目标公司在该年度实际盈利情况出具的专项审核意见，未触发业绩补偿义务，或虽触发业绩补偿义务或减值补偿义务但对应的业绩补偿义务及减值补偿义务已履行完毕的情况下，甲方于广东天亿马信息产业股份有限公司年度报告公告的</w:t>
            </w:r>
            <w:r w:rsidRPr="002B3259">
              <w:rPr>
                <w:rFonts w:ascii="Times New Roman" w:eastAsia="宋体" w:hAnsi="Times New Roman" w:cs="Times New Roman" w:hint="eastAsia"/>
                <w:kern w:val="0"/>
                <w:szCs w:val="21"/>
                <w:lang w:bidi="ar"/>
              </w:rPr>
              <w:t>5</w:t>
            </w:r>
            <w:r w:rsidRPr="002B3259">
              <w:rPr>
                <w:rFonts w:ascii="Times New Roman" w:eastAsia="宋体" w:hAnsi="Times New Roman" w:cs="Times New Roman" w:hint="eastAsia"/>
                <w:kern w:val="0"/>
                <w:szCs w:val="21"/>
                <w:lang w:bidi="ar"/>
              </w:rPr>
              <w:t>个工作日内或业绩补偿义务方履行完毕对应的业绩补偿义务之日起</w:t>
            </w:r>
            <w:r w:rsidRPr="002B3259">
              <w:rPr>
                <w:rFonts w:ascii="Times New Roman" w:eastAsia="宋体" w:hAnsi="Times New Roman" w:cs="Times New Roman" w:hint="eastAsia"/>
                <w:kern w:val="0"/>
                <w:szCs w:val="21"/>
                <w:lang w:bidi="ar"/>
              </w:rPr>
              <w:t>5</w:t>
            </w:r>
            <w:r w:rsidRPr="002B3259">
              <w:rPr>
                <w:rFonts w:ascii="Times New Roman" w:eastAsia="宋体" w:hAnsi="Times New Roman" w:cs="Times New Roman" w:hint="eastAsia"/>
                <w:kern w:val="0"/>
                <w:szCs w:val="21"/>
                <w:lang w:bidi="ar"/>
              </w:rPr>
              <w:t>个工作日内，向证券登记结算机构提交解锁申请（具体解锁时间以证券登记结算机构审批为准），若乙方</w:t>
            </w:r>
            <w:r w:rsidRPr="002B3259">
              <w:rPr>
                <w:rFonts w:ascii="Times New Roman" w:eastAsia="宋体" w:hAnsi="Times New Roman" w:cs="Times New Roman" w:hint="eastAsia"/>
                <w:kern w:val="0"/>
                <w:szCs w:val="21"/>
                <w:lang w:bidi="ar"/>
              </w:rPr>
              <w:t>1</w:t>
            </w:r>
            <w:r w:rsidRPr="002B3259">
              <w:rPr>
                <w:rFonts w:ascii="Times New Roman" w:eastAsia="宋体" w:hAnsi="Times New Roman" w:cs="Times New Roman" w:hint="eastAsia"/>
                <w:kern w:val="0"/>
                <w:szCs w:val="21"/>
                <w:lang w:bidi="ar"/>
              </w:rPr>
              <w:t>对结果有异议，则由甲方与乙方</w:t>
            </w:r>
            <w:r w:rsidRPr="002B3259">
              <w:rPr>
                <w:rFonts w:ascii="Times New Roman" w:eastAsia="宋体" w:hAnsi="Times New Roman" w:cs="Times New Roman" w:hint="eastAsia"/>
                <w:kern w:val="0"/>
                <w:szCs w:val="21"/>
                <w:lang w:bidi="ar"/>
              </w:rPr>
              <w:t>1</w:t>
            </w:r>
            <w:r w:rsidRPr="002B3259">
              <w:rPr>
                <w:rFonts w:ascii="Times New Roman" w:eastAsia="宋体" w:hAnsi="Times New Roman" w:cs="Times New Roman" w:hint="eastAsia"/>
                <w:kern w:val="0"/>
                <w:szCs w:val="21"/>
                <w:lang w:bidi="ar"/>
              </w:rPr>
              <w:t>协商一致由一家在中国注册会计师协会已公布的最近一年度会计师事务所综合评价中排名前二十的会计师事务所对目标公司上述专项审核意见进行复核，该会计年度的财务数据以复核审计</w:t>
            </w:r>
            <w:r w:rsidRPr="002B3259">
              <w:rPr>
                <w:rFonts w:ascii="Times New Roman" w:eastAsia="宋体" w:hAnsi="Times New Roman" w:cs="Times New Roman" w:hint="eastAsia"/>
                <w:kern w:val="0"/>
                <w:szCs w:val="21"/>
                <w:lang w:bidi="ar"/>
              </w:rPr>
              <w:lastRenderedPageBreak/>
              <w:t>师经复核后出具的标准无保留意见的专项审核意见为准。业绩补偿义务方因本次交易而获得的股份可解锁数量的计算公式如下：</w:t>
            </w:r>
          </w:p>
          <w:p w14:paraId="5CA353D4" w14:textId="77777777" w:rsidR="002B3259" w:rsidRPr="002B3259" w:rsidRDefault="002B3259">
            <w:pPr>
              <w:widowControl/>
              <w:wordWrap w:val="0"/>
              <w:jc w:val="center"/>
              <w:rPr>
                <w:rFonts w:ascii="Times New Roman" w:eastAsia="宋体" w:hAnsi="Times New Roman" w:cs="Times New Roman"/>
                <w:kern w:val="0"/>
                <w:szCs w:val="21"/>
                <w:lang w:bidi="ar"/>
              </w:rPr>
            </w:pPr>
            <w:r w:rsidRPr="002B3259">
              <w:rPr>
                <w:rFonts w:ascii="Times New Roman" w:eastAsia="宋体" w:hAnsi="Times New Roman" w:cs="Times New Roman" w:hint="eastAsia"/>
                <w:kern w:val="0"/>
                <w:szCs w:val="21"/>
                <w:lang w:bidi="ar"/>
              </w:rPr>
              <w:t>业绩补偿义务方累计可解锁的股份数</w:t>
            </w:r>
            <w:r w:rsidRPr="002B3259">
              <w:rPr>
                <w:rFonts w:ascii="Times New Roman" w:eastAsia="宋体" w:hAnsi="Times New Roman" w:cs="Times New Roman" w:hint="eastAsia"/>
                <w:kern w:val="0"/>
                <w:szCs w:val="21"/>
                <w:lang w:bidi="ar"/>
              </w:rPr>
              <w:t>=</w:t>
            </w:r>
            <w:r w:rsidRPr="002B3259">
              <w:rPr>
                <w:rFonts w:ascii="Times New Roman" w:eastAsia="宋体" w:hAnsi="Times New Roman" w:cs="Times New Roman" w:hint="eastAsia"/>
                <w:kern w:val="0"/>
                <w:szCs w:val="21"/>
                <w:lang w:bidi="ar"/>
              </w:rPr>
              <w:t>本次认购股份数量×</w:t>
            </w:r>
            <w:r w:rsidRPr="002B3259">
              <w:rPr>
                <w:rFonts w:ascii="Times New Roman" w:eastAsia="宋体" w:hAnsi="Times New Roman" w:cs="Times New Roman" w:hint="eastAsia"/>
                <w:kern w:val="0"/>
                <w:szCs w:val="21"/>
                <w:lang w:bidi="ar"/>
              </w:rPr>
              <w:t>100%-</w:t>
            </w:r>
            <w:r w:rsidRPr="002B3259">
              <w:rPr>
                <w:rFonts w:ascii="Times New Roman" w:eastAsia="宋体" w:hAnsi="Times New Roman" w:cs="Times New Roman" w:hint="eastAsia"/>
                <w:kern w:val="0"/>
                <w:szCs w:val="21"/>
                <w:lang w:bidi="ar"/>
              </w:rPr>
              <w:t>累计已补偿股份数量（含减值测试需补偿股份数量，如有）。</w:t>
            </w:r>
          </w:p>
          <w:p w14:paraId="31F1E826" w14:textId="15D2E965" w:rsidR="002B3259" w:rsidRPr="002B3259" w:rsidRDefault="002B3259" w:rsidP="006B1B89">
            <w:pPr>
              <w:widowControl/>
              <w:wordWrap w:val="0"/>
              <w:jc w:val="center"/>
              <w:rPr>
                <w:rFonts w:ascii="Times New Roman" w:eastAsia="宋体" w:hAnsi="Times New Roman" w:cs="Times New Roman" w:hint="eastAsia"/>
                <w:kern w:val="0"/>
                <w:szCs w:val="21"/>
                <w:lang w:bidi="ar"/>
              </w:rPr>
            </w:pPr>
            <w:r w:rsidRPr="002B3259">
              <w:rPr>
                <w:rFonts w:ascii="Times New Roman" w:eastAsia="宋体" w:hAnsi="Times New Roman" w:cs="Times New Roman" w:hint="eastAsia"/>
                <w:kern w:val="0"/>
                <w:szCs w:val="21"/>
                <w:lang w:bidi="ar"/>
              </w:rPr>
              <w:t>为免疑义，上述业绩补偿义务及减值补偿义务均指业绩补偿义务方在本协议项下的相应义务；业绩补偿义务方通过本次交易取得的股份的解锁数量及解锁安排将在甲方聘请的会计师事务所就目标公司在相应会计年度的业绩承诺实现情况出具专项报告或减值测试报告后具体确定</w:t>
            </w:r>
          </w:p>
        </w:tc>
        <w:tc>
          <w:tcPr>
            <w:tcW w:w="1846" w:type="pct"/>
            <w:tcBorders>
              <w:tl2br w:val="nil"/>
              <w:tr2bl w:val="nil"/>
            </w:tcBorders>
            <w:shd w:val="clear" w:color="auto" w:fill="FFFFFF"/>
            <w:tcMar>
              <w:top w:w="60" w:type="dxa"/>
              <w:left w:w="60" w:type="dxa"/>
              <w:bottom w:w="60" w:type="dxa"/>
              <w:right w:w="60" w:type="dxa"/>
            </w:tcMar>
            <w:vAlign w:val="center"/>
          </w:tcPr>
          <w:p w14:paraId="57D2FD22" w14:textId="57507A44" w:rsidR="002B3259" w:rsidRPr="002B3259" w:rsidRDefault="002B3259" w:rsidP="006B1B89">
            <w:pPr>
              <w:widowControl/>
              <w:wordWrap w:val="0"/>
              <w:jc w:val="center"/>
              <w:rPr>
                <w:rFonts w:ascii="Times New Roman" w:eastAsia="宋体" w:hAnsi="Times New Roman" w:cs="Times New Roman" w:hint="eastAsia"/>
                <w:kern w:val="0"/>
                <w:szCs w:val="21"/>
                <w:lang w:bidi="ar"/>
              </w:rPr>
            </w:pPr>
            <w:r w:rsidRPr="002B3259">
              <w:rPr>
                <w:rFonts w:ascii="Times New Roman" w:eastAsia="宋体" w:hAnsi="Times New Roman" w:cs="Times New Roman" w:hint="eastAsia"/>
                <w:kern w:val="0"/>
                <w:szCs w:val="21"/>
                <w:lang w:bidi="ar"/>
              </w:rPr>
              <w:lastRenderedPageBreak/>
              <w:t>业绩补偿义务方通过本次交易取得的股份分期解锁，且股份解锁应当以满足下列条件为前提，未满足相关条件不得解锁，未经解锁部分不得转让，具体解锁安排如下：（</w:t>
            </w:r>
            <w:r w:rsidRPr="002B3259">
              <w:rPr>
                <w:rFonts w:ascii="Times New Roman" w:eastAsia="宋体" w:hAnsi="Times New Roman" w:cs="Times New Roman" w:hint="eastAsia"/>
                <w:kern w:val="0"/>
                <w:szCs w:val="21"/>
                <w:lang w:bidi="ar"/>
              </w:rPr>
              <w:t>1</w:t>
            </w:r>
            <w:r w:rsidRPr="002B3259">
              <w:rPr>
                <w:rFonts w:ascii="Times New Roman" w:eastAsia="宋体" w:hAnsi="Times New Roman" w:cs="Times New Roman" w:hint="eastAsia"/>
                <w:kern w:val="0"/>
                <w:szCs w:val="21"/>
                <w:lang w:bidi="ar"/>
              </w:rPr>
              <w:t>）在目标公司第一个会计年度（考核期为</w:t>
            </w:r>
            <w:r w:rsidRPr="002B3259">
              <w:rPr>
                <w:rFonts w:ascii="Times New Roman" w:eastAsia="宋体" w:hAnsi="Times New Roman" w:cs="Times New Roman" w:hint="eastAsia"/>
                <w:kern w:val="0"/>
                <w:szCs w:val="21"/>
                <w:lang w:bidi="ar"/>
              </w:rPr>
              <w:t>2026</w:t>
            </w:r>
            <w:r w:rsidRPr="002B3259">
              <w:rPr>
                <w:rFonts w:ascii="Times New Roman" w:eastAsia="宋体" w:hAnsi="Times New Roman" w:cs="Times New Roman" w:hint="eastAsia"/>
                <w:kern w:val="0"/>
                <w:szCs w:val="21"/>
                <w:lang w:bidi="ar"/>
              </w:rPr>
              <w:t>年度），甲方聘请完成证券服务业务备案</w:t>
            </w:r>
            <w:r w:rsidRPr="002B3259">
              <w:rPr>
                <w:rFonts w:ascii="Times New Roman" w:eastAsia="宋体" w:hAnsi="Times New Roman" w:cs="Times New Roman" w:hint="eastAsia"/>
                <w:kern w:val="0"/>
                <w:szCs w:val="21"/>
                <w:lang w:bidi="ar"/>
              </w:rPr>
              <w:lastRenderedPageBreak/>
              <w:t>的会计师事务所对目标公司在该年度实际盈利情况出具的专项审核意见，未触发业绩补偿义务，或虽触发业绩补偿义务但对应的业绩补偿义务已履行完毕的情况下，甲方于广东天亿马信息产业股份有限公司年度报告公告的</w:t>
            </w:r>
            <w:r w:rsidRPr="002B3259">
              <w:rPr>
                <w:rFonts w:ascii="Times New Roman" w:eastAsia="宋体" w:hAnsi="Times New Roman" w:cs="Times New Roman" w:hint="eastAsia"/>
                <w:kern w:val="0"/>
                <w:szCs w:val="21"/>
                <w:lang w:bidi="ar"/>
              </w:rPr>
              <w:t>5</w:t>
            </w:r>
            <w:r w:rsidRPr="002B3259">
              <w:rPr>
                <w:rFonts w:ascii="Times New Roman" w:eastAsia="宋体" w:hAnsi="Times New Roman" w:cs="Times New Roman" w:hint="eastAsia"/>
                <w:kern w:val="0"/>
                <w:szCs w:val="21"/>
                <w:lang w:bidi="ar"/>
              </w:rPr>
              <w:t>个工作日内或业绩补偿义务方履行完毕对应的业绩补偿义务之日起</w:t>
            </w:r>
            <w:r w:rsidRPr="002B3259">
              <w:rPr>
                <w:rFonts w:ascii="Times New Roman" w:eastAsia="宋体" w:hAnsi="Times New Roman" w:cs="Times New Roman" w:hint="eastAsia"/>
                <w:kern w:val="0"/>
                <w:szCs w:val="21"/>
                <w:lang w:bidi="ar"/>
              </w:rPr>
              <w:t>5</w:t>
            </w:r>
            <w:r w:rsidRPr="002B3259">
              <w:rPr>
                <w:rFonts w:ascii="Times New Roman" w:eastAsia="宋体" w:hAnsi="Times New Roman" w:cs="Times New Roman" w:hint="eastAsia"/>
                <w:kern w:val="0"/>
                <w:szCs w:val="21"/>
                <w:lang w:bidi="ar"/>
              </w:rPr>
              <w:t>个工作日内，向证券登记结算机构提交解锁申请（具体解锁时间以证券登记结算机构审批为准），若乙方</w:t>
            </w:r>
            <w:r w:rsidRPr="002B3259">
              <w:rPr>
                <w:rFonts w:ascii="Times New Roman" w:eastAsia="宋体" w:hAnsi="Times New Roman" w:cs="Times New Roman" w:hint="eastAsia"/>
                <w:kern w:val="0"/>
                <w:szCs w:val="21"/>
                <w:lang w:bidi="ar"/>
              </w:rPr>
              <w:t>1</w:t>
            </w:r>
            <w:r w:rsidRPr="002B3259">
              <w:rPr>
                <w:rFonts w:ascii="Times New Roman" w:eastAsia="宋体" w:hAnsi="Times New Roman" w:cs="Times New Roman" w:hint="eastAsia"/>
                <w:kern w:val="0"/>
                <w:szCs w:val="21"/>
                <w:lang w:bidi="ar"/>
              </w:rPr>
              <w:t>对结果有异议，则由甲方与乙方</w:t>
            </w:r>
            <w:r w:rsidRPr="002B3259">
              <w:rPr>
                <w:rFonts w:ascii="Times New Roman" w:eastAsia="宋体" w:hAnsi="Times New Roman" w:cs="Times New Roman" w:hint="eastAsia"/>
                <w:kern w:val="0"/>
                <w:szCs w:val="21"/>
                <w:lang w:bidi="ar"/>
              </w:rPr>
              <w:t>1</w:t>
            </w:r>
            <w:r w:rsidRPr="002B3259">
              <w:rPr>
                <w:rFonts w:ascii="Times New Roman" w:eastAsia="宋体" w:hAnsi="Times New Roman" w:cs="Times New Roman" w:hint="eastAsia"/>
                <w:kern w:val="0"/>
                <w:szCs w:val="21"/>
                <w:lang w:bidi="ar"/>
              </w:rPr>
              <w:t>协商一致由一家在中国注册会计师协会已公布的最近一年度会计师事务所综合评价中排名前二十的会计师事务所（以下简称“复核审计师”）对目标公司上述专项审核意见进行复核，该会计年度的净利润以复核审计师经复核后出具的标准无保留意见的专项审核意见为准。业绩补偿义务方通过本次交易取得的股份可解锁数量的计算公式如下：业绩补偿义务方可解锁的股份数</w:t>
            </w:r>
            <w:r w:rsidRPr="002B3259">
              <w:rPr>
                <w:rFonts w:ascii="Times New Roman" w:eastAsia="宋体" w:hAnsi="Times New Roman" w:cs="Times New Roman" w:hint="eastAsia"/>
                <w:kern w:val="0"/>
                <w:szCs w:val="21"/>
                <w:lang w:bidi="ar"/>
              </w:rPr>
              <w:t>=</w:t>
            </w:r>
            <w:r w:rsidRPr="002B3259">
              <w:rPr>
                <w:rFonts w:ascii="Times New Roman" w:eastAsia="宋体" w:hAnsi="Times New Roman" w:cs="Times New Roman" w:hint="eastAsia"/>
                <w:kern w:val="0"/>
                <w:szCs w:val="21"/>
                <w:lang w:bidi="ar"/>
              </w:rPr>
              <w:t>本次认购股份数量×</w:t>
            </w:r>
            <w:r w:rsidRPr="002B3259">
              <w:rPr>
                <w:rFonts w:ascii="Times New Roman" w:eastAsia="宋体" w:hAnsi="Times New Roman" w:cs="Times New Roman" w:hint="eastAsia"/>
                <w:kern w:val="0"/>
                <w:szCs w:val="21"/>
                <w:lang w:bidi="ar"/>
              </w:rPr>
              <w:t>40%-</w:t>
            </w:r>
            <w:r w:rsidRPr="002B3259">
              <w:rPr>
                <w:rFonts w:ascii="Times New Roman" w:eastAsia="宋体" w:hAnsi="Times New Roman" w:cs="Times New Roman" w:hint="eastAsia"/>
                <w:kern w:val="0"/>
                <w:szCs w:val="21"/>
                <w:lang w:bidi="ar"/>
              </w:rPr>
              <w:t>当年已补偿股份数量（如有）。若在甲方聘请的会计师事务所或复核审计师对目标公司</w:t>
            </w:r>
            <w:r w:rsidRPr="002B3259">
              <w:rPr>
                <w:rFonts w:ascii="Times New Roman" w:eastAsia="宋体" w:hAnsi="Times New Roman" w:cs="Times New Roman" w:hint="eastAsia"/>
                <w:kern w:val="0"/>
                <w:szCs w:val="21"/>
                <w:lang w:bidi="ar"/>
              </w:rPr>
              <w:t>2026</w:t>
            </w:r>
            <w:r w:rsidRPr="002B3259">
              <w:rPr>
                <w:rFonts w:ascii="Times New Roman" w:eastAsia="宋体" w:hAnsi="Times New Roman" w:cs="Times New Roman" w:hint="eastAsia"/>
                <w:kern w:val="0"/>
                <w:szCs w:val="21"/>
                <w:lang w:bidi="ar"/>
              </w:rPr>
              <w:t>年度实际盈利情况出具专项审核意见时，本次交易中的股份对价尚未发行完毕，则自股份发行结束之日起按上述公式计算业绩补偿义务方第一期可解锁股份数量。（</w:t>
            </w:r>
            <w:r w:rsidRPr="002B3259">
              <w:rPr>
                <w:rFonts w:ascii="Times New Roman" w:eastAsia="宋体" w:hAnsi="Times New Roman" w:cs="Times New Roman" w:hint="eastAsia"/>
                <w:kern w:val="0"/>
                <w:szCs w:val="21"/>
                <w:lang w:bidi="ar"/>
              </w:rPr>
              <w:t>2</w:t>
            </w:r>
            <w:r w:rsidRPr="002B3259">
              <w:rPr>
                <w:rFonts w:ascii="Times New Roman" w:eastAsia="宋体" w:hAnsi="Times New Roman" w:cs="Times New Roman" w:hint="eastAsia"/>
                <w:kern w:val="0"/>
                <w:szCs w:val="21"/>
                <w:lang w:bidi="ar"/>
              </w:rPr>
              <w:t>）在目标公司第二个会计年度（考核期为</w:t>
            </w:r>
            <w:r w:rsidRPr="002B3259">
              <w:rPr>
                <w:rFonts w:ascii="Times New Roman" w:eastAsia="宋体" w:hAnsi="Times New Roman" w:cs="Times New Roman" w:hint="eastAsia"/>
                <w:kern w:val="0"/>
                <w:szCs w:val="21"/>
                <w:lang w:bidi="ar"/>
              </w:rPr>
              <w:t>2026</w:t>
            </w:r>
            <w:r w:rsidRPr="002B3259">
              <w:rPr>
                <w:rFonts w:ascii="Times New Roman" w:eastAsia="宋体" w:hAnsi="Times New Roman" w:cs="Times New Roman" w:hint="eastAsia"/>
                <w:kern w:val="0"/>
                <w:szCs w:val="21"/>
                <w:lang w:bidi="ar"/>
              </w:rPr>
              <w:t>年度及</w:t>
            </w:r>
            <w:r w:rsidRPr="002B3259">
              <w:rPr>
                <w:rFonts w:ascii="Times New Roman" w:eastAsia="宋体" w:hAnsi="Times New Roman" w:cs="Times New Roman" w:hint="eastAsia"/>
                <w:kern w:val="0"/>
                <w:szCs w:val="21"/>
                <w:lang w:bidi="ar"/>
              </w:rPr>
              <w:t>2027</w:t>
            </w:r>
            <w:r w:rsidRPr="002B3259">
              <w:rPr>
                <w:rFonts w:ascii="Times New Roman" w:eastAsia="宋体" w:hAnsi="Times New Roman" w:cs="Times New Roman" w:hint="eastAsia"/>
                <w:kern w:val="0"/>
                <w:szCs w:val="21"/>
                <w:lang w:bidi="ar"/>
              </w:rPr>
              <w:t>年度），会计师事务所对目标公司在该年度实际盈利情况出具的专项审核意见，未触发业绩补偿义务，或虽触发业绩补偿义务或减值补偿义务但对应的业绩补偿义务及减值补偿义务已履行完毕的情况下，甲方于广东天亿马</w:t>
            </w:r>
            <w:r w:rsidRPr="002B3259">
              <w:rPr>
                <w:rFonts w:ascii="Times New Roman" w:eastAsia="宋体" w:hAnsi="Times New Roman" w:cs="Times New Roman" w:hint="eastAsia"/>
                <w:kern w:val="0"/>
                <w:szCs w:val="21"/>
                <w:lang w:bidi="ar"/>
              </w:rPr>
              <w:lastRenderedPageBreak/>
              <w:t>信息产业股份有限公司年度报告公告的</w:t>
            </w:r>
            <w:r w:rsidRPr="002B3259">
              <w:rPr>
                <w:rFonts w:ascii="Times New Roman" w:eastAsia="宋体" w:hAnsi="Times New Roman" w:cs="Times New Roman" w:hint="eastAsia"/>
                <w:kern w:val="0"/>
                <w:szCs w:val="21"/>
                <w:lang w:bidi="ar"/>
              </w:rPr>
              <w:t>5</w:t>
            </w:r>
            <w:r w:rsidRPr="002B3259">
              <w:rPr>
                <w:rFonts w:ascii="Times New Roman" w:eastAsia="宋体" w:hAnsi="Times New Roman" w:cs="Times New Roman" w:hint="eastAsia"/>
                <w:kern w:val="0"/>
                <w:szCs w:val="21"/>
                <w:lang w:bidi="ar"/>
              </w:rPr>
              <w:t>个工作日内或业绩补偿义务方履行完毕对应的业绩补偿义务之日起</w:t>
            </w:r>
            <w:r w:rsidRPr="002B3259">
              <w:rPr>
                <w:rFonts w:ascii="Times New Roman" w:eastAsia="宋体" w:hAnsi="Times New Roman" w:cs="Times New Roman" w:hint="eastAsia"/>
                <w:kern w:val="0"/>
                <w:szCs w:val="21"/>
                <w:lang w:bidi="ar"/>
              </w:rPr>
              <w:t>5</w:t>
            </w:r>
            <w:r w:rsidRPr="002B3259">
              <w:rPr>
                <w:rFonts w:ascii="Times New Roman" w:eastAsia="宋体" w:hAnsi="Times New Roman" w:cs="Times New Roman" w:hint="eastAsia"/>
                <w:kern w:val="0"/>
                <w:szCs w:val="21"/>
                <w:lang w:bidi="ar"/>
              </w:rPr>
              <w:t>个工作日内，向证券登记结算机构提交解锁申请（具体解锁时间以证券登记结算机构审批为准），若乙方</w:t>
            </w:r>
            <w:r w:rsidRPr="002B3259">
              <w:rPr>
                <w:rFonts w:ascii="Times New Roman" w:eastAsia="宋体" w:hAnsi="Times New Roman" w:cs="Times New Roman" w:hint="eastAsia"/>
                <w:kern w:val="0"/>
                <w:szCs w:val="21"/>
                <w:lang w:bidi="ar"/>
              </w:rPr>
              <w:t>1</w:t>
            </w:r>
            <w:r w:rsidRPr="002B3259">
              <w:rPr>
                <w:rFonts w:ascii="Times New Roman" w:eastAsia="宋体" w:hAnsi="Times New Roman" w:cs="Times New Roman" w:hint="eastAsia"/>
                <w:kern w:val="0"/>
                <w:szCs w:val="21"/>
                <w:lang w:bidi="ar"/>
              </w:rPr>
              <w:t>对结果有异议，则由甲方与乙方</w:t>
            </w:r>
            <w:r w:rsidRPr="002B3259">
              <w:rPr>
                <w:rFonts w:ascii="Times New Roman" w:eastAsia="宋体" w:hAnsi="Times New Roman" w:cs="Times New Roman" w:hint="eastAsia"/>
                <w:kern w:val="0"/>
                <w:szCs w:val="21"/>
                <w:lang w:bidi="ar"/>
              </w:rPr>
              <w:t>1</w:t>
            </w:r>
            <w:r w:rsidRPr="002B3259">
              <w:rPr>
                <w:rFonts w:ascii="Times New Roman" w:eastAsia="宋体" w:hAnsi="Times New Roman" w:cs="Times New Roman" w:hint="eastAsia"/>
                <w:kern w:val="0"/>
                <w:szCs w:val="21"/>
                <w:lang w:bidi="ar"/>
              </w:rPr>
              <w:t>协商一致由一家在中国注册会计师协会已公布的最近一年度会计师事务所综合评价中排名前二十的会计师事务所对目标公司上述专项审核意见进行复核，该会计年度的财务数据以复核审计师经复核后出具的标准无保留意见的专项审核意见为准。业绩补偿义务方因本次交易而获得的股份可解锁数量的计算公式如下：业绩补偿义务方累计可解锁的股份数</w:t>
            </w:r>
            <w:r w:rsidRPr="002B3259">
              <w:rPr>
                <w:rFonts w:ascii="Times New Roman" w:eastAsia="宋体" w:hAnsi="Times New Roman" w:cs="Times New Roman" w:hint="eastAsia"/>
                <w:kern w:val="0"/>
                <w:szCs w:val="21"/>
                <w:lang w:bidi="ar"/>
              </w:rPr>
              <w:t>=</w:t>
            </w:r>
            <w:r w:rsidRPr="002B3259">
              <w:rPr>
                <w:rFonts w:ascii="Times New Roman" w:eastAsia="宋体" w:hAnsi="Times New Roman" w:cs="Times New Roman" w:hint="eastAsia"/>
                <w:kern w:val="0"/>
                <w:szCs w:val="21"/>
                <w:lang w:bidi="ar"/>
              </w:rPr>
              <w:t>本次认购股份数量×</w:t>
            </w:r>
            <w:r w:rsidRPr="002B3259">
              <w:rPr>
                <w:rFonts w:ascii="Times New Roman" w:eastAsia="宋体" w:hAnsi="Times New Roman" w:cs="Times New Roman" w:hint="eastAsia"/>
                <w:kern w:val="0"/>
                <w:szCs w:val="21"/>
                <w:lang w:bidi="ar"/>
              </w:rPr>
              <w:t>100%-</w:t>
            </w:r>
            <w:r w:rsidRPr="002B3259">
              <w:rPr>
                <w:rFonts w:ascii="Times New Roman" w:eastAsia="宋体" w:hAnsi="Times New Roman" w:cs="Times New Roman" w:hint="eastAsia"/>
                <w:kern w:val="0"/>
                <w:szCs w:val="21"/>
                <w:lang w:bidi="ar"/>
              </w:rPr>
              <w:t>累计已补偿股份数量（含减值测试需补偿股份数量，如有）。为免疑义，上述业绩补偿义务及减值补偿义务均指业绩补偿义务方在本协议项下的相应义务；业绩补偿义务方通过本次交易取得的股份的解锁数量及解锁安排将在甲方聘请的会计师事务所就目标公司在相应会计年度的业绩承诺实现情况出具专项报告或减值测试报告后具体确定</w:t>
            </w:r>
          </w:p>
        </w:tc>
      </w:tr>
    </w:tbl>
    <w:p w14:paraId="0C890CBA" w14:textId="77777777" w:rsidR="00F839F5" w:rsidRPr="002B3259" w:rsidRDefault="00000000">
      <w:pPr>
        <w:adjustRightInd w:val="0"/>
        <w:snapToGrid w:val="0"/>
        <w:spacing w:beforeLines="50" w:before="156" w:afterLines="50" w:after="156" w:line="360" w:lineRule="auto"/>
        <w:ind w:firstLineChars="200" w:firstLine="482"/>
        <w:contextualSpacing/>
        <w:rPr>
          <w:rFonts w:ascii="Times New Roman" w:eastAsia="宋体" w:hAnsi="Times New Roman" w:cs="Times New Roman"/>
          <w:b/>
          <w:bCs/>
          <w:sz w:val="24"/>
        </w:rPr>
      </w:pPr>
      <w:r w:rsidRPr="002B3259">
        <w:rPr>
          <w:rFonts w:ascii="Times New Roman" w:eastAsia="宋体" w:hAnsi="Times New Roman" w:cs="Times New Roman"/>
          <w:b/>
          <w:bCs/>
          <w:sz w:val="24"/>
        </w:rPr>
        <w:lastRenderedPageBreak/>
        <w:t>二、本次交易方案调整不构成重大调整</w:t>
      </w:r>
    </w:p>
    <w:p w14:paraId="034BB0C0" w14:textId="77777777" w:rsidR="00F839F5" w:rsidRPr="002B3259" w:rsidRDefault="00000000">
      <w:pPr>
        <w:adjustRightInd w:val="0"/>
        <w:snapToGrid w:val="0"/>
        <w:spacing w:beforeLines="50" w:before="156" w:afterLines="50" w:after="156" w:line="360" w:lineRule="auto"/>
        <w:ind w:firstLineChars="200" w:firstLine="482"/>
        <w:contextualSpacing/>
        <w:rPr>
          <w:rFonts w:ascii="Times New Roman" w:eastAsia="宋体" w:hAnsi="Times New Roman" w:cs="Times New Roman"/>
          <w:b/>
          <w:bCs/>
          <w:sz w:val="24"/>
        </w:rPr>
      </w:pPr>
      <w:r w:rsidRPr="002B3259">
        <w:rPr>
          <w:rFonts w:ascii="Times New Roman" w:eastAsia="宋体" w:hAnsi="Times New Roman" w:cs="Times New Roman"/>
          <w:b/>
          <w:bCs/>
          <w:sz w:val="24"/>
        </w:rPr>
        <w:t>（一）重大调整的标准</w:t>
      </w:r>
    </w:p>
    <w:p w14:paraId="01143E7E" w14:textId="77777777" w:rsidR="00F839F5" w:rsidRPr="002B3259" w:rsidRDefault="00000000">
      <w:pPr>
        <w:widowControl/>
        <w:adjustRightInd w:val="0"/>
        <w:snapToGrid w:val="0"/>
        <w:spacing w:beforeLines="50" w:before="156" w:afterLines="50" w:after="156" w:line="360" w:lineRule="auto"/>
        <w:ind w:firstLineChars="200" w:firstLine="480"/>
        <w:contextualSpacing/>
        <w:rPr>
          <w:rFonts w:ascii="Times New Roman" w:eastAsia="宋体" w:hAnsi="Times New Roman" w:cs="Times New Roman"/>
          <w:sz w:val="24"/>
        </w:rPr>
      </w:pPr>
      <w:r w:rsidRPr="002B3259">
        <w:rPr>
          <w:rFonts w:ascii="Times New Roman" w:eastAsia="宋体" w:hAnsi="Times New Roman" w:cs="Times New Roman"/>
          <w:sz w:val="24"/>
        </w:rPr>
        <w:t>根据《上市公司重大资产重组管理办法》及《</w:t>
      </w:r>
      <w:r w:rsidRPr="002B3259">
        <w:rPr>
          <w:rFonts w:ascii="Times New Roman" w:eastAsia="宋体" w:hAnsi="Times New Roman" w:cs="Times New Roman" w:hint="eastAsia"/>
          <w:sz w:val="24"/>
        </w:rPr>
        <w:t>&lt;</w:t>
      </w:r>
      <w:r w:rsidRPr="002B3259">
        <w:rPr>
          <w:rFonts w:ascii="Times New Roman" w:eastAsia="宋体" w:hAnsi="Times New Roman" w:cs="Times New Roman"/>
          <w:sz w:val="24"/>
        </w:rPr>
        <w:t>上市公司重大资产重组管理办法〉第二十九条、第四十五条的适用意见一证券期货法律适用意见第</w:t>
      </w:r>
      <w:r w:rsidRPr="002B3259">
        <w:rPr>
          <w:rFonts w:ascii="Times New Roman" w:eastAsia="宋体" w:hAnsi="Times New Roman" w:cs="Times New Roman"/>
          <w:sz w:val="24"/>
        </w:rPr>
        <w:t>15</w:t>
      </w:r>
      <w:r w:rsidRPr="002B3259">
        <w:rPr>
          <w:rFonts w:ascii="Times New Roman" w:eastAsia="宋体" w:hAnsi="Times New Roman" w:cs="Times New Roman"/>
          <w:sz w:val="24"/>
        </w:rPr>
        <w:t>号》等法律、法规及规范性文件的规定，关于重组方案重大调整的认定适用意见如下</w:t>
      </w:r>
      <w:r w:rsidRPr="002B3259">
        <w:rPr>
          <w:rFonts w:ascii="Times New Roman" w:eastAsia="宋体" w:hAnsi="Times New Roman" w:cs="Times New Roman"/>
          <w:sz w:val="24"/>
        </w:rPr>
        <w:t>:</w:t>
      </w:r>
    </w:p>
    <w:p w14:paraId="6CE29096" w14:textId="77777777" w:rsidR="00F839F5" w:rsidRPr="002B3259" w:rsidRDefault="00000000">
      <w:pPr>
        <w:widowControl/>
        <w:adjustRightInd w:val="0"/>
        <w:snapToGrid w:val="0"/>
        <w:spacing w:beforeLines="50" w:before="156" w:afterLines="50" w:after="156" w:line="360" w:lineRule="auto"/>
        <w:ind w:firstLineChars="200" w:firstLine="482"/>
        <w:contextualSpacing/>
        <w:rPr>
          <w:rFonts w:ascii="Times New Roman" w:eastAsia="宋体" w:hAnsi="Times New Roman" w:cs="Times New Roman"/>
          <w:b/>
          <w:bCs/>
          <w:sz w:val="24"/>
        </w:rPr>
      </w:pPr>
      <w:r w:rsidRPr="002B3259">
        <w:rPr>
          <w:rFonts w:ascii="Times New Roman" w:eastAsia="宋体" w:hAnsi="Times New Roman" w:cs="Times New Roman"/>
          <w:b/>
          <w:bCs/>
          <w:sz w:val="24"/>
        </w:rPr>
        <w:t>1</w:t>
      </w:r>
      <w:r w:rsidRPr="002B3259">
        <w:rPr>
          <w:rFonts w:ascii="Times New Roman" w:eastAsia="宋体" w:hAnsi="Times New Roman" w:cs="Times New Roman"/>
          <w:b/>
          <w:bCs/>
          <w:sz w:val="24"/>
        </w:rPr>
        <w:t>、关于交易对象</w:t>
      </w:r>
    </w:p>
    <w:p w14:paraId="66F61869" w14:textId="77777777" w:rsidR="00F839F5" w:rsidRPr="002B3259" w:rsidRDefault="00000000">
      <w:pPr>
        <w:widowControl/>
        <w:adjustRightInd w:val="0"/>
        <w:snapToGrid w:val="0"/>
        <w:spacing w:beforeLines="50" w:before="156" w:afterLines="50" w:after="156" w:line="360" w:lineRule="auto"/>
        <w:ind w:firstLineChars="200" w:firstLine="480"/>
        <w:contextualSpacing/>
        <w:rPr>
          <w:rFonts w:ascii="Times New Roman" w:eastAsia="宋体" w:hAnsi="Times New Roman" w:cs="Times New Roman"/>
          <w:sz w:val="24"/>
        </w:rPr>
      </w:pPr>
      <w:r w:rsidRPr="002B3259">
        <w:rPr>
          <w:rFonts w:ascii="Times New Roman" w:eastAsia="宋体" w:hAnsi="Times New Roman" w:cs="Times New Roman"/>
          <w:sz w:val="24"/>
        </w:rPr>
        <w:t>拟对交易对象进行变更的，原则上视为构成对重组方案重大调整，但是有以下两种情况的，可以视为不构成对重组方案重大调整：</w:t>
      </w:r>
    </w:p>
    <w:p w14:paraId="5BD9C233" w14:textId="77777777" w:rsidR="00F839F5" w:rsidRPr="002B3259" w:rsidRDefault="00000000">
      <w:pPr>
        <w:widowControl/>
        <w:adjustRightInd w:val="0"/>
        <w:snapToGrid w:val="0"/>
        <w:spacing w:beforeLines="50" w:before="156" w:afterLines="50" w:after="156" w:line="360" w:lineRule="auto"/>
        <w:ind w:firstLineChars="200" w:firstLine="480"/>
        <w:contextualSpacing/>
        <w:rPr>
          <w:rFonts w:ascii="Times New Roman" w:eastAsia="宋体" w:hAnsi="Times New Roman" w:cs="Times New Roman"/>
          <w:sz w:val="24"/>
        </w:rPr>
      </w:pPr>
      <w:r w:rsidRPr="002B3259">
        <w:rPr>
          <w:rFonts w:ascii="Times New Roman" w:eastAsia="宋体" w:hAnsi="Times New Roman" w:cs="Times New Roman"/>
          <w:sz w:val="24"/>
        </w:rPr>
        <w:t>（</w:t>
      </w:r>
      <w:r w:rsidRPr="002B3259">
        <w:rPr>
          <w:rFonts w:ascii="Times New Roman" w:eastAsia="宋体" w:hAnsi="Times New Roman" w:cs="Times New Roman"/>
          <w:sz w:val="24"/>
        </w:rPr>
        <w:t>1</w:t>
      </w:r>
      <w:r w:rsidRPr="002B3259">
        <w:rPr>
          <w:rFonts w:ascii="Times New Roman" w:eastAsia="宋体" w:hAnsi="Times New Roman" w:cs="Times New Roman"/>
          <w:sz w:val="24"/>
        </w:rPr>
        <w:t>）拟减少交易对象的，如交易各方同意将该交易对象及其持有的标的资产份额剔除出重组方案，且剔除相关标的资产后按照下述有关交易标的变更的规定不构成对重组方案重大调整的；</w:t>
      </w:r>
    </w:p>
    <w:p w14:paraId="639B7133" w14:textId="77777777" w:rsidR="00F839F5" w:rsidRPr="002B3259" w:rsidRDefault="00000000">
      <w:pPr>
        <w:widowControl/>
        <w:adjustRightInd w:val="0"/>
        <w:snapToGrid w:val="0"/>
        <w:spacing w:beforeLines="50" w:before="156" w:afterLines="50" w:after="156" w:line="360" w:lineRule="auto"/>
        <w:ind w:firstLineChars="200" w:firstLine="480"/>
        <w:contextualSpacing/>
        <w:rPr>
          <w:rFonts w:ascii="Times New Roman" w:eastAsia="宋体" w:hAnsi="Times New Roman" w:cs="Times New Roman"/>
          <w:sz w:val="24"/>
        </w:rPr>
      </w:pPr>
      <w:r w:rsidRPr="002B3259">
        <w:rPr>
          <w:rFonts w:ascii="Times New Roman" w:eastAsia="宋体" w:hAnsi="Times New Roman" w:cs="Times New Roman"/>
          <w:sz w:val="24"/>
        </w:rPr>
        <w:t>（</w:t>
      </w:r>
      <w:r w:rsidRPr="002B3259">
        <w:rPr>
          <w:rFonts w:ascii="Times New Roman" w:eastAsia="宋体" w:hAnsi="Times New Roman" w:cs="Times New Roman"/>
          <w:sz w:val="24"/>
        </w:rPr>
        <w:t>2</w:t>
      </w:r>
      <w:r w:rsidRPr="002B3259">
        <w:rPr>
          <w:rFonts w:ascii="Times New Roman" w:eastAsia="宋体" w:hAnsi="Times New Roman" w:cs="Times New Roman"/>
          <w:sz w:val="24"/>
        </w:rPr>
        <w:t>）拟调整交易对象所持标的资产份额的，如交易各方同意交易对象之间转让标的资产份额，且转让份额不超过交易作价百分之二十的。</w:t>
      </w:r>
    </w:p>
    <w:p w14:paraId="1BB685C3" w14:textId="77777777" w:rsidR="00F839F5" w:rsidRPr="002B3259" w:rsidRDefault="00000000">
      <w:pPr>
        <w:widowControl/>
        <w:adjustRightInd w:val="0"/>
        <w:snapToGrid w:val="0"/>
        <w:spacing w:beforeLines="50" w:before="156" w:afterLines="50" w:after="156" w:line="360" w:lineRule="auto"/>
        <w:ind w:firstLineChars="200" w:firstLine="482"/>
        <w:contextualSpacing/>
        <w:rPr>
          <w:rFonts w:ascii="Times New Roman" w:eastAsia="宋体" w:hAnsi="Times New Roman" w:cs="Times New Roman"/>
          <w:b/>
          <w:bCs/>
          <w:sz w:val="24"/>
        </w:rPr>
      </w:pPr>
      <w:r w:rsidRPr="002B3259">
        <w:rPr>
          <w:rFonts w:ascii="Times New Roman" w:eastAsia="宋体" w:hAnsi="Times New Roman" w:cs="Times New Roman"/>
          <w:b/>
          <w:bCs/>
          <w:sz w:val="24"/>
        </w:rPr>
        <w:t>2</w:t>
      </w:r>
      <w:r w:rsidRPr="002B3259">
        <w:rPr>
          <w:rFonts w:ascii="Times New Roman" w:eastAsia="宋体" w:hAnsi="Times New Roman" w:cs="Times New Roman"/>
          <w:b/>
          <w:bCs/>
          <w:sz w:val="24"/>
        </w:rPr>
        <w:t>、关于交易标的</w:t>
      </w:r>
    </w:p>
    <w:p w14:paraId="4FA494E5" w14:textId="77777777" w:rsidR="00F839F5" w:rsidRPr="002B3259" w:rsidRDefault="00000000">
      <w:pPr>
        <w:widowControl/>
        <w:adjustRightInd w:val="0"/>
        <w:snapToGrid w:val="0"/>
        <w:spacing w:beforeLines="50" w:before="156" w:afterLines="50" w:after="156" w:line="360" w:lineRule="auto"/>
        <w:ind w:firstLineChars="200" w:firstLine="480"/>
        <w:contextualSpacing/>
        <w:rPr>
          <w:rFonts w:ascii="Times New Roman" w:eastAsia="宋体" w:hAnsi="Times New Roman" w:cs="Times New Roman"/>
          <w:sz w:val="24"/>
        </w:rPr>
      </w:pPr>
      <w:r w:rsidRPr="002B3259">
        <w:rPr>
          <w:rFonts w:ascii="Times New Roman" w:eastAsia="宋体" w:hAnsi="Times New Roman" w:cs="Times New Roman"/>
          <w:sz w:val="24"/>
        </w:rPr>
        <w:t>拟对标的资产进行变更的，原则上视为构成对重组方案重大调整，但是同时满足以下条件的，可以视为不构成对重组方案重大调整：</w:t>
      </w:r>
    </w:p>
    <w:p w14:paraId="7E06A830" w14:textId="77777777" w:rsidR="00F839F5" w:rsidRPr="002B3259" w:rsidRDefault="00000000">
      <w:pPr>
        <w:widowControl/>
        <w:adjustRightInd w:val="0"/>
        <w:snapToGrid w:val="0"/>
        <w:spacing w:beforeLines="50" w:before="156" w:afterLines="50" w:after="156" w:line="360" w:lineRule="auto"/>
        <w:ind w:firstLineChars="200" w:firstLine="480"/>
        <w:contextualSpacing/>
        <w:rPr>
          <w:rFonts w:ascii="Times New Roman" w:eastAsia="宋体" w:hAnsi="Times New Roman" w:cs="Times New Roman"/>
          <w:sz w:val="24"/>
        </w:rPr>
      </w:pPr>
      <w:r w:rsidRPr="002B3259">
        <w:rPr>
          <w:rFonts w:ascii="Times New Roman" w:eastAsia="宋体" w:hAnsi="Times New Roman" w:cs="Times New Roman"/>
          <w:sz w:val="24"/>
        </w:rPr>
        <w:t>（</w:t>
      </w:r>
      <w:r w:rsidRPr="002B3259">
        <w:rPr>
          <w:rFonts w:ascii="Times New Roman" w:eastAsia="宋体" w:hAnsi="Times New Roman" w:cs="Times New Roman"/>
          <w:sz w:val="24"/>
        </w:rPr>
        <w:t>1</w:t>
      </w:r>
      <w:r w:rsidRPr="002B3259">
        <w:rPr>
          <w:rFonts w:ascii="Times New Roman" w:eastAsia="宋体" w:hAnsi="Times New Roman" w:cs="Times New Roman"/>
          <w:sz w:val="24"/>
        </w:rPr>
        <w:t>）拟增加或减少的交易标的的交易作价、资产总额、资产净额及营业收入占原标的资产相应指标总量的比例均不超过百分之二十；</w:t>
      </w:r>
    </w:p>
    <w:p w14:paraId="7A28EC96" w14:textId="77777777" w:rsidR="00F839F5" w:rsidRPr="002B3259" w:rsidRDefault="00000000">
      <w:pPr>
        <w:widowControl/>
        <w:adjustRightInd w:val="0"/>
        <w:snapToGrid w:val="0"/>
        <w:spacing w:beforeLines="50" w:before="156" w:afterLines="50" w:after="156" w:line="360" w:lineRule="auto"/>
        <w:ind w:firstLineChars="200" w:firstLine="480"/>
        <w:contextualSpacing/>
        <w:rPr>
          <w:rFonts w:ascii="Times New Roman" w:eastAsia="宋体" w:hAnsi="Times New Roman" w:cs="Times New Roman"/>
          <w:sz w:val="24"/>
        </w:rPr>
      </w:pPr>
      <w:r w:rsidRPr="002B3259">
        <w:rPr>
          <w:rFonts w:ascii="Times New Roman" w:eastAsia="宋体" w:hAnsi="Times New Roman" w:cs="Times New Roman"/>
          <w:sz w:val="24"/>
        </w:rPr>
        <w:lastRenderedPageBreak/>
        <w:t>（</w:t>
      </w:r>
      <w:r w:rsidRPr="002B3259">
        <w:rPr>
          <w:rFonts w:ascii="Times New Roman" w:eastAsia="宋体" w:hAnsi="Times New Roman" w:cs="Times New Roman"/>
          <w:sz w:val="24"/>
        </w:rPr>
        <w:t>2</w:t>
      </w:r>
      <w:r w:rsidRPr="002B3259">
        <w:rPr>
          <w:rFonts w:ascii="Times New Roman" w:eastAsia="宋体" w:hAnsi="Times New Roman" w:cs="Times New Roman"/>
          <w:sz w:val="24"/>
        </w:rPr>
        <w:t>）变更标的资产对交易标的的生产经营不构成实质性影响，包括不影响标的资产及业务完整性等。</w:t>
      </w:r>
    </w:p>
    <w:p w14:paraId="17E74714" w14:textId="77777777" w:rsidR="00F839F5" w:rsidRPr="002B3259" w:rsidRDefault="00000000">
      <w:pPr>
        <w:widowControl/>
        <w:adjustRightInd w:val="0"/>
        <w:snapToGrid w:val="0"/>
        <w:spacing w:beforeLines="50" w:before="156" w:afterLines="50" w:after="156" w:line="360" w:lineRule="auto"/>
        <w:ind w:firstLineChars="200" w:firstLine="482"/>
        <w:contextualSpacing/>
        <w:rPr>
          <w:rFonts w:ascii="Times New Roman" w:eastAsia="宋体" w:hAnsi="Times New Roman" w:cs="Times New Roman"/>
          <w:sz w:val="24"/>
        </w:rPr>
      </w:pPr>
      <w:r w:rsidRPr="002B3259">
        <w:rPr>
          <w:rFonts w:ascii="Times New Roman" w:eastAsia="宋体" w:hAnsi="Times New Roman" w:cs="Times New Roman"/>
          <w:b/>
          <w:bCs/>
          <w:sz w:val="24"/>
        </w:rPr>
        <w:t>3</w:t>
      </w:r>
      <w:r w:rsidRPr="002B3259">
        <w:rPr>
          <w:rFonts w:ascii="Times New Roman" w:eastAsia="宋体" w:hAnsi="Times New Roman" w:cs="Times New Roman"/>
          <w:b/>
          <w:bCs/>
          <w:sz w:val="24"/>
        </w:rPr>
        <w:t>、关于募集配套资金</w:t>
      </w:r>
    </w:p>
    <w:p w14:paraId="2E20E2C3" w14:textId="77777777" w:rsidR="00F839F5" w:rsidRPr="002B3259" w:rsidRDefault="00000000">
      <w:pPr>
        <w:widowControl/>
        <w:adjustRightInd w:val="0"/>
        <w:snapToGrid w:val="0"/>
        <w:spacing w:beforeLines="50" w:before="156" w:afterLines="50" w:after="156" w:line="360" w:lineRule="auto"/>
        <w:ind w:firstLineChars="200" w:firstLine="480"/>
        <w:contextualSpacing/>
        <w:rPr>
          <w:rFonts w:ascii="Times New Roman" w:eastAsia="宋体" w:hAnsi="Times New Roman" w:cs="Times New Roman"/>
          <w:sz w:val="24"/>
        </w:rPr>
      </w:pPr>
      <w:r w:rsidRPr="002B3259">
        <w:rPr>
          <w:rFonts w:ascii="Times New Roman" w:eastAsia="宋体" w:hAnsi="Times New Roman" w:cs="Times New Roman"/>
          <w:sz w:val="24"/>
        </w:rPr>
        <w:t>新增或调增配套募集资金，应当视为构成对重组方案重大调整。调减或取消配套募集资金不构成重组方案的重大调整。证券交易所并购重组委员会会议可以提出本次交易符合重组条件和信息披露要求的审议意见，但要求申请人调减或取消配套募集资金。</w:t>
      </w:r>
    </w:p>
    <w:p w14:paraId="5C3DFDCC" w14:textId="77777777" w:rsidR="00F839F5" w:rsidRPr="002B3259" w:rsidRDefault="00000000">
      <w:pPr>
        <w:adjustRightInd w:val="0"/>
        <w:snapToGrid w:val="0"/>
        <w:spacing w:beforeLines="50" w:before="156" w:afterLines="50" w:after="156" w:line="360" w:lineRule="auto"/>
        <w:ind w:firstLineChars="200" w:firstLine="482"/>
        <w:contextualSpacing/>
        <w:rPr>
          <w:rFonts w:ascii="Times New Roman" w:eastAsia="宋体" w:hAnsi="Times New Roman" w:cs="Times New Roman"/>
          <w:b/>
          <w:bCs/>
          <w:sz w:val="24"/>
        </w:rPr>
      </w:pPr>
      <w:r w:rsidRPr="002B3259">
        <w:rPr>
          <w:rFonts w:ascii="Times New Roman" w:eastAsia="宋体" w:hAnsi="Times New Roman" w:cs="Times New Roman"/>
          <w:b/>
          <w:bCs/>
          <w:sz w:val="24"/>
        </w:rPr>
        <w:t>（二）本次交易方案调整不构成重大调整</w:t>
      </w:r>
    </w:p>
    <w:p w14:paraId="6FF576CA" w14:textId="77777777" w:rsidR="00F839F5" w:rsidRPr="002B3259" w:rsidRDefault="00000000">
      <w:pPr>
        <w:adjustRightInd w:val="0"/>
        <w:snapToGrid w:val="0"/>
        <w:spacing w:beforeLines="50" w:before="156" w:afterLines="50" w:after="156" w:line="360" w:lineRule="auto"/>
        <w:ind w:firstLineChars="200" w:firstLine="480"/>
        <w:contextualSpacing/>
        <w:rPr>
          <w:rFonts w:ascii="Times New Roman" w:eastAsia="宋体" w:hAnsi="Times New Roman" w:cs="Times New Roman"/>
          <w:sz w:val="24"/>
        </w:rPr>
      </w:pPr>
      <w:r w:rsidRPr="002B3259">
        <w:rPr>
          <w:rFonts w:ascii="Times New Roman" w:eastAsia="宋体" w:hAnsi="Times New Roman" w:cs="Times New Roman"/>
          <w:sz w:val="24"/>
        </w:rPr>
        <w:t>本次交易方案调整不涉及交易对象、标的资产的变更，本次交易总对价不变，亦未新增或调增配套募集资金。根据《上市公司重大资产重组管理办法》《</w:t>
      </w:r>
      <w:r w:rsidRPr="002B3259">
        <w:rPr>
          <w:rFonts w:ascii="Times New Roman" w:eastAsia="宋体" w:hAnsi="Times New Roman" w:cs="Times New Roman"/>
          <w:sz w:val="24"/>
        </w:rPr>
        <w:t>&lt;</w:t>
      </w:r>
      <w:r w:rsidRPr="002B3259">
        <w:rPr>
          <w:rFonts w:ascii="Times New Roman" w:eastAsia="宋体" w:hAnsi="Times New Roman" w:cs="Times New Roman"/>
          <w:sz w:val="24"/>
        </w:rPr>
        <w:t>上市公司重大资产重组管理办法</w:t>
      </w:r>
      <w:r w:rsidRPr="002B3259">
        <w:rPr>
          <w:rFonts w:ascii="Times New Roman" w:eastAsia="宋体" w:hAnsi="Times New Roman" w:cs="Times New Roman"/>
          <w:sz w:val="24"/>
        </w:rPr>
        <w:t>&gt;</w:t>
      </w:r>
      <w:r w:rsidRPr="002B3259">
        <w:rPr>
          <w:rFonts w:ascii="Times New Roman" w:eastAsia="宋体" w:hAnsi="Times New Roman" w:cs="Times New Roman"/>
          <w:sz w:val="24"/>
        </w:rPr>
        <w:t>第二十九条、第四十五条的适用意见</w:t>
      </w:r>
      <w:r w:rsidRPr="002B3259">
        <w:rPr>
          <w:rFonts w:ascii="Times New Roman" w:eastAsia="宋体" w:hAnsi="Times New Roman" w:cs="Times New Roman"/>
          <w:sz w:val="24"/>
        </w:rPr>
        <w:t>——</w:t>
      </w:r>
      <w:r w:rsidRPr="002B3259">
        <w:rPr>
          <w:rFonts w:ascii="Times New Roman" w:eastAsia="宋体" w:hAnsi="Times New Roman" w:cs="Times New Roman"/>
          <w:sz w:val="24"/>
        </w:rPr>
        <w:t>证券期货法律适用意见第</w:t>
      </w:r>
      <w:r w:rsidRPr="002B3259">
        <w:rPr>
          <w:rFonts w:ascii="Times New Roman" w:eastAsia="宋体" w:hAnsi="Times New Roman" w:cs="Times New Roman"/>
          <w:sz w:val="24"/>
        </w:rPr>
        <w:t>15</w:t>
      </w:r>
      <w:r w:rsidRPr="002B3259">
        <w:rPr>
          <w:rFonts w:ascii="Times New Roman" w:eastAsia="宋体" w:hAnsi="Times New Roman" w:cs="Times New Roman"/>
          <w:sz w:val="24"/>
        </w:rPr>
        <w:t>号》等相关规定，本次交易方案调整不构成重大调整。</w:t>
      </w:r>
    </w:p>
    <w:p w14:paraId="7D880B48" w14:textId="77777777" w:rsidR="00F839F5" w:rsidRPr="002B3259" w:rsidRDefault="00000000">
      <w:pPr>
        <w:adjustRightInd w:val="0"/>
        <w:snapToGrid w:val="0"/>
        <w:spacing w:beforeLines="50" w:before="156" w:afterLines="50" w:after="156" w:line="360" w:lineRule="auto"/>
        <w:ind w:firstLineChars="200" w:firstLine="482"/>
        <w:contextualSpacing/>
        <w:rPr>
          <w:rFonts w:ascii="Times New Roman" w:eastAsia="宋体" w:hAnsi="Times New Roman" w:cs="Times New Roman"/>
          <w:b/>
          <w:bCs/>
          <w:sz w:val="24"/>
        </w:rPr>
      </w:pPr>
      <w:r w:rsidRPr="002B3259">
        <w:rPr>
          <w:rFonts w:ascii="Times New Roman" w:eastAsia="宋体" w:hAnsi="Times New Roman" w:cs="Times New Roman"/>
          <w:b/>
          <w:bCs/>
          <w:sz w:val="24"/>
        </w:rPr>
        <w:t>三、本次重组方案调整履行的相关程序</w:t>
      </w:r>
    </w:p>
    <w:p w14:paraId="195AD379" w14:textId="29E5E5B9" w:rsidR="00F839F5" w:rsidRPr="002B3259" w:rsidRDefault="00C67D35">
      <w:pPr>
        <w:widowControl/>
        <w:adjustRightInd w:val="0"/>
        <w:snapToGrid w:val="0"/>
        <w:spacing w:beforeLines="50" w:before="156" w:afterLines="50" w:after="156" w:line="360" w:lineRule="auto"/>
        <w:ind w:firstLineChars="200" w:firstLine="480"/>
        <w:contextualSpacing/>
        <w:rPr>
          <w:rFonts w:ascii="Times New Roman" w:eastAsia="宋体" w:hAnsi="Times New Roman" w:cs="Times New Roman"/>
          <w:sz w:val="24"/>
        </w:rPr>
      </w:pPr>
      <w:r w:rsidRPr="002B3259">
        <w:rPr>
          <w:rFonts w:ascii="Times New Roman" w:eastAsia="宋体" w:hAnsi="Times New Roman" w:cs="Times New Roman" w:hint="eastAsia"/>
          <w:sz w:val="24"/>
        </w:rPr>
        <w:t>上市</w:t>
      </w:r>
      <w:r w:rsidRPr="002B3259">
        <w:rPr>
          <w:rFonts w:ascii="Times New Roman" w:eastAsia="宋体" w:hAnsi="Times New Roman" w:cs="Times New Roman"/>
          <w:sz w:val="24"/>
        </w:rPr>
        <w:t>公司</w:t>
      </w:r>
      <w:r w:rsidR="002B3259">
        <w:rPr>
          <w:rFonts w:ascii="Times New Roman" w:eastAsia="宋体" w:hAnsi="Times New Roman" w:cs="Times New Roman" w:hint="eastAsia"/>
          <w:sz w:val="24"/>
        </w:rPr>
        <w:t>已</w:t>
      </w:r>
      <w:r w:rsidRPr="002B3259">
        <w:rPr>
          <w:rFonts w:ascii="Times New Roman" w:eastAsia="宋体" w:hAnsi="Times New Roman" w:cs="Times New Roman"/>
          <w:sz w:val="24"/>
        </w:rPr>
        <w:t>召开第</w:t>
      </w:r>
      <w:r w:rsidRPr="002B3259">
        <w:rPr>
          <w:rFonts w:ascii="Times New Roman" w:eastAsia="宋体" w:hAnsi="Times New Roman" w:cs="Times New Roman" w:hint="eastAsia"/>
          <w:sz w:val="24"/>
        </w:rPr>
        <w:t>四</w:t>
      </w:r>
      <w:r w:rsidRPr="002B3259">
        <w:rPr>
          <w:rFonts w:ascii="Times New Roman" w:eastAsia="宋体" w:hAnsi="Times New Roman" w:cs="Times New Roman"/>
          <w:sz w:val="24"/>
        </w:rPr>
        <w:t>届董事会第</w:t>
      </w:r>
      <w:r w:rsidR="004831FF" w:rsidRPr="002B3259">
        <w:rPr>
          <w:rFonts w:ascii="Times New Roman" w:eastAsia="宋体" w:hAnsi="Times New Roman" w:cs="Times New Roman" w:hint="eastAsia"/>
          <w:sz w:val="24"/>
        </w:rPr>
        <w:t>十二</w:t>
      </w:r>
      <w:r w:rsidRPr="002B3259">
        <w:rPr>
          <w:rFonts w:ascii="Times New Roman" w:eastAsia="宋体" w:hAnsi="Times New Roman" w:cs="Times New Roman"/>
          <w:sz w:val="24"/>
        </w:rPr>
        <w:t>次会议，审议通过了《关于</w:t>
      </w:r>
      <w:r w:rsidRPr="002B3259">
        <w:rPr>
          <w:rFonts w:ascii="Times New Roman" w:eastAsia="宋体" w:hAnsi="Times New Roman" w:cs="Times New Roman"/>
          <w:sz w:val="24"/>
        </w:rPr>
        <w:t>&lt;</w:t>
      </w:r>
      <w:r w:rsidRPr="002B3259">
        <w:rPr>
          <w:rFonts w:ascii="Times New Roman" w:eastAsia="宋体" w:hAnsi="Times New Roman" w:cs="Times New Roman"/>
          <w:sz w:val="24"/>
        </w:rPr>
        <w:t>广东天亿马信息产业股份有限公司发行股份及支付现金购买资产并募集配套资金暨关联交易报告书（草案）</w:t>
      </w:r>
      <w:r w:rsidRPr="002B3259">
        <w:rPr>
          <w:rFonts w:ascii="Times New Roman" w:eastAsia="宋体" w:hAnsi="Times New Roman" w:cs="Times New Roman"/>
          <w:sz w:val="24"/>
        </w:rPr>
        <w:t>&gt;</w:t>
      </w:r>
      <w:r w:rsidRPr="002B3259">
        <w:rPr>
          <w:rFonts w:ascii="Times New Roman" w:eastAsia="宋体" w:hAnsi="Times New Roman" w:cs="Times New Roman"/>
          <w:sz w:val="24"/>
        </w:rPr>
        <w:t>及其摘要的议案》《关于本次交易方案调整不构成重大调整的议案》等与本次交易相关的议案，对本次重组方案进行了调整。本次交易相关议案已经</w:t>
      </w:r>
      <w:r w:rsidRPr="002B3259">
        <w:rPr>
          <w:rFonts w:ascii="Times New Roman" w:eastAsia="宋体" w:hAnsi="Times New Roman" w:cs="Times New Roman" w:hint="eastAsia"/>
          <w:sz w:val="24"/>
        </w:rPr>
        <w:t>上市</w:t>
      </w:r>
      <w:r w:rsidRPr="002B3259">
        <w:rPr>
          <w:rFonts w:ascii="Times New Roman" w:eastAsia="宋体" w:hAnsi="Times New Roman" w:cs="Times New Roman"/>
          <w:sz w:val="24"/>
        </w:rPr>
        <w:t>公司独立董事专门会议审议通过，独立董事已就有关议案发表同意的审核意见。</w:t>
      </w:r>
    </w:p>
    <w:p w14:paraId="283CD4B7" w14:textId="77777777" w:rsidR="00F839F5" w:rsidRPr="002B3259" w:rsidRDefault="00000000">
      <w:pPr>
        <w:adjustRightInd w:val="0"/>
        <w:snapToGrid w:val="0"/>
        <w:spacing w:beforeLines="50" w:before="156" w:afterLines="50" w:after="156" w:line="360" w:lineRule="auto"/>
        <w:ind w:firstLineChars="200" w:firstLine="482"/>
        <w:contextualSpacing/>
        <w:rPr>
          <w:rFonts w:ascii="Times New Roman" w:eastAsia="宋体" w:hAnsi="Times New Roman" w:cs="Times New Roman"/>
          <w:b/>
          <w:bCs/>
          <w:sz w:val="24"/>
        </w:rPr>
      </w:pPr>
      <w:r w:rsidRPr="002B3259">
        <w:rPr>
          <w:rFonts w:ascii="Times New Roman" w:eastAsia="宋体" w:hAnsi="Times New Roman" w:cs="Times New Roman"/>
          <w:b/>
          <w:bCs/>
          <w:sz w:val="24"/>
        </w:rPr>
        <w:t>四、独立财务顾问核查意见</w:t>
      </w:r>
    </w:p>
    <w:p w14:paraId="3E4E4ED2" w14:textId="77777777" w:rsidR="00F839F5" w:rsidRPr="002B3259" w:rsidRDefault="00000000">
      <w:pPr>
        <w:pStyle w:val="af"/>
        <w:widowControl/>
        <w:shd w:val="clear" w:color="auto" w:fill="FFFFFF"/>
        <w:spacing w:beforeLines="50" w:before="156" w:beforeAutospacing="0" w:afterLines="50" w:after="156" w:afterAutospacing="0" w:line="360" w:lineRule="auto"/>
        <w:ind w:firstLineChars="200" w:firstLine="480"/>
        <w:jc w:val="both"/>
        <w:rPr>
          <w:rFonts w:ascii="Times New Roman" w:eastAsia="宋体" w:hAnsi="Times New Roman"/>
          <w:shd w:val="clear" w:color="auto" w:fill="FFFFFF"/>
        </w:rPr>
      </w:pPr>
      <w:r w:rsidRPr="002B3259">
        <w:rPr>
          <w:rFonts w:ascii="Times New Roman" w:eastAsia="宋体" w:hAnsi="Times New Roman"/>
          <w:shd w:val="clear" w:color="auto" w:fill="FFFFFF"/>
        </w:rPr>
        <w:t>经核查，独立财务顾问认为：根据《上市公司重大资产重组管理办法》和《</w:t>
      </w:r>
      <w:r w:rsidRPr="002B3259">
        <w:rPr>
          <w:rFonts w:ascii="Times New Roman" w:eastAsia="宋体" w:hAnsi="Times New Roman"/>
          <w:shd w:val="clear" w:color="auto" w:fill="FFFFFF"/>
        </w:rPr>
        <w:t>&lt;</w:t>
      </w:r>
      <w:r w:rsidRPr="002B3259">
        <w:rPr>
          <w:rFonts w:ascii="Times New Roman" w:eastAsia="宋体" w:hAnsi="Times New Roman"/>
          <w:shd w:val="clear" w:color="auto" w:fill="FFFFFF"/>
        </w:rPr>
        <w:t>上市公司重大资产重组管理办法</w:t>
      </w:r>
      <w:r w:rsidRPr="002B3259">
        <w:rPr>
          <w:rFonts w:ascii="Times New Roman" w:eastAsia="宋体" w:hAnsi="Times New Roman"/>
          <w:shd w:val="clear" w:color="auto" w:fill="FFFFFF"/>
        </w:rPr>
        <w:t>&gt;</w:t>
      </w:r>
      <w:r w:rsidRPr="002B3259">
        <w:rPr>
          <w:rFonts w:ascii="Times New Roman" w:eastAsia="宋体" w:hAnsi="Times New Roman"/>
          <w:shd w:val="clear" w:color="auto" w:fill="FFFFFF"/>
        </w:rPr>
        <w:t>第二十九条、第四十五条的适用意见</w:t>
      </w:r>
      <w:r w:rsidRPr="002B3259">
        <w:rPr>
          <w:rFonts w:ascii="Times New Roman" w:eastAsia="宋体" w:hAnsi="Times New Roman" w:hint="eastAsia"/>
          <w:shd w:val="clear" w:color="auto" w:fill="FFFFFF"/>
        </w:rPr>
        <w:t>——</w:t>
      </w:r>
      <w:r w:rsidRPr="002B3259">
        <w:rPr>
          <w:rFonts w:ascii="Times New Roman" w:eastAsia="宋体" w:hAnsi="Times New Roman"/>
          <w:shd w:val="clear" w:color="auto" w:fill="FFFFFF"/>
        </w:rPr>
        <w:t>证券期货法律适用意见第</w:t>
      </w:r>
      <w:r w:rsidRPr="002B3259">
        <w:rPr>
          <w:rFonts w:ascii="Times New Roman" w:eastAsia="宋体" w:hAnsi="Times New Roman"/>
          <w:shd w:val="clear" w:color="auto" w:fill="FFFFFF"/>
        </w:rPr>
        <w:t>15</w:t>
      </w:r>
      <w:r w:rsidRPr="002B3259">
        <w:rPr>
          <w:rFonts w:ascii="Times New Roman" w:eastAsia="宋体" w:hAnsi="Times New Roman"/>
          <w:shd w:val="clear" w:color="auto" w:fill="FFFFFF"/>
        </w:rPr>
        <w:t>号》等相关规定，本次交易方案调整不构成重组方案的重大调整。</w:t>
      </w:r>
    </w:p>
    <w:p w14:paraId="70D72533" w14:textId="77777777" w:rsidR="00F839F5" w:rsidRPr="002B3259" w:rsidRDefault="00000000">
      <w:pPr>
        <w:spacing w:beforeLines="50" w:before="156" w:afterLines="50" w:after="156" w:line="360" w:lineRule="auto"/>
        <w:ind w:firstLineChars="200" w:firstLine="480"/>
        <w:rPr>
          <w:rFonts w:ascii="Times New Roman" w:eastAsia="宋体" w:hAnsi="Times New Roman" w:cs="Times New Roman"/>
          <w:sz w:val="24"/>
        </w:rPr>
      </w:pPr>
      <w:r w:rsidRPr="002B3259">
        <w:rPr>
          <w:rFonts w:ascii="Times New Roman" w:eastAsia="宋体" w:hAnsi="Times New Roman" w:cs="Times New Roman"/>
          <w:sz w:val="24"/>
        </w:rPr>
        <w:t>（以下无正文）</w:t>
      </w:r>
    </w:p>
    <w:p w14:paraId="3483DA94" w14:textId="77777777" w:rsidR="00F839F5" w:rsidRPr="002B3259" w:rsidRDefault="00F839F5">
      <w:pPr>
        <w:pStyle w:val="af"/>
        <w:widowControl/>
        <w:shd w:val="clear" w:color="auto" w:fill="FFFFFF"/>
        <w:spacing w:beforeLines="50" w:before="156" w:beforeAutospacing="0" w:afterLines="50" w:after="156" w:afterAutospacing="0" w:line="360" w:lineRule="auto"/>
        <w:ind w:firstLineChars="200" w:firstLine="480"/>
        <w:rPr>
          <w:rFonts w:ascii="Times New Roman" w:eastAsia="宋体" w:hAnsi="Times New Roman"/>
          <w:shd w:val="clear" w:color="auto" w:fill="FFFFFF"/>
        </w:rPr>
        <w:sectPr w:rsidR="00F839F5" w:rsidRPr="002B3259">
          <w:footerReference w:type="default" r:id="rId7"/>
          <w:pgSz w:w="11906" w:h="16838"/>
          <w:pgMar w:top="1440" w:right="1800" w:bottom="1440" w:left="1800" w:header="851" w:footer="992" w:gutter="0"/>
          <w:cols w:space="425"/>
          <w:docGrid w:type="lines" w:linePitch="312"/>
        </w:sectPr>
      </w:pPr>
    </w:p>
    <w:p w14:paraId="0B51B668" w14:textId="1E2B1198" w:rsidR="00F839F5" w:rsidRPr="002B3259" w:rsidRDefault="00A875EF">
      <w:pPr>
        <w:spacing w:beforeLines="50" w:before="156" w:afterLines="50" w:after="156" w:line="360" w:lineRule="auto"/>
        <w:jc w:val="left"/>
        <w:rPr>
          <w:rFonts w:ascii="宋体" w:eastAsia="宋体" w:hAnsi="宋体" w:cs="Times New Roman" w:hint="eastAsia"/>
          <w:sz w:val="24"/>
        </w:rPr>
      </w:pPr>
      <w:r>
        <w:rPr>
          <w:rFonts w:ascii="宋体" w:eastAsia="宋体" w:hAnsi="宋体" w:cs="Times New Roman" w:hint="eastAsia"/>
          <w:noProof/>
          <w:sz w:val="24"/>
          <w:lang w:val="zh-CN"/>
        </w:rPr>
        <w:lastRenderedPageBreak/>
        <w:drawing>
          <wp:anchor distT="0" distB="0" distL="114300" distR="114300" simplePos="0" relativeHeight="251658752" behindDoc="0" locked="0" layoutInCell="1" allowOverlap="1" wp14:anchorId="331FB712" wp14:editId="456F73D8">
            <wp:simplePos x="0" y="0"/>
            <wp:positionH relativeFrom="column">
              <wp:posOffset>-1125855</wp:posOffset>
            </wp:positionH>
            <wp:positionV relativeFrom="paragraph">
              <wp:posOffset>10160</wp:posOffset>
            </wp:positionV>
            <wp:extent cx="7541895" cy="8664575"/>
            <wp:effectExtent l="0" t="0" r="1905" b="3175"/>
            <wp:wrapNone/>
            <wp:docPr id="10862872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287213" name="图片 1086287213"/>
                    <pic:cNvPicPr/>
                  </pic:nvPicPr>
                  <pic:blipFill rotWithShape="1">
                    <a:blip r:embed="rId8" cstate="print">
                      <a:extLst>
                        <a:ext uri="{28A0092B-C50C-407E-A947-70E740481C1C}">
                          <a14:useLocalDpi xmlns:a14="http://schemas.microsoft.com/office/drawing/2010/main" val="0"/>
                        </a:ext>
                      </a:extLst>
                    </a:blip>
                    <a:srcRect t="9949" b="9949"/>
                    <a:stretch>
                      <a:fillRect/>
                    </a:stretch>
                  </pic:blipFill>
                  <pic:spPr bwMode="auto">
                    <a:xfrm>
                      <a:off x="0" y="0"/>
                      <a:ext cx="7541895" cy="8664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B3259">
        <w:rPr>
          <w:rFonts w:ascii="宋体" w:eastAsia="宋体" w:hAnsi="宋体" w:cs="Times New Roman" w:hint="eastAsia"/>
          <w:sz w:val="24"/>
        </w:rPr>
        <w:t>（本页无正文，为《国泰海通证券股份有限公司关于广东天亿马信息产业股份有限公司本次交易方案调整不构成重组方案重大调整的核查意见》之签字盖章页）</w:t>
      </w:r>
    </w:p>
    <w:p w14:paraId="58CF586C" w14:textId="77777777" w:rsidR="00F839F5" w:rsidRPr="002B3259" w:rsidRDefault="00F839F5">
      <w:pPr>
        <w:rPr>
          <w:rFonts w:ascii="宋体" w:eastAsia="宋体" w:hAnsi="宋体" w:cs="Times New Roman" w:hint="eastAsia"/>
          <w:sz w:val="28"/>
          <w:szCs w:val="28"/>
        </w:rPr>
      </w:pPr>
    </w:p>
    <w:p w14:paraId="257FFA42" w14:textId="77777777" w:rsidR="00F839F5" w:rsidRPr="002B3259" w:rsidRDefault="00F839F5">
      <w:pPr>
        <w:rPr>
          <w:rFonts w:ascii="宋体" w:eastAsia="宋体" w:hAnsi="宋体" w:cs="Times New Roman" w:hint="eastAsia"/>
          <w:sz w:val="28"/>
          <w:szCs w:val="28"/>
        </w:rPr>
      </w:pPr>
    </w:p>
    <w:tbl>
      <w:tblPr>
        <w:tblStyle w:val="110"/>
        <w:tblW w:w="69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417"/>
        <w:gridCol w:w="709"/>
        <w:gridCol w:w="1417"/>
        <w:gridCol w:w="709"/>
      </w:tblGrid>
      <w:tr w:rsidR="004831FF" w:rsidRPr="002B3259" w14:paraId="53B2A8F6" w14:textId="77777777" w:rsidTr="004831FF">
        <w:tc>
          <w:tcPr>
            <w:tcW w:w="2689" w:type="dxa"/>
            <w:vAlign w:val="center"/>
          </w:tcPr>
          <w:p w14:paraId="39B07358" w14:textId="1934EB14" w:rsidR="004831FF" w:rsidRPr="002B3259" w:rsidRDefault="004831FF">
            <w:pPr>
              <w:widowControl/>
              <w:spacing w:beforeLines="50" w:before="156" w:afterLines="50" w:after="156" w:line="360" w:lineRule="auto"/>
              <w:jc w:val="center"/>
              <w:rPr>
                <w:rFonts w:ascii="宋体" w:eastAsia="宋体" w:hAnsi="宋体" w:cs="宋体" w:hint="eastAsia"/>
                <w:kern w:val="0"/>
                <w:sz w:val="24"/>
              </w:rPr>
            </w:pPr>
            <w:r w:rsidRPr="002B3259">
              <w:rPr>
                <w:rFonts w:ascii="宋体" w:eastAsia="宋体" w:hAnsi="宋体" w:cs="宋体" w:hint="eastAsia"/>
                <w:kern w:val="0"/>
                <w:sz w:val="24"/>
              </w:rPr>
              <w:t>独立财务顾问主办人：</w:t>
            </w:r>
          </w:p>
        </w:tc>
        <w:tc>
          <w:tcPr>
            <w:tcW w:w="1417" w:type="dxa"/>
            <w:tcBorders>
              <w:top w:val="nil"/>
              <w:left w:val="nil"/>
              <w:bottom w:val="single" w:sz="4" w:space="0" w:color="auto"/>
              <w:right w:val="nil"/>
            </w:tcBorders>
            <w:vAlign w:val="center"/>
          </w:tcPr>
          <w:p w14:paraId="4145C7BE" w14:textId="77777777" w:rsidR="004831FF" w:rsidRPr="002B3259" w:rsidRDefault="004831FF">
            <w:pPr>
              <w:widowControl/>
              <w:spacing w:beforeLines="50" w:before="156" w:afterLines="50" w:after="156" w:line="360" w:lineRule="auto"/>
              <w:jc w:val="center"/>
              <w:rPr>
                <w:rFonts w:ascii="宋体" w:eastAsia="宋体" w:hAnsi="宋体" w:cs="宋体" w:hint="eastAsia"/>
                <w:kern w:val="0"/>
                <w:sz w:val="24"/>
              </w:rPr>
            </w:pPr>
          </w:p>
        </w:tc>
        <w:tc>
          <w:tcPr>
            <w:tcW w:w="709" w:type="dxa"/>
            <w:vAlign w:val="center"/>
          </w:tcPr>
          <w:p w14:paraId="2D0C9685" w14:textId="131EC690" w:rsidR="004831FF" w:rsidRPr="002B3259" w:rsidRDefault="004831FF">
            <w:pPr>
              <w:widowControl/>
              <w:spacing w:beforeLines="50" w:before="156" w:afterLines="50" w:after="156" w:line="360" w:lineRule="auto"/>
              <w:jc w:val="center"/>
              <w:rPr>
                <w:rFonts w:ascii="宋体" w:eastAsia="宋体" w:hAnsi="宋体" w:cs="宋体" w:hint="eastAsia"/>
                <w:kern w:val="0"/>
                <w:sz w:val="24"/>
              </w:rPr>
            </w:pPr>
          </w:p>
        </w:tc>
        <w:tc>
          <w:tcPr>
            <w:tcW w:w="1417" w:type="dxa"/>
            <w:tcBorders>
              <w:top w:val="nil"/>
              <w:left w:val="nil"/>
              <w:bottom w:val="single" w:sz="4" w:space="0" w:color="auto"/>
              <w:right w:val="nil"/>
            </w:tcBorders>
            <w:vAlign w:val="center"/>
          </w:tcPr>
          <w:p w14:paraId="56F745A1" w14:textId="77777777" w:rsidR="004831FF" w:rsidRPr="002B3259" w:rsidRDefault="004831FF">
            <w:pPr>
              <w:widowControl/>
              <w:spacing w:beforeLines="50" w:before="156" w:afterLines="50" w:after="156" w:line="360" w:lineRule="auto"/>
              <w:jc w:val="center"/>
              <w:rPr>
                <w:rFonts w:ascii="宋体" w:eastAsia="宋体" w:hAnsi="宋体" w:cs="宋体" w:hint="eastAsia"/>
                <w:kern w:val="0"/>
                <w:sz w:val="24"/>
              </w:rPr>
            </w:pPr>
          </w:p>
        </w:tc>
        <w:tc>
          <w:tcPr>
            <w:tcW w:w="709" w:type="dxa"/>
            <w:vAlign w:val="center"/>
          </w:tcPr>
          <w:p w14:paraId="67371F1B" w14:textId="77777777" w:rsidR="004831FF" w:rsidRPr="002B3259" w:rsidRDefault="004831FF">
            <w:pPr>
              <w:widowControl/>
              <w:spacing w:beforeLines="50" w:before="156" w:afterLines="50" w:after="156" w:line="360" w:lineRule="auto"/>
              <w:jc w:val="center"/>
              <w:rPr>
                <w:rFonts w:ascii="宋体" w:eastAsia="宋体" w:hAnsi="宋体" w:cs="宋体" w:hint="eastAsia"/>
                <w:kern w:val="0"/>
                <w:sz w:val="24"/>
              </w:rPr>
            </w:pPr>
          </w:p>
        </w:tc>
      </w:tr>
      <w:tr w:rsidR="004831FF" w:rsidRPr="002B3259" w14:paraId="6CFF9A33" w14:textId="77777777" w:rsidTr="004831FF">
        <w:tc>
          <w:tcPr>
            <w:tcW w:w="2689" w:type="dxa"/>
            <w:vAlign w:val="center"/>
          </w:tcPr>
          <w:p w14:paraId="0808C9C6" w14:textId="77777777" w:rsidR="004831FF" w:rsidRPr="002B3259" w:rsidRDefault="004831FF" w:rsidP="004831FF">
            <w:pPr>
              <w:widowControl/>
              <w:spacing w:beforeLines="50" w:before="156" w:afterLines="50" w:after="156" w:line="360" w:lineRule="auto"/>
              <w:jc w:val="center"/>
              <w:rPr>
                <w:rFonts w:ascii="宋体" w:eastAsia="宋体" w:hAnsi="宋体" w:cs="宋体" w:hint="eastAsia"/>
                <w:kern w:val="0"/>
                <w:sz w:val="24"/>
              </w:rPr>
            </w:pPr>
          </w:p>
        </w:tc>
        <w:tc>
          <w:tcPr>
            <w:tcW w:w="1417" w:type="dxa"/>
            <w:tcBorders>
              <w:top w:val="single" w:sz="4" w:space="0" w:color="auto"/>
              <w:left w:val="nil"/>
              <w:bottom w:val="nil"/>
              <w:right w:val="nil"/>
            </w:tcBorders>
            <w:vAlign w:val="center"/>
          </w:tcPr>
          <w:p w14:paraId="543173B1" w14:textId="49AF6D48" w:rsidR="004831FF" w:rsidRPr="002B3259" w:rsidRDefault="004831FF" w:rsidP="004831FF">
            <w:pPr>
              <w:widowControl/>
              <w:spacing w:beforeLines="50" w:before="156" w:afterLines="50" w:after="156" w:line="360" w:lineRule="auto"/>
              <w:jc w:val="center"/>
              <w:rPr>
                <w:rFonts w:ascii="宋体" w:eastAsia="宋体" w:hAnsi="宋体" w:cs="宋体" w:hint="eastAsia"/>
                <w:kern w:val="0"/>
                <w:sz w:val="24"/>
              </w:rPr>
            </w:pPr>
            <w:r w:rsidRPr="002B3259">
              <w:rPr>
                <w:rFonts w:ascii="宋体" w:eastAsia="宋体" w:hAnsi="宋体" w:cs="宋体" w:hint="eastAsia"/>
                <w:kern w:val="0"/>
                <w:sz w:val="24"/>
              </w:rPr>
              <w:t>徐振宇</w:t>
            </w:r>
          </w:p>
        </w:tc>
        <w:tc>
          <w:tcPr>
            <w:tcW w:w="709" w:type="dxa"/>
            <w:vAlign w:val="center"/>
          </w:tcPr>
          <w:p w14:paraId="08302113" w14:textId="327CC39C" w:rsidR="004831FF" w:rsidRPr="002B3259" w:rsidRDefault="004831FF" w:rsidP="004831FF">
            <w:pPr>
              <w:widowControl/>
              <w:spacing w:beforeLines="50" w:before="156" w:afterLines="50" w:after="156" w:line="360" w:lineRule="auto"/>
              <w:jc w:val="center"/>
              <w:rPr>
                <w:rFonts w:ascii="宋体" w:eastAsia="宋体" w:hAnsi="宋体" w:cs="宋体" w:hint="eastAsia"/>
                <w:kern w:val="0"/>
                <w:sz w:val="24"/>
              </w:rPr>
            </w:pPr>
          </w:p>
        </w:tc>
        <w:tc>
          <w:tcPr>
            <w:tcW w:w="1417" w:type="dxa"/>
            <w:tcBorders>
              <w:top w:val="single" w:sz="4" w:space="0" w:color="auto"/>
              <w:left w:val="nil"/>
              <w:bottom w:val="nil"/>
              <w:right w:val="nil"/>
            </w:tcBorders>
            <w:vAlign w:val="center"/>
          </w:tcPr>
          <w:p w14:paraId="39718C3A" w14:textId="6A0045D6" w:rsidR="004831FF" w:rsidRPr="002B3259" w:rsidRDefault="004831FF" w:rsidP="004831FF">
            <w:pPr>
              <w:widowControl/>
              <w:spacing w:beforeLines="50" w:before="156" w:afterLines="50" w:after="156" w:line="360" w:lineRule="auto"/>
              <w:jc w:val="center"/>
              <w:rPr>
                <w:rFonts w:ascii="宋体" w:eastAsia="宋体" w:hAnsi="宋体" w:cs="宋体" w:hint="eastAsia"/>
                <w:kern w:val="0"/>
                <w:sz w:val="24"/>
              </w:rPr>
            </w:pPr>
            <w:r w:rsidRPr="002B3259">
              <w:rPr>
                <w:rFonts w:ascii="宋体" w:eastAsia="宋体" w:hAnsi="宋体" w:cs="宋体" w:hint="eastAsia"/>
                <w:kern w:val="0"/>
                <w:sz w:val="24"/>
              </w:rPr>
              <w:t>张成浩</w:t>
            </w:r>
          </w:p>
        </w:tc>
        <w:tc>
          <w:tcPr>
            <w:tcW w:w="709" w:type="dxa"/>
            <w:vAlign w:val="center"/>
          </w:tcPr>
          <w:p w14:paraId="541D5AFF" w14:textId="77777777" w:rsidR="004831FF" w:rsidRPr="002B3259" w:rsidRDefault="004831FF" w:rsidP="004831FF">
            <w:pPr>
              <w:widowControl/>
              <w:spacing w:beforeLines="50" w:before="156" w:afterLines="50" w:after="156" w:line="360" w:lineRule="auto"/>
              <w:jc w:val="center"/>
              <w:rPr>
                <w:rFonts w:ascii="宋体" w:eastAsia="宋体" w:hAnsi="宋体" w:cs="宋体" w:hint="eastAsia"/>
                <w:kern w:val="0"/>
                <w:sz w:val="24"/>
              </w:rPr>
            </w:pPr>
          </w:p>
        </w:tc>
      </w:tr>
    </w:tbl>
    <w:p w14:paraId="24CB75EA" w14:textId="77777777" w:rsidR="00F839F5" w:rsidRPr="002B3259" w:rsidRDefault="00F839F5">
      <w:pPr>
        <w:rPr>
          <w:rFonts w:ascii="宋体" w:eastAsia="宋体" w:hAnsi="宋体" w:cs="Times New Roman" w:hint="eastAsia"/>
          <w:sz w:val="28"/>
          <w:szCs w:val="28"/>
        </w:rPr>
      </w:pPr>
    </w:p>
    <w:p w14:paraId="2C774E54" w14:textId="77777777" w:rsidR="00F839F5" w:rsidRPr="002B3259" w:rsidRDefault="00F839F5">
      <w:pPr>
        <w:autoSpaceDE w:val="0"/>
        <w:autoSpaceDN w:val="0"/>
        <w:adjustRightInd w:val="0"/>
        <w:spacing w:beforeLines="50" w:before="156" w:after="50" w:line="440" w:lineRule="exact"/>
        <w:ind w:leftChars="257" w:left="540" w:firstLineChars="1600" w:firstLine="3840"/>
        <w:jc w:val="right"/>
        <w:rPr>
          <w:rFonts w:ascii="宋体" w:eastAsia="宋体" w:hAnsi="宋体" w:cs="Times New Roman" w:hint="eastAsia"/>
          <w:kern w:val="0"/>
          <w:sz w:val="24"/>
        </w:rPr>
      </w:pPr>
    </w:p>
    <w:p w14:paraId="7804A875" w14:textId="77777777" w:rsidR="00F839F5" w:rsidRPr="002B3259" w:rsidRDefault="00F839F5">
      <w:pPr>
        <w:autoSpaceDE w:val="0"/>
        <w:autoSpaceDN w:val="0"/>
        <w:adjustRightInd w:val="0"/>
        <w:spacing w:beforeLines="50" w:before="156" w:after="50" w:line="440" w:lineRule="exact"/>
        <w:ind w:leftChars="257" w:left="540" w:firstLineChars="1600" w:firstLine="3840"/>
        <w:jc w:val="right"/>
        <w:rPr>
          <w:rFonts w:ascii="宋体" w:eastAsia="宋体" w:hAnsi="宋体" w:cs="Times New Roman" w:hint="eastAsia"/>
          <w:kern w:val="0"/>
          <w:sz w:val="24"/>
        </w:rPr>
      </w:pPr>
    </w:p>
    <w:p w14:paraId="65BF7654" w14:textId="77777777" w:rsidR="00F839F5" w:rsidRPr="002B3259" w:rsidRDefault="00F839F5">
      <w:pPr>
        <w:autoSpaceDE w:val="0"/>
        <w:autoSpaceDN w:val="0"/>
        <w:adjustRightInd w:val="0"/>
        <w:spacing w:beforeLines="50" w:before="156" w:after="50" w:line="440" w:lineRule="exact"/>
        <w:ind w:leftChars="257" w:left="540" w:firstLineChars="1600" w:firstLine="3840"/>
        <w:jc w:val="right"/>
        <w:rPr>
          <w:rFonts w:ascii="宋体" w:eastAsia="宋体" w:hAnsi="宋体" w:cs="Times New Roman" w:hint="eastAsia"/>
          <w:kern w:val="0"/>
          <w:sz w:val="24"/>
        </w:rPr>
      </w:pPr>
    </w:p>
    <w:p w14:paraId="7D2B6F05" w14:textId="77777777" w:rsidR="00F839F5" w:rsidRPr="002B3259" w:rsidRDefault="00F839F5">
      <w:pPr>
        <w:autoSpaceDE w:val="0"/>
        <w:autoSpaceDN w:val="0"/>
        <w:adjustRightInd w:val="0"/>
        <w:spacing w:beforeLines="50" w:before="156" w:after="50" w:line="440" w:lineRule="exact"/>
        <w:ind w:leftChars="257" w:left="540" w:firstLineChars="1600" w:firstLine="3840"/>
        <w:jc w:val="right"/>
        <w:rPr>
          <w:rFonts w:ascii="宋体" w:eastAsia="宋体" w:hAnsi="宋体" w:cs="Times New Roman" w:hint="eastAsia"/>
          <w:kern w:val="0"/>
          <w:sz w:val="24"/>
        </w:rPr>
      </w:pPr>
    </w:p>
    <w:p w14:paraId="064F1259" w14:textId="77777777" w:rsidR="00F839F5" w:rsidRPr="002B3259" w:rsidRDefault="00F839F5">
      <w:pPr>
        <w:autoSpaceDE w:val="0"/>
        <w:autoSpaceDN w:val="0"/>
        <w:adjustRightInd w:val="0"/>
        <w:spacing w:beforeLines="100" w:before="312" w:after="50" w:line="440" w:lineRule="exact"/>
        <w:ind w:leftChars="257" w:left="540" w:firstLineChars="1350" w:firstLine="3240"/>
        <w:jc w:val="right"/>
        <w:rPr>
          <w:rFonts w:ascii="宋体" w:eastAsia="宋体" w:hAnsi="宋体" w:cs="Times New Roman" w:hint="eastAsia"/>
          <w:kern w:val="0"/>
          <w:sz w:val="24"/>
        </w:rPr>
      </w:pPr>
    </w:p>
    <w:p w14:paraId="227F99CE" w14:textId="77777777" w:rsidR="00F839F5" w:rsidRPr="002B3259" w:rsidRDefault="00000000">
      <w:pPr>
        <w:autoSpaceDE w:val="0"/>
        <w:autoSpaceDN w:val="0"/>
        <w:adjustRightInd w:val="0"/>
        <w:spacing w:beforeLines="100" w:before="312" w:after="50" w:line="440" w:lineRule="exact"/>
        <w:ind w:leftChars="257" w:left="540" w:firstLineChars="1600" w:firstLine="3840"/>
        <w:jc w:val="right"/>
        <w:rPr>
          <w:rFonts w:ascii="宋体" w:eastAsia="宋体" w:hAnsi="宋体" w:cs="Times New Roman" w:hint="eastAsia"/>
          <w:sz w:val="24"/>
        </w:rPr>
      </w:pPr>
      <w:r w:rsidRPr="002B3259">
        <w:rPr>
          <w:rFonts w:ascii="宋体" w:eastAsia="宋体" w:hAnsi="宋体" w:cs="Times New Roman" w:hint="eastAsia"/>
          <w:sz w:val="24"/>
        </w:rPr>
        <w:t>国泰海通证券股份有限公司</w:t>
      </w:r>
    </w:p>
    <w:p w14:paraId="143C3387" w14:textId="2E3A4036" w:rsidR="00F839F5" w:rsidRPr="002B3259" w:rsidRDefault="00000000">
      <w:pPr>
        <w:autoSpaceDE w:val="0"/>
        <w:autoSpaceDN w:val="0"/>
        <w:adjustRightInd w:val="0"/>
        <w:spacing w:beforeLines="100" w:before="312" w:after="50" w:line="440" w:lineRule="exact"/>
        <w:ind w:leftChars="257" w:left="540" w:firstLineChars="1600" w:firstLine="3840"/>
        <w:jc w:val="right"/>
        <w:rPr>
          <w:rFonts w:ascii="Times New Roman" w:eastAsia="宋体" w:hAnsi="Times New Roman" w:cs="Times New Roman"/>
          <w:bCs/>
          <w:kern w:val="0"/>
          <w:sz w:val="24"/>
        </w:rPr>
      </w:pPr>
      <w:r w:rsidRPr="002B3259">
        <w:rPr>
          <w:rFonts w:ascii="Times New Roman" w:eastAsia="宋体" w:hAnsi="Times New Roman" w:cs="Times New Roman"/>
          <w:kern w:val="0"/>
          <w:sz w:val="24"/>
        </w:rPr>
        <w:t>年</w:t>
      </w:r>
      <w:r w:rsidRPr="002B3259">
        <w:rPr>
          <w:rFonts w:ascii="Times New Roman" w:eastAsia="宋体" w:hAnsi="Times New Roman" w:cs="Times New Roman"/>
          <w:kern w:val="0"/>
          <w:sz w:val="24"/>
        </w:rPr>
        <w:t xml:space="preserve"> </w:t>
      </w:r>
      <w:r w:rsidR="004831FF" w:rsidRPr="002B3259">
        <w:rPr>
          <w:rFonts w:ascii="Times New Roman" w:eastAsia="宋体" w:hAnsi="Times New Roman" w:cs="Times New Roman" w:hint="eastAsia"/>
          <w:kern w:val="0"/>
          <w:sz w:val="24"/>
        </w:rPr>
        <w:t xml:space="preserve">  </w:t>
      </w:r>
      <w:r w:rsidRPr="002B3259">
        <w:rPr>
          <w:rFonts w:ascii="Times New Roman" w:eastAsia="宋体" w:hAnsi="Times New Roman" w:cs="Times New Roman"/>
          <w:kern w:val="0"/>
          <w:sz w:val="24"/>
        </w:rPr>
        <w:t xml:space="preserve"> </w:t>
      </w:r>
      <w:r w:rsidRPr="002B3259">
        <w:rPr>
          <w:rFonts w:ascii="Times New Roman" w:eastAsia="宋体" w:hAnsi="Times New Roman" w:cs="Times New Roman"/>
          <w:kern w:val="0"/>
          <w:sz w:val="24"/>
        </w:rPr>
        <w:t>月</w:t>
      </w:r>
      <w:r w:rsidR="004831FF" w:rsidRPr="002B3259">
        <w:rPr>
          <w:rFonts w:ascii="Times New Roman" w:eastAsia="宋体" w:hAnsi="Times New Roman" w:cs="Times New Roman" w:hint="eastAsia"/>
          <w:kern w:val="0"/>
          <w:sz w:val="24"/>
        </w:rPr>
        <w:t xml:space="preserve">  </w:t>
      </w:r>
      <w:r w:rsidRPr="002B3259">
        <w:rPr>
          <w:rFonts w:ascii="Times New Roman" w:eastAsia="宋体" w:hAnsi="Times New Roman" w:cs="Times New Roman"/>
          <w:kern w:val="0"/>
          <w:sz w:val="24"/>
        </w:rPr>
        <w:t>日</w:t>
      </w:r>
    </w:p>
    <w:p w14:paraId="47EB4F0C" w14:textId="77777777" w:rsidR="00F839F5" w:rsidRPr="002B3259" w:rsidRDefault="00F839F5">
      <w:pPr>
        <w:spacing w:beforeLines="50" w:before="156" w:afterLines="50" w:after="156" w:line="360" w:lineRule="auto"/>
        <w:ind w:firstLineChars="200" w:firstLine="420"/>
        <w:rPr>
          <w:rFonts w:ascii="Times New Roman" w:eastAsia="宋体" w:hAnsi="Times New Roman" w:cs="Times New Roman"/>
        </w:rPr>
      </w:pPr>
    </w:p>
    <w:sectPr w:rsidR="00F839F5" w:rsidRPr="002B32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35A9B" w14:textId="77777777" w:rsidR="00F00BDD" w:rsidRDefault="00F00BDD">
      <w:r>
        <w:separator/>
      </w:r>
    </w:p>
  </w:endnote>
  <w:endnote w:type="continuationSeparator" w:id="0">
    <w:p w14:paraId="0749209D" w14:textId="77777777" w:rsidR="00F00BDD" w:rsidRDefault="00F00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embedBold r:id="rId1" w:subsetted="1" w:fontKey="{3674FF5A-F1C6-4915-B673-986D722454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5784791"/>
    </w:sdtPr>
    <w:sdtEndPr>
      <w:rPr>
        <w:rFonts w:ascii="Times New Roman" w:hAnsi="Times New Roman" w:cs="Times New Roman"/>
      </w:rPr>
    </w:sdtEndPr>
    <w:sdtContent>
      <w:p w14:paraId="6B6ADAA6" w14:textId="77777777" w:rsidR="00F839F5" w:rsidRDefault="00000000">
        <w:pPr>
          <w:pStyle w:val="a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3DE6B" w14:textId="77777777" w:rsidR="00F00BDD" w:rsidRDefault="00F00BDD">
      <w:r>
        <w:separator/>
      </w:r>
    </w:p>
  </w:footnote>
  <w:footnote w:type="continuationSeparator" w:id="0">
    <w:p w14:paraId="7698BF11" w14:textId="77777777" w:rsidR="00F00BDD" w:rsidRDefault="00F00B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saveSubset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FD4484E"/>
    <w:rsid w:val="000028CE"/>
    <w:rsid w:val="00003275"/>
    <w:rsid w:val="0000461C"/>
    <w:rsid w:val="00005D13"/>
    <w:rsid w:val="00015529"/>
    <w:rsid w:val="00021631"/>
    <w:rsid w:val="00024581"/>
    <w:rsid w:val="000305EF"/>
    <w:rsid w:val="00030764"/>
    <w:rsid w:val="0003755B"/>
    <w:rsid w:val="00042D80"/>
    <w:rsid w:val="000451D5"/>
    <w:rsid w:val="00055285"/>
    <w:rsid w:val="00056D2B"/>
    <w:rsid w:val="000675C0"/>
    <w:rsid w:val="0007615D"/>
    <w:rsid w:val="0008098C"/>
    <w:rsid w:val="000820A3"/>
    <w:rsid w:val="00082E04"/>
    <w:rsid w:val="00096D6B"/>
    <w:rsid w:val="000B3FE8"/>
    <w:rsid w:val="000C5220"/>
    <w:rsid w:val="000D65D7"/>
    <w:rsid w:val="000D74EC"/>
    <w:rsid w:val="000F382A"/>
    <w:rsid w:val="001030F4"/>
    <w:rsid w:val="00111CCF"/>
    <w:rsid w:val="00111D9D"/>
    <w:rsid w:val="0011243E"/>
    <w:rsid w:val="00123C1E"/>
    <w:rsid w:val="0012716D"/>
    <w:rsid w:val="00130B16"/>
    <w:rsid w:val="00132A40"/>
    <w:rsid w:val="00136E4B"/>
    <w:rsid w:val="001435B8"/>
    <w:rsid w:val="0015088E"/>
    <w:rsid w:val="001621EC"/>
    <w:rsid w:val="001776B8"/>
    <w:rsid w:val="001924BF"/>
    <w:rsid w:val="001952F4"/>
    <w:rsid w:val="00197CF9"/>
    <w:rsid w:val="001A4D7C"/>
    <w:rsid w:val="001A621A"/>
    <w:rsid w:val="001B0015"/>
    <w:rsid w:val="001B0AAB"/>
    <w:rsid w:val="001C22BE"/>
    <w:rsid w:val="001E36AA"/>
    <w:rsid w:val="00215A8F"/>
    <w:rsid w:val="00236724"/>
    <w:rsid w:val="00246A79"/>
    <w:rsid w:val="002507CA"/>
    <w:rsid w:val="0025180F"/>
    <w:rsid w:val="00260E69"/>
    <w:rsid w:val="002A6F7C"/>
    <w:rsid w:val="002B136C"/>
    <w:rsid w:val="002B16AB"/>
    <w:rsid w:val="002B3259"/>
    <w:rsid w:val="002C2317"/>
    <w:rsid w:val="002C7859"/>
    <w:rsid w:val="002D3362"/>
    <w:rsid w:val="002D4A64"/>
    <w:rsid w:val="002D53D7"/>
    <w:rsid w:val="002D7095"/>
    <w:rsid w:val="002E3D54"/>
    <w:rsid w:val="002E4285"/>
    <w:rsid w:val="002E4C23"/>
    <w:rsid w:val="002E7664"/>
    <w:rsid w:val="00301151"/>
    <w:rsid w:val="00302695"/>
    <w:rsid w:val="003061F7"/>
    <w:rsid w:val="00307453"/>
    <w:rsid w:val="003108DA"/>
    <w:rsid w:val="00316A8C"/>
    <w:rsid w:val="00317224"/>
    <w:rsid w:val="00330260"/>
    <w:rsid w:val="003407DD"/>
    <w:rsid w:val="00347EED"/>
    <w:rsid w:val="00350DF0"/>
    <w:rsid w:val="003648E1"/>
    <w:rsid w:val="003720EA"/>
    <w:rsid w:val="00377458"/>
    <w:rsid w:val="003835A8"/>
    <w:rsid w:val="00395A25"/>
    <w:rsid w:val="003B2FE2"/>
    <w:rsid w:val="003B52B9"/>
    <w:rsid w:val="003B72EC"/>
    <w:rsid w:val="003C0042"/>
    <w:rsid w:val="003C44C2"/>
    <w:rsid w:val="003D194B"/>
    <w:rsid w:val="003D6392"/>
    <w:rsid w:val="003E65A1"/>
    <w:rsid w:val="003E7448"/>
    <w:rsid w:val="003F0A5C"/>
    <w:rsid w:val="00402C55"/>
    <w:rsid w:val="004305DC"/>
    <w:rsid w:val="004327C1"/>
    <w:rsid w:val="00433BE6"/>
    <w:rsid w:val="0043658F"/>
    <w:rsid w:val="00452B3D"/>
    <w:rsid w:val="00453418"/>
    <w:rsid w:val="0047694E"/>
    <w:rsid w:val="0047762D"/>
    <w:rsid w:val="004831FF"/>
    <w:rsid w:val="004923C7"/>
    <w:rsid w:val="0049601E"/>
    <w:rsid w:val="004A092F"/>
    <w:rsid w:val="004A2CDC"/>
    <w:rsid w:val="004B3C0D"/>
    <w:rsid w:val="004B6B2E"/>
    <w:rsid w:val="004D3DF1"/>
    <w:rsid w:val="004E35F2"/>
    <w:rsid w:val="004E6616"/>
    <w:rsid w:val="004F0E71"/>
    <w:rsid w:val="004F3D85"/>
    <w:rsid w:val="004F5B10"/>
    <w:rsid w:val="004F78BA"/>
    <w:rsid w:val="005019EB"/>
    <w:rsid w:val="00510573"/>
    <w:rsid w:val="005216FD"/>
    <w:rsid w:val="00533BC0"/>
    <w:rsid w:val="005444E8"/>
    <w:rsid w:val="00552075"/>
    <w:rsid w:val="005530E9"/>
    <w:rsid w:val="00555410"/>
    <w:rsid w:val="00562A44"/>
    <w:rsid w:val="00597021"/>
    <w:rsid w:val="005A1F51"/>
    <w:rsid w:val="005A68A5"/>
    <w:rsid w:val="005B1DBB"/>
    <w:rsid w:val="005B6C90"/>
    <w:rsid w:val="005D097F"/>
    <w:rsid w:val="005D662D"/>
    <w:rsid w:val="005D710E"/>
    <w:rsid w:val="005E1F2B"/>
    <w:rsid w:val="005F4FEB"/>
    <w:rsid w:val="00602144"/>
    <w:rsid w:val="00607889"/>
    <w:rsid w:val="006364F6"/>
    <w:rsid w:val="00640BDA"/>
    <w:rsid w:val="00646427"/>
    <w:rsid w:val="006540F9"/>
    <w:rsid w:val="006660A3"/>
    <w:rsid w:val="006676B8"/>
    <w:rsid w:val="0067406D"/>
    <w:rsid w:val="00680CFE"/>
    <w:rsid w:val="00684DA7"/>
    <w:rsid w:val="0069175C"/>
    <w:rsid w:val="00696F32"/>
    <w:rsid w:val="006A7A80"/>
    <w:rsid w:val="006B1B89"/>
    <w:rsid w:val="006D4465"/>
    <w:rsid w:val="006D59E4"/>
    <w:rsid w:val="006E68B8"/>
    <w:rsid w:val="00700E12"/>
    <w:rsid w:val="00702663"/>
    <w:rsid w:val="00716A59"/>
    <w:rsid w:val="007235A0"/>
    <w:rsid w:val="00724017"/>
    <w:rsid w:val="00731E13"/>
    <w:rsid w:val="00743EBC"/>
    <w:rsid w:val="007821FA"/>
    <w:rsid w:val="00785CED"/>
    <w:rsid w:val="007917F1"/>
    <w:rsid w:val="007A036D"/>
    <w:rsid w:val="007A3479"/>
    <w:rsid w:val="007D40FE"/>
    <w:rsid w:val="007F3268"/>
    <w:rsid w:val="008105E3"/>
    <w:rsid w:val="008169AB"/>
    <w:rsid w:val="00816CB3"/>
    <w:rsid w:val="008234BB"/>
    <w:rsid w:val="00833BA7"/>
    <w:rsid w:val="0084070B"/>
    <w:rsid w:val="00846768"/>
    <w:rsid w:val="00861E38"/>
    <w:rsid w:val="0086441A"/>
    <w:rsid w:val="008661A7"/>
    <w:rsid w:val="00871B2C"/>
    <w:rsid w:val="0087441C"/>
    <w:rsid w:val="008815BE"/>
    <w:rsid w:val="00891F14"/>
    <w:rsid w:val="008A3631"/>
    <w:rsid w:val="008B2078"/>
    <w:rsid w:val="008B6789"/>
    <w:rsid w:val="008D2061"/>
    <w:rsid w:val="008E0438"/>
    <w:rsid w:val="008E23C5"/>
    <w:rsid w:val="008F081B"/>
    <w:rsid w:val="008F5F34"/>
    <w:rsid w:val="00900AE9"/>
    <w:rsid w:val="00903590"/>
    <w:rsid w:val="00913216"/>
    <w:rsid w:val="00921B35"/>
    <w:rsid w:val="00937BDC"/>
    <w:rsid w:val="00972515"/>
    <w:rsid w:val="009762A1"/>
    <w:rsid w:val="00976DDE"/>
    <w:rsid w:val="00990123"/>
    <w:rsid w:val="00992F12"/>
    <w:rsid w:val="009A7F75"/>
    <w:rsid w:val="009B48D9"/>
    <w:rsid w:val="009C1A3B"/>
    <w:rsid w:val="009D67AA"/>
    <w:rsid w:val="00A00657"/>
    <w:rsid w:val="00A01182"/>
    <w:rsid w:val="00A25936"/>
    <w:rsid w:val="00A270BA"/>
    <w:rsid w:val="00A27335"/>
    <w:rsid w:val="00A4336D"/>
    <w:rsid w:val="00A75A77"/>
    <w:rsid w:val="00A75B6B"/>
    <w:rsid w:val="00A773E2"/>
    <w:rsid w:val="00A875EF"/>
    <w:rsid w:val="00A96B3B"/>
    <w:rsid w:val="00AB643F"/>
    <w:rsid w:val="00AC3A87"/>
    <w:rsid w:val="00AC4AB5"/>
    <w:rsid w:val="00AD4538"/>
    <w:rsid w:val="00AD4BBB"/>
    <w:rsid w:val="00AF36DB"/>
    <w:rsid w:val="00AF526C"/>
    <w:rsid w:val="00B06B7B"/>
    <w:rsid w:val="00B24F1C"/>
    <w:rsid w:val="00B271C2"/>
    <w:rsid w:val="00B32911"/>
    <w:rsid w:val="00B536D6"/>
    <w:rsid w:val="00B57A11"/>
    <w:rsid w:val="00B60C07"/>
    <w:rsid w:val="00B64316"/>
    <w:rsid w:val="00B71C4E"/>
    <w:rsid w:val="00B82E9A"/>
    <w:rsid w:val="00BA290C"/>
    <w:rsid w:val="00BA58D6"/>
    <w:rsid w:val="00BC6665"/>
    <w:rsid w:val="00BF27D8"/>
    <w:rsid w:val="00BF29C6"/>
    <w:rsid w:val="00BF46B0"/>
    <w:rsid w:val="00BF4C4C"/>
    <w:rsid w:val="00C07D35"/>
    <w:rsid w:val="00C117F0"/>
    <w:rsid w:val="00C13C09"/>
    <w:rsid w:val="00C15C07"/>
    <w:rsid w:val="00C17314"/>
    <w:rsid w:val="00C32F37"/>
    <w:rsid w:val="00C400D1"/>
    <w:rsid w:val="00C42075"/>
    <w:rsid w:val="00C55B27"/>
    <w:rsid w:val="00C67D35"/>
    <w:rsid w:val="00C73CED"/>
    <w:rsid w:val="00C73F6A"/>
    <w:rsid w:val="00C8469A"/>
    <w:rsid w:val="00C85D98"/>
    <w:rsid w:val="00C93A13"/>
    <w:rsid w:val="00C9651D"/>
    <w:rsid w:val="00CA5E9F"/>
    <w:rsid w:val="00CB1216"/>
    <w:rsid w:val="00CB280F"/>
    <w:rsid w:val="00CC3149"/>
    <w:rsid w:val="00CD1DAB"/>
    <w:rsid w:val="00CD5556"/>
    <w:rsid w:val="00CF2D25"/>
    <w:rsid w:val="00D0332F"/>
    <w:rsid w:val="00D128C2"/>
    <w:rsid w:val="00D158C0"/>
    <w:rsid w:val="00D21779"/>
    <w:rsid w:val="00D42FB7"/>
    <w:rsid w:val="00D475DC"/>
    <w:rsid w:val="00D50DE7"/>
    <w:rsid w:val="00D52EED"/>
    <w:rsid w:val="00D61562"/>
    <w:rsid w:val="00D64156"/>
    <w:rsid w:val="00D67D21"/>
    <w:rsid w:val="00D82D84"/>
    <w:rsid w:val="00DA778F"/>
    <w:rsid w:val="00DD7759"/>
    <w:rsid w:val="00DF2EB9"/>
    <w:rsid w:val="00E020F6"/>
    <w:rsid w:val="00E21270"/>
    <w:rsid w:val="00E24F89"/>
    <w:rsid w:val="00E329DD"/>
    <w:rsid w:val="00E55201"/>
    <w:rsid w:val="00E55866"/>
    <w:rsid w:val="00E64970"/>
    <w:rsid w:val="00E73DBF"/>
    <w:rsid w:val="00E82C7E"/>
    <w:rsid w:val="00EA0224"/>
    <w:rsid w:val="00EB415A"/>
    <w:rsid w:val="00ED14A8"/>
    <w:rsid w:val="00ED75E9"/>
    <w:rsid w:val="00EE0432"/>
    <w:rsid w:val="00EF33FD"/>
    <w:rsid w:val="00EF7A37"/>
    <w:rsid w:val="00F00BDD"/>
    <w:rsid w:val="00F01A54"/>
    <w:rsid w:val="00F11E2A"/>
    <w:rsid w:val="00F1294D"/>
    <w:rsid w:val="00F241C8"/>
    <w:rsid w:val="00F34F10"/>
    <w:rsid w:val="00F41068"/>
    <w:rsid w:val="00F63A50"/>
    <w:rsid w:val="00F6575D"/>
    <w:rsid w:val="00F6577E"/>
    <w:rsid w:val="00F82219"/>
    <w:rsid w:val="00F839F5"/>
    <w:rsid w:val="00F85EF9"/>
    <w:rsid w:val="00FA2545"/>
    <w:rsid w:val="00FA27F9"/>
    <w:rsid w:val="00FA4FF7"/>
    <w:rsid w:val="00FB2C62"/>
    <w:rsid w:val="00FC0477"/>
    <w:rsid w:val="00FD2DEA"/>
    <w:rsid w:val="00FF0F3E"/>
    <w:rsid w:val="00FF5256"/>
    <w:rsid w:val="02702040"/>
    <w:rsid w:val="08307C22"/>
    <w:rsid w:val="14681FEA"/>
    <w:rsid w:val="16A3587A"/>
    <w:rsid w:val="1EFF31E6"/>
    <w:rsid w:val="1FE598D6"/>
    <w:rsid w:val="1FFBAF8C"/>
    <w:rsid w:val="209B2C72"/>
    <w:rsid w:val="20FF0F9B"/>
    <w:rsid w:val="230F4AAE"/>
    <w:rsid w:val="26A57E13"/>
    <w:rsid w:val="2FAF1ED5"/>
    <w:rsid w:val="2FD4484E"/>
    <w:rsid w:val="31FDE975"/>
    <w:rsid w:val="336220F3"/>
    <w:rsid w:val="37806C55"/>
    <w:rsid w:val="37FFABE0"/>
    <w:rsid w:val="38AF14A5"/>
    <w:rsid w:val="391CED57"/>
    <w:rsid w:val="39BC1FB5"/>
    <w:rsid w:val="3A5FBA83"/>
    <w:rsid w:val="3BDE7109"/>
    <w:rsid w:val="3D6F1B0A"/>
    <w:rsid w:val="3EAB6E43"/>
    <w:rsid w:val="3EFF565D"/>
    <w:rsid w:val="3F7D5E35"/>
    <w:rsid w:val="3FD77D63"/>
    <w:rsid w:val="3FFC02E1"/>
    <w:rsid w:val="3FFF5B9F"/>
    <w:rsid w:val="41AC096A"/>
    <w:rsid w:val="42B75819"/>
    <w:rsid w:val="467FD0F4"/>
    <w:rsid w:val="46FDA65D"/>
    <w:rsid w:val="4A1752E1"/>
    <w:rsid w:val="4FBFD62C"/>
    <w:rsid w:val="4FEE0289"/>
    <w:rsid w:val="54FD64C0"/>
    <w:rsid w:val="56BA0BDB"/>
    <w:rsid w:val="581346E7"/>
    <w:rsid w:val="5A701946"/>
    <w:rsid w:val="5EF73C55"/>
    <w:rsid w:val="5FAFF7CB"/>
    <w:rsid w:val="5FF71C1F"/>
    <w:rsid w:val="5FFE4073"/>
    <w:rsid w:val="64913BA4"/>
    <w:rsid w:val="6BB1F5B1"/>
    <w:rsid w:val="6C0D6B20"/>
    <w:rsid w:val="6FFD69A5"/>
    <w:rsid w:val="733A1535"/>
    <w:rsid w:val="73E9C783"/>
    <w:rsid w:val="75FBCB23"/>
    <w:rsid w:val="75FEB1E9"/>
    <w:rsid w:val="77244EC6"/>
    <w:rsid w:val="77397139"/>
    <w:rsid w:val="774F7BA9"/>
    <w:rsid w:val="796F7CF7"/>
    <w:rsid w:val="7B46A725"/>
    <w:rsid w:val="7BEB5DE7"/>
    <w:rsid w:val="7BF4B242"/>
    <w:rsid w:val="7BFB6916"/>
    <w:rsid w:val="7D3FF485"/>
    <w:rsid w:val="7DAC31CF"/>
    <w:rsid w:val="7DF59953"/>
    <w:rsid w:val="7E6F55F9"/>
    <w:rsid w:val="7E7E6334"/>
    <w:rsid w:val="7EB5B785"/>
    <w:rsid w:val="7EFA7EC3"/>
    <w:rsid w:val="7F301B45"/>
    <w:rsid w:val="7FCBBFE3"/>
    <w:rsid w:val="7FE51661"/>
    <w:rsid w:val="7FE76B63"/>
    <w:rsid w:val="7FEF6F13"/>
    <w:rsid w:val="7FEFE68D"/>
    <w:rsid w:val="7FFEAF42"/>
    <w:rsid w:val="8DFF3911"/>
    <w:rsid w:val="9A2DA4EC"/>
    <w:rsid w:val="9EED6CD7"/>
    <w:rsid w:val="A57B183E"/>
    <w:rsid w:val="ADFDE751"/>
    <w:rsid w:val="AFEEA460"/>
    <w:rsid w:val="B3DFBA76"/>
    <w:rsid w:val="BBFD3E99"/>
    <w:rsid w:val="BF7E98A1"/>
    <w:rsid w:val="BFF74CEA"/>
    <w:rsid w:val="CB2E9D91"/>
    <w:rsid w:val="DDEFB8B9"/>
    <w:rsid w:val="DDFF2C56"/>
    <w:rsid w:val="E3662AC8"/>
    <w:rsid w:val="E3FBFB6D"/>
    <w:rsid w:val="EDED7ABC"/>
    <w:rsid w:val="EFFC6ADF"/>
    <w:rsid w:val="F2FFE3D8"/>
    <w:rsid w:val="F7FFFDC1"/>
    <w:rsid w:val="FB7FD669"/>
    <w:rsid w:val="FBDF678B"/>
    <w:rsid w:val="FBFF5DE3"/>
    <w:rsid w:val="FBFF63E7"/>
    <w:rsid w:val="FD7F72EF"/>
    <w:rsid w:val="FEFC613D"/>
    <w:rsid w:val="FEFF13AC"/>
    <w:rsid w:val="FEFF41D8"/>
    <w:rsid w:val="FF53B76B"/>
    <w:rsid w:val="FFBD665F"/>
    <w:rsid w:val="FFBFFEA8"/>
    <w:rsid w:val="FFEDF58B"/>
    <w:rsid w:val="FFF7CF7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D1B69"/>
  <w15:docId w15:val="{74E144E0-4E3A-47B6-A421-6450ED07E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autoRedefine/>
    <w:semiHidden/>
    <w:unhideWhenUsed/>
    <w:qFormat/>
    <w:pPr>
      <w:spacing w:beforeLines="50" w:afterLines="50" w:line="360" w:lineRule="auto"/>
      <w:ind w:firstLineChars="200" w:firstLine="420"/>
      <w:outlineLvl w:val="1"/>
    </w:pPr>
    <w:rPr>
      <w:rFonts w:ascii="仿宋_GB2312" w:eastAsia="仿宋_GB2312" w:hAnsi="宋体" w:cs="Times New Roman" w:hint="eastAsia"/>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qFormat/>
    <w:rPr>
      <w:rFonts w:ascii="宋体" w:eastAsia="宋体"/>
      <w:sz w:val="18"/>
      <w:szCs w:val="18"/>
    </w:rPr>
  </w:style>
  <w:style w:type="paragraph" w:styleId="a5">
    <w:name w:val="annotation text"/>
    <w:basedOn w:val="a"/>
    <w:link w:val="a6"/>
    <w:qFormat/>
    <w:pPr>
      <w:jc w:val="left"/>
    </w:pPr>
  </w:style>
  <w:style w:type="paragraph" w:styleId="a7">
    <w:name w:val="Balloon Text"/>
    <w:basedOn w:val="a"/>
    <w:link w:val="a8"/>
    <w:qFormat/>
    <w:rPr>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qFormat/>
    <w:pPr>
      <w:pBdr>
        <w:bottom w:val="single" w:sz="6" w:space="1" w:color="auto"/>
      </w:pBdr>
      <w:tabs>
        <w:tab w:val="center" w:pos="4153"/>
        <w:tab w:val="right" w:pos="8306"/>
      </w:tabs>
      <w:snapToGrid w:val="0"/>
      <w:jc w:val="center"/>
    </w:pPr>
    <w:rPr>
      <w:sz w:val="18"/>
      <w:szCs w:val="18"/>
    </w:rPr>
  </w:style>
  <w:style w:type="paragraph" w:styleId="ad">
    <w:name w:val="Subtitle"/>
    <w:basedOn w:val="a"/>
    <w:next w:val="a"/>
    <w:qFormat/>
    <w:pPr>
      <w:spacing w:before="240" w:after="60" w:line="312" w:lineRule="auto"/>
      <w:jc w:val="center"/>
      <w:outlineLvl w:val="1"/>
    </w:pPr>
    <w:rPr>
      <w:rFonts w:asciiTheme="majorHAnsi" w:eastAsia="宋体" w:hAnsiTheme="majorHAnsi" w:cstheme="majorBidi"/>
      <w:b/>
      <w:bCs/>
      <w:kern w:val="28"/>
      <w:sz w:val="32"/>
      <w:szCs w:val="32"/>
    </w:rPr>
  </w:style>
  <w:style w:type="paragraph" w:styleId="ae">
    <w:name w:val="footnote text"/>
    <w:basedOn w:val="a"/>
    <w:link w:val="11"/>
    <w:semiHidden/>
    <w:unhideWhenUsed/>
    <w:qFormat/>
    <w:pPr>
      <w:snapToGrid w:val="0"/>
      <w:jc w:val="left"/>
    </w:pPr>
    <w:rPr>
      <w:sz w:val="18"/>
      <w:szCs w:val="18"/>
    </w:rPr>
  </w:style>
  <w:style w:type="paragraph" w:styleId="af">
    <w:name w:val="Normal (Web)"/>
    <w:basedOn w:val="a"/>
    <w:qFormat/>
    <w:pPr>
      <w:spacing w:beforeAutospacing="1" w:afterAutospacing="1"/>
      <w:jc w:val="left"/>
    </w:pPr>
    <w:rPr>
      <w:rFonts w:cs="Times New Roman"/>
      <w:kern w:val="0"/>
      <w:sz w:val="24"/>
    </w:rPr>
  </w:style>
  <w:style w:type="paragraph" w:styleId="af0">
    <w:name w:val="annotation subject"/>
    <w:basedOn w:val="a5"/>
    <w:next w:val="a5"/>
    <w:link w:val="af1"/>
    <w:qFormat/>
    <w:rPr>
      <w:b/>
      <w:bCs/>
    </w:rPr>
  </w:style>
  <w:style w:type="table" w:styleId="af2">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qFormat/>
    <w:rPr>
      <w:sz w:val="21"/>
      <w:szCs w:val="21"/>
    </w:rPr>
  </w:style>
  <w:style w:type="character" w:styleId="af4">
    <w:name w:val="footnote reference"/>
    <w:basedOn w:val="a0"/>
    <w:uiPriority w:val="99"/>
    <w:semiHidden/>
    <w:unhideWhenUsed/>
    <w:qFormat/>
    <w:rPr>
      <w:vertAlign w:val="superscript"/>
    </w:rPr>
  </w:style>
  <w:style w:type="character" w:customStyle="1" w:styleId="10">
    <w:name w:val="标题 1 字符"/>
    <w:basedOn w:val="a0"/>
    <w:link w:val="1"/>
    <w:qFormat/>
    <w:rPr>
      <w:rFonts w:ascii="宋体" w:hAnsi="宋体"/>
      <w:b/>
      <w:bCs/>
      <w:kern w:val="44"/>
      <w:sz w:val="48"/>
      <w:szCs w:val="48"/>
    </w:rPr>
  </w:style>
  <w:style w:type="character" w:customStyle="1" w:styleId="ac">
    <w:name w:val="页眉 字符"/>
    <w:basedOn w:val="a0"/>
    <w:link w:val="ab"/>
    <w:qFormat/>
    <w:rPr>
      <w:rFonts w:asciiTheme="minorHAnsi" w:eastAsiaTheme="minorEastAsia" w:hAnsiTheme="minorHAnsi" w:cstheme="minorBidi"/>
      <w:kern w:val="2"/>
      <w:sz w:val="18"/>
      <w:szCs w:val="18"/>
    </w:rPr>
  </w:style>
  <w:style w:type="character" w:customStyle="1" w:styleId="aa">
    <w:name w:val="页脚 字符"/>
    <w:basedOn w:val="a0"/>
    <w:link w:val="a9"/>
    <w:uiPriority w:val="99"/>
    <w:qFormat/>
    <w:rPr>
      <w:rFonts w:asciiTheme="minorHAnsi" w:eastAsiaTheme="minorEastAsia" w:hAnsiTheme="minorHAnsi" w:cstheme="minorBidi"/>
      <w:kern w:val="2"/>
      <w:sz w:val="18"/>
      <w:szCs w:val="18"/>
    </w:rPr>
  </w:style>
  <w:style w:type="character" w:customStyle="1" w:styleId="a8">
    <w:name w:val="批注框文本 字符"/>
    <w:basedOn w:val="a0"/>
    <w:link w:val="a7"/>
    <w:qFormat/>
    <w:rPr>
      <w:rFonts w:asciiTheme="minorHAnsi" w:eastAsiaTheme="minorEastAsia" w:hAnsiTheme="minorHAnsi" w:cstheme="minorBidi"/>
      <w:kern w:val="2"/>
      <w:sz w:val="18"/>
      <w:szCs w:val="18"/>
    </w:rPr>
  </w:style>
  <w:style w:type="character" w:customStyle="1" w:styleId="a6">
    <w:name w:val="批注文字 字符"/>
    <w:basedOn w:val="a0"/>
    <w:link w:val="a5"/>
    <w:qFormat/>
    <w:rPr>
      <w:rFonts w:asciiTheme="minorHAnsi" w:eastAsiaTheme="minorEastAsia" w:hAnsiTheme="minorHAnsi" w:cstheme="minorBidi"/>
      <w:kern w:val="2"/>
      <w:sz w:val="21"/>
      <w:szCs w:val="24"/>
    </w:rPr>
  </w:style>
  <w:style w:type="character" w:customStyle="1" w:styleId="af1">
    <w:name w:val="批注主题 字符"/>
    <w:basedOn w:val="a6"/>
    <w:link w:val="af0"/>
    <w:qFormat/>
    <w:rPr>
      <w:rFonts w:asciiTheme="minorHAnsi" w:eastAsiaTheme="minorEastAsia" w:hAnsiTheme="minorHAnsi" w:cstheme="minorBidi"/>
      <w:b/>
      <w:bCs/>
      <w:kern w:val="2"/>
      <w:sz w:val="21"/>
      <w:szCs w:val="24"/>
    </w:rPr>
  </w:style>
  <w:style w:type="character" w:customStyle="1" w:styleId="a4">
    <w:name w:val="文档结构图 字符"/>
    <w:basedOn w:val="a0"/>
    <w:link w:val="a3"/>
    <w:qFormat/>
    <w:rPr>
      <w:rFonts w:ascii="宋体" w:hAnsiTheme="minorHAnsi" w:cstheme="minorBidi"/>
      <w:kern w:val="2"/>
      <w:sz w:val="18"/>
      <w:szCs w:val="18"/>
    </w:rPr>
  </w:style>
  <w:style w:type="paragraph" w:customStyle="1" w:styleId="12">
    <w:name w:val="脚注文本1"/>
    <w:basedOn w:val="a"/>
    <w:next w:val="ae"/>
    <w:link w:val="af5"/>
    <w:uiPriority w:val="99"/>
    <w:semiHidden/>
    <w:unhideWhenUsed/>
    <w:qFormat/>
    <w:pPr>
      <w:snapToGrid w:val="0"/>
      <w:jc w:val="left"/>
    </w:pPr>
    <w:rPr>
      <w:rFonts w:ascii="Times New Roman" w:eastAsia="宋体" w:hAnsi="Times New Roman" w:cs="Times New Roman"/>
      <w:sz w:val="18"/>
      <w:szCs w:val="18"/>
    </w:rPr>
  </w:style>
  <w:style w:type="character" w:customStyle="1" w:styleId="af5">
    <w:name w:val="脚注文本 字符"/>
    <w:basedOn w:val="a0"/>
    <w:link w:val="12"/>
    <w:uiPriority w:val="99"/>
    <w:semiHidden/>
    <w:qFormat/>
    <w:rPr>
      <w:kern w:val="2"/>
      <w:sz w:val="18"/>
      <w:szCs w:val="18"/>
    </w:rPr>
  </w:style>
  <w:style w:type="character" w:customStyle="1" w:styleId="11">
    <w:name w:val="脚注文本 字符1"/>
    <w:basedOn w:val="a0"/>
    <w:link w:val="ae"/>
    <w:semiHidden/>
    <w:qFormat/>
    <w:rPr>
      <w:rFonts w:asciiTheme="minorHAnsi" w:eastAsiaTheme="minorEastAsia" w:hAnsiTheme="minorHAnsi" w:cstheme="minorBidi"/>
      <w:kern w:val="2"/>
      <w:sz w:val="18"/>
      <w:szCs w:val="18"/>
    </w:rPr>
  </w:style>
  <w:style w:type="paragraph" w:customStyle="1" w:styleId="13">
    <w:name w:val="修订1"/>
    <w:hidden/>
    <w:uiPriority w:val="99"/>
    <w:unhideWhenUsed/>
    <w:qFormat/>
    <w:rPr>
      <w:rFonts w:asciiTheme="minorHAnsi" w:eastAsiaTheme="minorEastAsia" w:hAnsiTheme="minorHAnsi" w:cstheme="minorBidi"/>
      <w:kern w:val="2"/>
      <w:sz w:val="21"/>
      <w:szCs w:val="24"/>
    </w:rPr>
  </w:style>
  <w:style w:type="table" w:customStyle="1" w:styleId="3">
    <w:name w:val="网格型3"/>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网格型11"/>
    <w:basedOn w:val="a1"/>
    <w:uiPriority w:val="59"/>
    <w:qFormat/>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修订2"/>
    <w:hidden/>
    <w:uiPriority w:val="99"/>
    <w:unhideWhenUsed/>
    <w:qFormat/>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2A6D9-329C-4418-A767-0FE171E71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854</Words>
  <Characters>4868</Characters>
  <Application>Microsoft Office Word</Application>
  <DocSecurity>0</DocSecurity>
  <Lines>40</Lines>
  <Paragraphs>11</Paragraphs>
  <ScaleCrop>false</ScaleCrop>
  <Company>国泰君安证券股份有限公司</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lhy</dc:creator>
  <cp:lastModifiedBy>成浩 张</cp:lastModifiedBy>
  <cp:revision>166</cp:revision>
  <dcterms:created xsi:type="dcterms:W3CDTF">2020-04-07T03:00:00Z</dcterms:created>
  <dcterms:modified xsi:type="dcterms:W3CDTF">2026-09-29T06:36:00Z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eyJoZGlkIjoiN2E0M2ZkYmUxY2I3NDM0YzBhY2RmYTNjMTk4MjhjNjMiLCJ1c2VySWQiOiIxOTk5NDQxOTYifQ==</vt:lpwstr>
  </property>
  <property fmtid="{D5CDD505-2E9C-101B-9397-08002B2CF9AE}" pid="4" name="ICV">
    <vt:lpwstr>556653FD74F04EAB80864DBC223B433A_13</vt:lpwstr>
  </property>
</Properties>
</file>