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55B" w:rsidRDefault="00E2755B" w:rsidP="00E2755B">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 xml:space="preserve">301178    </w:t>
      </w:r>
      <w:r w:rsidRPr="00BC6BED">
        <w:rPr>
          <w:rFonts w:ascii="仿宋" w:eastAsia="仿宋" w:hAnsi="仿宋" w:hint="eastAsia"/>
          <w:color w:val="000000"/>
          <w:sz w:val="28"/>
        </w:rPr>
        <w:t>证券简称：</w:t>
      </w:r>
      <w:r>
        <w:rPr>
          <w:rFonts w:ascii="仿宋" w:eastAsia="仿宋" w:hAnsi="仿宋" w:hint="eastAsia"/>
          <w:color w:val="000000"/>
          <w:sz w:val="28"/>
        </w:rPr>
        <w:t xml:space="preserve">天亿马    </w:t>
      </w:r>
      <w:r w:rsidRPr="00BC6BED">
        <w:rPr>
          <w:rFonts w:ascii="仿宋" w:eastAsia="仿宋" w:hAnsi="仿宋" w:hint="eastAsia"/>
          <w:color w:val="000000"/>
          <w:sz w:val="28"/>
        </w:rPr>
        <w:t>公告编号：</w:t>
      </w:r>
      <w:r>
        <w:rPr>
          <w:rFonts w:ascii="仿宋" w:eastAsia="仿宋" w:hAnsi="仿宋" w:hint="eastAsia"/>
          <w:color w:val="000000"/>
          <w:sz w:val="28"/>
        </w:rPr>
        <w:t>2021-002</w:t>
      </w:r>
    </w:p>
    <w:p w:rsidR="00D81E9D" w:rsidRPr="00BC6BED" w:rsidRDefault="00D81E9D" w:rsidP="00E2755B">
      <w:pPr>
        <w:autoSpaceDE w:val="0"/>
        <w:autoSpaceDN w:val="0"/>
        <w:adjustRightInd w:val="0"/>
        <w:spacing w:line="360" w:lineRule="auto"/>
        <w:jc w:val="left"/>
        <w:rPr>
          <w:rFonts w:ascii="仿宋" w:eastAsia="仿宋" w:hAnsi="仿宋"/>
          <w:color w:val="000000"/>
          <w:sz w:val="28"/>
        </w:rPr>
      </w:pPr>
    </w:p>
    <w:p w:rsidR="00D81E9D" w:rsidRPr="006A3A4E" w:rsidRDefault="00D81E9D" w:rsidP="00D81E9D">
      <w:pPr>
        <w:spacing w:line="360" w:lineRule="auto"/>
        <w:jc w:val="center"/>
        <w:rPr>
          <w:rFonts w:ascii="仿宋" w:eastAsia="仿宋" w:hAnsi="仿宋"/>
          <w:b/>
          <w:sz w:val="36"/>
          <w:szCs w:val="36"/>
        </w:rPr>
      </w:pPr>
      <w:r w:rsidRPr="006A3A4E">
        <w:rPr>
          <w:rFonts w:ascii="仿宋" w:eastAsia="仿宋" w:hAnsi="仿宋" w:hint="eastAsia"/>
          <w:b/>
          <w:sz w:val="36"/>
          <w:szCs w:val="36"/>
        </w:rPr>
        <w:t>广东天亿马信息产业股份有限公司</w:t>
      </w:r>
    </w:p>
    <w:p w:rsidR="00D81E9D" w:rsidRPr="006A3A4E" w:rsidRDefault="00A473AB" w:rsidP="00D81E9D">
      <w:pPr>
        <w:spacing w:afterLines="100" w:after="312" w:line="360" w:lineRule="auto"/>
        <w:jc w:val="center"/>
        <w:rPr>
          <w:rFonts w:ascii="仿宋" w:eastAsia="仿宋" w:hAnsi="仿宋"/>
          <w:b/>
          <w:sz w:val="36"/>
          <w:szCs w:val="36"/>
        </w:rPr>
      </w:pPr>
      <w:r>
        <w:rPr>
          <w:rFonts w:ascii="仿宋" w:eastAsia="仿宋" w:hAnsi="仿宋" w:hint="eastAsia"/>
          <w:b/>
          <w:sz w:val="36"/>
          <w:szCs w:val="36"/>
        </w:rPr>
        <w:t>第二届监事会</w:t>
      </w:r>
      <w:r w:rsidR="00D81E9D" w:rsidRPr="006A3A4E">
        <w:rPr>
          <w:rFonts w:ascii="仿宋" w:eastAsia="仿宋" w:hAnsi="仿宋" w:hint="eastAsia"/>
          <w:b/>
          <w:sz w:val="36"/>
          <w:szCs w:val="36"/>
        </w:rPr>
        <w:t>第</w:t>
      </w:r>
      <w:r>
        <w:rPr>
          <w:rFonts w:ascii="仿宋" w:eastAsia="仿宋" w:hAnsi="仿宋" w:hint="eastAsia"/>
          <w:b/>
          <w:sz w:val="36"/>
          <w:szCs w:val="36"/>
        </w:rPr>
        <w:t>十四</w:t>
      </w:r>
      <w:r w:rsidR="00D81E9D" w:rsidRPr="006A3A4E">
        <w:rPr>
          <w:rFonts w:ascii="仿宋" w:eastAsia="仿宋" w:hAnsi="仿宋" w:hint="eastAsia"/>
          <w:b/>
          <w:sz w:val="36"/>
          <w:szCs w:val="36"/>
        </w:rPr>
        <w:t>次会议决议公告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81E9D" w:rsidRPr="00BC6BED" w:rsidTr="004E2F3B">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D81E9D" w:rsidRPr="00D81E9D" w:rsidRDefault="00D81E9D" w:rsidP="00D81E9D">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本公司及监事会全体成员保证信息披露内容的真实、准确和完整，没有虚假记载、误导性陈述或重大遗漏。</w:t>
            </w:r>
          </w:p>
        </w:tc>
      </w:tr>
    </w:tbl>
    <w:p w:rsidR="000147EF" w:rsidRDefault="00F177BA"/>
    <w:p w:rsidR="00A53182" w:rsidRDefault="00A53182" w:rsidP="00A473AB">
      <w:pPr>
        <w:spacing w:line="360" w:lineRule="auto"/>
        <w:jc w:val="left"/>
        <w:rPr>
          <w:rFonts w:ascii="仿宋" w:eastAsia="仿宋" w:hAnsi="仿宋"/>
          <w:b/>
          <w:color w:val="000000"/>
          <w:sz w:val="28"/>
        </w:rPr>
      </w:pPr>
      <w:r w:rsidRPr="00BC6BED">
        <w:rPr>
          <w:rFonts w:ascii="仿宋" w:eastAsia="仿宋" w:hAnsi="仿宋" w:hint="eastAsia"/>
          <w:b/>
          <w:color w:val="000000"/>
          <w:sz w:val="28"/>
        </w:rPr>
        <w:t>一、监事会会议召开情况</w:t>
      </w:r>
    </w:p>
    <w:p w:rsidR="00A473AB" w:rsidRDefault="00A473AB" w:rsidP="00A473AB">
      <w:pPr>
        <w:spacing w:line="360" w:lineRule="auto"/>
        <w:ind w:firstLineChars="200" w:firstLine="560"/>
        <w:jc w:val="left"/>
        <w:rPr>
          <w:rFonts w:ascii="仿宋" w:eastAsia="仿宋" w:hAnsi="仿宋"/>
          <w:color w:val="000000"/>
          <w:sz w:val="28"/>
        </w:rPr>
      </w:pPr>
      <w:r>
        <w:rPr>
          <w:rFonts w:ascii="仿宋" w:eastAsia="仿宋" w:hAnsi="仿宋" w:hint="eastAsia"/>
          <w:color w:val="000000"/>
          <w:sz w:val="28"/>
        </w:rPr>
        <w:t>广东天亿马信息产业股份有限公司（以下简称“公司”）于2021年11月26</w:t>
      </w:r>
      <w:r w:rsidR="009B288A">
        <w:rPr>
          <w:rFonts w:ascii="仿宋" w:eastAsia="仿宋" w:hAnsi="仿宋" w:hint="eastAsia"/>
          <w:color w:val="000000"/>
          <w:sz w:val="28"/>
        </w:rPr>
        <w:t>日在公司会议室以现场表决的方式召开公司第二届监</w:t>
      </w:r>
      <w:r>
        <w:rPr>
          <w:rFonts w:ascii="仿宋" w:eastAsia="仿宋" w:hAnsi="仿宋" w:hint="eastAsia"/>
          <w:color w:val="000000"/>
          <w:sz w:val="28"/>
        </w:rPr>
        <w:t>事会第十四</w:t>
      </w:r>
      <w:r w:rsidR="00115B24">
        <w:rPr>
          <w:rFonts w:ascii="仿宋" w:eastAsia="仿宋" w:hAnsi="仿宋" w:hint="eastAsia"/>
          <w:color w:val="000000"/>
          <w:sz w:val="28"/>
        </w:rPr>
        <w:t>次</w:t>
      </w:r>
      <w:r>
        <w:rPr>
          <w:rFonts w:ascii="仿宋" w:eastAsia="仿宋" w:hAnsi="仿宋" w:hint="eastAsia"/>
          <w:color w:val="000000"/>
          <w:sz w:val="28"/>
        </w:rPr>
        <w:t>会议，此前公司于2021年11月23日以电子邮件形式向全体监事发出会议通知。本次会议应参加表决监事3名，实际参加表决监事3名，没有人员列席会议。会议由监事会主席毛晓玲女士召集并主持。</w:t>
      </w:r>
    </w:p>
    <w:p w:rsidR="0032464E" w:rsidRDefault="0032464E" w:rsidP="0032464E">
      <w:pPr>
        <w:spacing w:line="360" w:lineRule="auto"/>
        <w:ind w:firstLineChars="200" w:firstLine="560"/>
        <w:rPr>
          <w:rFonts w:ascii="仿宋" w:eastAsia="仿宋" w:hAnsi="仿宋"/>
          <w:color w:val="000000"/>
          <w:sz w:val="28"/>
        </w:rPr>
      </w:pPr>
      <w:r>
        <w:rPr>
          <w:rFonts w:ascii="仿宋" w:eastAsia="仿宋" w:hAnsi="仿宋" w:hint="eastAsia"/>
          <w:color w:val="000000"/>
          <w:sz w:val="28"/>
        </w:rPr>
        <w:t>本次监事会会议的召集、召开和表决程序符合《中华人民共和国公司法》《中华人民共和国证券法》等法律、法规及《公司章程》</w:t>
      </w:r>
      <w:r w:rsidR="00786653">
        <w:rPr>
          <w:rFonts w:ascii="仿宋" w:eastAsia="仿宋" w:hAnsi="仿宋" w:hint="eastAsia"/>
          <w:color w:val="000000"/>
          <w:sz w:val="28"/>
        </w:rPr>
        <w:t>《公司监事会议事规则》</w:t>
      </w:r>
      <w:r>
        <w:rPr>
          <w:rFonts w:ascii="仿宋" w:eastAsia="仿宋" w:hAnsi="仿宋" w:hint="eastAsia"/>
          <w:color w:val="000000"/>
          <w:sz w:val="28"/>
        </w:rPr>
        <w:t>的规定。</w:t>
      </w:r>
    </w:p>
    <w:p w:rsidR="0032464E" w:rsidRPr="00F035D7" w:rsidRDefault="0032464E" w:rsidP="00F035D7">
      <w:pPr>
        <w:spacing w:line="360" w:lineRule="auto"/>
        <w:jc w:val="left"/>
        <w:rPr>
          <w:rFonts w:ascii="仿宋" w:eastAsia="仿宋" w:hAnsi="仿宋"/>
          <w:b/>
          <w:color w:val="000000"/>
          <w:sz w:val="28"/>
        </w:rPr>
      </w:pPr>
    </w:p>
    <w:p w:rsidR="00A473AB" w:rsidRDefault="00F035D7" w:rsidP="00F035D7">
      <w:pPr>
        <w:spacing w:line="360" w:lineRule="auto"/>
        <w:jc w:val="left"/>
        <w:rPr>
          <w:rFonts w:ascii="仿宋" w:eastAsia="仿宋" w:hAnsi="仿宋"/>
          <w:b/>
          <w:color w:val="000000"/>
          <w:sz w:val="28"/>
        </w:rPr>
      </w:pPr>
      <w:r w:rsidRPr="00F035D7">
        <w:rPr>
          <w:rFonts w:ascii="仿宋" w:eastAsia="仿宋" w:hAnsi="仿宋" w:hint="eastAsia"/>
          <w:b/>
          <w:color w:val="000000"/>
          <w:sz w:val="28"/>
        </w:rPr>
        <w:t>二、监事会会议审议情况</w:t>
      </w:r>
    </w:p>
    <w:p w:rsidR="00F035D7" w:rsidRDefault="00F035D7" w:rsidP="00F035D7">
      <w:pPr>
        <w:spacing w:line="360" w:lineRule="auto"/>
        <w:ind w:firstLineChars="200" w:firstLine="560"/>
        <w:rPr>
          <w:rFonts w:ascii="仿宋" w:eastAsia="仿宋" w:hAnsi="仿宋"/>
          <w:color w:val="000000"/>
          <w:sz w:val="28"/>
        </w:rPr>
      </w:pPr>
      <w:r>
        <w:rPr>
          <w:rFonts w:ascii="仿宋" w:eastAsia="仿宋" w:hAnsi="仿宋" w:hint="eastAsia"/>
          <w:color w:val="000000"/>
          <w:sz w:val="28"/>
        </w:rPr>
        <w:t>经全体与会监事</w:t>
      </w:r>
      <w:r w:rsidRPr="00F035D7">
        <w:rPr>
          <w:rFonts w:ascii="仿宋" w:eastAsia="仿宋" w:hAnsi="仿宋" w:hint="eastAsia"/>
          <w:color w:val="000000"/>
          <w:sz w:val="28"/>
        </w:rPr>
        <w:t>认真审议，形成以下决议：</w:t>
      </w:r>
    </w:p>
    <w:p w:rsidR="00F035D7" w:rsidRDefault="005D5A79" w:rsidP="005D5A79">
      <w:pPr>
        <w:spacing w:line="360" w:lineRule="auto"/>
        <w:rPr>
          <w:rFonts w:ascii="仿宋" w:eastAsia="仿宋" w:hAnsi="仿宋"/>
          <w:color w:val="000000"/>
          <w:sz w:val="28"/>
        </w:rPr>
      </w:pPr>
      <w:r>
        <w:rPr>
          <w:rFonts w:ascii="仿宋" w:eastAsia="仿宋" w:hAnsi="仿宋" w:hint="eastAsia"/>
          <w:color w:val="000000"/>
          <w:sz w:val="28"/>
        </w:rPr>
        <w:t>（一）会议以同意3票，反对0票，弃权0票的表决结果审议通过《</w:t>
      </w:r>
      <w:r w:rsidR="002045F8" w:rsidRPr="002045F8">
        <w:rPr>
          <w:rFonts w:ascii="仿宋" w:eastAsia="仿宋" w:hAnsi="仿宋" w:hint="eastAsia"/>
          <w:color w:val="000000"/>
          <w:sz w:val="28"/>
        </w:rPr>
        <w:t>关于使用部分闲置募集资金（含超募资金）进行现金管理的议案</w:t>
      </w:r>
      <w:r>
        <w:rPr>
          <w:rFonts w:ascii="仿宋" w:eastAsia="仿宋" w:hAnsi="仿宋" w:hint="eastAsia"/>
          <w:color w:val="000000"/>
          <w:sz w:val="28"/>
        </w:rPr>
        <w:t>》</w:t>
      </w:r>
      <w:r w:rsidR="007D2DAC">
        <w:rPr>
          <w:rFonts w:ascii="仿宋" w:eastAsia="仿宋" w:hAnsi="仿宋" w:hint="eastAsia"/>
          <w:color w:val="000000"/>
          <w:sz w:val="28"/>
        </w:rPr>
        <w:t>。</w:t>
      </w:r>
    </w:p>
    <w:p w:rsidR="002B52AC" w:rsidRPr="002B52AC" w:rsidRDefault="002B52AC" w:rsidP="002B52AC">
      <w:pPr>
        <w:spacing w:line="360" w:lineRule="auto"/>
        <w:ind w:firstLineChars="200" w:firstLine="560"/>
        <w:rPr>
          <w:rFonts w:ascii="仿宋" w:eastAsia="仿宋" w:hAnsi="仿宋"/>
          <w:sz w:val="28"/>
        </w:rPr>
      </w:pPr>
      <w:r w:rsidRPr="002B52AC">
        <w:rPr>
          <w:rFonts w:ascii="仿宋" w:eastAsia="仿宋" w:hAnsi="仿宋" w:hint="eastAsia"/>
          <w:sz w:val="28"/>
        </w:rPr>
        <w:lastRenderedPageBreak/>
        <w:t>为提高公司资金使用效率，在不影响募集资金投资项目建设和公司正常运营的前提下，公司使用不超过人民币</w:t>
      </w:r>
      <w:r w:rsidR="00454CAA">
        <w:rPr>
          <w:rFonts w:ascii="仿宋" w:eastAsia="仿宋" w:hAnsi="仿宋" w:hint="eastAsia"/>
          <w:sz w:val="28"/>
        </w:rPr>
        <w:t>4.5</w:t>
      </w:r>
      <w:r w:rsidR="00F110CC">
        <w:rPr>
          <w:rFonts w:ascii="仿宋" w:eastAsia="仿宋" w:hAnsi="仿宋" w:hint="eastAsia"/>
          <w:sz w:val="28"/>
        </w:rPr>
        <w:t>亿</w:t>
      </w:r>
      <w:r w:rsidR="00261A56">
        <w:rPr>
          <w:rFonts w:ascii="仿宋" w:eastAsia="仿宋" w:hAnsi="仿宋" w:hint="eastAsia"/>
          <w:sz w:val="28"/>
        </w:rPr>
        <w:t>元的部分暂时闲置的募集资金（含超募资金）进行现金管理，用于投资</w:t>
      </w:r>
      <w:r w:rsidRPr="002B52AC">
        <w:rPr>
          <w:rFonts w:ascii="仿宋" w:eastAsia="仿宋" w:hAnsi="仿宋" w:hint="eastAsia"/>
          <w:sz w:val="28"/>
        </w:rPr>
        <w:t>安全性高、流动性好且投资期限不超过 12 个月的产品，使用期限为自股东大会审议通过之日起12个月内。在上述额度和期限范围内，资金可循环滚动使用。同时，授权董事长或其指定授权对象在上述额度内签署相关合同文件，具体事项由公司财务部负责组织实施。</w:t>
      </w:r>
    </w:p>
    <w:p w:rsidR="000148BC" w:rsidRDefault="002B52AC" w:rsidP="002B52AC">
      <w:pPr>
        <w:spacing w:line="360" w:lineRule="auto"/>
        <w:ind w:firstLineChars="200" w:firstLine="560"/>
        <w:rPr>
          <w:rFonts w:ascii="仿宋" w:eastAsia="仿宋" w:hAnsi="仿宋"/>
          <w:sz w:val="28"/>
        </w:rPr>
      </w:pPr>
      <w:r w:rsidRPr="002B52AC">
        <w:rPr>
          <w:rFonts w:ascii="仿宋" w:eastAsia="仿宋" w:hAnsi="仿宋" w:hint="eastAsia"/>
          <w:sz w:val="28"/>
        </w:rPr>
        <w:t>公司保荐机构五矿证券有限公司出具了同意的核查意见，具体内容详见公司同日披露于巨潮</w:t>
      </w:r>
      <w:bookmarkStart w:id="0" w:name="_GoBack"/>
      <w:bookmarkEnd w:id="0"/>
      <w:r w:rsidRPr="002B52AC">
        <w:rPr>
          <w:rFonts w:ascii="仿宋" w:eastAsia="仿宋" w:hAnsi="仿宋" w:hint="eastAsia"/>
          <w:sz w:val="28"/>
        </w:rPr>
        <w:t>资讯网（www.cninfo.com.cn）</w:t>
      </w:r>
      <w:r w:rsidR="00DA0307">
        <w:rPr>
          <w:rFonts w:ascii="仿宋" w:eastAsia="仿宋" w:hAnsi="仿宋" w:hint="eastAsia"/>
          <w:color w:val="000000"/>
          <w:sz w:val="28"/>
        </w:rPr>
        <w:t>及刊登在《证券时报》《中国证券报》《上海证券报》《证券日报》等法定信息披露媒体</w:t>
      </w:r>
      <w:r w:rsidRPr="002B52AC">
        <w:rPr>
          <w:rFonts w:ascii="仿宋" w:eastAsia="仿宋" w:hAnsi="仿宋" w:hint="eastAsia"/>
          <w:sz w:val="28"/>
        </w:rPr>
        <w:t>的《广东天亿马信息产业股份有限公司关于使用闲置募集资金（含超募资金）进行现金管理的公告》（公告编号：</w:t>
      </w:r>
      <w:r w:rsidR="008E7B20">
        <w:rPr>
          <w:rFonts w:ascii="仿宋" w:eastAsia="仿宋" w:hAnsi="仿宋" w:hint="eastAsia"/>
          <w:sz w:val="28"/>
        </w:rPr>
        <w:t>2021-004</w:t>
      </w:r>
      <w:r w:rsidRPr="002B52AC">
        <w:rPr>
          <w:rFonts w:ascii="仿宋" w:eastAsia="仿宋" w:hAnsi="仿宋" w:hint="eastAsia"/>
          <w:sz w:val="28"/>
        </w:rPr>
        <w:t>）及相关公告。</w:t>
      </w:r>
    </w:p>
    <w:p w:rsidR="0059572F" w:rsidRDefault="009E27ED" w:rsidP="002B52AC">
      <w:pPr>
        <w:spacing w:line="360" w:lineRule="auto"/>
        <w:ind w:firstLineChars="200" w:firstLine="560"/>
        <w:rPr>
          <w:rFonts w:ascii="仿宋" w:eastAsia="仿宋" w:hAnsi="仿宋"/>
          <w:color w:val="000000"/>
          <w:sz w:val="28"/>
        </w:rPr>
      </w:pPr>
      <w:r>
        <w:rPr>
          <w:rFonts w:ascii="仿宋" w:eastAsia="仿宋" w:hAnsi="仿宋" w:hint="eastAsia"/>
          <w:color w:val="000000"/>
          <w:sz w:val="28"/>
        </w:rPr>
        <w:t>议案</w:t>
      </w:r>
      <w:r w:rsidR="0059572F">
        <w:rPr>
          <w:rFonts w:ascii="仿宋" w:eastAsia="仿宋" w:hAnsi="仿宋" w:hint="eastAsia"/>
          <w:color w:val="000000"/>
          <w:sz w:val="28"/>
        </w:rPr>
        <w:t>需提交股东大会审议。</w:t>
      </w:r>
    </w:p>
    <w:p w:rsidR="0059572F" w:rsidRPr="007172C0" w:rsidRDefault="0059572F" w:rsidP="0059572F">
      <w:pPr>
        <w:spacing w:line="360" w:lineRule="auto"/>
        <w:ind w:firstLineChars="200" w:firstLine="560"/>
        <w:rPr>
          <w:rFonts w:ascii="仿宋" w:eastAsia="仿宋" w:hAnsi="仿宋"/>
          <w:color w:val="000000"/>
          <w:sz w:val="28"/>
        </w:rPr>
      </w:pPr>
    </w:p>
    <w:p w:rsidR="0059572F" w:rsidRPr="00B67A6B" w:rsidRDefault="0090420A" w:rsidP="00B67A6B">
      <w:pPr>
        <w:spacing w:line="360" w:lineRule="auto"/>
        <w:jc w:val="left"/>
        <w:rPr>
          <w:rFonts w:ascii="仿宋" w:eastAsia="仿宋" w:hAnsi="仿宋"/>
          <w:b/>
          <w:color w:val="000000"/>
          <w:sz w:val="28"/>
        </w:rPr>
      </w:pPr>
      <w:r w:rsidRPr="00B67A6B">
        <w:rPr>
          <w:rFonts w:ascii="仿宋" w:eastAsia="仿宋" w:hAnsi="仿宋" w:hint="eastAsia"/>
          <w:b/>
          <w:color w:val="000000"/>
          <w:sz w:val="28"/>
        </w:rPr>
        <w:t>三、备查文件</w:t>
      </w:r>
    </w:p>
    <w:p w:rsidR="00862258" w:rsidRDefault="00B67A6B" w:rsidP="00862258">
      <w:pPr>
        <w:spacing w:line="360" w:lineRule="auto"/>
        <w:outlineLvl w:val="1"/>
        <w:rPr>
          <w:rFonts w:ascii="仿宋" w:eastAsia="仿宋" w:hAnsi="仿宋"/>
          <w:sz w:val="28"/>
        </w:rPr>
      </w:pPr>
      <w:r>
        <w:rPr>
          <w:rFonts w:ascii="仿宋" w:eastAsia="仿宋" w:hAnsi="仿宋" w:hint="eastAsia"/>
          <w:sz w:val="28"/>
        </w:rPr>
        <w:t>（一）《广东天亿马信息产业股份有限公司第二届监事会第十四次会议决议》</w:t>
      </w:r>
    </w:p>
    <w:p w:rsidR="00B67A6B" w:rsidRPr="00F54BCE" w:rsidRDefault="003F6821" w:rsidP="00862258">
      <w:pPr>
        <w:spacing w:line="360" w:lineRule="auto"/>
        <w:outlineLvl w:val="1"/>
        <w:rPr>
          <w:rFonts w:ascii="仿宋" w:eastAsia="仿宋" w:hAnsi="仿宋"/>
          <w:sz w:val="28"/>
        </w:rPr>
      </w:pPr>
      <w:r>
        <w:rPr>
          <w:rFonts w:ascii="仿宋" w:eastAsia="仿宋" w:hAnsi="仿宋" w:hint="eastAsia"/>
          <w:sz w:val="28"/>
        </w:rPr>
        <w:t>（二）《广东天亿马信息产业</w:t>
      </w:r>
      <w:r w:rsidR="00A113CE">
        <w:rPr>
          <w:rFonts w:ascii="仿宋" w:eastAsia="仿宋" w:hAnsi="仿宋" w:hint="eastAsia"/>
          <w:sz w:val="28"/>
        </w:rPr>
        <w:t>股份有限公司监事会关于公司第二届监</w:t>
      </w:r>
      <w:r w:rsidR="00A113CE" w:rsidRPr="00F54BCE">
        <w:rPr>
          <w:rFonts w:ascii="仿宋" w:eastAsia="仿宋" w:hAnsi="仿宋" w:hint="eastAsia"/>
          <w:sz w:val="28"/>
        </w:rPr>
        <w:t>事会第十四次会议决议事项的意见</w:t>
      </w:r>
      <w:r w:rsidRPr="00F54BCE">
        <w:rPr>
          <w:rFonts w:ascii="仿宋" w:eastAsia="仿宋" w:hAnsi="仿宋" w:hint="eastAsia"/>
          <w:sz w:val="28"/>
        </w:rPr>
        <w:t>》</w:t>
      </w:r>
    </w:p>
    <w:p w:rsidR="004E5FD6" w:rsidRDefault="004E5FD6" w:rsidP="004E5FD6">
      <w:pPr>
        <w:spacing w:line="360" w:lineRule="auto"/>
        <w:rPr>
          <w:rFonts w:ascii="仿宋" w:eastAsia="仿宋" w:hAnsi="仿宋"/>
          <w:color w:val="000000"/>
          <w:sz w:val="28"/>
        </w:rPr>
      </w:pPr>
      <w:r w:rsidRPr="00F54BCE">
        <w:rPr>
          <w:rFonts w:ascii="仿宋" w:eastAsia="仿宋" w:hAnsi="仿宋" w:hint="eastAsia"/>
          <w:color w:val="000000"/>
          <w:sz w:val="28"/>
        </w:rPr>
        <w:t>（</w:t>
      </w:r>
      <w:r w:rsidR="00AB3DC9" w:rsidRPr="00F54BCE">
        <w:rPr>
          <w:rFonts w:ascii="仿宋" w:eastAsia="仿宋" w:hAnsi="仿宋" w:hint="eastAsia"/>
          <w:color w:val="000000"/>
          <w:sz w:val="28"/>
        </w:rPr>
        <w:t>三</w:t>
      </w:r>
      <w:r w:rsidRPr="00F54BCE">
        <w:rPr>
          <w:rFonts w:ascii="仿宋" w:eastAsia="仿宋" w:hAnsi="仿宋" w:hint="eastAsia"/>
          <w:color w:val="000000"/>
          <w:sz w:val="28"/>
        </w:rPr>
        <w:t>）《</w:t>
      </w:r>
      <w:r w:rsidR="006C6A10" w:rsidRPr="00F54BCE">
        <w:rPr>
          <w:rFonts w:ascii="仿宋" w:eastAsia="仿宋" w:hAnsi="仿宋" w:hint="eastAsia"/>
          <w:color w:val="000000"/>
          <w:sz w:val="28"/>
        </w:rPr>
        <w:t>五矿证券有限公司关于广东天亿马信息产业股份有限公司使用部分闲置募集资金进行现金管理事项的核查意见</w:t>
      </w:r>
      <w:r w:rsidRPr="00F54BCE">
        <w:rPr>
          <w:rFonts w:ascii="仿宋" w:eastAsia="仿宋" w:hAnsi="仿宋" w:hint="eastAsia"/>
          <w:color w:val="000000"/>
          <w:sz w:val="28"/>
        </w:rPr>
        <w:t>》</w:t>
      </w:r>
    </w:p>
    <w:p w:rsidR="00CA4D13" w:rsidRPr="00E11E77" w:rsidRDefault="00CA4D13" w:rsidP="00CA4D13">
      <w:pPr>
        <w:spacing w:beforeLines="50" w:before="156" w:line="360" w:lineRule="auto"/>
        <w:ind w:firstLineChars="200" w:firstLine="560"/>
        <w:jc w:val="right"/>
        <w:rPr>
          <w:rFonts w:ascii="仿宋" w:eastAsia="仿宋" w:hAnsi="仿宋"/>
          <w:sz w:val="28"/>
        </w:rPr>
      </w:pPr>
      <w:r w:rsidRPr="00E11E77">
        <w:rPr>
          <w:rFonts w:ascii="仿宋" w:eastAsia="仿宋" w:hAnsi="仿宋" w:hint="eastAsia"/>
          <w:sz w:val="28"/>
        </w:rPr>
        <w:lastRenderedPageBreak/>
        <w:t>广东天亿马信息产业股份有限公司</w:t>
      </w:r>
    </w:p>
    <w:p w:rsidR="00CA4D13" w:rsidRPr="00E11E77" w:rsidRDefault="00CA4D13" w:rsidP="00CA4D13">
      <w:pPr>
        <w:spacing w:beforeLines="50" w:before="156" w:line="360" w:lineRule="auto"/>
        <w:ind w:firstLineChars="200" w:firstLine="560"/>
        <w:jc w:val="right"/>
        <w:rPr>
          <w:rFonts w:ascii="仿宋" w:eastAsia="仿宋" w:hAnsi="仿宋"/>
          <w:sz w:val="28"/>
        </w:rPr>
      </w:pPr>
      <w:r>
        <w:rPr>
          <w:rFonts w:ascii="仿宋" w:eastAsia="仿宋" w:hAnsi="仿宋" w:hint="eastAsia"/>
          <w:sz w:val="28"/>
        </w:rPr>
        <w:t>监事</w:t>
      </w:r>
      <w:r w:rsidRPr="00E11E77">
        <w:rPr>
          <w:rFonts w:ascii="仿宋" w:eastAsia="仿宋" w:hAnsi="仿宋" w:hint="eastAsia"/>
          <w:sz w:val="28"/>
        </w:rPr>
        <w:t>会</w:t>
      </w:r>
    </w:p>
    <w:p w:rsidR="00CA4D13" w:rsidRDefault="00CA4D13" w:rsidP="00CA4D13">
      <w:pPr>
        <w:wordWrap w:val="0"/>
        <w:spacing w:beforeLines="50" w:before="156" w:line="360" w:lineRule="auto"/>
        <w:ind w:firstLineChars="200" w:firstLine="560"/>
        <w:jc w:val="right"/>
        <w:rPr>
          <w:rFonts w:ascii="仿宋" w:eastAsia="仿宋" w:hAnsi="仿宋"/>
          <w:sz w:val="28"/>
          <w:szCs w:val="28"/>
        </w:rPr>
      </w:pPr>
      <w:r>
        <w:rPr>
          <w:rFonts w:ascii="仿宋" w:eastAsia="仿宋" w:hAnsi="仿宋" w:hint="eastAsia"/>
          <w:sz w:val="28"/>
          <w:szCs w:val="28"/>
        </w:rPr>
        <w:t>2021年11月</w:t>
      </w:r>
      <w:r w:rsidR="00763FE9">
        <w:rPr>
          <w:rFonts w:ascii="仿宋" w:eastAsia="仿宋" w:hAnsi="仿宋" w:hint="eastAsia"/>
          <w:sz w:val="28"/>
          <w:szCs w:val="28"/>
        </w:rPr>
        <w:t>2</w:t>
      </w:r>
      <w:r w:rsidR="00B316F4">
        <w:rPr>
          <w:rFonts w:ascii="仿宋" w:eastAsia="仿宋" w:hAnsi="仿宋" w:hint="eastAsia"/>
          <w:sz w:val="28"/>
          <w:szCs w:val="28"/>
        </w:rPr>
        <w:t>7</w:t>
      </w:r>
      <w:r>
        <w:rPr>
          <w:rFonts w:ascii="仿宋" w:eastAsia="仿宋" w:hAnsi="仿宋" w:hint="eastAsia"/>
          <w:sz w:val="28"/>
          <w:szCs w:val="28"/>
        </w:rPr>
        <w:t>日</w:t>
      </w:r>
    </w:p>
    <w:p w:rsidR="00085D2E" w:rsidRPr="004E5FD6" w:rsidRDefault="00085D2E" w:rsidP="00862258">
      <w:pPr>
        <w:spacing w:line="360" w:lineRule="auto"/>
        <w:outlineLvl w:val="1"/>
        <w:rPr>
          <w:rFonts w:ascii="仿宋" w:eastAsia="仿宋" w:hAnsi="仿宋"/>
          <w:color w:val="000000"/>
          <w:sz w:val="28"/>
        </w:rPr>
      </w:pPr>
    </w:p>
    <w:sectPr w:rsidR="00085D2E" w:rsidRPr="004E5F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7BA" w:rsidRDefault="00F177BA" w:rsidP="00E2755B">
      <w:r>
        <w:separator/>
      </w:r>
    </w:p>
  </w:endnote>
  <w:endnote w:type="continuationSeparator" w:id="0">
    <w:p w:rsidR="00F177BA" w:rsidRDefault="00F177BA" w:rsidP="00E2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7BA" w:rsidRDefault="00F177BA" w:rsidP="00E2755B">
      <w:r>
        <w:separator/>
      </w:r>
    </w:p>
  </w:footnote>
  <w:footnote w:type="continuationSeparator" w:id="0">
    <w:p w:rsidR="00F177BA" w:rsidRDefault="00F177BA" w:rsidP="00E27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35"/>
    <w:rsid w:val="000148BC"/>
    <w:rsid w:val="00052387"/>
    <w:rsid w:val="00085D2E"/>
    <w:rsid w:val="000B658E"/>
    <w:rsid w:val="00115B24"/>
    <w:rsid w:val="001848ED"/>
    <w:rsid w:val="00202CD1"/>
    <w:rsid w:val="002045F8"/>
    <w:rsid w:val="0021553A"/>
    <w:rsid w:val="00241C1B"/>
    <w:rsid w:val="00245126"/>
    <w:rsid w:val="0024649A"/>
    <w:rsid w:val="00261A56"/>
    <w:rsid w:val="002B52AC"/>
    <w:rsid w:val="002E5070"/>
    <w:rsid w:val="002E7DE7"/>
    <w:rsid w:val="0032464E"/>
    <w:rsid w:val="003424B4"/>
    <w:rsid w:val="003532FB"/>
    <w:rsid w:val="00355E65"/>
    <w:rsid w:val="00385F73"/>
    <w:rsid w:val="003F6821"/>
    <w:rsid w:val="0041084A"/>
    <w:rsid w:val="00454CAA"/>
    <w:rsid w:val="00495A98"/>
    <w:rsid w:val="004B01DE"/>
    <w:rsid w:val="004E4F11"/>
    <w:rsid w:val="004E5FD6"/>
    <w:rsid w:val="0052121C"/>
    <w:rsid w:val="0059572F"/>
    <w:rsid w:val="005D5A79"/>
    <w:rsid w:val="006210F8"/>
    <w:rsid w:val="006336BD"/>
    <w:rsid w:val="006425BF"/>
    <w:rsid w:val="006B6A9A"/>
    <w:rsid w:val="006C6A10"/>
    <w:rsid w:val="006D6E35"/>
    <w:rsid w:val="007172C0"/>
    <w:rsid w:val="00763FE9"/>
    <w:rsid w:val="0077342F"/>
    <w:rsid w:val="00786653"/>
    <w:rsid w:val="00795A69"/>
    <w:rsid w:val="007B1450"/>
    <w:rsid w:val="007D2DAC"/>
    <w:rsid w:val="00830FB9"/>
    <w:rsid w:val="00862258"/>
    <w:rsid w:val="00895D51"/>
    <w:rsid w:val="008D5D35"/>
    <w:rsid w:val="008E7B20"/>
    <w:rsid w:val="0090420A"/>
    <w:rsid w:val="009060B4"/>
    <w:rsid w:val="0097315D"/>
    <w:rsid w:val="009B288A"/>
    <w:rsid w:val="009C718C"/>
    <w:rsid w:val="009E27ED"/>
    <w:rsid w:val="00A113CE"/>
    <w:rsid w:val="00A473AB"/>
    <w:rsid w:val="00A53182"/>
    <w:rsid w:val="00AB3DC9"/>
    <w:rsid w:val="00AC78F8"/>
    <w:rsid w:val="00AC7AFF"/>
    <w:rsid w:val="00B316F4"/>
    <w:rsid w:val="00B67A6B"/>
    <w:rsid w:val="00BD3170"/>
    <w:rsid w:val="00BF5B15"/>
    <w:rsid w:val="00C710F8"/>
    <w:rsid w:val="00CA4D13"/>
    <w:rsid w:val="00CC724F"/>
    <w:rsid w:val="00D53DF7"/>
    <w:rsid w:val="00D81E9D"/>
    <w:rsid w:val="00DA0307"/>
    <w:rsid w:val="00E2099D"/>
    <w:rsid w:val="00E2755B"/>
    <w:rsid w:val="00E5756C"/>
    <w:rsid w:val="00EA3D17"/>
    <w:rsid w:val="00F035D7"/>
    <w:rsid w:val="00F110CC"/>
    <w:rsid w:val="00F177BA"/>
    <w:rsid w:val="00F54BCE"/>
    <w:rsid w:val="00FD1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5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75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2755B"/>
    <w:rPr>
      <w:sz w:val="18"/>
      <w:szCs w:val="18"/>
    </w:rPr>
  </w:style>
  <w:style w:type="paragraph" w:styleId="a4">
    <w:name w:val="footer"/>
    <w:basedOn w:val="a"/>
    <w:link w:val="Char0"/>
    <w:uiPriority w:val="99"/>
    <w:unhideWhenUsed/>
    <w:rsid w:val="00E275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2755B"/>
    <w:rPr>
      <w:sz w:val="18"/>
      <w:szCs w:val="18"/>
    </w:rPr>
  </w:style>
  <w:style w:type="paragraph" w:styleId="a5">
    <w:name w:val="Balloon Text"/>
    <w:basedOn w:val="a"/>
    <w:link w:val="Char1"/>
    <w:uiPriority w:val="99"/>
    <w:semiHidden/>
    <w:unhideWhenUsed/>
    <w:rsid w:val="00CA4D13"/>
    <w:rPr>
      <w:sz w:val="18"/>
      <w:szCs w:val="18"/>
    </w:rPr>
  </w:style>
  <w:style w:type="character" w:customStyle="1" w:styleId="Char1">
    <w:name w:val="批注框文本 Char"/>
    <w:basedOn w:val="a0"/>
    <w:link w:val="a5"/>
    <w:uiPriority w:val="99"/>
    <w:semiHidden/>
    <w:rsid w:val="00CA4D1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5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75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2755B"/>
    <w:rPr>
      <w:sz w:val="18"/>
      <w:szCs w:val="18"/>
    </w:rPr>
  </w:style>
  <w:style w:type="paragraph" w:styleId="a4">
    <w:name w:val="footer"/>
    <w:basedOn w:val="a"/>
    <w:link w:val="Char0"/>
    <w:uiPriority w:val="99"/>
    <w:unhideWhenUsed/>
    <w:rsid w:val="00E275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2755B"/>
    <w:rPr>
      <w:sz w:val="18"/>
      <w:szCs w:val="18"/>
    </w:rPr>
  </w:style>
  <w:style w:type="paragraph" w:styleId="a5">
    <w:name w:val="Balloon Text"/>
    <w:basedOn w:val="a"/>
    <w:link w:val="Char1"/>
    <w:uiPriority w:val="99"/>
    <w:semiHidden/>
    <w:unhideWhenUsed/>
    <w:rsid w:val="00CA4D13"/>
    <w:rPr>
      <w:sz w:val="18"/>
      <w:szCs w:val="18"/>
    </w:rPr>
  </w:style>
  <w:style w:type="character" w:customStyle="1" w:styleId="Char1">
    <w:name w:val="批注框文本 Char"/>
    <w:basedOn w:val="a0"/>
    <w:link w:val="a5"/>
    <w:uiPriority w:val="99"/>
    <w:semiHidden/>
    <w:rsid w:val="00CA4D1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61C99149-5A1E-41C0-9780-C43F942501B9}">
  <ds:schemaRefs>
    <ds:schemaRef ds:uri="http://www.yonyou.com/datasource"/>
  </ds:schemaRefs>
</ds:datastoreItem>
</file>

<file path=customXml/itemProps2.xml><?xml version="1.0" encoding="utf-8"?>
<ds:datastoreItem xmlns:ds="http://schemas.openxmlformats.org/officeDocument/2006/customXml" ds:itemID="{13069AE8-85CE-45AC-BDEC-03B089D7EFFF}">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152</Words>
  <Characters>870</Characters>
  <Application>Microsoft Office Word</Application>
  <DocSecurity>0</DocSecurity>
  <Lines>7</Lines>
  <Paragraphs>2</Paragraphs>
  <ScaleCrop>false</ScaleCrop>
  <Company>Microsoft</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67</cp:revision>
  <dcterms:created xsi:type="dcterms:W3CDTF">2021-11-24T10:33:00Z</dcterms:created>
  <dcterms:modified xsi:type="dcterms:W3CDTF">2021-12-13T11:20:00Z</dcterms:modified>
</cp:coreProperties>
</file>