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48" w:rsidRPr="00CF33CE" w:rsidRDefault="002A0648">
      <w:pPr>
        <w:jc w:val="left"/>
        <w:rPr>
          <w:rFonts w:cs="Times New Roman"/>
          <w:sz w:val="24"/>
          <w:szCs w:val="48"/>
        </w:rPr>
      </w:pPr>
      <w:r w:rsidRPr="00CF33CE">
        <w:rPr>
          <w:rFonts w:cs="Times New Roman"/>
          <w:sz w:val="24"/>
          <w:szCs w:val="48"/>
        </w:rPr>
        <w:t>证券简称：</w:t>
      </w:r>
      <w:r w:rsidR="00767077" w:rsidRPr="00CF33CE">
        <w:rPr>
          <w:rFonts w:cs="Times New Roman" w:hint="eastAsia"/>
          <w:sz w:val="24"/>
          <w:szCs w:val="48"/>
        </w:rPr>
        <w:t>天亿马</w:t>
      </w:r>
      <w:r w:rsidRPr="00CF33CE">
        <w:rPr>
          <w:rFonts w:cs="Times New Roman"/>
          <w:sz w:val="24"/>
          <w:szCs w:val="48"/>
        </w:rPr>
        <w:t xml:space="preserve">                              </w:t>
      </w:r>
      <w:r w:rsidR="00767077" w:rsidRPr="00CF33CE">
        <w:rPr>
          <w:rFonts w:cs="Times New Roman"/>
          <w:sz w:val="24"/>
          <w:szCs w:val="48"/>
        </w:rPr>
        <w:t xml:space="preserve">    </w:t>
      </w:r>
      <w:r w:rsidRPr="00CF33CE">
        <w:rPr>
          <w:rFonts w:cs="Times New Roman"/>
          <w:sz w:val="24"/>
          <w:szCs w:val="48"/>
        </w:rPr>
        <w:t xml:space="preserve">   </w:t>
      </w:r>
      <w:r w:rsidRPr="00CF33CE">
        <w:rPr>
          <w:rFonts w:cs="Times New Roman"/>
          <w:sz w:val="24"/>
          <w:szCs w:val="48"/>
        </w:rPr>
        <w:t>证券代码：</w:t>
      </w:r>
      <w:bookmarkStart w:id="0" w:name="_Hlk141810300"/>
      <w:r w:rsidR="00767077" w:rsidRPr="00CF33CE">
        <w:rPr>
          <w:rFonts w:cs="Times New Roman"/>
          <w:sz w:val="24"/>
          <w:szCs w:val="48"/>
        </w:rPr>
        <w:t>301178</w:t>
      </w:r>
      <w:bookmarkEnd w:id="0"/>
    </w:p>
    <w:p w:rsidR="002A0648" w:rsidRPr="00EA4791" w:rsidRDefault="002A0648">
      <w:pPr>
        <w:jc w:val="center"/>
        <w:rPr>
          <w:rFonts w:eastAsia="黑体" w:cs="Times New Roman"/>
          <w:sz w:val="48"/>
          <w:szCs w:val="48"/>
        </w:rPr>
      </w:pPr>
    </w:p>
    <w:p w:rsidR="002A0648" w:rsidRPr="00EA4791" w:rsidRDefault="002A0648">
      <w:pPr>
        <w:jc w:val="center"/>
        <w:rPr>
          <w:rFonts w:eastAsia="黑体" w:cs="Times New Roman"/>
          <w:sz w:val="48"/>
          <w:szCs w:val="48"/>
        </w:rPr>
      </w:pPr>
    </w:p>
    <w:p w:rsidR="002A0648" w:rsidRPr="00CF33CE" w:rsidRDefault="002A0648" w:rsidP="00CF33CE">
      <w:pPr>
        <w:spacing w:beforeLines="50" w:before="156"/>
        <w:jc w:val="center"/>
        <w:rPr>
          <w:rFonts w:cs="Times New Roman"/>
          <w:b/>
          <w:bCs/>
          <w:sz w:val="36"/>
          <w:szCs w:val="36"/>
        </w:rPr>
      </w:pPr>
    </w:p>
    <w:p w:rsidR="002A0648" w:rsidRPr="00CF33CE" w:rsidRDefault="002A0648" w:rsidP="00CF33CE">
      <w:pPr>
        <w:spacing w:beforeLines="50" w:before="156"/>
        <w:jc w:val="center"/>
        <w:rPr>
          <w:rFonts w:cs="Times New Roman"/>
          <w:b/>
          <w:bCs/>
          <w:sz w:val="36"/>
          <w:szCs w:val="36"/>
        </w:rPr>
      </w:pPr>
    </w:p>
    <w:p w:rsidR="002A0648" w:rsidRPr="00CF33CE" w:rsidRDefault="002A0648" w:rsidP="00CF33CE">
      <w:pPr>
        <w:spacing w:beforeLines="50" w:before="156"/>
        <w:jc w:val="center"/>
        <w:rPr>
          <w:rFonts w:cs="Times New Roman"/>
          <w:b/>
          <w:bCs/>
          <w:sz w:val="36"/>
          <w:szCs w:val="36"/>
        </w:rPr>
      </w:pPr>
    </w:p>
    <w:p w:rsidR="002A0648" w:rsidRPr="00CF33CE" w:rsidRDefault="002A0648" w:rsidP="00CF33CE">
      <w:pPr>
        <w:spacing w:beforeLines="50" w:before="156"/>
        <w:jc w:val="center"/>
        <w:rPr>
          <w:rFonts w:cs="Times New Roman"/>
          <w:b/>
          <w:bCs/>
          <w:sz w:val="36"/>
          <w:szCs w:val="36"/>
        </w:rPr>
      </w:pPr>
    </w:p>
    <w:p w:rsidR="002A0648" w:rsidRPr="00CF33CE" w:rsidRDefault="00767077" w:rsidP="00CF22E3">
      <w:pPr>
        <w:spacing w:beforeLines="50" w:before="156"/>
        <w:jc w:val="center"/>
        <w:rPr>
          <w:rFonts w:cs="Times New Roman"/>
          <w:b/>
          <w:bCs/>
          <w:sz w:val="36"/>
          <w:szCs w:val="36"/>
        </w:rPr>
      </w:pPr>
      <w:r w:rsidRPr="00CF33CE">
        <w:rPr>
          <w:rFonts w:cs="Times New Roman"/>
          <w:b/>
          <w:bCs/>
          <w:sz w:val="36"/>
          <w:szCs w:val="36"/>
        </w:rPr>
        <w:t>广东天亿马信息产业股份有限公司</w:t>
      </w:r>
    </w:p>
    <w:p w:rsidR="002A0648" w:rsidRPr="00CF33CE" w:rsidRDefault="00767077" w:rsidP="00CF33CE">
      <w:pPr>
        <w:spacing w:beforeLines="50" w:before="156"/>
        <w:jc w:val="center"/>
        <w:rPr>
          <w:rFonts w:cs="Times New Roman"/>
          <w:b/>
          <w:bCs/>
          <w:sz w:val="36"/>
          <w:szCs w:val="36"/>
        </w:rPr>
      </w:pPr>
      <w:bookmarkStart w:id="1" w:name="_Toc399426229"/>
      <w:bookmarkStart w:id="2" w:name="_Toc399515215"/>
      <w:bookmarkStart w:id="3" w:name="_Toc399705803"/>
      <w:bookmarkStart w:id="4" w:name="_Toc424111316"/>
      <w:r w:rsidRPr="00CF33CE">
        <w:rPr>
          <w:rFonts w:cs="Times New Roman"/>
          <w:b/>
          <w:bCs/>
          <w:sz w:val="36"/>
          <w:szCs w:val="36"/>
        </w:rPr>
        <w:t>2023</w:t>
      </w:r>
      <w:r w:rsidRPr="00CF33CE">
        <w:rPr>
          <w:rFonts w:cs="Times New Roman"/>
          <w:b/>
          <w:bCs/>
          <w:sz w:val="36"/>
          <w:szCs w:val="36"/>
        </w:rPr>
        <w:t>年</w:t>
      </w:r>
      <w:r w:rsidR="002A0648" w:rsidRPr="00CF33CE">
        <w:rPr>
          <w:rFonts w:cs="Times New Roman"/>
          <w:b/>
          <w:bCs/>
          <w:sz w:val="36"/>
          <w:szCs w:val="36"/>
        </w:rPr>
        <w:t>员工持股计划</w:t>
      </w:r>
      <w:bookmarkEnd w:id="1"/>
      <w:bookmarkEnd w:id="2"/>
      <w:bookmarkEnd w:id="3"/>
      <w:bookmarkEnd w:id="4"/>
      <w:r w:rsidR="00702866">
        <w:rPr>
          <w:rFonts w:cs="Times New Roman"/>
          <w:b/>
          <w:bCs/>
          <w:sz w:val="36"/>
          <w:szCs w:val="36"/>
        </w:rPr>
        <w:t>（草案修订稿）</w:t>
      </w:r>
      <w:r w:rsidR="00FB76DC">
        <w:rPr>
          <w:rFonts w:cs="Times New Roman" w:hint="eastAsia"/>
          <w:b/>
          <w:bCs/>
          <w:sz w:val="36"/>
          <w:szCs w:val="36"/>
        </w:rPr>
        <w:t>摘要</w:t>
      </w:r>
    </w:p>
    <w:p w:rsidR="002A0648" w:rsidRPr="00CF33CE" w:rsidRDefault="002A0648" w:rsidP="00CF33CE">
      <w:pPr>
        <w:spacing w:beforeLines="50" w:before="156"/>
        <w:jc w:val="center"/>
        <w:rPr>
          <w:rFonts w:cs="Times New Roman"/>
          <w:b/>
          <w:bCs/>
          <w:sz w:val="36"/>
          <w:szCs w:val="36"/>
        </w:rPr>
      </w:pPr>
    </w:p>
    <w:p w:rsidR="002A0648" w:rsidRPr="00CF33CE" w:rsidRDefault="002A0648" w:rsidP="00CF33CE">
      <w:pPr>
        <w:spacing w:beforeLines="50" w:before="156"/>
        <w:jc w:val="center"/>
        <w:rPr>
          <w:rFonts w:cs="Times New Roman"/>
          <w:b/>
          <w:bCs/>
          <w:sz w:val="36"/>
          <w:szCs w:val="36"/>
        </w:rPr>
      </w:pPr>
    </w:p>
    <w:p w:rsidR="002A0648" w:rsidRPr="00CF33CE" w:rsidRDefault="002A0648" w:rsidP="00CF33CE">
      <w:pPr>
        <w:spacing w:beforeLines="50" w:before="156"/>
        <w:jc w:val="center"/>
        <w:rPr>
          <w:rFonts w:cs="Times New Roman"/>
          <w:b/>
          <w:bCs/>
          <w:sz w:val="36"/>
          <w:szCs w:val="36"/>
        </w:rPr>
      </w:pPr>
    </w:p>
    <w:p w:rsidR="002A0648" w:rsidRPr="00CF33CE" w:rsidRDefault="002A0648" w:rsidP="00CF33CE">
      <w:pPr>
        <w:spacing w:beforeLines="50" w:before="156"/>
        <w:jc w:val="center"/>
        <w:rPr>
          <w:rFonts w:cs="Times New Roman"/>
          <w:b/>
          <w:bCs/>
          <w:sz w:val="36"/>
          <w:szCs w:val="36"/>
        </w:rPr>
      </w:pPr>
    </w:p>
    <w:p w:rsidR="002A0648" w:rsidRPr="00CF33CE" w:rsidRDefault="002A0648" w:rsidP="00CF33CE">
      <w:pPr>
        <w:spacing w:beforeLines="50" w:before="156"/>
        <w:jc w:val="center"/>
        <w:rPr>
          <w:rFonts w:cs="Times New Roman"/>
          <w:b/>
          <w:bCs/>
          <w:sz w:val="36"/>
          <w:szCs w:val="36"/>
        </w:rPr>
      </w:pPr>
    </w:p>
    <w:p w:rsidR="002A0648" w:rsidRPr="00EF4DBC" w:rsidRDefault="002A0648">
      <w:pPr>
        <w:jc w:val="center"/>
        <w:rPr>
          <w:rFonts w:ascii="宋体" w:hAnsi="宋体" w:cs="Times New Roman"/>
          <w:b/>
          <w:bCs/>
          <w:sz w:val="32"/>
          <w:szCs w:val="32"/>
        </w:rPr>
      </w:pPr>
      <w:r w:rsidRPr="00EF4DBC">
        <w:rPr>
          <w:rFonts w:ascii="宋体" w:hAnsi="宋体" w:cs="Times New Roman"/>
          <w:b/>
          <w:bCs/>
          <w:sz w:val="32"/>
          <w:szCs w:val="32"/>
        </w:rPr>
        <w:t>二〇</w:t>
      </w:r>
      <w:r w:rsidR="004328A5" w:rsidRPr="00EF4DBC">
        <w:rPr>
          <w:rFonts w:ascii="宋体" w:hAnsi="宋体" w:cs="Times New Roman" w:hint="eastAsia"/>
          <w:b/>
          <w:bCs/>
          <w:sz w:val="32"/>
          <w:szCs w:val="32"/>
        </w:rPr>
        <w:t>二</w:t>
      </w:r>
      <w:r w:rsidR="00767077">
        <w:rPr>
          <w:rFonts w:ascii="宋体" w:hAnsi="宋体" w:cs="Times New Roman" w:hint="eastAsia"/>
          <w:b/>
          <w:bCs/>
          <w:sz w:val="32"/>
          <w:szCs w:val="32"/>
        </w:rPr>
        <w:t>三</w:t>
      </w:r>
      <w:r w:rsidRPr="00EF4DBC">
        <w:rPr>
          <w:rFonts w:ascii="宋体" w:hAnsi="宋体" w:cs="Times New Roman"/>
          <w:b/>
          <w:bCs/>
          <w:sz w:val="32"/>
          <w:szCs w:val="32"/>
        </w:rPr>
        <w:t>年</w:t>
      </w:r>
      <w:r w:rsidR="0028707F">
        <w:rPr>
          <w:rFonts w:ascii="宋体" w:hAnsi="宋体" w:cs="Times New Roman" w:hint="eastAsia"/>
          <w:b/>
          <w:bCs/>
          <w:sz w:val="32"/>
          <w:szCs w:val="32"/>
        </w:rPr>
        <w:t>八</w:t>
      </w:r>
      <w:r w:rsidRPr="00EF4DBC">
        <w:rPr>
          <w:rFonts w:ascii="宋体" w:hAnsi="宋体" w:cs="Times New Roman"/>
          <w:b/>
          <w:bCs/>
          <w:sz w:val="32"/>
          <w:szCs w:val="32"/>
        </w:rPr>
        <w:t>月</w:t>
      </w:r>
    </w:p>
    <w:p w:rsidR="005877A0" w:rsidRDefault="005877A0">
      <w:pPr>
        <w:pStyle w:val="a4"/>
        <w:rPr>
          <w:rFonts w:ascii="Times New Roman" w:hAnsi="Times New Roman"/>
        </w:rPr>
        <w:sectPr w:rsidR="005877A0">
          <w:headerReference w:type="default" r:id="rId9"/>
          <w:pgSz w:w="11906" w:h="16838"/>
          <w:pgMar w:top="1440" w:right="1800" w:bottom="1440" w:left="1800" w:header="851" w:footer="992" w:gutter="0"/>
          <w:cols w:space="720"/>
          <w:docGrid w:type="lines" w:linePitch="312"/>
        </w:sectPr>
      </w:pPr>
      <w:bookmarkStart w:id="5" w:name="_Toc424111328"/>
    </w:p>
    <w:p w:rsidR="002A0648" w:rsidRPr="00EA4791" w:rsidRDefault="002A0648" w:rsidP="00A8798C">
      <w:pPr>
        <w:pStyle w:val="a4"/>
        <w:rPr>
          <w:rFonts w:ascii="Times New Roman" w:hAnsi="Times New Roman"/>
        </w:rPr>
      </w:pPr>
      <w:bookmarkStart w:id="6" w:name="_Toc141892528"/>
      <w:r w:rsidRPr="00EA4791">
        <w:rPr>
          <w:rFonts w:ascii="Times New Roman" w:hAnsi="Times New Roman"/>
        </w:rPr>
        <w:lastRenderedPageBreak/>
        <w:t>声明</w:t>
      </w:r>
      <w:bookmarkEnd w:id="6"/>
    </w:p>
    <w:p w:rsidR="00A14E4E" w:rsidRPr="00A14E4E" w:rsidRDefault="00A14E4E" w:rsidP="00A14E4E">
      <w:pPr>
        <w:widowControl/>
        <w:spacing w:after="10" w:line="360" w:lineRule="auto"/>
        <w:ind w:firstLine="420"/>
        <w:rPr>
          <w:rFonts w:cs="Times New Roman"/>
          <w:kern w:val="0"/>
          <w:sz w:val="24"/>
          <w:szCs w:val="24"/>
        </w:rPr>
      </w:pPr>
      <w:bookmarkStart w:id="7" w:name="_Toc513651585"/>
      <w:bookmarkStart w:id="8" w:name="_Toc513654222"/>
      <w:bookmarkStart w:id="9" w:name="_Toc513670704"/>
      <w:r w:rsidRPr="00A14E4E">
        <w:rPr>
          <w:rFonts w:cs="Times New Roman" w:hint="eastAsia"/>
          <w:kern w:val="0"/>
          <w:sz w:val="24"/>
          <w:szCs w:val="24"/>
        </w:rPr>
        <w:t>本公司及公司全体董事、监事保证</w:t>
      </w:r>
      <w:r w:rsidR="006F7A31">
        <w:rPr>
          <w:rFonts w:cs="Times New Roman" w:hint="eastAsia"/>
          <w:kern w:val="0"/>
          <w:sz w:val="24"/>
          <w:szCs w:val="24"/>
        </w:rPr>
        <w:t>本持股计划</w:t>
      </w:r>
      <w:r w:rsidRPr="00A14E4E">
        <w:rPr>
          <w:rFonts w:cs="Times New Roman" w:hint="eastAsia"/>
          <w:kern w:val="0"/>
          <w:sz w:val="24"/>
          <w:szCs w:val="24"/>
        </w:rPr>
        <w:t>及其摘要内容的真实、准确和完整，没有虚假记载、误导性陈述或重大遗漏。</w:t>
      </w:r>
    </w:p>
    <w:p w:rsidR="002A0648" w:rsidRPr="00EA4791" w:rsidRDefault="002A0648" w:rsidP="00A8798C">
      <w:pPr>
        <w:pStyle w:val="a4"/>
        <w:spacing w:before="0" w:after="10"/>
        <w:ind w:firstLineChars="200" w:firstLine="480"/>
        <w:rPr>
          <w:rFonts w:ascii="Times New Roman" w:hAnsi="Times New Roman"/>
          <w:b w:val="0"/>
          <w:bCs w:val="0"/>
          <w:sz w:val="24"/>
          <w:szCs w:val="24"/>
        </w:rPr>
      </w:pPr>
      <w:r w:rsidRPr="00EA4791">
        <w:rPr>
          <w:rFonts w:ascii="Times New Roman" w:hAnsi="Times New Roman"/>
          <w:b w:val="0"/>
          <w:bCs w:val="0"/>
          <w:sz w:val="24"/>
          <w:szCs w:val="24"/>
        </w:rPr>
        <w:br w:type="page"/>
      </w:r>
      <w:bookmarkStart w:id="10" w:name="_Toc141892529"/>
      <w:r w:rsidRPr="00EA4791">
        <w:rPr>
          <w:rFonts w:ascii="Times New Roman" w:hAnsi="Times New Roman"/>
        </w:rPr>
        <w:lastRenderedPageBreak/>
        <w:t>风险提示</w:t>
      </w:r>
      <w:bookmarkEnd w:id="7"/>
      <w:bookmarkEnd w:id="8"/>
      <w:bookmarkEnd w:id="9"/>
      <w:bookmarkEnd w:id="10"/>
    </w:p>
    <w:p w:rsidR="002A0648" w:rsidRPr="00EA4791" w:rsidRDefault="002A0648" w:rsidP="00592846">
      <w:pPr>
        <w:pStyle w:val="ad"/>
        <w:kinsoku/>
        <w:ind w:right="-57" w:firstLine="476"/>
      </w:pPr>
      <w:r w:rsidRPr="00EA4791">
        <w:t>一</w:t>
      </w:r>
      <w:r w:rsidR="00F67A45">
        <w:rPr>
          <w:rFonts w:hint="eastAsia"/>
        </w:rPr>
        <w:t>、</w:t>
      </w:r>
      <w:r w:rsidR="00767077">
        <w:t>广东天亿马信息产业股份有限公司</w:t>
      </w:r>
      <w:r w:rsidRPr="00EA4791">
        <w:t>（以下简称</w:t>
      </w:r>
      <w:r w:rsidR="00C341F6" w:rsidRPr="00F400B3">
        <w:rPr>
          <w:rFonts w:ascii="宋体" w:hAnsi="宋体" w:hint="eastAsia"/>
        </w:rPr>
        <w:t>“</w:t>
      </w:r>
      <w:r w:rsidR="00767077">
        <w:rPr>
          <w:rFonts w:hint="eastAsia"/>
        </w:rPr>
        <w:t>天亿马</w:t>
      </w:r>
      <w:r w:rsidR="00C341F6" w:rsidRPr="00F400B3">
        <w:rPr>
          <w:rFonts w:ascii="宋体" w:hAnsi="宋体" w:hint="eastAsia"/>
        </w:rPr>
        <w:t>”</w:t>
      </w:r>
      <w:r w:rsidRPr="00EA4791">
        <w:rPr>
          <w:rFonts w:hint="eastAsia"/>
        </w:rPr>
        <w:t>或</w:t>
      </w:r>
      <w:r w:rsidR="00C341F6" w:rsidRPr="00F400B3">
        <w:rPr>
          <w:rFonts w:ascii="宋体" w:hAnsi="宋体" w:hint="eastAsia"/>
        </w:rPr>
        <w:t>“</w:t>
      </w:r>
      <w:r w:rsidRPr="00EA4791">
        <w:t>公司</w:t>
      </w:r>
      <w:r w:rsidR="00C341F6" w:rsidRPr="00F400B3">
        <w:rPr>
          <w:rFonts w:ascii="宋体" w:hAnsi="宋体" w:hint="eastAsia"/>
        </w:rPr>
        <w:t>”</w:t>
      </w:r>
      <w:r w:rsidRPr="00EA4791">
        <w:t>）</w:t>
      </w:r>
      <w:r w:rsidR="00767077">
        <w:rPr>
          <w:rFonts w:hint="eastAsia"/>
        </w:rPr>
        <w:t>2023</w:t>
      </w:r>
      <w:r w:rsidR="00767077">
        <w:rPr>
          <w:rFonts w:hint="eastAsia"/>
        </w:rPr>
        <w:t>年员工持股计划</w:t>
      </w:r>
      <w:r w:rsidR="00D26ECF">
        <w:rPr>
          <w:rFonts w:hint="eastAsia"/>
        </w:rPr>
        <w:t>（以下简称</w:t>
      </w:r>
      <w:r w:rsidR="00C341F6" w:rsidRPr="00F400B3">
        <w:rPr>
          <w:rFonts w:ascii="宋体" w:hAnsi="宋体" w:hint="eastAsia"/>
        </w:rPr>
        <w:t>“</w:t>
      </w:r>
      <w:r w:rsidR="003B7AC0">
        <w:rPr>
          <w:rFonts w:hint="eastAsia"/>
        </w:rPr>
        <w:t>本持股计划</w:t>
      </w:r>
      <w:r w:rsidR="00C341F6" w:rsidRPr="00F400B3">
        <w:rPr>
          <w:rFonts w:ascii="宋体" w:hAnsi="宋体" w:hint="eastAsia"/>
        </w:rPr>
        <w:t>”</w:t>
      </w:r>
      <w:r w:rsidR="00D26ECF">
        <w:rPr>
          <w:rFonts w:hint="eastAsia"/>
        </w:rPr>
        <w:t>）</w:t>
      </w:r>
      <w:r w:rsidRPr="00EA4791">
        <w:rPr>
          <w:rFonts w:hint="eastAsia"/>
        </w:rPr>
        <w:t>须经公司股东大会批准后方可实施，本持股计划能否获得公司股东大会批准，存在不确定性；</w:t>
      </w:r>
    </w:p>
    <w:p w:rsidR="00F77694" w:rsidRPr="00EA4791" w:rsidRDefault="002A0648" w:rsidP="00592846">
      <w:pPr>
        <w:pStyle w:val="ad"/>
        <w:kinsoku/>
        <w:ind w:right="-57" w:firstLine="476"/>
      </w:pPr>
      <w:r w:rsidRPr="00EA4791">
        <w:t>二</w:t>
      </w:r>
      <w:r w:rsidR="00F67A45">
        <w:rPr>
          <w:rFonts w:hint="eastAsia"/>
        </w:rPr>
        <w:t>、</w:t>
      </w:r>
      <w:r w:rsidR="00F77694" w:rsidRPr="00EA4791">
        <w:rPr>
          <w:rFonts w:hint="eastAsia"/>
        </w:rPr>
        <w:t>本持股计划设立后将</w:t>
      </w:r>
      <w:r w:rsidR="00310034" w:rsidRPr="00EA4791">
        <w:rPr>
          <w:rFonts w:hint="eastAsia"/>
        </w:rPr>
        <w:t>由公司</w:t>
      </w:r>
      <w:r w:rsidR="00F77694" w:rsidRPr="00EA4791">
        <w:rPr>
          <w:rFonts w:hint="eastAsia"/>
        </w:rPr>
        <w:t>自行管理，但能否达到计划规模、目标存在不确定性；</w:t>
      </w:r>
    </w:p>
    <w:p w:rsidR="002A0648" w:rsidRPr="00EA4791" w:rsidRDefault="00F77694" w:rsidP="00F67A45">
      <w:pPr>
        <w:pStyle w:val="ad"/>
        <w:kinsoku/>
        <w:ind w:right="-57" w:firstLine="476"/>
      </w:pPr>
      <w:r w:rsidRPr="00EA4791">
        <w:rPr>
          <w:rFonts w:hint="eastAsia"/>
        </w:rPr>
        <w:t>三</w:t>
      </w:r>
      <w:r w:rsidR="00F67A45">
        <w:rPr>
          <w:rFonts w:hint="eastAsia"/>
        </w:rPr>
        <w:t>、</w:t>
      </w:r>
      <w:r w:rsidR="002A0648" w:rsidRPr="00EA4791">
        <w:rPr>
          <w:rFonts w:hint="eastAsia"/>
        </w:rPr>
        <w:t>有关本持股计划的资金来源、出资金额、</w:t>
      </w:r>
      <w:r w:rsidR="00D26ECF">
        <w:rPr>
          <w:rFonts w:hint="eastAsia"/>
        </w:rPr>
        <w:t>预计规模和具体</w:t>
      </w:r>
      <w:r w:rsidR="002A0648" w:rsidRPr="00EA4791">
        <w:rPr>
          <w:rFonts w:hint="eastAsia"/>
        </w:rPr>
        <w:t>实施方案等属初步结果，能否完成实施，存在不确定性；</w:t>
      </w:r>
    </w:p>
    <w:p w:rsidR="002A0648" w:rsidRPr="00EA4791" w:rsidRDefault="00F77694" w:rsidP="00592846">
      <w:pPr>
        <w:pStyle w:val="ad"/>
        <w:kinsoku/>
        <w:ind w:right="-57" w:firstLine="476"/>
      </w:pPr>
      <w:r w:rsidRPr="00EA4791">
        <w:rPr>
          <w:rFonts w:hint="eastAsia"/>
        </w:rPr>
        <w:t>四</w:t>
      </w:r>
      <w:r w:rsidR="00F67A45">
        <w:rPr>
          <w:rFonts w:hint="eastAsia"/>
        </w:rPr>
        <w:t>、</w:t>
      </w:r>
      <w:r w:rsidR="002A0648" w:rsidRPr="00EA4791">
        <w:rPr>
          <w:rFonts w:hint="eastAsia"/>
        </w:rPr>
        <w:t>若员工认购资金较低时，本持股计划存在不</w:t>
      </w:r>
      <w:r w:rsidR="00A14E4E">
        <w:rPr>
          <w:rFonts w:hint="eastAsia"/>
        </w:rPr>
        <w:t>能</w:t>
      </w:r>
      <w:r w:rsidR="002A0648" w:rsidRPr="00EA4791">
        <w:rPr>
          <w:rFonts w:hint="eastAsia"/>
        </w:rPr>
        <w:t>成立的风险；</w:t>
      </w:r>
      <w:r w:rsidR="00D26ECF">
        <w:rPr>
          <w:rFonts w:hint="eastAsia"/>
        </w:rPr>
        <w:t>若员工认购份额不足，本持股计划存在低于预计规模的风险；</w:t>
      </w:r>
    </w:p>
    <w:p w:rsidR="002A0648" w:rsidRPr="005D1AA2" w:rsidRDefault="00F77694" w:rsidP="00592846">
      <w:pPr>
        <w:pStyle w:val="ad"/>
        <w:kinsoku/>
        <w:ind w:right="-57" w:firstLine="476"/>
      </w:pPr>
      <w:r w:rsidRPr="00EA4791">
        <w:rPr>
          <w:rFonts w:hint="eastAsia"/>
        </w:rPr>
        <w:t>五</w:t>
      </w:r>
      <w:r w:rsidR="00F67A45">
        <w:rPr>
          <w:rFonts w:hint="eastAsia"/>
        </w:rPr>
        <w:t>、</w:t>
      </w:r>
      <w:r w:rsidR="002A0648" w:rsidRPr="00EA4791">
        <w:rPr>
          <w:rFonts w:hint="eastAsia"/>
        </w:rPr>
        <w:t>股票价格受公司经营业绩、宏观经济周期、国内</w:t>
      </w:r>
      <w:r w:rsidR="00910B63">
        <w:rPr>
          <w:rFonts w:hint="eastAsia"/>
        </w:rPr>
        <w:t>外</w:t>
      </w:r>
      <w:r w:rsidR="002A0648" w:rsidRPr="00EA4791">
        <w:rPr>
          <w:rFonts w:hint="eastAsia"/>
        </w:rPr>
        <w:t>政治经济形势及投资者心理等多种复杂因素影响。因此，股票交易是有一定风险的投资活动，投资者对此应有充分准备；</w:t>
      </w:r>
    </w:p>
    <w:p w:rsidR="002A0648" w:rsidRPr="00EA4791" w:rsidRDefault="00F77694" w:rsidP="00592846">
      <w:pPr>
        <w:pStyle w:val="ad"/>
        <w:kinsoku/>
        <w:ind w:right="-57" w:firstLine="476"/>
      </w:pPr>
      <w:r w:rsidRPr="00EA4791">
        <w:rPr>
          <w:rFonts w:hint="eastAsia"/>
        </w:rPr>
        <w:t>六</w:t>
      </w:r>
      <w:r w:rsidR="00F67A45">
        <w:rPr>
          <w:rFonts w:hint="eastAsia"/>
        </w:rPr>
        <w:t>、</w:t>
      </w:r>
      <w:r w:rsidR="00157C08" w:rsidRPr="00157C08">
        <w:rPr>
          <w:rFonts w:hint="eastAsia"/>
        </w:rPr>
        <w:t>公司后续将根据规定披露相关进展情况，</w:t>
      </w:r>
      <w:r w:rsidR="002A0648" w:rsidRPr="00EA4791">
        <w:rPr>
          <w:rFonts w:hint="eastAsia"/>
        </w:rPr>
        <w:t>敬请广大投资者谨慎决策，注意投资风险。</w:t>
      </w:r>
    </w:p>
    <w:p w:rsidR="002A0648" w:rsidRPr="00C307BA" w:rsidRDefault="002A0648">
      <w:pPr>
        <w:spacing w:beforeLines="50" w:before="156" w:line="360" w:lineRule="auto"/>
        <w:ind w:firstLineChars="200" w:firstLine="480"/>
        <w:rPr>
          <w:rFonts w:cs="Times New Roman"/>
          <w:sz w:val="24"/>
          <w:szCs w:val="24"/>
        </w:rPr>
        <w:sectPr w:rsidR="002A0648" w:rsidRPr="00C307BA" w:rsidSect="00213F7B">
          <w:headerReference w:type="default" r:id="rId10"/>
          <w:footerReference w:type="default" r:id="rId11"/>
          <w:pgSz w:w="11906" w:h="16838"/>
          <w:pgMar w:top="1440" w:right="1800" w:bottom="1440" w:left="1800" w:header="851" w:footer="992" w:gutter="0"/>
          <w:pgNumType w:start="1"/>
          <w:cols w:space="720"/>
          <w:docGrid w:type="lines" w:linePitch="312"/>
        </w:sectPr>
      </w:pPr>
    </w:p>
    <w:p w:rsidR="002A0648" w:rsidRPr="00EA4791" w:rsidRDefault="002A0648">
      <w:pPr>
        <w:pStyle w:val="a4"/>
        <w:rPr>
          <w:rFonts w:ascii="Times New Roman" w:hAnsi="Times New Roman"/>
        </w:rPr>
      </w:pPr>
      <w:bookmarkStart w:id="11" w:name="_Toc141892530"/>
      <w:r w:rsidRPr="00EA4791">
        <w:rPr>
          <w:rFonts w:ascii="Times New Roman" w:hAnsi="Times New Roman"/>
        </w:rPr>
        <w:lastRenderedPageBreak/>
        <w:t>特别提示</w:t>
      </w:r>
      <w:bookmarkEnd w:id="11"/>
    </w:p>
    <w:p w:rsidR="002A0648" w:rsidRPr="00EA4791" w:rsidRDefault="002A0648" w:rsidP="00241335">
      <w:pPr>
        <w:spacing w:beforeLines="50" w:before="156" w:afterLines="50" w:after="156" w:line="360" w:lineRule="auto"/>
        <w:ind w:firstLineChars="200" w:firstLine="480"/>
        <w:rPr>
          <w:rFonts w:cs="Times New Roman"/>
          <w:sz w:val="24"/>
          <w:szCs w:val="24"/>
        </w:rPr>
      </w:pPr>
      <w:r w:rsidRPr="00EA4791">
        <w:rPr>
          <w:rFonts w:cs="Times New Roman"/>
          <w:sz w:val="24"/>
          <w:szCs w:val="24"/>
        </w:rPr>
        <w:t>本部分内容中的词语简称与</w:t>
      </w:r>
      <w:r w:rsidR="0056552F" w:rsidRPr="00F400B3">
        <w:rPr>
          <w:rFonts w:ascii="宋体" w:hAnsi="宋体" w:cs="Times New Roman" w:hint="eastAsia"/>
          <w:sz w:val="24"/>
          <w:szCs w:val="24"/>
        </w:rPr>
        <w:t>“</w:t>
      </w:r>
      <w:r w:rsidRPr="00EA4791">
        <w:rPr>
          <w:rFonts w:cs="Times New Roman"/>
          <w:sz w:val="24"/>
          <w:szCs w:val="24"/>
        </w:rPr>
        <w:t>释义</w:t>
      </w:r>
      <w:r w:rsidR="0056552F" w:rsidRPr="00F400B3">
        <w:rPr>
          <w:rFonts w:ascii="宋体" w:hAnsi="宋体" w:cs="Times New Roman" w:hint="eastAsia"/>
          <w:sz w:val="24"/>
          <w:szCs w:val="24"/>
        </w:rPr>
        <w:t>”</w:t>
      </w:r>
      <w:r w:rsidRPr="00EA4791">
        <w:rPr>
          <w:rFonts w:cs="Times New Roman"/>
          <w:sz w:val="24"/>
          <w:szCs w:val="24"/>
        </w:rPr>
        <w:t>部分保持一致。</w:t>
      </w:r>
    </w:p>
    <w:p w:rsidR="002A0648" w:rsidRPr="00EA4791"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一</w:t>
      </w:r>
      <w:r w:rsidR="00F67A45">
        <w:rPr>
          <w:rFonts w:cs="Times New Roman" w:hint="eastAsia"/>
          <w:sz w:val="24"/>
          <w:szCs w:val="24"/>
        </w:rPr>
        <w:t>、</w:t>
      </w:r>
      <w:r w:rsidR="00D26ECF" w:rsidRPr="00EA4791">
        <w:rPr>
          <w:rFonts w:cs="Times New Roman" w:hint="eastAsia"/>
          <w:sz w:val="24"/>
          <w:szCs w:val="24"/>
        </w:rPr>
        <w:t>《</w:t>
      </w:r>
      <w:r w:rsidR="00767077">
        <w:rPr>
          <w:rFonts w:cs="Times New Roman" w:hint="eastAsia"/>
          <w:sz w:val="24"/>
          <w:szCs w:val="24"/>
        </w:rPr>
        <w:t>广东天亿马信息产业股份有限公司</w:t>
      </w:r>
      <w:r w:rsidR="00767077">
        <w:rPr>
          <w:rFonts w:cs="Times New Roman" w:hint="eastAsia"/>
          <w:sz w:val="24"/>
          <w:szCs w:val="24"/>
        </w:rPr>
        <w:t>2023</w:t>
      </w:r>
      <w:r w:rsidR="00767077">
        <w:rPr>
          <w:rFonts w:cs="Times New Roman" w:hint="eastAsia"/>
          <w:sz w:val="24"/>
          <w:szCs w:val="24"/>
        </w:rPr>
        <w:t>年员工持股计划</w:t>
      </w:r>
      <w:r w:rsidR="00702866">
        <w:rPr>
          <w:rFonts w:cs="Times New Roman" w:hint="eastAsia"/>
          <w:sz w:val="24"/>
          <w:szCs w:val="24"/>
        </w:rPr>
        <w:t>（草案修订稿）</w:t>
      </w:r>
      <w:r w:rsidR="00D26ECF" w:rsidRPr="00EA4791">
        <w:rPr>
          <w:rFonts w:cs="Times New Roman" w:hint="eastAsia"/>
          <w:sz w:val="24"/>
          <w:szCs w:val="24"/>
        </w:rPr>
        <w:t>》</w:t>
      </w:r>
      <w:r w:rsidR="00D26ECF">
        <w:rPr>
          <w:rFonts w:cs="Times New Roman" w:hint="eastAsia"/>
          <w:sz w:val="24"/>
          <w:szCs w:val="24"/>
        </w:rPr>
        <w:t>（以下简称</w:t>
      </w:r>
      <w:r w:rsidR="00C341F6" w:rsidRPr="00F400B3">
        <w:rPr>
          <w:rFonts w:ascii="宋体" w:hAnsi="宋体" w:cs="Times New Roman" w:hint="eastAsia"/>
          <w:sz w:val="24"/>
          <w:szCs w:val="24"/>
        </w:rPr>
        <w:t>“</w:t>
      </w:r>
      <w:r w:rsidR="00A14E4E">
        <w:rPr>
          <w:rFonts w:cs="Times New Roman" w:hint="eastAsia"/>
          <w:sz w:val="24"/>
          <w:szCs w:val="24"/>
        </w:rPr>
        <w:t>员工持股计划</w:t>
      </w:r>
      <w:r w:rsidR="00C341F6" w:rsidRPr="00F400B3">
        <w:rPr>
          <w:rFonts w:ascii="宋体" w:hAnsi="宋体" w:cs="Times New Roman" w:hint="eastAsia"/>
          <w:sz w:val="24"/>
          <w:szCs w:val="24"/>
        </w:rPr>
        <w:t>”</w:t>
      </w:r>
      <w:r w:rsidR="001F2FFD">
        <w:rPr>
          <w:rFonts w:cs="Times New Roman" w:hint="eastAsia"/>
          <w:sz w:val="24"/>
          <w:szCs w:val="24"/>
        </w:rPr>
        <w:t>或</w:t>
      </w:r>
      <w:r w:rsidR="00C341F6" w:rsidRPr="00F400B3">
        <w:rPr>
          <w:rFonts w:ascii="宋体" w:hAnsi="宋体" w:cs="Times New Roman" w:hint="eastAsia"/>
          <w:sz w:val="24"/>
          <w:szCs w:val="24"/>
        </w:rPr>
        <w:t>“</w:t>
      </w:r>
      <w:r w:rsidR="00D26ECF">
        <w:rPr>
          <w:rFonts w:cs="Times New Roman" w:hint="eastAsia"/>
          <w:sz w:val="24"/>
          <w:szCs w:val="24"/>
        </w:rPr>
        <w:t>持股计划</w:t>
      </w:r>
      <w:r w:rsidR="00C341F6" w:rsidRPr="00F400B3">
        <w:rPr>
          <w:rFonts w:ascii="宋体" w:hAnsi="宋体" w:cs="Times New Roman" w:hint="eastAsia"/>
          <w:sz w:val="24"/>
          <w:szCs w:val="24"/>
        </w:rPr>
        <w:t>”</w:t>
      </w:r>
      <w:r w:rsidR="00D26ECF">
        <w:rPr>
          <w:rFonts w:cs="Times New Roman" w:hint="eastAsia"/>
          <w:sz w:val="24"/>
          <w:szCs w:val="24"/>
        </w:rPr>
        <w:t>）</w:t>
      </w:r>
      <w:r w:rsidR="000541B0" w:rsidRPr="00EA4791">
        <w:rPr>
          <w:rFonts w:cs="Times New Roman" w:hint="eastAsia"/>
          <w:sz w:val="24"/>
          <w:szCs w:val="24"/>
        </w:rPr>
        <w:t>系依据《中华人民共和国公司法》《中华人民共和国证券法》《关于上市公司实施员工持股计划试点的指导意见》及《</w:t>
      </w:r>
      <w:r w:rsidR="00D26ECF" w:rsidRPr="00D26ECF">
        <w:rPr>
          <w:rFonts w:cs="Times New Roman" w:hint="eastAsia"/>
          <w:sz w:val="24"/>
          <w:szCs w:val="24"/>
        </w:rPr>
        <w:t>深圳证券交易所上市公司自律监管指引第</w:t>
      </w:r>
      <w:r w:rsidR="00D26ECF" w:rsidRPr="00D26ECF">
        <w:rPr>
          <w:rFonts w:cs="Times New Roman" w:hint="eastAsia"/>
          <w:sz w:val="24"/>
          <w:szCs w:val="24"/>
        </w:rPr>
        <w:t>2</w:t>
      </w:r>
      <w:r w:rsidR="00D26ECF" w:rsidRPr="00D26ECF">
        <w:rPr>
          <w:rFonts w:cs="Times New Roman" w:hint="eastAsia"/>
          <w:sz w:val="24"/>
          <w:szCs w:val="24"/>
        </w:rPr>
        <w:t>号——创业板上市公司规范运作</w:t>
      </w:r>
      <w:r w:rsidR="000541B0" w:rsidRPr="00EA4791">
        <w:rPr>
          <w:rFonts w:cs="Times New Roman" w:hint="eastAsia"/>
          <w:sz w:val="24"/>
          <w:szCs w:val="24"/>
        </w:rPr>
        <w:t>》等有关法律、行政法规、规章、规范性文件和《公司章程》的规定</w:t>
      </w:r>
      <w:r w:rsidR="00D26ECF">
        <w:rPr>
          <w:rFonts w:cs="Times New Roman" w:hint="eastAsia"/>
          <w:sz w:val="24"/>
          <w:szCs w:val="24"/>
        </w:rPr>
        <w:t>制定</w:t>
      </w:r>
      <w:r w:rsidR="000541B0" w:rsidRPr="00EA4791">
        <w:rPr>
          <w:rFonts w:cs="Times New Roman" w:hint="eastAsia"/>
          <w:sz w:val="24"/>
          <w:szCs w:val="24"/>
        </w:rPr>
        <w:t>。</w:t>
      </w:r>
    </w:p>
    <w:p w:rsidR="002A0648" w:rsidRPr="00EA4791"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二</w:t>
      </w:r>
      <w:r w:rsidR="00F67A45">
        <w:rPr>
          <w:rFonts w:cs="Times New Roman" w:hint="eastAsia"/>
          <w:sz w:val="24"/>
          <w:szCs w:val="24"/>
        </w:rPr>
        <w:t>、</w:t>
      </w:r>
      <w:r w:rsidR="000541B0" w:rsidRPr="00EA4791">
        <w:rPr>
          <w:rFonts w:cs="Times New Roman" w:hint="eastAsia"/>
          <w:sz w:val="24"/>
          <w:szCs w:val="24"/>
        </w:rPr>
        <w:t>为配合公司中长期发展战略规划，建立和完善员工、股东的利益共享机制，公司推出</w:t>
      </w:r>
      <w:r w:rsidR="00B5571D">
        <w:rPr>
          <w:rFonts w:cs="Times New Roman" w:hint="eastAsia"/>
          <w:sz w:val="24"/>
          <w:szCs w:val="24"/>
        </w:rPr>
        <w:t>本</w:t>
      </w:r>
      <w:r w:rsidR="000541B0" w:rsidRPr="00EA4791">
        <w:rPr>
          <w:rFonts w:cs="Times New Roman" w:hint="eastAsia"/>
          <w:sz w:val="24"/>
          <w:szCs w:val="24"/>
        </w:rPr>
        <w:t>持股计划。</w:t>
      </w:r>
    </w:p>
    <w:p w:rsidR="002A0648" w:rsidRPr="00EA4791"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三</w:t>
      </w:r>
      <w:r w:rsidR="00F67A45">
        <w:rPr>
          <w:rFonts w:cs="Times New Roman" w:hint="eastAsia"/>
          <w:sz w:val="24"/>
          <w:szCs w:val="24"/>
        </w:rPr>
        <w:t>、</w:t>
      </w:r>
      <w:r w:rsidR="00B5571D">
        <w:rPr>
          <w:rFonts w:cs="Times New Roman" w:hint="eastAsia"/>
          <w:sz w:val="24"/>
          <w:szCs w:val="24"/>
        </w:rPr>
        <w:t>本</w:t>
      </w:r>
      <w:r w:rsidR="000541B0" w:rsidRPr="00EA4791">
        <w:rPr>
          <w:rFonts w:cs="Times New Roman" w:hint="eastAsia"/>
          <w:sz w:val="24"/>
          <w:szCs w:val="24"/>
        </w:rPr>
        <w:t>持股计划遵循</w:t>
      </w:r>
      <w:r w:rsidR="006F12BF" w:rsidRPr="006F12BF">
        <w:rPr>
          <w:rFonts w:cs="Times New Roman" w:hint="eastAsia"/>
          <w:sz w:val="24"/>
          <w:szCs w:val="24"/>
        </w:rPr>
        <w:t>依法合规</w:t>
      </w:r>
      <w:r w:rsidR="000541B0" w:rsidRPr="00EA4791">
        <w:rPr>
          <w:rFonts w:cs="Times New Roman" w:hint="eastAsia"/>
          <w:sz w:val="24"/>
          <w:szCs w:val="24"/>
        </w:rPr>
        <w:t>、自愿参</w:t>
      </w:r>
      <w:r w:rsidR="005877A0">
        <w:rPr>
          <w:rFonts w:cs="Times New Roman" w:hint="eastAsia"/>
          <w:sz w:val="24"/>
          <w:szCs w:val="24"/>
        </w:rPr>
        <w:t>与</w:t>
      </w:r>
      <w:r w:rsidR="006F12BF" w:rsidRPr="006F12BF">
        <w:rPr>
          <w:rFonts w:cs="Times New Roman" w:hint="eastAsia"/>
          <w:sz w:val="24"/>
          <w:szCs w:val="24"/>
        </w:rPr>
        <w:t>、风险自担</w:t>
      </w:r>
      <w:r w:rsidR="000541B0" w:rsidRPr="00EA4791">
        <w:rPr>
          <w:rFonts w:cs="Times New Roman" w:hint="eastAsia"/>
          <w:sz w:val="24"/>
          <w:szCs w:val="24"/>
        </w:rPr>
        <w:t>的原则，不存在摊派、强行分配等强制员工参加</w:t>
      </w:r>
      <w:r w:rsidR="006F12BF">
        <w:rPr>
          <w:rFonts w:cs="Times New Roman" w:hint="eastAsia"/>
          <w:sz w:val="24"/>
          <w:szCs w:val="24"/>
        </w:rPr>
        <w:t>本</w:t>
      </w:r>
      <w:r w:rsidR="000541B0" w:rsidRPr="00EA4791">
        <w:rPr>
          <w:rFonts w:cs="Times New Roman" w:hint="eastAsia"/>
          <w:sz w:val="24"/>
          <w:szCs w:val="24"/>
        </w:rPr>
        <w:t>持股计划的情形。</w:t>
      </w:r>
    </w:p>
    <w:p w:rsidR="002A0648" w:rsidRPr="00EA4791"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四</w:t>
      </w:r>
      <w:r w:rsidR="00F67A45">
        <w:rPr>
          <w:rFonts w:cs="Times New Roman" w:hint="eastAsia"/>
          <w:sz w:val="24"/>
          <w:szCs w:val="24"/>
        </w:rPr>
        <w:t>、</w:t>
      </w:r>
      <w:r w:rsidR="006F12BF">
        <w:rPr>
          <w:rFonts w:cs="Times New Roman" w:hint="eastAsia"/>
          <w:sz w:val="24"/>
          <w:szCs w:val="24"/>
        </w:rPr>
        <w:t>本</w:t>
      </w:r>
      <w:r w:rsidR="002A0648" w:rsidRPr="00EA4791">
        <w:rPr>
          <w:rFonts w:cs="Times New Roman"/>
          <w:sz w:val="24"/>
          <w:szCs w:val="24"/>
        </w:rPr>
        <w:t>持股计划的</w:t>
      </w:r>
      <w:r w:rsidR="006F12BF">
        <w:rPr>
          <w:rFonts w:cs="Times New Roman" w:hint="eastAsia"/>
          <w:sz w:val="24"/>
          <w:szCs w:val="24"/>
        </w:rPr>
        <w:t>参与</w:t>
      </w:r>
      <w:r w:rsidR="002A0648" w:rsidRPr="00EA4791">
        <w:rPr>
          <w:rFonts w:cs="Times New Roman"/>
          <w:sz w:val="24"/>
          <w:szCs w:val="24"/>
        </w:rPr>
        <w:t>对</w:t>
      </w:r>
      <w:r w:rsidR="002A0648" w:rsidRPr="00CC3CAB">
        <w:rPr>
          <w:rFonts w:cs="Times New Roman"/>
          <w:sz w:val="24"/>
          <w:szCs w:val="24"/>
        </w:rPr>
        <w:t>象为</w:t>
      </w:r>
      <w:r w:rsidR="0037187C" w:rsidRPr="00D44E2F">
        <w:rPr>
          <w:rFonts w:cs="Times New Roman" w:hint="eastAsia"/>
          <w:sz w:val="24"/>
          <w:szCs w:val="24"/>
        </w:rPr>
        <w:t>公司</w:t>
      </w:r>
      <w:r w:rsidR="006F12BF" w:rsidRPr="00D44E2F">
        <w:rPr>
          <w:rFonts w:cs="Times New Roman" w:hint="eastAsia"/>
          <w:sz w:val="24"/>
          <w:szCs w:val="24"/>
        </w:rPr>
        <w:t>（含子公司）的</w:t>
      </w:r>
      <w:r w:rsidR="0028302F" w:rsidRPr="00D44E2F">
        <w:rPr>
          <w:rFonts w:cs="Times New Roman" w:hint="eastAsia"/>
          <w:sz w:val="24"/>
          <w:szCs w:val="24"/>
        </w:rPr>
        <w:t>监事</w:t>
      </w:r>
      <w:r w:rsidR="005877A0" w:rsidRPr="00D44E2F">
        <w:rPr>
          <w:rFonts w:cs="Times New Roman" w:hint="eastAsia"/>
          <w:sz w:val="24"/>
          <w:szCs w:val="24"/>
        </w:rPr>
        <w:t>及</w:t>
      </w:r>
      <w:r w:rsidR="00FB5720">
        <w:rPr>
          <w:rFonts w:cs="Times New Roman" w:hint="eastAsia"/>
          <w:sz w:val="24"/>
          <w:szCs w:val="24"/>
        </w:rPr>
        <w:t>核心员工</w:t>
      </w:r>
      <w:r w:rsidR="00965DF3" w:rsidRPr="00CC3CAB">
        <w:rPr>
          <w:rFonts w:cs="Times New Roman" w:hint="eastAsia"/>
          <w:sz w:val="24"/>
          <w:szCs w:val="24"/>
        </w:rPr>
        <w:t>（以</w:t>
      </w:r>
      <w:r w:rsidR="00965DF3" w:rsidRPr="00965DF3">
        <w:rPr>
          <w:rFonts w:cs="Times New Roman" w:hint="eastAsia"/>
          <w:sz w:val="24"/>
          <w:szCs w:val="24"/>
        </w:rPr>
        <w:t>下简称</w:t>
      </w:r>
      <w:r w:rsidR="00C341F6" w:rsidRPr="00F400B3">
        <w:rPr>
          <w:rFonts w:ascii="宋体" w:hAnsi="宋体" w:cs="Times New Roman" w:hint="eastAsia"/>
          <w:sz w:val="24"/>
          <w:szCs w:val="24"/>
        </w:rPr>
        <w:t>“</w:t>
      </w:r>
      <w:r w:rsidR="00965DF3" w:rsidRPr="00965DF3">
        <w:rPr>
          <w:rFonts w:cs="Times New Roman" w:hint="eastAsia"/>
          <w:sz w:val="24"/>
          <w:szCs w:val="24"/>
        </w:rPr>
        <w:t>持有人</w:t>
      </w:r>
      <w:r w:rsidR="00C341F6" w:rsidRPr="00F400B3">
        <w:rPr>
          <w:rFonts w:ascii="宋体" w:hAnsi="宋体" w:cs="Times New Roman" w:hint="eastAsia"/>
          <w:sz w:val="24"/>
          <w:szCs w:val="24"/>
        </w:rPr>
        <w:t>”</w:t>
      </w:r>
      <w:r w:rsidR="00965DF3" w:rsidRPr="00965DF3">
        <w:rPr>
          <w:rFonts w:cs="Times New Roman" w:hint="eastAsia"/>
          <w:sz w:val="24"/>
          <w:szCs w:val="24"/>
        </w:rPr>
        <w:t>），初始设立时持有人总人数</w:t>
      </w:r>
      <w:r w:rsidR="009807FB" w:rsidRPr="00EA4791">
        <w:rPr>
          <w:rFonts w:cs="Times New Roman" w:hint="eastAsia"/>
          <w:sz w:val="24"/>
          <w:szCs w:val="24"/>
        </w:rPr>
        <w:t>不超</w:t>
      </w:r>
      <w:r w:rsidR="009807FB" w:rsidRPr="00CC3CAB">
        <w:rPr>
          <w:rFonts w:cs="Times New Roman" w:hint="eastAsia"/>
          <w:sz w:val="24"/>
          <w:szCs w:val="24"/>
        </w:rPr>
        <w:t>过</w:t>
      </w:r>
      <w:r w:rsidR="00646441">
        <w:rPr>
          <w:rFonts w:cs="Times New Roman" w:hint="eastAsia"/>
          <w:sz w:val="24"/>
          <w:szCs w:val="24"/>
        </w:rPr>
        <w:t>7</w:t>
      </w:r>
      <w:r w:rsidR="009807FB" w:rsidRPr="00CC3CAB">
        <w:rPr>
          <w:rFonts w:cs="Times New Roman" w:hint="eastAsia"/>
          <w:sz w:val="24"/>
          <w:szCs w:val="24"/>
        </w:rPr>
        <w:t>人</w:t>
      </w:r>
      <w:r w:rsidR="009807FB" w:rsidRPr="00EA4791">
        <w:rPr>
          <w:rFonts w:cs="Times New Roman" w:hint="eastAsia"/>
          <w:sz w:val="24"/>
          <w:szCs w:val="24"/>
        </w:rPr>
        <w:t>，</w:t>
      </w:r>
      <w:r w:rsidR="002A0648" w:rsidRPr="00EA4791">
        <w:rPr>
          <w:rFonts w:cs="Times New Roman"/>
          <w:sz w:val="24"/>
          <w:szCs w:val="24"/>
        </w:rPr>
        <w:t>具体参加人数、名单将根据</w:t>
      </w:r>
      <w:r w:rsidR="00593DBE">
        <w:rPr>
          <w:rFonts w:cs="Times New Roman" w:hint="eastAsia"/>
          <w:sz w:val="24"/>
          <w:szCs w:val="24"/>
        </w:rPr>
        <w:t>公司遴选分配及</w:t>
      </w:r>
      <w:r w:rsidR="002A0648" w:rsidRPr="00EA4791">
        <w:rPr>
          <w:rFonts w:cs="Times New Roman"/>
          <w:sz w:val="24"/>
          <w:szCs w:val="24"/>
        </w:rPr>
        <w:t>员工实际缴款情况确定。</w:t>
      </w:r>
    </w:p>
    <w:p w:rsidR="004328A5" w:rsidRPr="00EA4791" w:rsidRDefault="003773F5" w:rsidP="00241335">
      <w:pPr>
        <w:spacing w:beforeLines="50" w:before="156" w:afterLines="50" w:after="156" w:line="360" w:lineRule="auto"/>
        <w:ind w:firstLineChars="200" w:firstLine="480"/>
        <w:rPr>
          <w:rFonts w:cs="Times New Roman"/>
          <w:sz w:val="24"/>
          <w:szCs w:val="24"/>
        </w:rPr>
      </w:pPr>
      <w:r>
        <w:rPr>
          <w:rFonts w:cs="Times New Roman" w:hint="eastAsia"/>
          <w:sz w:val="24"/>
          <w:szCs w:val="24"/>
        </w:rPr>
        <w:t>五</w:t>
      </w:r>
      <w:r w:rsidR="00F67A45">
        <w:rPr>
          <w:rFonts w:cs="Times New Roman" w:hint="eastAsia"/>
          <w:sz w:val="24"/>
          <w:szCs w:val="24"/>
        </w:rPr>
        <w:t>、</w:t>
      </w:r>
      <w:r w:rsidR="006F12BF">
        <w:rPr>
          <w:rFonts w:cs="Times New Roman" w:hint="eastAsia"/>
          <w:sz w:val="24"/>
          <w:szCs w:val="24"/>
        </w:rPr>
        <w:t>本</w:t>
      </w:r>
      <w:r w:rsidR="00A14E4E">
        <w:rPr>
          <w:rFonts w:cs="Times New Roman" w:hint="eastAsia"/>
          <w:sz w:val="24"/>
          <w:szCs w:val="24"/>
        </w:rPr>
        <w:t>持股计划</w:t>
      </w:r>
      <w:r w:rsidR="004328A5" w:rsidRPr="00EA4791">
        <w:rPr>
          <w:rFonts w:cs="Times New Roman" w:hint="eastAsia"/>
          <w:sz w:val="24"/>
          <w:szCs w:val="24"/>
        </w:rPr>
        <w:t>的资金来源为员工合法薪酬、自筹资金以及法律法规允许的其他方式。公司不得向持有人提供垫资、担保、借贷等财务资助。</w:t>
      </w:r>
      <w:r w:rsidR="00F714E7" w:rsidRPr="00F714E7">
        <w:rPr>
          <w:rFonts w:cs="Times New Roman" w:hint="eastAsia"/>
          <w:sz w:val="24"/>
          <w:szCs w:val="24"/>
        </w:rPr>
        <w:t>本持股计划不存在第三方为员工参与</w:t>
      </w:r>
      <w:r w:rsidR="006637A5">
        <w:rPr>
          <w:rFonts w:cs="Times New Roman" w:hint="eastAsia"/>
          <w:sz w:val="24"/>
          <w:szCs w:val="24"/>
        </w:rPr>
        <w:t>员工</w:t>
      </w:r>
      <w:r w:rsidR="00F714E7" w:rsidRPr="00F714E7">
        <w:rPr>
          <w:rFonts w:cs="Times New Roman" w:hint="eastAsia"/>
          <w:sz w:val="24"/>
          <w:szCs w:val="24"/>
        </w:rPr>
        <w:t>持股计划</w:t>
      </w:r>
      <w:r w:rsidR="00F714E7" w:rsidRPr="00CC19A4">
        <w:rPr>
          <w:rFonts w:cs="Times New Roman" w:hint="eastAsia"/>
          <w:sz w:val="24"/>
          <w:szCs w:val="24"/>
        </w:rPr>
        <w:t>提供奖励、资助、兜底、补贴等安排的情形。</w:t>
      </w:r>
      <w:r w:rsidR="006F12BF" w:rsidRPr="00CC19A4">
        <w:rPr>
          <w:rFonts w:cs="Times New Roman" w:hint="eastAsia"/>
          <w:sz w:val="24"/>
          <w:szCs w:val="24"/>
        </w:rPr>
        <w:t>本</w:t>
      </w:r>
      <w:r w:rsidR="00A14E4E" w:rsidRPr="00CC19A4">
        <w:rPr>
          <w:rFonts w:cs="Times New Roman" w:hint="eastAsia"/>
          <w:sz w:val="24"/>
          <w:szCs w:val="24"/>
        </w:rPr>
        <w:t>持股计划</w:t>
      </w:r>
      <w:r w:rsidR="00F36B69" w:rsidRPr="00CC19A4">
        <w:rPr>
          <w:rFonts w:cs="Times New Roman" w:hint="eastAsia"/>
          <w:sz w:val="24"/>
          <w:szCs w:val="24"/>
        </w:rPr>
        <w:t>拟筹集资金总额上限为</w:t>
      </w:r>
      <w:r w:rsidR="00F479C3" w:rsidRPr="00F479C3">
        <w:rPr>
          <w:rFonts w:cs="Times New Roman"/>
          <w:sz w:val="24"/>
          <w:szCs w:val="24"/>
        </w:rPr>
        <w:t>751.5884</w:t>
      </w:r>
      <w:r w:rsidR="00F36B69" w:rsidRPr="00CC19A4">
        <w:rPr>
          <w:rFonts w:cs="Times New Roman" w:hint="eastAsia"/>
          <w:sz w:val="24"/>
          <w:szCs w:val="24"/>
        </w:rPr>
        <w:t>万元，</w:t>
      </w:r>
      <w:r w:rsidR="00BF567E" w:rsidRPr="00CC19A4">
        <w:rPr>
          <w:rFonts w:cs="Times New Roman" w:hint="eastAsia"/>
          <w:sz w:val="24"/>
          <w:szCs w:val="24"/>
        </w:rPr>
        <w:t>以</w:t>
      </w:r>
      <w:r w:rsidR="00BF567E" w:rsidRPr="00F400B3">
        <w:rPr>
          <w:rFonts w:ascii="宋体" w:hAnsi="宋体" w:cs="Times New Roman" w:hint="eastAsia"/>
          <w:sz w:val="24"/>
          <w:szCs w:val="24"/>
        </w:rPr>
        <w:t>“</w:t>
      </w:r>
      <w:r w:rsidR="00BF567E" w:rsidRPr="00CC19A4">
        <w:rPr>
          <w:rFonts w:cs="Times New Roman" w:hint="eastAsia"/>
          <w:sz w:val="24"/>
          <w:szCs w:val="24"/>
        </w:rPr>
        <w:t>份</w:t>
      </w:r>
      <w:r w:rsidR="00BF567E" w:rsidRPr="00F400B3">
        <w:rPr>
          <w:rFonts w:ascii="宋体" w:hAnsi="宋体" w:cs="Times New Roman" w:hint="eastAsia"/>
          <w:sz w:val="24"/>
          <w:szCs w:val="24"/>
        </w:rPr>
        <w:t>”</w:t>
      </w:r>
      <w:r w:rsidR="00BF567E" w:rsidRPr="00CC19A4">
        <w:rPr>
          <w:rFonts w:cs="Times New Roman" w:hint="eastAsia"/>
          <w:sz w:val="24"/>
          <w:szCs w:val="24"/>
        </w:rPr>
        <w:t>作为认购单位，每份份额为</w:t>
      </w:r>
      <w:r w:rsidR="00BF567E" w:rsidRPr="00CC19A4">
        <w:rPr>
          <w:rFonts w:cs="Times New Roman" w:hint="eastAsia"/>
          <w:sz w:val="24"/>
          <w:szCs w:val="24"/>
        </w:rPr>
        <w:t>1.00</w:t>
      </w:r>
      <w:r w:rsidR="00BF567E" w:rsidRPr="00CC19A4">
        <w:rPr>
          <w:rFonts w:cs="Times New Roman" w:hint="eastAsia"/>
          <w:sz w:val="24"/>
          <w:szCs w:val="24"/>
        </w:rPr>
        <w:t>元，合计认购份额不超过</w:t>
      </w:r>
      <w:r w:rsidR="00F479C3" w:rsidRPr="00F479C3">
        <w:rPr>
          <w:rFonts w:cs="Times New Roman"/>
          <w:sz w:val="24"/>
          <w:szCs w:val="24"/>
        </w:rPr>
        <w:t>751.5884</w:t>
      </w:r>
      <w:r w:rsidR="00BF567E" w:rsidRPr="00CC19A4">
        <w:rPr>
          <w:rFonts w:cs="Times New Roman" w:hint="eastAsia"/>
          <w:sz w:val="24"/>
          <w:szCs w:val="24"/>
        </w:rPr>
        <w:t>万份。</w:t>
      </w:r>
      <w:r w:rsidR="00F36B69" w:rsidRPr="00EA4791">
        <w:rPr>
          <w:rFonts w:cs="Times New Roman" w:hint="eastAsia"/>
          <w:sz w:val="24"/>
          <w:szCs w:val="24"/>
        </w:rPr>
        <w:t>具体份额根据实际出资缴款金额确定。</w:t>
      </w:r>
    </w:p>
    <w:p w:rsidR="005877A0" w:rsidRDefault="003773F5" w:rsidP="00241335">
      <w:pPr>
        <w:spacing w:beforeLines="50" w:before="156" w:afterLines="50" w:after="156" w:line="360" w:lineRule="auto"/>
        <w:ind w:firstLineChars="200" w:firstLine="480"/>
        <w:rPr>
          <w:rFonts w:cs="Times New Roman"/>
          <w:sz w:val="24"/>
          <w:szCs w:val="24"/>
        </w:rPr>
      </w:pPr>
      <w:r>
        <w:rPr>
          <w:rFonts w:cs="Times New Roman" w:hint="eastAsia"/>
          <w:sz w:val="24"/>
          <w:szCs w:val="24"/>
        </w:rPr>
        <w:t>六</w:t>
      </w:r>
      <w:r w:rsidR="00F67A45">
        <w:rPr>
          <w:rFonts w:cs="Times New Roman" w:hint="eastAsia"/>
          <w:sz w:val="24"/>
          <w:szCs w:val="24"/>
        </w:rPr>
        <w:t>、</w:t>
      </w:r>
      <w:r w:rsidR="006F12BF">
        <w:rPr>
          <w:rFonts w:cs="Times New Roman" w:hint="eastAsia"/>
          <w:sz w:val="24"/>
          <w:szCs w:val="24"/>
        </w:rPr>
        <w:t>本</w:t>
      </w:r>
      <w:r w:rsidR="00A14E4E">
        <w:rPr>
          <w:rFonts w:cs="Times New Roman" w:hint="eastAsia"/>
          <w:sz w:val="24"/>
          <w:szCs w:val="24"/>
        </w:rPr>
        <w:t>持股计划</w:t>
      </w:r>
      <w:r w:rsidR="002A0648" w:rsidRPr="00EA4791">
        <w:rPr>
          <w:rFonts w:cs="Times New Roman"/>
          <w:sz w:val="24"/>
          <w:szCs w:val="24"/>
        </w:rPr>
        <w:t>股票来源</w:t>
      </w:r>
      <w:r w:rsidR="006F12BF">
        <w:rPr>
          <w:rFonts w:cs="Times New Roman" w:hint="eastAsia"/>
          <w:sz w:val="24"/>
          <w:szCs w:val="24"/>
        </w:rPr>
        <w:t>为</w:t>
      </w:r>
      <w:r w:rsidR="002A0648" w:rsidRPr="00EA4791">
        <w:rPr>
          <w:rFonts w:cs="Times New Roman"/>
          <w:sz w:val="24"/>
          <w:szCs w:val="24"/>
        </w:rPr>
        <w:t>公司回购</w:t>
      </w:r>
      <w:r w:rsidR="002A0648" w:rsidRPr="00EA4791">
        <w:rPr>
          <w:rFonts w:cs="Times New Roman" w:hint="eastAsia"/>
          <w:sz w:val="24"/>
          <w:szCs w:val="24"/>
        </w:rPr>
        <w:t>专用</w:t>
      </w:r>
      <w:r w:rsidR="00065715">
        <w:rPr>
          <w:rFonts w:cs="Times New Roman" w:hint="eastAsia"/>
          <w:sz w:val="24"/>
          <w:szCs w:val="24"/>
        </w:rPr>
        <w:t>证券</w:t>
      </w:r>
      <w:r w:rsidR="002A0648" w:rsidRPr="00EA4791">
        <w:rPr>
          <w:rFonts w:cs="Times New Roman" w:hint="eastAsia"/>
          <w:sz w:val="24"/>
          <w:szCs w:val="24"/>
        </w:rPr>
        <w:t>账户</w:t>
      </w:r>
      <w:r w:rsidR="00065715">
        <w:rPr>
          <w:rFonts w:cs="Times New Roman" w:hint="eastAsia"/>
          <w:sz w:val="24"/>
          <w:szCs w:val="24"/>
        </w:rPr>
        <w:t>已</w:t>
      </w:r>
      <w:r w:rsidR="002A0648" w:rsidRPr="00EA4791">
        <w:rPr>
          <w:rFonts w:cs="Times New Roman" w:hint="eastAsia"/>
          <w:sz w:val="24"/>
          <w:szCs w:val="24"/>
        </w:rPr>
        <w:t>回购的</w:t>
      </w:r>
      <w:r w:rsidR="00767077">
        <w:rPr>
          <w:rFonts w:cs="Times New Roman" w:hint="eastAsia"/>
          <w:sz w:val="24"/>
          <w:szCs w:val="24"/>
        </w:rPr>
        <w:t>天亿马</w:t>
      </w:r>
      <w:r w:rsidR="0065520A" w:rsidRPr="00EA4791">
        <w:rPr>
          <w:rFonts w:cs="Times New Roman" w:hint="eastAsia"/>
          <w:sz w:val="24"/>
          <w:szCs w:val="24"/>
        </w:rPr>
        <w:t>A</w:t>
      </w:r>
      <w:r w:rsidR="0065520A" w:rsidRPr="00EA4791">
        <w:rPr>
          <w:rFonts w:cs="Times New Roman" w:hint="eastAsia"/>
          <w:sz w:val="24"/>
          <w:szCs w:val="24"/>
        </w:rPr>
        <w:t>股普通股股票</w:t>
      </w:r>
      <w:r w:rsidRPr="003773F5">
        <w:rPr>
          <w:rFonts w:cs="Times New Roman" w:hint="eastAsia"/>
          <w:sz w:val="24"/>
          <w:szCs w:val="24"/>
        </w:rPr>
        <w:t>（以下简称</w:t>
      </w:r>
      <w:r w:rsidR="00F67A45" w:rsidRPr="00F400B3">
        <w:rPr>
          <w:rFonts w:ascii="宋体" w:hAnsi="宋体" w:cs="Times New Roman" w:hint="eastAsia"/>
          <w:sz w:val="24"/>
          <w:szCs w:val="24"/>
        </w:rPr>
        <w:t>“</w:t>
      </w:r>
      <w:r w:rsidRPr="003773F5">
        <w:rPr>
          <w:rFonts w:cs="Times New Roman" w:hint="eastAsia"/>
          <w:sz w:val="24"/>
          <w:szCs w:val="24"/>
        </w:rPr>
        <w:t>标的股票</w:t>
      </w:r>
      <w:r w:rsidR="00F67A45" w:rsidRPr="00F400B3">
        <w:rPr>
          <w:rFonts w:ascii="宋体" w:hAnsi="宋体" w:cs="Times New Roman" w:hint="eastAsia"/>
          <w:sz w:val="24"/>
          <w:szCs w:val="24"/>
        </w:rPr>
        <w:t>”</w:t>
      </w:r>
      <w:r w:rsidRPr="003773F5">
        <w:rPr>
          <w:rFonts w:cs="Times New Roman" w:hint="eastAsia"/>
          <w:sz w:val="24"/>
          <w:szCs w:val="24"/>
        </w:rPr>
        <w:t>）</w:t>
      </w:r>
      <w:r w:rsidR="002A0648" w:rsidRPr="00EA4791">
        <w:rPr>
          <w:rFonts w:cs="Times New Roman"/>
          <w:sz w:val="24"/>
          <w:szCs w:val="24"/>
        </w:rPr>
        <w:t>。</w:t>
      </w:r>
      <w:r w:rsidR="006F12BF" w:rsidRPr="006F12BF">
        <w:rPr>
          <w:rFonts w:cs="Times New Roman" w:hint="eastAsia"/>
          <w:sz w:val="24"/>
          <w:szCs w:val="24"/>
        </w:rPr>
        <w:t>本持股计划持股规模不超过</w:t>
      </w:r>
      <w:r w:rsidR="00FB5720">
        <w:rPr>
          <w:rFonts w:cs="Times New Roman"/>
          <w:sz w:val="24"/>
          <w:szCs w:val="24"/>
        </w:rPr>
        <w:t>47.</w:t>
      </w:r>
      <w:r w:rsidR="00646441">
        <w:rPr>
          <w:rFonts w:cs="Times New Roman"/>
          <w:sz w:val="24"/>
          <w:szCs w:val="24"/>
        </w:rPr>
        <w:t>24</w:t>
      </w:r>
      <w:r w:rsidR="006F12BF" w:rsidRPr="006F12BF">
        <w:rPr>
          <w:rFonts w:cs="Times New Roman" w:hint="eastAsia"/>
          <w:sz w:val="24"/>
          <w:szCs w:val="24"/>
        </w:rPr>
        <w:t>万股，约占本持股计划草案公告日公司股本总额</w:t>
      </w:r>
      <w:r w:rsidR="00FB5720">
        <w:rPr>
          <w:rFonts w:cs="Times New Roman" w:hint="eastAsia"/>
          <w:sz w:val="24"/>
          <w:szCs w:val="24"/>
        </w:rPr>
        <w:t>6,595.6800</w:t>
      </w:r>
      <w:r w:rsidR="00A538AB" w:rsidRPr="00A538AB">
        <w:rPr>
          <w:rFonts w:cs="Times New Roman" w:hint="eastAsia"/>
          <w:sz w:val="24"/>
          <w:szCs w:val="24"/>
        </w:rPr>
        <w:t>万股的</w:t>
      </w:r>
      <w:r w:rsidR="00FB5720">
        <w:rPr>
          <w:rFonts w:cs="Times New Roman" w:hint="eastAsia"/>
          <w:sz w:val="24"/>
          <w:szCs w:val="24"/>
        </w:rPr>
        <w:t>0.7</w:t>
      </w:r>
      <w:r w:rsidR="00646441">
        <w:rPr>
          <w:rFonts w:cs="Times New Roman"/>
          <w:sz w:val="24"/>
          <w:szCs w:val="24"/>
        </w:rPr>
        <w:t>2</w:t>
      </w:r>
      <w:r w:rsidR="00A538AB" w:rsidRPr="00A538AB">
        <w:rPr>
          <w:rFonts w:cs="Times New Roman" w:hint="eastAsia"/>
          <w:sz w:val="24"/>
          <w:szCs w:val="24"/>
        </w:rPr>
        <w:t>%</w:t>
      </w:r>
      <w:r w:rsidR="006F12BF" w:rsidRPr="006F12BF">
        <w:rPr>
          <w:rFonts w:cs="Times New Roman" w:hint="eastAsia"/>
          <w:sz w:val="24"/>
          <w:szCs w:val="24"/>
        </w:rPr>
        <w:t>。</w:t>
      </w:r>
    </w:p>
    <w:p w:rsidR="002A0648" w:rsidRPr="00EA4791" w:rsidRDefault="003773F5" w:rsidP="00241335">
      <w:pPr>
        <w:spacing w:beforeLines="50" w:before="156" w:afterLines="50" w:after="156" w:line="360" w:lineRule="auto"/>
        <w:ind w:firstLineChars="200" w:firstLine="480"/>
        <w:rPr>
          <w:rFonts w:cs="Times New Roman"/>
          <w:sz w:val="24"/>
          <w:szCs w:val="24"/>
        </w:rPr>
      </w:pPr>
      <w:r>
        <w:rPr>
          <w:rFonts w:cs="Times New Roman" w:hint="eastAsia"/>
          <w:sz w:val="24"/>
          <w:szCs w:val="24"/>
        </w:rPr>
        <w:t>七</w:t>
      </w:r>
      <w:r w:rsidR="00F67A45">
        <w:rPr>
          <w:rFonts w:cs="Times New Roman" w:hint="eastAsia"/>
          <w:sz w:val="24"/>
          <w:szCs w:val="24"/>
        </w:rPr>
        <w:t>、</w:t>
      </w:r>
      <w:r w:rsidR="006F12BF" w:rsidRPr="006F12BF">
        <w:rPr>
          <w:rFonts w:cs="Times New Roman" w:hint="eastAsia"/>
          <w:sz w:val="24"/>
          <w:szCs w:val="24"/>
        </w:rPr>
        <w:t>本持股计划草案</w:t>
      </w:r>
      <w:r w:rsidR="00F400B3">
        <w:rPr>
          <w:rFonts w:cs="Times New Roman" w:hint="eastAsia"/>
          <w:sz w:val="24"/>
          <w:szCs w:val="24"/>
        </w:rPr>
        <w:t>修订稿</w:t>
      </w:r>
      <w:r w:rsidR="006F12BF" w:rsidRPr="006F12BF">
        <w:rPr>
          <w:rFonts w:cs="Times New Roman" w:hint="eastAsia"/>
          <w:sz w:val="24"/>
          <w:szCs w:val="24"/>
        </w:rPr>
        <w:t>获得公司股东大会批准后，将通过非交易过户等法律法规允许的方式获得公司回购专用证券账户所持有的公司股票。公司回购专用</w:t>
      </w:r>
      <w:r w:rsidR="004F6C80">
        <w:rPr>
          <w:rFonts w:cs="Times New Roman" w:hint="eastAsia"/>
          <w:sz w:val="24"/>
          <w:szCs w:val="24"/>
        </w:rPr>
        <w:t>证券</w:t>
      </w:r>
      <w:r w:rsidR="006F12BF" w:rsidRPr="006F12BF">
        <w:rPr>
          <w:rFonts w:cs="Times New Roman" w:hint="eastAsia"/>
          <w:sz w:val="24"/>
          <w:szCs w:val="24"/>
        </w:rPr>
        <w:t>账户回购股份的情况如下：</w:t>
      </w:r>
    </w:p>
    <w:p w:rsidR="00E857EE" w:rsidRPr="00E857EE" w:rsidRDefault="00E857EE" w:rsidP="00E857EE">
      <w:pPr>
        <w:spacing w:beforeLines="50" w:before="156" w:afterLines="50" w:after="156" w:line="360" w:lineRule="auto"/>
        <w:ind w:firstLineChars="200" w:firstLine="480"/>
        <w:rPr>
          <w:rFonts w:cs="Times New Roman"/>
          <w:sz w:val="24"/>
          <w:szCs w:val="24"/>
        </w:rPr>
      </w:pPr>
      <w:bookmarkStart w:id="12" w:name="_Hlk118386313"/>
      <w:r w:rsidRPr="00E857EE">
        <w:rPr>
          <w:rFonts w:cs="Times New Roman" w:hint="eastAsia"/>
          <w:sz w:val="24"/>
          <w:szCs w:val="24"/>
        </w:rPr>
        <w:lastRenderedPageBreak/>
        <w:t>公司于</w:t>
      </w:r>
      <w:r w:rsidR="00FB5720" w:rsidRPr="00FB5720">
        <w:rPr>
          <w:rFonts w:cs="Times New Roman" w:hint="eastAsia"/>
          <w:sz w:val="24"/>
          <w:szCs w:val="24"/>
        </w:rPr>
        <w:t>2023</w:t>
      </w:r>
      <w:r w:rsidR="00FB5720" w:rsidRPr="00FB5720">
        <w:rPr>
          <w:rFonts w:cs="Times New Roman" w:hint="eastAsia"/>
          <w:sz w:val="24"/>
          <w:szCs w:val="24"/>
        </w:rPr>
        <w:t>年</w:t>
      </w:r>
      <w:r w:rsidR="00FB5720" w:rsidRPr="00FB5720">
        <w:rPr>
          <w:rFonts w:cs="Times New Roman" w:hint="eastAsia"/>
          <w:sz w:val="24"/>
          <w:szCs w:val="24"/>
        </w:rPr>
        <w:t>2</w:t>
      </w:r>
      <w:r w:rsidR="00FB5720" w:rsidRPr="00FB5720">
        <w:rPr>
          <w:rFonts w:cs="Times New Roman" w:hint="eastAsia"/>
          <w:sz w:val="24"/>
          <w:szCs w:val="24"/>
        </w:rPr>
        <w:t>月</w:t>
      </w:r>
      <w:r w:rsidR="00FB5720" w:rsidRPr="00FB5720">
        <w:rPr>
          <w:rFonts w:cs="Times New Roman" w:hint="eastAsia"/>
          <w:sz w:val="24"/>
          <w:szCs w:val="24"/>
        </w:rPr>
        <w:t>1</w:t>
      </w:r>
      <w:r w:rsidR="00FB5720" w:rsidRPr="00FB5720">
        <w:rPr>
          <w:rFonts w:cs="Times New Roman" w:hint="eastAsia"/>
          <w:sz w:val="24"/>
          <w:szCs w:val="24"/>
        </w:rPr>
        <w:t>日召开的第三届董事会第九次会议、第三届监事会第八次会议审议通过了《关于回购公司</w:t>
      </w:r>
      <w:r w:rsidR="00FB5720">
        <w:rPr>
          <w:rFonts w:cs="Times New Roman" w:hint="eastAsia"/>
          <w:sz w:val="24"/>
          <w:szCs w:val="24"/>
        </w:rPr>
        <w:t>股份</w:t>
      </w:r>
      <w:r w:rsidR="00FB5720" w:rsidRPr="00FB5720">
        <w:rPr>
          <w:rFonts w:cs="Times New Roman" w:hint="eastAsia"/>
          <w:sz w:val="24"/>
          <w:szCs w:val="24"/>
        </w:rPr>
        <w:t>方案的议案》，公司计划使用自有资金或自筹资金</w:t>
      </w:r>
      <w:r w:rsidR="00F67A45">
        <w:rPr>
          <w:rFonts w:cs="Times New Roman" w:hint="eastAsia"/>
          <w:sz w:val="24"/>
          <w:szCs w:val="24"/>
        </w:rPr>
        <w:t>，</w:t>
      </w:r>
      <w:r w:rsidR="00FB5720" w:rsidRPr="00FB5720">
        <w:rPr>
          <w:rFonts w:cs="Times New Roman" w:hint="eastAsia"/>
          <w:sz w:val="24"/>
          <w:szCs w:val="24"/>
        </w:rPr>
        <w:t>通过深圳证券交易所集中竞价交易方式回购公司部分社会公众股份，用于实施员工持股计划或股权激励。本次回购的资金总额不低于人民币</w:t>
      </w:r>
      <w:r w:rsidR="00FB5720" w:rsidRPr="00FB5720">
        <w:rPr>
          <w:rFonts w:cs="Times New Roman" w:hint="eastAsia"/>
          <w:sz w:val="24"/>
          <w:szCs w:val="24"/>
        </w:rPr>
        <w:t>2,500</w:t>
      </w:r>
      <w:r w:rsidR="00FB5720" w:rsidRPr="00FB5720">
        <w:rPr>
          <w:rFonts w:cs="Times New Roman" w:hint="eastAsia"/>
          <w:sz w:val="24"/>
          <w:szCs w:val="24"/>
        </w:rPr>
        <w:t>万元（含），不超过人民币</w:t>
      </w:r>
      <w:r w:rsidR="00FB5720" w:rsidRPr="00FB5720">
        <w:rPr>
          <w:rFonts w:cs="Times New Roman" w:hint="eastAsia"/>
          <w:sz w:val="24"/>
          <w:szCs w:val="24"/>
        </w:rPr>
        <w:t>5,000</w:t>
      </w:r>
      <w:r w:rsidR="00FB5720" w:rsidRPr="00FB5720">
        <w:rPr>
          <w:rFonts w:cs="Times New Roman" w:hint="eastAsia"/>
          <w:sz w:val="24"/>
          <w:szCs w:val="24"/>
        </w:rPr>
        <w:t>万元（含）</w:t>
      </w:r>
      <w:r w:rsidR="00A44C5C">
        <w:rPr>
          <w:rFonts w:cs="Times New Roman" w:hint="eastAsia"/>
          <w:sz w:val="24"/>
          <w:szCs w:val="24"/>
        </w:rPr>
        <w:t>；</w:t>
      </w:r>
      <w:r w:rsidR="00FB5720" w:rsidRPr="00FB5720">
        <w:rPr>
          <w:rFonts w:cs="Times New Roman" w:hint="eastAsia"/>
          <w:sz w:val="24"/>
          <w:szCs w:val="24"/>
        </w:rPr>
        <w:t>回购价格不超过人民币</w:t>
      </w:r>
      <w:r w:rsidR="00FB5720" w:rsidRPr="00FB5720">
        <w:rPr>
          <w:rFonts w:cs="Times New Roman" w:hint="eastAsia"/>
          <w:sz w:val="24"/>
          <w:szCs w:val="24"/>
        </w:rPr>
        <w:t>28.50</w:t>
      </w:r>
      <w:r w:rsidR="00FB5720" w:rsidRPr="00FB5720">
        <w:rPr>
          <w:rFonts w:cs="Times New Roman" w:hint="eastAsia"/>
          <w:sz w:val="24"/>
          <w:szCs w:val="24"/>
        </w:rPr>
        <w:t>元</w:t>
      </w:r>
      <w:r w:rsidR="00FB5720" w:rsidRPr="00FB5720">
        <w:rPr>
          <w:rFonts w:cs="Times New Roman" w:hint="eastAsia"/>
          <w:sz w:val="24"/>
          <w:szCs w:val="24"/>
        </w:rPr>
        <w:t>/</w:t>
      </w:r>
      <w:r w:rsidR="00FB5720" w:rsidRPr="00FB5720">
        <w:rPr>
          <w:rFonts w:cs="Times New Roman" w:hint="eastAsia"/>
          <w:sz w:val="24"/>
          <w:szCs w:val="24"/>
        </w:rPr>
        <w:t>股（含），实施期限为自公司董事会审议通过本次回购</w:t>
      </w:r>
      <w:bookmarkStart w:id="13" w:name="_GoBack"/>
      <w:bookmarkEnd w:id="13"/>
      <w:r w:rsidR="00FB5720" w:rsidRPr="00FB5720">
        <w:rPr>
          <w:rFonts w:cs="Times New Roman" w:hint="eastAsia"/>
          <w:sz w:val="24"/>
          <w:szCs w:val="24"/>
        </w:rPr>
        <w:t>股份方案之日起不超过</w:t>
      </w:r>
      <w:r w:rsidR="00FB5720" w:rsidRPr="00FB5720">
        <w:rPr>
          <w:rFonts w:cs="Times New Roman" w:hint="eastAsia"/>
          <w:sz w:val="24"/>
          <w:szCs w:val="24"/>
        </w:rPr>
        <w:t>12</w:t>
      </w:r>
      <w:r w:rsidR="00FB5720" w:rsidRPr="00FB5720">
        <w:rPr>
          <w:rFonts w:cs="Times New Roman" w:hint="eastAsia"/>
          <w:sz w:val="24"/>
          <w:szCs w:val="24"/>
        </w:rPr>
        <w:t>个月。</w:t>
      </w:r>
    </w:p>
    <w:p w:rsidR="00E857EE" w:rsidRPr="00E857EE" w:rsidRDefault="00FB5720" w:rsidP="00FB5720">
      <w:pPr>
        <w:spacing w:beforeLines="50" w:before="156" w:afterLines="50" w:after="156" w:line="360" w:lineRule="auto"/>
        <w:ind w:firstLineChars="200" w:firstLine="480"/>
        <w:rPr>
          <w:rFonts w:cs="Times New Roman"/>
          <w:sz w:val="24"/>
          <w:szCs w:val="24"/>
        </w:rPr>
      </w:pPr>
      <w:r w:rsidRPr="00FB5720">
        <w:rPr>
          <w:rFonts w:cs="Times New Roman" w:hint="eastAsia"/>
          <w:sz w:val="24"/>
          <w:szCs w:val="24"/>
        </w:rPr>
        <w:t>截至</w:t>
      </w:r>
      <w:r w:rsidRPr="00FB5720">
        <w:rPr>
          <w:rFonts w:cs="Times New Roman" w:hint="eastAsia"/>
          <w:sz w:val="24"/>
          <w:szCs w:val="24"/>
        </w:rPr>
        <w:t>2023</w:t>
      </w:r>
      <w:r w:rsidRPr="00FB5720">
        <w:rPr>
          <w:rFonts w:cs="Times New Roman" w:hint="eastAsia"/>
          <w:sz w:val="24"/>
          <w:szCs w:val="24"/>
        </w:rPr>
        <w:t>年</w:t>
      </w:r>
      <w:r w:rsidRPr="00FB5720">
        <w:rPr>
          <w:rFonts w:cs="Times New Roman" w:hint="eastAsia"/>
          <w:sz w:val="24"/>
          <w:szCs w:val="24"/>
        </w:rPr>
        <w:t>6</w:t>
      </w:r>
      <w:r w:rsidRPr="00FB5720">
        <w:rPr>
          <w:rFonts w:cs="Times New Roman" w:hint="eastAsia"/>
          <w:sz w:val="24"/>
          <w:szCs w:val="24"/>
        </w:rPr>
        <w:t>月</w:t>
      </w:r>
      <w:r w:rsidRPr="00FB5720">
        <w:rPr>
          <w:rFonts w:cs="Times New Roman" w:hint="eastAsia"/>
          <w:sz w:val="24"/>
          <w:szCs w:val="24"/>
        </w:rPr>
        <w:t>30</w:t>
      </w:r>
      <w:r w:rsidRPr="00FB5720">
        <w:rPr>
          <w:rFonts w:cs="Times New Roman" w:hint="eastAsia"/>
          <w:sz w:val="24"/>
          <w:szCs w:val="24"/>
        </w:rPr>
        <w:t>日，公司通过股份回购专用证券账户以集中竞价交易方式累计回购公司股份数量为</w:t>
      </w:r>
      <w:r w:rsidRPr="00FB5720">
        <w:rPr>
          <w:rFonts w:cs="Times New Roman" w:hint="eastAsia"/>
          <w:sz w:val="24"/>
          <w:szCs w:val="24"/>
        </w:rPr>
        <w:t>472,400</w:t>
      </w:r>
      <w:r w:rsidRPr="00FB5720">
        <w:rPr>
          <w:rFonts w:cs="Times New Roman" w:hint="eastAsia"/>
          <w:sz w:val="24"/>
          <w:szCs w:val="24"/>
        </w:rPr>
        <w:t>股，占公司总股本的</w:t>
      </w:r>
      <w:r w:rsidRPr="00FB5720">
        <w:rPr>
          <w:rFonts w:cs="Times New Roman" w:hint="eastAsia"/>
          <w:sz w:val="24"/>
          <w:szCs w:val="24"/>
        </w:rPr>
        <w:t>0.72%</w:t>
      </w:r>
      <w:r w:rsidRPr="00FB5720">
        <w:rPr>
          <w:rFonts w:cs="Times New Roman" w:hint="eastAsia"/>
          <w:sz w:val="24"/>
          <w:szCs w:val="24"/>
        </w:rPr>
        <w:t>，回购股份的最高成交价为</w:t>
      </w:r>
      <w:r w:rsidRPr="00FB5720">
        <w:rPr>
          <w:rFonts w:cs="Times New Roman" w:hint="eastAsia"/>
          <w:sz w:val="24"/>
          <w:szCs w:val="24"/>
        </w:rPr>
        <w:t>28.49</w:t>
      </w:r>
      <w:r w:rsidRPr="00FB5720">
        <w:rPr>
          <w:rFonts w:cs="Times New Roman" w:hint="eastAsia"/>
          <w:sz w:val="24"/>
          <w:szCs w:val="24"/>
        </w:rPr>
        <w:t>元</w:t>
      </w:r>
      <w:r w:rsidRPr="00FB5720">
        <w:rPr>
          <w:rFonts w:cs="Times New Roman" w:hint="eastAsia"/>
          <w:sz w:val="24"/>
          <w:szCs w:val="24"/>
        </w:rPr>
        <w:t>/</w:t>
      </w:r>
      <w:r w:rsidRPr="00FB5720">
        <w:rPr>
          <w:rFonts w:cs="Times New Roman" w:hint="eastAsia"/>
          <w:sz w:val="24"/>
          <w:szCs w:val="24"/>
        </w:rPr>
        <w:t>股，最低成交价为</w:t>
      </w:r>
      <w:r w:rsidRPr="00FB5720">
        <w:rPr>
          <w:rFonts w:cs="Times New Roman" w:hint="eastAsia"/>
          <w:sz w:val="24"/>
          <w:szCs w:val="24"/>
        </w:rPr>
        <w:t>27.80</w:t>
      </w:r>
      <w:r w:rsidRPr="00FB5720">
        <w:rPr>
          <w:rFonts w:cs="Times New Roman" w:hint="eastAsia"/>
          <w:sz w:val="24"/>
          <w:szCs w:val="24"/>
        </w:rPr>
        <w:t>元</w:t>
      </w:r>
      <w:r w:rsidRPr="00FB5720">
        <w:rPr>
          <w:rFonts w:cs="Times New Roman" w:hint="eastAsia"/>
          <w:sz w:val="24"/>
          <w:szCs w:val="24"/>
        </w:rPr>
        <w:t>/</w:t>
      </w:r>
      <w:r w:rsidRPr="00FB5720">
        <w:rPr>
          <w:rFonts w:cs="Times New Roman" w:hint="eastAsia"/>
          <w:sz w:val="24"/>
          <w:szCs w:val="24"/>
        </w:rPr>
        <w:t>股，支付总金额为</w:t>
      </w:r>
      <w:r w:rsidRPr="00FB5720">
        <w:rPr>
          <w:rFonts w:cs="Times New Roman" w:hint="eastAsia"/>
          <w:sz w:val="24"/>
          <w:szCs w:val="24"/>
        </w:rPr>
        <w:t>13,256,812.69</w:t>
      </w:r>
      <w:r w:rsidRPr="00FB5720">
        <w:rPr>
          <w:rFonts w:cs="Times New Roman" w:hint="eastAsia"/>
          <w:sz w:val="24"/>
          <w:szCs w:val="24"/>
        </w:rPr>
        <w:t>元</w:t>
      </w:r>
      <w:r>
        <w:rPr>
          <w:rFonts w:cs="Times New Roman" w:hint="eastAsia"/>
          <w:sz w:val="24"/>
          <w:szCs w:val="24"/>
        </w:rPr>
        <w:t>（</w:t>
      </w:r>
      <w:r w:rsidRPr="00FB5720">
        <w:rPr>
          <w:rFonts w:cs="Times New Roman" w:hint="eastAsia"/>
          <w:sz w:val="24"/>
          <w:szCs w:val="24"/>
        </w:rPr>
        <w:t>不含交易费用</w:t>
      </w:r>
      <w:r>
        <w:rPr>
          <w:rFonts w:cs="Times New Roman" w:hint="eastAsia"/>
          <w:sz w:val="24"/>
          <w:szCs w:val="24"/>
        </w:rPr>
        <w:t>）</w:t>
      </w:r>
      <w:r w:rsidRPr="00FB5720">
        <w:rPr>
          <w:rFonts w:cs="Times New Roman" w:hint="eastAsia"/>
          <w:sz w:val="24"/>
          <w:szCs w:val="24"/>
        </w:rPr>
        <w:t>。</w:t>
      </w:r>
      <w:r w:rsidR="00E857EE" w:rsidRPr="00E857EE">
        <w:rPr>
          <w:rFonts w:cs="Times New Roman" w:hint="eastAsia"/>
          <w:sz w:val="24"/>
          <w:szCs w:val="24"/>
        </w:rPr>
        <w:t>公司本次回购</w:t>
      </w:r>
      <w:r w:rsidRPr="00E857EE">
        <w:rPr>
          <w:rFonts w:cs="Times New Roman" w:hint="eastAsia"/>
          <w:sz w:val="24"/>
          <w:szCs w:val="24"/>
        </w:rPr>
        <w:t>股份</w:t>
      </w:r>
      <w:r>
        <w:rPr>
          <w:rFonts w:cs="Times New Roman" w:hint="eastAsia"/>
          <w:sz w:val="24"/>
          <w:szCs w:val="24"/>
        </w:rPr>
        <w:t>方案仍在实施中</w:t>
      </w:r>
      <w:r w:rsidR="00E857EE" w:rsidRPr="00E857EE">
        <w:rPr>
          <w:rFonts w:cs="Times New Roman" w:hint="eastAsia"/>
          <w:sz w:val="24"/>
          <w:szCs w:val="24"/>
        </w:rPr>
        <w:t>。</w:t>
      </w:r>
    </w:p>
    <w:p w:rsidR="000541B0" w:rsidRPr="00EA4791" w:rsidRDefault="00A538AB"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本</w:t>
      </w:r>
      <w:r w:rsidR="000541B0" w:rsidRPr="00EA4791">
        <w:rPr>
          <w:rFonts w:cs="Times New Roman" w:hint="eastAsia"/>
          <w:sz w:val="24"/>
          <w:szCs w:val="24"/>
        </w:rPr>
        <w:t>持股计划实施后，公司全部有效的员工持股计划所持有的股票总数累计不超过公司股本总额的</w:t>
      </w:r>
      <w:r w:rsidR="000541B0" w:rsidRPr="00EA4791">
        <w:rPr>
          <w:rFonts w:cs="Times New Roman" w:hint="eastAsia"/>
          <w:sz w:val="24"/>
          <w:szCs w:val="24"/>
        </w:rPr>
        <w:t>10%</w:t>
      </w:r>
      <w:r w:rsidR="000541B0" w:rsidRPr="00EA4791">
        <w:rPr>
          <w:rFonts w:cs="Times New Roman" w:hint="eastAsia"/>
          <w:sz w:val="24"/>
          <w:szCs w:val="24"/>
        </w:rPr>
        <w:t>，单个员工所获股份权益对应的股票总数累计不超过公司股本总额的</w:t>
      </w:r>
      <w:r w:rsidR="000541B0" w:rsidRPr="00EA4791">
        <w:rPr>
          <w:rFonts w:cs="Times New Roman" w:hint="eastAsia"/>
          <w:sz w:val="24"/>
          <w:szCs w:val="24"/>
        </w:rPr>
        <w:t>1%</w:t>
      </w:r>
      <w:r w:rsidR="000541B0" w:rsidRPr="00EA4791">
        <w:rPr>
          <w:rFonts w:cs="Times New Roman" w:hint="eastAsia"/>
          <w:sz w:val="24"/>
          <w:szCs w:val="24"/>
        </w:rPr>
        <w:t>。</w:t>
      </w:r>
      <w:r>
        <w:rPr>
          <w:rFonts w:cs="Times New Roman" w:hint="eastAsia"/>
          <w:sz w:val="24"/>
          <w:szCs w:val="24"/>
        </w:rPr>
        <w:t>本</w:t>
      </w:r>
      <w:r w:rsidR="000541B0" w:rsidRPr="00EA4791">
        <w:rPr>
          <w:rFonts w:cs="Times New Roman" w:hint="eastAsia"/>
          <w:sz w:val="24"/>
          <w:szCs w:val="24"/>
        </w:rPr>
        <w:t>持股计划持有的股票总数不包括员工在公司首次公开发行股票上市前获得的股份、通过二级市场自行购买的股份及通过股权激励获得的股份。</w:t>
      </w:r>
      <w:r w:rsidR="004F6C80" w:rsidRPr="004F6C80">
        <w:rPr>
          <w:rFonts w:cs="Times New Roman" w:hint="eastAsia"/>
          <w:sz w:val="24"/>
          <w:szCs w:val="24"/>
        </w:rPr>
        <w:t>最终标的股票的认购情况目前尚存在不确定性，</w:t>
      </w:r>
      <w:bookmarkStart w:id="14" w:name="_Hlk119069387"/>
      <w:r w:rsidR="003B2236">
        <w:rPr>
          <w:rFonts w:cs="Times New Roman" w:hint="eastAsia"/>
          <w:sz w:val="24"/>
          <w:szCs w:val="24"/>
        </w:rPr>
        <w:t>本持股计划</w:t>
      </w:r>
      <w:bookmarkEnd w:id="14"/>
      <w:r w:rsidR="004F6C80" w:rsidRPr="004F6C80">
        <w:rPr>
          <w:rFonts w:cs="Times New Roman" w:hint="eastAsia"/>
          <w:sz w:val="24"/>
          <w:szCs w:val="24"/>
        </w:rPr>
        <w:t>最终持有的</w:t>
      </w:r>
      <w:r w:rsidR="003B2236">
        <w:rPr>
          <w:rFonts w:cs="Times New Roman" w:hint="eastAsia"/>
          <w:sz w:val="24"/>
          <w:szCs w:val="24"/>
        </w:rPr>
        <w:t>标的</w:t>
      </w:r>
      <w:r w:rsidR="004F6C80" w:rsidRPr="004F6C80">
        <w:rPr>
          <w:rFonts w:cs="Times New Roman" w:hint="eastAsia"/>
          <w:sz w:val="24"/>
          <w:szCs w:val="24"/>
        </w:rPr>
        <w:t>股票数量以实际执行情况为准</w:t>
      </w:r>
      <w:r w:rsidR="004F6C80">
        <w:rPr>
          <w:rFonts w:cs="Times New Roman" w:hint="eastAsia"/>
          <w:sz w:val="24"/>
          <w:szCs w:val="24"/>
        </w:rPr>
        <w:t>。</w:t>
      </w:r>
    </w:p>
    <w:bookmarkEnd w:id="12"/>
    <w:p w:rsidR="003C6025" w:rsidRDefault="003773F5" w:rsidP="00241335">
      <w:pPr>
        <w:spacing w:beforeLines="50" w:before="156" w:afterLines="50" w:after="156" w:line="360" w:lineRule="auto"/>
        <w:ind w:firstLineChars="200" w:firstLine="480"/>
        <w:rPr>
          <w:rFonts w:cs="Times New Roman"/>
          <w:sz w:val="24"/>
          <w:szCs w:val="24"/>
        </w:rPr>
      </w:pPr>
      <w:r>
        <w:rPr>
          <w:rFonts w:cs="Times New Roman" w:hint="eastAsia"/>
          <w:sz w:val="24"/>
          <w:szCs w:val="24"/>
        </w:rPr>
        <w:t>八</w:t>
      </w:r>
      <w:r w:rsidR="00F67A45">
        <w:rPr>
          <w:rFonts w:cs="Times New Roman" w:hint="eastAsia"/>
          <w:sz w:val="24"/>
          <w:szCs w:val="24"/>
        </w:rPr>
        <w:t>、</w:t>
      </w:r>
      <w:r w:rsidR="00A538AB">
        <w:rPr>
          <w:rFonts w:cs="Times New Roman" w:hint="eastAsia"/>
          <w:sz w:val="24"/>
          <w:szCs w:val="24"/>
        </w:rPr>
        <w:t>本</w:t>
      </w:r>
      <w:r w:rsidR="00DA3F44" w:rsidRPr="00EA4791">
        <w:rPr>
          <w:rFonts w:cs="Times New Roman" w:hint="eastAsia"/>
          <w:sz w:val="24"/>
          <w:szCs w:val="24"/>
        </w:rPr>
        <w:t>持股计划购买</w:t>
      </w:r>
      <w:r w:rsidR="00F67A45">
        <w:rPr>
          <w:rFonts w:cs="Times New Roman" w:hint="eastAsia"/>
          <w:sz w:val="24"/>
          <w:szCs w:val="24"/>
        </w:rPr>
        <w:t>标的股票</w:t>
      </w:r>
      <w:r w:rsidR="00DA3F44" w:rsidRPr="00EA4791">
        <w:rPr>
          <w:rFonts w:cs="Times New Roman" w:hint="eastAsia"/>
          <w:sz w:val="24"/>
          <w:szCs w:val="24"/>
        </w:rPr>
        <w:t>的价格为</w:t>
      </w:r>
      <w:r w:rsidR="000C5AAF">
        <w:rPr>
          <w:rFonts w:cs="Times New Roman" w:hint="eastAsia"/>
          <w:sz w:val="24"/>
          <w:szCs w:val="24"/>
        </w:rPr>
        <w:t>1</w:t>
      </w:r>
      <w:r w:rsidR="000C5AAF">
        <w:rPr>
          <w:rFonts w:cs="Times New Roman"/>
          <w:sz w:val="24"/>
          <w:szCs w:val="24"/>
        </w:rPr>
        <w:t>5.</w:t>
      </w:r>
      <w:r w:rsidR="00530A40">
        <w:rPr>
          <w:rFonts w:cs="Times New Roman"/>
          <w:sz w:val="24"/>
          <w:szCs w:val="24"/>
        </w:rPr>
        <w:t>91</w:t>
      </w:r>
      <w:r w:rsidR="00DA3F44" w:rsidRPr="00575026">
        <w:rPr>
          <w:rFonts w:cs="Times New Roman" w:hint="eastAsia"/>
          <w:sz w:val="24"/>
          <w:szCs w:val="24"/>
        </w:rPr>
        <w:t>元</w:t>
      </w:r>
      <w:r w:rsidR="00DA3F44" w:rsidRPr="00575026">
        <w:rPr>
          <w:rFonts w:cs="Times New Roman" w:hint="eastAsia"/>
          <w:sz w:val="24"/>
          <w:szCs w:val="24"/>
        </w:rPr>
        <w:t>/</w:t>
      </w:r>
      <w:r w:rsidR="00DA3F44" w:rsidRPr="00575026">
        <w:rPr>
          <w:rFonts w:cs="Times New Roman" w:hint="eastAsia"/>
          <w:sz w:val="24"/>
          <w:szCs w:val="24"/>
        </w:rPr>
        <w:t>股</w:t>
      </w:r>
      <w:r w:rsidR="00D06B41">
        <w:rPr>
          <w:rFonts w:cs="Times New Roman" w:hint="eastAsia"/>
          <w:sz w:val="24"/>
          <w:szCs w:val="24"/>
        </w:rPr>
        <w:t>。</w:t>
      </w:r>
    </w:p>
    <w:p w:rsidR="00F67A45"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九</w:t>
      </w:r>
      <w:r w:rsidR="00F67A45">
        <w:rPr>
          <w:rFonts w:cs="Times New Roman" w:hint="eastAsia"/>
          <w:sz w:val="24"/>
          <w:szCs w:val="24"/>
        </w:rPr>
        <w:t>、</w:t>
      </w:r>
      <w:r w:rsidR="00A538AB">
        <w:rPr>
          <w:rFonts w:cs="Times New Roman" w:hint="eastAsia"/>
          <w:sz w:val="24"/>
          <w:szCs w:val="24"/>
        </w:rPr>
        <w:t>本</w:t>
      </w:r>
      <w:r w:rsidR="004328A5" w:rsidRPr="00EA4791">
        <w:rPr>
          <w:rFonts w:cs="Times New Roman" w:hint="eastAsia"/>
          <w:sz w:val="24"/>
          <w:szCs w:val="24"/>
        </w:rPr>
        <w:t>持股计划</w:t>
      </w:r>
      <w:r w:rsidR="003A242F">
        <w:rPr>
          <w:rFonts w:cs="Times New Roman" w:hint="eastAsia"/>
          <w:sz w:val="24"/>
          <w:szCs w:val="24"/>
        </w:rPr>
        <w:t>的存续期、锁定期</w:t>
      </w:r>
      <w:r w:rsidR="004C26D2">
        <w:rPr>
          <w:rFonts w:cs="Times New Roman" w:hint="eastAsia"/>
          <w:sz w:val="24"/>
          <w:szCs w:val="24"/>
        </w:rPr>
        <w:t>及权益归属安排</w:t>
      </w:r>
      <w:r w:rsidR="003A242F">
        <w:rPr>
          <w:rFonts w:cs="Times New Roman" w:hint="eastAsia"/>
          <w:sz w:val="24"/>
          <w:szCs w:val="24"/>
        </w:rPr>
        <w:t>：</w:t>
      </w:r>
    </w:p>
    <w:p w:rsidR="00CD144B" w:rsidRDefault="00A538AB"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本</w:t>
      </w:r>
      <w:r w:rsidR="00A14E4E">
        <w:rPr>
          <w:rFonts w:cs="Times New Roman" w:hint="eastAsia"/>
          <w:sz w:val="24"/>
          <w:szCs w:val="24"/>
        </w:rPr>
        <w:t>持股计划</w:t>
      </w:r>
      <w:r w:rsidR="003A242F">
        <w:rPr>
          <w:rFonts w:cs="Times New Roman" w:hint="eastAsia"/>
          <w:sz w:val="24"/>
          <w:szCs w:val="24"/>
        </w:rPr>
        <w:t>的</w:t>
      </w:r>
      <w:r w:rsidR="004328A5" w:rsidRPr="00EA4791">
        <w:rPr>
          <w:rFonts w:cs="Times New Roman" w:hint="eastAsia"/>
          <w:sz w:val="24"/>
          <w:szCs w:val="24"/>
        </w:rPr>
        <w:t>存续期</w:t>
      </w:r>
      <w:r w:rsidR="003773F5">
        <w:rPr>
          <w:rFonts w:cs="Times New Roman" w:hint="eastAsia"/>
          <w:sz w:val="24"/>
          <w:szCs w:val="24"/>
        </w:rPr>
        <w:t>不超过</w:t>
      </w:r>
      <w:r w:rsidR="00FB5720">
        <w:rPr>
          <w:rFonts w:cs="Times New Roman"/>
          <w:sz w:val="24"/>
          <w:szCs w:val="24"/>
        </w:rPr>
        <w:t>60</w:t>
      </w:r>
      <w:r w:rsidR="004328A5" w:rsidRPr="00EA4791">
        <w:rPr>
          <w:rFonts w:cs="Times New Roman" w:hint="eastAsia"/>
          <w:sz w:val="24"/>
          <w:szCs w:val="24"/>
        </w:rPr>
        <w:t>个月，</w:t>
      </w:r>
      <w:r w:rsidR="0028707F" w:rsidRPr="0028707F">
        <w:rPr>
          <w:rFonts w:cs="Times New Roman" w:hint="eastAsia"/>
          <w:sz w:val="24"/>
          <w:szCs w:val="24"/>
        </w:rPr>
        <w:t>公司基于不同类型</w:t>
      </w:r>
      <w:r w:rsidR="0028707F">
        <w:rPr>
          <w:rFonts w:cs="Times New Roman" w:hint="eastAsia"/>
          <w:sz w:val="24"/>
          <w:szCs w:val="24"/>
        </w:rPr>
        <w:t>参与</w:t>
      </w:r>
      <w:r w:rsidR="0028707F" w:rsidRPr="0028707F">
        <w:rPr>
          <w:rFonts w:cs="Times New Roman" w:hint="eastAsia"/>
          <w:sz w:val="24"/>
          <w:szCs w:val="24"/>
        </w:rPr>
        <w:t>对象岗位职责、过往贡献和业绩表现、未来绩效目标要求等因素，在综合考虑了公司</w:t>
      </w:r>
      <w:r w:rsidR="0028707F">
        <w:rPr>
          <w:rFonts w:cs="Times New Roman" w:hint="eastAsia"/>
          <w:sz w:val="24"/>
          <w:szCs w:val="24"/>
        </w:rPr>
        <w:t>持股计划</w:t>
      </w:r>
      <w:r w:rsidR="0028707F" w:rsidRPr="0028707F">
        <w:rPr>
          <w:rFonts w:cs="Times New Roman" w:hint="eastAsia"/>
          <w:sz w:val="24"/>
          <w:szCs w:val="24"/>
        </w:rPr>
        <w:t>连续性和有效性的前提下，将本</w:t>
      </w:r>
      <w:r w:rsidR="0028707F">
        <w:rPr>
          <w:rFonts w:cs="Times New Roman" w:hint="eastAsia"/>
          <w:sz w:val="24"/>
          <w:szCs w:val="24"/>
        </w:rPr>
        <w:t>持股计划</w:t>
      </w:r>
      <w:r w:rsidR="0028707F" w:rsidRPr="0028707F">
        <w:rPr>
          <w:rFonts w:cs="Times New Roman" w:hint="eastAsia"/>
          <w:sz w:val="24"/>
          <w:szCs w:val="24"/>
        </w:rPr>
        <w:t>的</w:t>
      </w:r>
      <w:r w:rsidR="0028707F">
        <w:rPr>
          <w:rFonts w:cs="Times New Roman" w:hint="eastAsia"/>
          <w:sz w:val="24"/>
          <w:szCs w:val="24"/>
        </w:rPr>
        <w:t>参与</w:t>
      </w:r>
      <w:r w:rsidR="0028707F" w:rsidRPr="0028707F">
        <w:rPr>
          <w:rFonts w:cs="Times New Roman" w:hint="eastAsia"/>
          <w:sz w:val="24"/>
          <w:szCs w:val="24"/>
        </w:rPr>
        <w:t>对象分为两类，并对</w:t>
      </w:r>
      <w:r w:rsidR="0028707F">
        <w:rPr>
          <w:rFonts w:cs="Times New Roman" w:hint="eastAsia"/>
          <w:sz w:val="24"/>
          <w:szCs w:val="24"/>
        </w:rPr>
        <w:t>解锁</w:t>
      </w:r>
      <w:r w:rsidR="0028707F" w:rsidRPr="0028707F">
        <w:rPr>
          <w:rFonts w:cs="Times New Roman" w:hint="eastAsia"/>
          <w:sz w:val="24"/>
          <w:szCs w:val="24"/>
        </w:rPr>
        <w:t>安排做出了差异化设置。</w:t>
      </w:r>
      <w:r w:rsidR="00646441">
        <w:rPr>
          <w:rFonts w:cs="Times New Roman" w:hint="eastAsia"/>
          <w:sz w:val="24"/>
          <w:szCs w:val="24"/>
        </w:rPr>
        <w:t>第一类参与对象</w:t>
      </w:r>
      <w:r w:rsidR="00B275D9">
        <w:rPr>
          <w:rFonts w:cs="Times New Roman" w:hint="eastAsia"/>
          <w:sz w:val="24"/>
          <w:szCs w:val="24"/>
        </w:rPr>
        <w:t>认购</w:t>
      </w:r>
      <w:r w:rsidR="004F5FD0">
        <w:rPr>
          <w:rFonts w:cs="Times New Roman" w:hint="eastAsia"/>
          <w:sz w:val="24"/>
          <w:szCs w:val="24"/>
        </w:rPr>
        <w:t>的持股计划权益</w:t>
      </w:r>
      <w:r w:rsidR="00F536DE" w:rsidRPr="00F536DE">
        <w:rPr>
          <w:rFonts w:cs="Times New Roman" w:hint="eastAsia"/>
          <w:sz w:val="24"/>
          <w:szCs w:val="24"/>
        </w:rPr>
        <w:t>分</w:t>
      </w:r>
      <w:r w:rsidR="00B04CFA">
        <w:rPr>
          <w:rFonts w:cs="Times New Roman" w:hint="eastAsia"/>
          <w:sz w:val="24"/>
          <w:szCs w:val="24"/>
        </w:rPr>
        <w:t>四</w:t>
      </w:r>
      <w:r w:rsidR="00F536DE" w:rsidRPr="00F536DE">
        <w:rPr>
          <w:rFonts w:cs="Times New Roman" w:hint="eastAsia"/>
          <w:sz w:val="24"/>
          <w:szCs w:val="24"/>
        </w:rPr>
        <w:t>期解锁，</w:t>
      </w:r>
      <w:r w:rsidR="00F67A45" w:rsidRPr="00F67A45">
        <w:rPr>
          <w:rFonts w:cs="Times New Roman" w:hint="eastAsia"/>
          <w:sz w:val="24"/>
          <w:szCs w:val="24"/>
        </w:rPr>
        <w:t>锁定期分别为</w:t>
      </w:r>
      <w:r w:rsidR="00F67A45" w:rsidRPr="00F67A45">
        <w:rPr>
          <w:rFonts w:cs="Times New Roman" w:hint="eastAsia"/>
          <w:sz w:val="24"/>
          <w:szCs w:val="24"/>
        </w:rPr>
        <w:t>12</w:t>
      </w:r>
      <w:r w:rsidR="00F67A45" w:rsidRPr="00F67A45">
        <w:rPr>
          <w:rFonts w:cs="Times New Roman" w:hint="eastAsia"/>
          <w:sz w:val="24"/>
          <w:szCs w:val="24"/>
        </w:rPr>
        <w:t>个月、</w:t>
      </w:r>
      <w:r w:rsidR="00F67A45" w:rsidRPr="00F67A45">
        <w:rPr>
          <w:rFonts w:cs="Times New Roman" w:hint="eastAsia"/>
          <w:sz w:val="24"/>
          <w:szCs w:val="24"/>
        </w:rPr>
        <w:t>24</w:t>
      </w:r>
      <w:r w:rsidR="00F67A45" w:rsidRPr="00F67A45">
        <w:rPr>
          <w:rFonts w:cs="Times New Roman" w:hint="eastAsia"/>
          <w:sz w:val="24"/>
          <w:szCs w:val="24"/>
        </w:rPr>
        <w:t>个月、</w:t>
      </w:r>
      <w:r w:rsidR="00F67A45" w:rsidRPr="00F67A45">
        <w:rPr>
          <w:rFonts w:cs="Times New Roman" w:hint="eastAsia"/>
          <w:sz w:val="24"/>
          <w:szCs w:val="24"/>
        </w:rPr>
        <w:t>36</w:t>
      </w:r>
      <w:r w:rsidR="00F67A45" w:rsidRPr="00F67A45">
        <w:rPr>
          <w:rFonts w:cs="Times New Roman" w:hint="eastAsia"/>
          <w:sz w:val="24"/>
          <w:szCs w:val="24"/>
        </w:rPr>
        <w:t>个月</w:t>
      </w:r>
      <w:r w:rsidR="00F67A45">
        <w:rPr>
          <w:rFonts w:cs="Times New Roman" w:hint="eastAsia"/>
          <w:sz w:val="24"/>
          <w:szCs w:val="24"/>
        </w:rPr>
        <w:t>、</w:t>
      </w:r>
      <w:r w:rsidR="00F67A45">
        <w:rPr>
          <w:rFonts w:cs="Times New Roman" w:hint="eastAsia"/>
          <w:sz w:val="24"/>
          <w:szCs w:val="24"/>
        </w:rPr>
        <w:t>4</w:t>
      </w:r>
      <w:r w:rsidR="00F67A45">
        <w:rPr>
          <w:rFonts w:cs="Times New Roman"/>
          <w:sz w:val="24"/>
          <w:szCs w:val="24"/>
        </w:rPr>
        <w:t>8</w:t>
      </w:r>
      <w:r w:rsidR="00F67A45">
        <w:rPr>
          <w:rFonts w:cs="Times New Roman" w:hint="eastAsia"/>
          <w:sz w:val="24"/>
          <w:szCs w:val="24"/>
        </w:rPr>
        <w:t>个月</w:t>
      </w:r>
      <w:r w:rsidR="00646441">
        <w:rPr>
          <w:rFonts w:cs="Times New Roman" w:hint="eastAsia"/>
          <w:sz w:val="24"/>
          <w:szCs w:val="24"/>
        </w:rPr>
        <w:t>；第二类参与对象</w:t>
      </w:r>
      <w:r w:rsidR="00B275D9">
        <w:rPr>
          <w:rFonts w:cs="Times New Roman" w:hint="eastAsia"/>
          <w:sz w:val="24"/>
          <w:szCs w:val="24"/>
        </w:rPr>
        <w:t>认购</w:t>
      </w:r>
      <w:r w:rsidR="004F5FD0">
        <w:rPr>
          <w:rFonts w:cs="Times New Roman" w:hint="eastAsia"/>
          <w:sz w:val="24"/>
          <w:szCs w:val="24"/>
        </w:rPr>
        <w:t>的持股计划权益</w:t>
      </w:r>
      <w:r w:rsidR="00646441" w:rsidRPr="00F536DE">
        <w:rPr>
          <w:rFonts w:cs="Times New Roman" w:hint="eastAsia"/>
          <w:sz w:val="24"/>
          <w:szCs w:val="24"/>
        </w:rPr>
        <w:t>分</w:t>
      </w:r>
      <w:r w:rsidR="00646441">
        <w:rPr>
          <w:rFonts w:cs="Times New Roman" w:hint="eastAsia"/>
          <w:sz w:val="24"/>
          <w:szCs w:val="24"/>
        </w:rPr>
        <w:t>三</w:t>
      </w:r>
      <w:r w:rsidR="00646441" w:rsidRPr="00F536DE">
        <w:rPr>
          <w:rFonts w:cs="Times New Roman" w:hint="eastAsia"/>
          <w:sz w:val="24"/>
          <w:szCs w:val="24"/>
        </w:rPr>
        <w:t>期解锁，</w:t>
      </w:r>
      <w:r w:rsidR="00646441" w:rsidRPr="00F67A45">
        <w:rPr>
          <w:rFonts w:cs="Times New Roman" w:hint="eastAsia"/>
          <w:sz w:val="24"/>
          <w:szCs w:val="24"/>
        </w:rPr>
        <w:t>锁定期分别为</w:t>
      </w:r>
      <w:r w:rsidR="00646441" w:rsidRPr="00F67A45">
        <w:rPr>
          <w:rFonts w:cs="Times New Roman" w:hint="eastAsia"/>
          <w:sz w:val="24"/>
          <w:szCs w:val="24"/>
        </w:rPr>
        <w:t>12</w:t>
      </w:r>
      <w:r w:rsidR="00646441" w:rsidRPr="00F67A45">
        <w:rPr>
          <w:rFonts w:cs="Times New Roman" w:hint="eastAsia"/>
          <w:sz w:val="24"/>
          <w:szCs w:val="24"/>
        </w:rPr>
        <w:t>个月、</w:t>
      </w:r>
      <w:r w:rsidR="00646441" w:rsidRPr="00F67A45">
        <w:rPr>
          <w:rFonts w:cs="Times New Roman" w:hint="eastAsia"/>
          <w:sz w:val="24"/>
          <w:szCs w:val="24"/>
        </w:rPr>
        <w:t>24</w:t>
      </w:r>
      <w:r w:rsidR="00646441" w:rsidRPr="00F67A45">
        <w:rPr>
          <w:rFonts w:cs="Times New Roman" w:hint="eastAsia"/>
          <w:sz w:val="24"/>
          <w:szCs w:val="24"/>
        </w:rPr>
        <w:t>个月、</w:t>
      </w:r>
      <w:r w:rsidR="00646441" w:rsidRPr="00F67A45">
        <w:rPr>
          <w:rFonts w:cs="Times New Roman" w:hint="eastAsia"/>
          <w:sz w:val="24"/>
          <w:szCs w:val="24"/>
        </w:rPr>
        <w:t>36</w:t>
      </w:r>
      <w:r w:rsidR="00646441" w:rsidRPr="00F67A45">
        <w:rPr>
          <w:rFonts w:cs="Times New Roman" w:hint="eastAsia"/>
          <w:sz w:val="24"/>
          <w:szCs w:val="24"/>
        </w:rPr>
        <w:t>个月</w:t>
      </w:r>
      <w:r w:rsidR="00646441">
        <w:rPr>
          <w:rFonts w:cs="Times New Roman" w:hint="eastAsia"/>
          <w:sz w:val="24"/>
          <w:szCs w:val="24"/>
        </w:rPr>
        <w:t>。锁定期</w:t>
      </w:r>
      <w:r w:rsidR="004328A5" w:rsidRPr="00EA4791">
        <w:rPr>
          <w:rFonts w:cs="Times New Roman" w:hint="eastAsia"/>
          <w:sz w:val="24"/>
          <w:szCs w:val="24"/>
        </w:rPr>
        <w:t>均自</w:t>
      </w:r>
      <w:r w:rsidR="00F536DE" w:rsidRPr="00F536DE">
        <w:rPr>
          <w:rFonts w:cs="Times New Roman" w:hint="eastAsia"/>
          <w:sz w:val="24"/>
          <w:szCs w:val="24"/>
        </w:rPr>
        <w:t>本持股计划草案</w:t>
      </w:r>
      <w:r w:rsidR="00F400B3">
        <w:rPr>
          <w:rFonts w:cs="Times New Roman" w:hint="eastAsia"/>
          <w:sz w:val="24"/>
          <w:szCs w:val="24"/>
        </w:rPr>
        <w:t>修订稿</w:t>
      </w:r>
      <w:r w:rsidR="004328A5" w:rsidRPr="00EA4791">
        <w:rPr>
          <w:rFonts w:cs="Times New Roman" w:hint="eastAsia"/>
          <w:sz w:val="24"/>
          <w:szCs w:val="24"/>
        </w:rPr>
        <w:t>经公司股东大会审议通过且公司公告最后一笔标的股票过户至本持股计划名下之日起计算</w:t>
      </w:r>
      <w:r w:rsidR="00F536DE" w:rsidRPr="00F536DE">
        <w:rPr>
          <w:rFonts w:cs="Times New Roman" w:hint="eastAsia"/>
          <w:sz w:val="24"/>
          <w:szCs w:val="24"/>
        </w:rPr>
        <w:t>。</w:t>
      </w:r>
    </w:p>
    <w:p w:rsidR="00F536DE" w:rsidRDefault="004328A5" w:rsidP="00241335">
      <w:pPr>
        <w:spacing w:beforeLines="50" w:before="156" w:afterLines="50" w:after="156" w:line="360" w:lineRule="auto"/>
        <w:ind w:firstLineChars="200" w:firstLine="480"/>
        <w:rPr>
          <w:rFonts w:cs="Times New Roman"/>
          <w:sz w:val="24"/>
          <w:szCs w:val="24"/>
        </w:rPr>
      </w:pPr>
      <w:r w:rsidRPr="00F536DE">
        <w:rPr>
          <w:rFonts w:cs="Times New Roman" w:hint="eastAsia"/>
          <w:sz w:val="24"/>
          <w:szCs w:val="24"/>
        </w:rPr>
        <w:t>锁定期</w:t>
      </w:r>
      <w:r w:rsidR="00F536DE" w:rsidRPr="00F536DE">
        <w:rPr>
          <w:rFonts w:cs="Times New Roman" w:hint="eastAsia"/>
          <w:sz w:val="24"/>
          <w:szCs w:val="24"/>
        </w:rPr>
        <w:t>届</w:t>
      </w:r>
      <w:r w:rsidRPr="00F536DE">
        <w:rPr>
          <w:rFonts w:cs="Times New Roman" w:hint="eastAsia"/>
          <w:sz w:val="24"/>
          <w:szCs w:val="24"/>
        </w:rPr>
        <w:t>满后</w:t>
      </w:r>
      <w:r w:rsidR="00317CC6" w:rsidRPr="00F536DE">
        <w:rPr>
          <w:rFonts w:cs="Times New Roman" w:hint="eastAsia"/>
          <w:sz w:val="24"/>
          <w:szCs w:val="24"/>
        </w:rPr>
        <w:t>，</w:t>
      </w:r>
      <w:r w:rsidR="00A538AB" w:rsidRPr="00F536DE">
        <w:rPr>
          <w:rFonts w:cs="Times New Roman" w:hint="eastAsia"/>
          <w:sz w:val="24"/>
          <w:szCs w:val="24"/>
        </w:rPr>
        <w:t>本</w:t>
      </w:r>
      <w:r w:rsidR="00A14E4E" w:rsidRPr="00F536DE">
        <w:rPr>
          <w:rFonts w:cs="Times New Roman" w:hint="eastAsia"/>
          <w:sz w:val="24"/>
          <w:szCs w:val="24"/>
        </w:rPr>
        <w:t>持股计划</w:t>
      </w:r>
      <w:r w:rsidR="00317CC6" w:rsidRPr="00F536DE">
        <w:rPr>
          <w:rFonts w:cs="Times New Roman" w:hint="eastAsia"/>
          <w:sz w:val="24"/>
          <w:szCs w:val="24"/>
        </w:rPr>
        <w:t>所持股票权益将</w:t>
      </w:r>
      <w:r w:rsidRPr="00F536DE">
        <w:rPr>
          <w:rFonts w:cs="Times New Roman" w:hint="eastAsia"/>
          <w:sz w:val="24"/>
          <w:szCs w:val="24"/>
        </w:rPr>
        <w:t>依据</w:t>
      </w:r>
      <w:r w:rsidR="003773F5">
        <w:rPr>
          <w:rFonts w:cs="Times New Roman" w:hint="eastAsia"/>
          <w:sz w:val="24"/>
          <w:szCs w:val="24"/>
        </w:rPr>
        <w:t>对应考核年度</w:t>
      </w:r>
      <w:r w:rsidRPr="00F536DE">
        <w:rPr>
          <w:rFonts w:cs="Times New Roman" w:hint="eastAsia"/>
          <w:sz w:val="24"/>
          <w:szCs w:val="24"/>
        </w:rPr>
        <w:t>公司业绩</w:t>
      </w:r>
      <w:r w:rsidR="00317CC6" w:rsidRPr="00F536DE">
        <w:rPr>
          <w:rFonts w:cs="Times New Roman" w:hint="eastAsia"/>
          <w:sz w:val="24"/>
          <w:szCs w:val="24"/>
        </w:rPr>
        <w:t>考核</w:t>
      </w:r>
      <w:r w:rsidR="00317CC6" w:rsidRPr="00F536DE">
        <w:rPr>
          <w:rFonts w:cs="Times New Roman" w:hint="eastAsia"/>
          <w:sz w:val="24"/>
          <w:szCs w:val="24"/>
        </w:rPr>
        <w:lastRenderedPageBreak/>
        <w:t>达成情况和持有人</w:t>
      </w:r>
      <w:r w:rsidR="00556502" w:rsidRPr="00F536DE">
        <w:rPr>
          <w:rFonts w:cs="Times New Roman" w:hint="eastAsia"/>
          <w:sz w:val="24"/>
          <w:szCs w:val="24"/>
        </w:rPr>
        <w:t>个人绩效</w:t>
      </w:r>
      <w:r w:rsidRPr="00F536DE">
        <w:rPr>
          <w:rFonts w:cs="Times New Roman" w:hint="eastAsia"/>
          <w:sz w:val="24"/>
          <w:szCs w:val="24"/>
        </w:rPr>
        <w:t>考核</w:t>
      </w:r>
      <w:r w:rsidR="00317CC6" w:rsidRPr="00F536DE">
        <w:rPr>
          <w:rFonts w:cs="Times New Roman" w:hint="eastAsia"/>
          <w:sz w:val="24"/>
          <w:szCs w:val="24"/>
        </w:rPr>
        <w:t>实际结果</w:t>
      </w:r>
      <w:r w:rsidRPr="00F536DE">
        <w:rPr>
          <w:rFonts w:cs="Times New Roman" w:hint="eastAsia"/>
          <w:sz w:val="24"/>
          <w:szCs w:val="24"/>
        </w:rPr>
        <w:t>分配至持有人</w:t>
      </w:r>
      <w:r w:rsidR="00646441">
        <w:rPr>
          <w:rFonts w:cs="Times New Roman" w:hint="eastAsia"/>
          <w:sz w:val="24"/>
          <w:szCs w:val="24"/>
        </w:rPr>
        <w:t>。第一类参与对象</w:t>
      </w:r>
      <w:r w:rsidR="00B275D9">
        <w:rPr>
          <w:rFonts w:cs="Times New Roman" w:hint="eastAsia"/>
          <w:sz w:val="24"/>
          <w:szCs w:val="24"/>
        </w:rPr>
        <w:t>认购的持股计划权益</w:t>
      </w:r>
      <w:r w:rsidR="00646441" w:rsidRPr="00646441">
        <w:rPr>
          <w:rFonts w:cs="Times New Roman" w:hint="eastAsia"/>
          <w:sz w:val="24"/>
          <w:szCs w:val="24"/>
        </w:rPr>
        <w:t>各期解锁比例分别</w:t>
      </w:r>
      <w:r w:rsidR="00646441">
        <w:rPr>
          <w:rFonts w:cs="Times New Roman" w:hint="eastAsia"/>
          <w:sz w:val="24"/>
          <w:szCs w:val="24"/>
        </w:rPr>
        <w:t>为</w:t>
      </w:r>
      <w:r w:rsidR="00F67A45">
        <w:rPr>
          <w:rFonts w:cs="Times New Roman"/>
          <w:sz w:val="24"/>
          <w:szCs w:val="24"/>
        </w:rPr>
        <w:t>10%</w:t>
      </w:r>
      <w:r w:rsidR="00F67A45">
        <w:rPr>
          <w:rFonts w:cs="Times New Roman" w:hint="eastAsia"/>
          <w:sz w:val="24"/>
          <w:szCs w:val="24"/>
        </w:rPr>
        <w:t>、</w:t>
      </w:r>
      <w:r w:rsidR="00AA2314">
        <w:rPr>
          <w:rFonts w:cs="Times New Roman"/>
          <w:sz w:val="24"/>
          <w:szCs w:val="24"/>
        </w:rPr>
        <w:t>20</w:t>
      </w:r>
      <w:r w:rsidR="00F67A45">
        <w:rPr>
          <w:rFonts w:cs="Times New Roman"/>
          <w:sz w:val="24"/>
          <w:szCs w:val="24"/>
        </w:rPr>
        <w:t>%</w:t>
      </w:r>
      <w:r w:rsidR="00F67A45">
        <w:rPr>
          <w:rFonts w:cs="Times New Roman" w:hint="eastAsia"/>
          <w:sz w:val="24"/>
          <w:szCs w:val="24"/>
        </w:rPr>
        <w:t>、</w:t>
      </w:r>
      <w:r w:rsidR="00F67A45">
        <w:rPr>
          <w:rFonts w:cs="Times New Roman"/>
          <w:sz w:val="24"/>
          <w:szCs w:val="24"/>
        </w:rPr>
        <w:t>30%</w:t>
      </w:r>
      <w:r w:rsidR="00F67A45">
        <w:rPr>
          <w:rFonts w:cs="Times New Roman" w:hint="eastAsia"/>
          <w:sz w:val="24"/>
          <w:szCs w:val="24"/>
        </w:rPr>
        <w:t>、</w:t>
      </w:r>
      <w:r w:rsidR="00AA2314">
        <w:rPr>
          <w:rFonts w:cs="Times New Roman"/>
          <w:sz w:val="24"/>
          <w:szCs w:val="24"/>
        </w:rPr>
        <w:t>40</w:t>
      </w:r>
      <w:r w:rsidR="00F67A45">
        <w:rPr>
          <w:rFonts w:cs="Times New Roman"/>
          <w:sz w:val="24"/>
          <w:szCs w:val="24"/>
        </w:rPr>
        <w:t>%</w:t>
      </w:r>
      <w:r w:rsidR="00646441">
        <w:rPr>
          <w:rFonts w:cs="Times New Roman" w:hint="eastAsia"/>
          <w:sz w:val="24"/>
          <w:szCs w:val="24"/>
        </w:rPr>
        <w:t>；第二类参与对象</w:t>
      </w:r>
      <w:r w:rsidR="00B275D9">
        <w:rPr>
          <w:rFonts w:cs="Times New Roman" w:hint="eastAsia"/>
          <w:sz w:val="24"/>
          <w:szCs w:val="24"/>
        </w:rPr>
        <w:t>认购的持股计划权益</w:t>
      </w:r>
      <w:r w:rsidR="00646441" w:rsidRPr="00646441">
        <w:rPr>
          <w:rFonts w:cs="Times New Roman" w:hint="eastAsia"/>
          <w:sz w:val="24"/>
          <w:szCs w:val="24"/>
        </w:rPr>
        <w:t>各期解锁比例分别</w:t>
      </w:r>
      <w:r w:rsidR="00646441">
        <w:rPr>
          <w:rFonts w:cs="Times New Roman" w:hint="eastAsia"/>
          <w:sz w:val="24"/>
          <w:szCs w:val="24"/>
        </w:rPr>
        <w:t>为</w:t>
      </w:r>
      <w:r w:rsidR="00646441">
        <w:rPr>
          <w:rFonts w:cs="Times New Roman"/>
          <w:sz w:val="24"/>
          <w:szCs w:val="24"/>
        </w:rPr>
        <w:t>10%</w:t>
      </w:r>
      <w:r w:rsidR="00646441">
        <w:rPr>
          <w:rFonts w:cs="Times New Roman" w:hint="eastAsia"/>
          <w:sz w:val="24"/>
          <w:szCs w:val="24"/>
        </w:rPr>
        <w:t>、</w:t>
      </w:r>
      <w:r w:rsidR="00646441">
        <w:rPr>
          <w:rFonts w:cs="Times New Roman"/>
          <w:sz w:val="24"/>
          <w:szCs w:val="24"/>
        </w:rPr>
        <w:t>45%</w:t>
      </w:r>
      <w:r w:rsidR="00646441">
        <w:rPr>
          <w:rFonts w:cs="Times New Roman" w:hint="eastAsia"/>
          <w:sz w:val="24"/>
          <w:szCs w:val="24"/>
        </w:rPr>
        <w:t>、</w:t>
      </w:r>
      <w:r w:rsidR="00646441">
        <w:rPr>
          <w:rFonts w:cs="Times New Roman"/>
          <w:sz w:val="24"/>
          <w:szCs w:val="24"/>
        </w:rPr>
        <w:t>45%</w:t>
      </w:r>
      <w:r w:rsidR="00646441">
        <w:rPr>
          <w:rFonts w:cs="Times New Roman" w:hint="eastAsia"/>
          <w:sz w:val="24"/>
          <w:szCs w:val="24"/>
        </w:rPr>
        <w:t>。</w:t>
      </w:r>
      <w:r w:rsidR="003773F5" w:rsidRPr="003773F5">
        <w:rPr>
          <w:rFonts w:cs="Times New Roman" w:hint="eastAsia"/>
          <w:sz w:val="24"/>
          <w:szCs w:val="24"/>
        </w:rPr>
        <w:t>各期</w:t>
      </w:r>
      <w:r w:rsidR="004165B4">
        <w:rPr>
          <w:rFonts w:cs="Times New Roman" w:hint="eastAsia"/>
          <w:sz w:val="24"/>
          <w:szCs w:val="24"/>
        </w:rPr>
        <w:t>权益</w:t>
      </w:r>
      <w:r w:rsidR="003773F5" w:rsidRPr="003773F5">
        <w:rPr>
          <w:rFonts w:cs="Times New Roman" w:hint="eastAsia"/>
          <w:sz w:val="24"/>
          <w:szCs w:val="24"/>
        </w:rPr>
        <w:t>具体解锁</w:t>
      </w:r>
      <w:r w:rsidR="004165B4">
        <w:rPr>
          <w:rFonts w:cs="Times New Roman" w:hint="eastAsia"/>
          <w:sz w:val="24"/>
          <w:szCs w:val="24"/>
        </w:rPr>
        <w:t>情况</w:t>
      </w:r>
      <w:r w:rsidR="003773F5" w:rsidRPr="003773F5">
        <w:rPr>
          <w:rFonts w:cs="Times New Roman" w:hint="eastAsia"/>
          <w:sz w:val="24"/>
          <w:szCs w:val="24"/>
        </w:rPr>
        <w:t>根据公司业绩指标达成情况和持有人考核结果确定。</w:t>
      </w:r>
    </w:p>
    <w:p w:rsidR="00830E76" w:rsidRPr="00EA4791" w:rsidRDefault="00F536DE" w:rsidP="00241335">
      <w:pPr>
        <w:spacing w:beforeLines="50" w:before="156" w:afterLines="50" w:after="156" w:line="360" w:lineRule="auto"/>
        <w:ind w:firstLineChars="200" w:firstLine="480"/>
        <w:rPr>
          <w:rFonts w:cs="Times New Roman"/>
          <w:sz w:val="24"/>
          <w:szCs w:val="24"/>
        </w:rPr>
      </w:pPr>
      <w:r w:rsidRPr="00F536DE">
        <w:rPr>
          <w:rFonts w:cs="Times New Roman" w:hint="eastAsia"/>
          <w:sz w:val="24"/>
          <w:szCs w:val="24"/>
        </w:rPr>
        <w:t>本持股计划在</w:t>
      </w:r>
      <w:r w:rsidRPr="00241335">
        <w:rPr>
          <w:rFonts w:cs="Times New Roman" w:hint="eastAsia"/>
          <w:sz w:val="24"/>
          <w:szCs w:val="24"/>
        </w:rPr>
        <w:t>存续期届满后自行终止，亦可在存续期届满后，对持股计划进行展期，经</w:t>
      </w:r>
      <w:r w:rsidR="003773F5">
        <w:rPr>
          <w:rFonts w:cs="Times New Roman" w:hint="eastAsia"/>
          <w:sz w:val="24"/>
          <w:szCs w:val="24"/>
        </w:rPr>
        <w:t>出席</w:t>
      </w:r>
      <w:r w:rsidRPr="00241335">
        <w:rPr>
          <w:rFonts w:cs="Times New Roman" w:hint="eastAsia"/>
          <w:sz w:val="24"/>
          <w:szCs w:val="24"/>
        </w:rPr>
        <w:t>持有人会议的持有人所持</w:t>
      </w:r>
      <w:r w:rsidRPr="00241335">
        <w:rPr>
          <w:rFonts w:cs="Times New Roman" w:hint="eastAsia"/>
          <w:sz w:val="24"/>
          <w:szCs w:val="24"/>
        </w:rPr>
        <w:t>2/3</w:t>
      </w:r>
      <w:r w:rsidRPr="00241335">
        <w:rPr>
          <w:rFonts w:cs="Times New Roman" w:hint="eastAsia"/>
          <w:sz w:val="24"/>
          <w:szCs w:val="24"/>
        </w:rPr>
        <w:t>以上（含）份额同意并提交公司董事会审议通过后，</w:t>
      </w:r>
      <w:r w:rsidR="006637A5">
        <w:rPr>
          <w:rFonts w:cs="Times New Roman" w:hint="eastAsia"/>
          <w:sz w:val="24"/>
          <w:szCs w:val="24"/>
        </w:rPr>
        <w:t>本</w:t>
      </w:r>
      <w:r w:rsidRPr="00241335">
        <w:rPr>
          <w:rFonts w:cs="Times New Roman" w:hint="eastAsia"/>
          <w:sz w:val="24"/>
          <w:szCs w:val="24"/>
        </w:rPr>
        <w:t>持股计划的存续期可以延长。</w:t>
      </w:r>
    </w:p>
    <w:p w:rsidR="000541B0" w:rsidRPr="00EA4791" w:rsidRDefault="003773F5" w:rsidP="00592846">
      <w:pPr>
        <w:spacing w:beforeLines="50" w:before="156" w:afterLines="50" w:after="156" w:line="360" w:lineRule="auto"/>
        <w:ind w:firstLineChars="200" w:firstLine="480"/>
        <w:rPr>
          <w:rFonts w:cs="Times New Roman"/>
          <w:sz w:val="24"/>
          <w:szCs w:val="24"/>
        </w:rPr>
      </w:pPr>
      <w:r>
        <w:rPr>
          <w:rFonts w:cs="Times New Roman" w:hint="eastAsia"/>
          <w:sz w:val="24"/>
          <w:szCs w:val="24"/>
        </w:rPr>
        <w:t>十</w:t>
      </w:r>
      <w:r w:rsidR="00C37E59">
        <w:rPr>
          <w:rFonts w:cs="Times New Roman" w:hint="eastAsia"/>
          <w:sz w:val="24"/>
          <w:szCs w:val="24"/>
        </w:rPr>
        <w:t>、</w:t>
      </w:r>
      <w:r w:rsidR="00A538AB">
        <w:rPr>
          <w:rFonts w:cs="Times New Roman" w:hint="eastAsia"/>
          <w:sz w:val="24"/>
          <w:szCs w:val="24"/>
        </w:rPr>
        <w:t>本</w:t>
      </w:r>
      <w:r w:rsidR="000541B0" w:rsidRPr="00EA4791">
        <w:rPr>
          <w:rFonts w:cs="Times New Roman" w:hint="eastAsia"/>
          <w:sz w:val="24"/>
          <w:szCs w:val="24"/>
        </w:rPr>
        <w:t>持股计划由公司自行管理，公司成立员工持股计划管理委员会，作为持股计划的管理方，代表员工持股计划</w:t>
      </w:r>
      <w:r w:rsidR="00D66B70">
        <w:rPr>
          <w:rFonts w:cs="Times New Roman" w:hint="eastAsia"/>
          <w:sz w:val="24"/>
          <w:szCs w:val="24"/>
        </w:rPr>
        <w:t>持有人</w:t>
      </w:r>
      <w:r w:rsidR="000541B0" w:rsidRPr="00EA4791">
        <w:rPr>
          <w:rFonts w:cs="Times New Roman" w:hint="eastAsia"/>
          <w:sz w:val="24"/>
          <w:szCs w:val="24"/>
        </w:rPr>
        <w:t>行使股东权利</w:t>
      </w:r>
      <w:r w:rsidR="00F714E7" w:rsidRPr="00F714E7">
        <w:rPr>
          <w:rFonts w:cs="Times New Roman" w:hint="eastAsia"/>
          <w:sz w:val="24"/>
          <w:szCs w:val="24"/>
        </w:rPr>
        <w:t>（包括但不限于表决权、分红权、配股权、转增股份等资产收益权和公司法赋予给股东的其他权利）</w:t>
      </w:r>
      <w:r w:rsidR="000541B0" w:rsidRPr="00EA4791">
        <w:rPr>
          <w:rFonts w:cs="Times New Roman" w:hint="eastAsia"/>
          <w:sz w:val="24"/>
          <w:szCs w:val="24"/>
        </w:rPr>
        <w:t>，公司采取了适当的风险防范和隔离措施切实维护员工持股计划持有人的合法权益。在持股计划存续期间，管理委员会可聘请相关专业机构为持股计划日常管理提供管理、咨询等服务。</w:t>
      </w:r>
    </w:p>
    <w:p w:rsidR="002A0648" w:rsidRPr="00EA4791"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十一</w:t>
      </w:r>
      <w:r w:rsidR="0028707F">
        <w:rPr>
          <w:rFonts w:cs="Times New Roman" w:hint="eastAsia"/>
          <w:sz w:val="24"/>
          <w:szCs w:val="24"/>
        </w:rPr>
        <w:t>、</w:t>
      </w:r>
      <w:r w:rsidR="002A0648" w:rsidRPr="00EA4791">
        <w:rPr>
          <w:rFonts w:cs="Times New Roman"/>
          <w:sz w:val="24"/>
          <w:szCs w:val="24"/>
        </w:rPr>
        <w:t>公司实施</w:t>
      </w:r>
      <w:r w:rsidR="00A538AB">
        <w:rPr>
          <w:rFonts w:cs="Times New Roman" w:hint="eastAsia"/>
          <w:sz w:val="24"/>
          <w:szCs w:val="24"/>
        </w:rPr>
        <w:t>本</w:t>
      </w:r>
      <w:r w:rsidR="002A0648" w:rsidRPr="00EA4791">
        <w:rPr>
          <w:rFonts w:cs="Times New Roman"/>
          <w:sz w:val="24"/>
          <w:szCs w:val="24"/>
        </w:rPr>
        <w:t>持股计划的财务、会计处理及其税收等问题，按有关财务制度、会计准则、税务制度规定执行，员工因本持股计划实施而需缴纳的相关税</w:t>
      </w:r>
      <w:r w:rsidR="00FD3DEA">
        <w:rPr>
          <w:rFonts w:cs="Times New Roman" w:hint="eastAsia"/>
          <w:sz w:val="24"/>
          <w:szCs w:val="24"/>
        </w:rPr>
        <w:t>费</w:t>
      </w:r>
      <w:r w:rsidR="002A0648" w:rsidRPr="00EA4791">
        <w:rPr>
          <w:rFonts w:cs="Times New Roman"/>
          <w:sz w:val="24"/>
          <w:szCs w:val="24"/>
        </w:rPr>
        <w:t>由员工个人自行承担。</w:t>
      </w:r>
    </w:p>
    <w:p w:rsidR="000541B0" w:rsidRPr="00EA4791" w:rsidRDefault="003773F5" w:rsidP="002C3CB2">
      <w:pPr>
        <w:spacing w:beforeLines="50" w:before="156" w:afterLines="50" w:after="156" w:line="360" w:lineRule="auto"/>
        <w:ind w:firstLineChars="200" w:firstLine="480"/>
        <w:rPr>
          <w:rFonts w:cs="Times New Roman"/>
          <w:sz w:val="24"/>
          <w:szCs w:val="24"/>
        </w:rPr>
      </w:pPr>
      <w:r w:rsidRPr="00E857EE">
        <w:rPr>
          <w:rFonts w:cs="Times New Roman" w:hint="eastAsia"/>
          <w:sz w:val="24"/>
          <w:szCs w:val="24"/>
        </w:rPr>
        <w:t>十二</w:t>
      </w:r>
      <w:r w:rsidR="0028707F">
        <w:rPr>
          <w:rFonts w:cs="Times New Roman" w:hint="eastAsia"/>
          <w:sz w:val="24"/>
          <w:szCs w:val="24"/>
        </w:rPr>
        <w:t>、</w:t>
      </w:r>
      <w:r w:rsidR="000541B0" w:rsidRPr="00E857EE">
        <w:rPr>
          <w:rFonts w:cs="Times New Roman" w:hint="eastAsia"/>
          <w:sz w:val="24"/>
          <w:szCs w:val="24"/>
        </w:rPr>
        <w:t>公</w:t>
      </w:r>
      <w:r w:rsidR="000541B0" w:rsidRPr="005076CE">
        <w:rPr>
          <w:rFonts w:cs="Times New Roman" w:hint="eastAsia"/>
          <w:sz w:val="24"/>
          <w:szCs w:val="24"/>
        </w:rPr>
        <w:t>司董事会审议通过</w:t>
      </w:r>
      <w:r w:rsidR="005076CE">
        <w:rPr>
          <w:rFonts w:cs="Times New Roman" w:hint="eastAsia"/>
          <w:sz w:val="24"/>
          <w:szCs w:val="24"/>
        </w:rPr>
        <w:t>本</w:t>
      </w:r>
      <w:r w:rsidR="000541B0" w:rsidRPr="005076CE">
        <w:rPr>
          <w:rFonts w:cs="Times New Roman" w:hint="eastAsia"/>
          <w:sz w:val="24"/>
          <w:szCs w:val="24"/>
        </w:rPr>
        <w:t>持股计划后，公司将发出召开股东大会通知审议</w:t>
      </w:r>
      <w:r w:rsidR="00A538AB" w:rsidRPr="005076CE">
        <w:rPr>
          <w:rFonts w:cs="Times New Roman" w:hint="eastAsia"/>
          <w:sz w:val="24"/>
          <w:szCs w:val="24"/>
        </w:rPr>
        <w:t>本</w:t>
      </w:r>
      <w:r w:rsidR="000541B0" w:rsidRPr="005076CE">
        <w:rPr>
          <w:rFonts w:cs="Times New Roman" w:hint="eastAsia"/>
          <w:sz w:val="24"/>
          <w:szCs w:val="24"/>
        </w:rPr>
        <w:t>持股计划，</w:t>
      </w:r>
      <w:r w:rsidR="00A538AB" w:rsidRPr="005076CE">
        <w:rPr>
          <w:rFonts w:cs="Times New Roman" w:hint="eastAsia"/>
          <w:sz w:val="24"/>
          <w:szCs w:val="24"/>
        </w:rPr>
        <w:t>本</w:t>
      </w:r>
      <w:r w:rsidR="000541B0" w:rsidRPr="005076CE">
        <w:rPr>
          <w:rFonts w:cs="Times New Roman" w:hint="eastAsia"/>
          <w:sz w:val="24"/>
          <w:szCs w:val="24"/>
        </w:rPr>
        <w:t>持股计划经公司股东大会批准后方可实施。公司审议</w:t>
      </w:r>
      <w:r w:rsidR="006F7A31">
        <w:rPr>
          <w:rFonts w:cs="Times New Roman" w:hint="eastAsia"/>
          <w:sz w:val="24"/>
          <w:szCs w:val="24"/>
        </w:rPr>
        <w:t>本持股计划</w:t>
      </w:r>
      <w:r w:rsidR="000541B0" w:rsidRPr="005076CE">
        <w:rPr>
          <w:rFonts w:cs="Times New Roman" w:hint="eastAsia"/>
          <w:sz w:val="24"/>
          <w:szCs w:val="24"/>
        </w:rPr>
        <w:t>的股东大会将采取现场</w:t>
      </w:r>
      <w:r w:rsidR="002359CE">
        <w:rPr>
          <w:rFonts w:cs="Times New Roman" w:hint="eastAsia"/>
          <w:sz w:val="24"/>
          <w:szCs w:val="24"/>
        </w:rPr>
        <w:t>表决</w:t>
      </w:r>
      <w:r w:rsidR="000541B0" w:rsidRPr="005076CE">
        <w:rPr>
          <w:rFonts w:cs="Times New Roman" w:hint="eastAsia"/>
          <w:sz w:val="24"/>
          <w:szCs w:val="24"/>
        </w:rPr>
        <w:t>与网络投票相结合的方式。</w:t>
      </w:r>
    </w:p>
    <w:p w:rsidR="002A0648" w:rsidRDefault="003773F5" w:rsidP="00241335">
      <w:pPr>
        <w:spacing w:beforeLines="50" w:before="156" w:afterLines="50" w:after="156" w:line="360" w:lineRule="auto"/>
        <w:ind w:firstLineChars="200" w:firstLine="480"/>
        <w:rPr>
          <w:rFonts w:cs="Times New Roman"/>
          <w:sz w:val="24"/>
          <w:szCs w:val="24"/>
        </w:rPr>
      </w:pPr>
      <w:r>
        <w:rPr>
          <w:rFonts w:cs="Times New Roman" w:hint="eastAsia"/>
          <w:sz w:val="24"/>
          <w:szCs w:val="24"/>
        </w:rPr>
        <w:t>十三</w:t>
      </w:r>
      <w:r w:rsidR="0028707F">
        <w:rPr>
          <w:rFonts w:cs="Times New Roman" w:hint="eastAsia"/>
          <w:sz w:val="24"/>
          <w:szCs w:val="24"/>
        </w:rPr>
        <w:t>、</w:t>
      </w:r>
      <w:r w:rsidR="00A538AB">
        <w:rPr>
          <w:rFonts w:cs="Times New Roman" w:hint="eastAsia"/>
          <w:sz w:val="24"/>
          <w:szCs w:val="24"/>
        </w:rPr>
        <w:t>本</w:t>
      </w:r>
      <w:r w:rsidR="000541B0" w:rsidRPr="00EA4791">
        <w:rPr>
          <w:rFonts w:cs="Times New Roman" w:hint="eastAsia"/>
          <w:sz w:val="24"/>
          <w:szCs w:val="24"/>
        </w:rPr>
        <w:t>持股计划与公司控股股东或第一大股东、实际控制人、董事、监事、高级管理人员之间不存在一致行动关系。</w:t>
      </w:r>
    </w:p>
    <w:p w:rsidR="00C004E5" w:rsidRPr="00EA4791" w:rsidRDefault="00C004E5" w:rsidP="00241335">
      <w:pPr>
        <w:spacing w:beforeLines="50" w:before="156" w:afterLines="50" w:after="156" w:line="360" w:lineRule="auto"/>
        <w:ind w:firstLineChars="200" w:firstLine="480"/>
        <w:rPr>
          <w:rFonts w:cs="Times New Roman"/>
          <w:sz w:val="24"/>
          <w:szCs w:val="24"/>
        </w:rPr>
      </w:pPr>
      <w:r w:rsidRPr="00C004E5">
        <w:rPr>
          <w:rFonts w:cs="Times New Roman" w:hint="eastAsia"/>
          <w:sz w:val="24"/>
          <w:szCs w:val="24"/>
        </w:rPr>
        <w:t>公司监事</w:t>
      </w:r>
      <w:r w:rsidR="004B6D1E">
        <w:rPr>
          <w:rFonts w:cs="Times New Roman" w:hint="eastAsia"/>
          <w:sz w:val="24"/>
          <w:szCs w:val="24"/>
        </w:rPr>
        <w:t>均</w:t>
      </w:r>
      <w:r w:rsidRPr="00C004E5">
        <w:rPr>
          <w:rFonts w:cs="Times New Roman" w:hint="eastAsia"/>
          <w:sz w:val="24"/>
          <w:szCs w:val="24"/>
        </w:rPr>
        <w:t>持有本持股计划份额，与本持股计划存在关联关系，在公司股东大会、监事会审议本持股计划相关</w:t>
      </w:r>
      <w:r w:rsidR="00684E03">
        <w:rPr>
          <w:rFonts w:cs="Times New Roman" w:hint="eastAsia"/>
          <w:sz w:val="24"/>
          <w:szCs w:val="24"/>
        </w:rPr>
        <w:t>议</w:t>
      </w:r>
      <w:r w:rsidRPr="00C004E5">
        <w:rPr>
          <w:rFonts w:cs="Times New Roman" w:hint="eastAsia"/>
          <w:sz w:val="24"/>
          <w:szCs w:val="24"/>
        </w:rPr>
        <w:t>案时相关人员均将回避表决。除上述人员外，本持股计划与公司董事、高级管理人员之间不存在关联关系。</w:t>
      </w:r>
    </w:p>
    <w:p w:rsidR="002A0648" w:rsidRPr="00EA4791" w:rsidRDefault="003773F5" w:rsidP="002C3CB2">
      <w:pPr>
        <w:spacing w:beforeLines="50" w:before="156" w:afterLines="50" w:after="156" w:line="360" w:lineRule="auto"/>
        <w:ind w:firstLineChars="200" w:firstLine="480"/>
        <w:rPr>
          <w:rFonts w:cs="Times New Roman"/>
          <w:sz w:val="24"/>
          <w:szCs w:val="24"/>
        </w:rPr>
      </w:pPr>
      <w:r>
        <w:rPr>
          <w:rFonts w:cs="Times New Roman" w:hint="eastAsia"/>
          <w:sz w:val="24"/>
          <w:szCs w:val="24"/>
        </w:rPr>
        <w:t>十四</w:t>
      </w:r>
      <w:r w:rsidR="006F303F">
        <w:rPr>
          <w:rFonts w:cs="Times New Roman" w:hint="eastAsia"/>
          <w:sz w:val="24"/>
          <w:szCs w:val="24"/>
        </w:rPr>
        <w:t>、</w:t>
      </w:r>
      <w:r w:rsidR="002A0648" w:rsidRPr="00EA4791">
        <w:rPr>
          <w:rFonts w:cs="Times New Roman"/>
          <w:sz w:val="24"/>
          <w:szCs w:val="24"/>
        </w:rPr>
        <w:t>本持股计划实施后，将不会导致公司股权分布不符合上市条件要求。</w:t>
      </w:r>
    </w:p>
    <w:p w:rsidR="002A0648" w:rsidRPr="00EA4791" w:rsidRDefault="002A0648">
      <w:pPr>
        <w:spacing w:beforeLines="50" w:before="156" w:line="360" w:lineRule="auto"/>
        <w:rPr>
          <w:rFonts w:cs="Times New Roman"/>
          <w:sz w:val="24"/>
          <w:szCs w:val="24"/>
        </w:rPr>
        <w:sectPr w:rsidR="002A0648" w:rsidRPr="00EA4791">
          <w:pgSz w:w="11906" w:h="16838"/>
          <w:pgMar w:top="1440" w:right="1800" w:bottom="1440" w:left="1800" w:header="851" w:footer="992" w:gutter="0"/>
          <w:cols w:space="720"/>
          <w:docGrid w:type="lines" w:linePitch="312"/>
        </w:sectPr>
      </w:pPr>
    </w:p>
    <w:p w:rsidR="002A0648" w:rsidRPr="00441EE1" w:rsidRDefault="002A0648" w:rsidP="00164924">
      <w:pPr>
        <w:pStyle w:val="TOC"/>
        <w:spacing w:afterLines="100" w:after="312" w:line="360" w:lineRule="auto"/>
        <w:jc w:val="center"/>
        <w:rPr>
          <w:rFonts w:ascii="宋体" w:hAnsi="宋体" w:cs="Times New Roman"/>
          <w:b/>
          <w:bCs/>
          <w:color w:val="auto"/>
          <w:sz w:val="24"/>
          <w:szCs w:val="24"/>
          <w:lang w:val="zh-CN"/>
        </w:rPr>
      </w:pPr>
      <w:r w:rsidRPr="00441EE1">
        <w:rPr>
          <w:rFonts w:ascii="宋体" w:hAnsi="宋体"/>
          <w:b/>
          <w:bCs/>
          <w:color w:val="auto"/>
          <w:sz w:val="36"/>
          <w:szCs w:val="36"/>
          <w:lang w:val="zh-CN"/>
        </w:rPr>
        <w:lastRenderedPageBreak/>
        <w:t>目录</w:t>
      </w:r>
    </w:p>
    <w:p w:rsidR="00FB76DC" w:rsidRPr="004F0CC9" w:rsidRDefault="002A0648" w:rsidP="004F0CC9">
      <w:pPr>
        <w:pStyle w:val="10"/>
        <w:spacing w:line="480" w:lineRule="auto"/>
        <w:rPr>
          <w:rFonts w:eastAsia="黑体" w:cs="Times New Roman"/>
          <w:noProof/>
          <w:sz w:val="24"/>
          <w:szCs w:val="28"/>
        </w:rPr>
      </w:pPr>
      <w:r w:rsidRPr="00CF33CE">
        <w:rPr>
          <w:rFonts w:ascii="黑体" w:eastAsia="黑体" w:hAnsi="黑体" w:cs="Times New Roman"/>
          <w:b/>
          <w:sz w:val="24"/>
          <w:szCs w:val="24"/>
        </w:rPr>
        <w:fldChar w:fldCharType="begin"/>
      </w:r>
      <w:r w:rsidRPr="00CF33CE">
        <w:rPr>
          <w:rFonts w:ascii="黑体" w:eastAsia="黑体" w:hAnsi="黑体" w:cs="Times New Roman"/>
          <w:b/>
          <w:sz w:val="24"/>
          <w:szCs w:val="24"/>
        </w:rPr>
        <w:instrText xml:space="preserve"> TOC \o "1-1" \h \z \u </w:instrText>
      </w:r>
      <w:r w:rsidRPr="00CF33CE">
        <w:rPr>
          <w:rFonts w:ascii="黑体" w:eastAsia="黑体" w:hAnsi="黑体" w:cs="Times New Roman"/>
          <w:b/>
          <w:sz w:val="24"/>
          <w:szCs w:val="24"/>
        </w:rPr>
        <w:fldChar w:fldCharType="separate"/>
      </w:r>
      <w:hyperlink w:anchor="_Toc141892528" w:history="1">
        <w:r w:rsidR="00FB76DC" w:rsidRPr="004F0CC9">
          <w:rPr>
            <w:rStyle w:val="a5"/>
            <w:rFonts w:eastAsia="黑体" w:cs="Times New Roman"/>
            <w:noProof/>
            <w:sz w:val="24"/>
            <w:szCs w:val="24"/>
          </w:rPr>
          <w:t>声明</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_Toc141892528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1</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29" w:history="1">
        <w:r w:rsidR="00FB76DC" w:rsidRPr="004F0CC9">
          <w:rPr>
            <w:rStyle w:val="a5"/>
            <w:rFonts w:eastAsia="黑体" w:cs="Times New Roman"/>
            <w:noProof/>
            <w:sz w:val="24"/>
            <w:szCs w:val="24"/>
          </w:rPr>
          <w:t>风险提示</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_Toc141892529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2</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30" w:history="1">
        <w:r w:rsidR="00FB76DC" w:rsidRPr="004F0CC9">
          <w:rPr>
            <w:rStyle w:val="a5"/>
            <w:rFonts w:eastAsia="黑体" w:cs="Times New Roman"/>
            <w:noProof/>
            <w:sz w:val="24"/>
            <w:szCs w:val="24"/>
          </w:rPr>
          <w:t>特别提示</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_Toc141892530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3</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31" w:history="1">
        <w:r w:rsidR="00FB76DC" w:rsidRPr="004F0CC9">
          <w:rPr>
            <w:rStyle w:val="a5"/>
            <w:rFonts w:eastAsia="黑体" w:cs="Times New Roman"/>
            <w:noProof/>
            <w:sz w:val="24"/>
            <w:szCs w:val="24"/>
          </w:rPr>
          <w:t>释义</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_Toc141892531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7</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32" w:history="1">
        <w:r w:rsidR="00FB76DC" w:rsidRPr="004F0CC9">
          <w:rPr>
            <w:rStyle w:val="a5"/>
            <w:rFonts w:eastAsia="黑体" w:cs="Times New Roman"/>
            <w:noProof/>
            <w:sz w:val="24"/>
            <w:szCs w:val="24"/>
          </w:rPr>
          <w:t>一、员工持股计划的目的</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_Toc141892532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8</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33" w:history="1">
        <w:r w:rsidR="00FB76DC" w:rsidRPr="004F0CC9">
          <w:rPr>
            <w:rStyle w:val="a5"/>
            <w:rFonts w:eastAsia="黑体" w:cs="Times New Roman"/>
            <w:noProof/>
            <w:sz w:val="24"/>
            <w:szCs w:val="24"/>
          </w:rPr>
          <w:t>二、员工持股计划的基本原则</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_Toc141892533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8</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34" w:history="1">
        <w:r w:rsidR="00FB76DC" w:rsidRPr="004F0CC9">
          <w:rPr>
            <w:rStyle w:val="a5"/>
            <w:rFonts w:eastAsia="黑体" w:cs="Times New Roman"/>
            <w:noProof/>
            <w:sz w:val="24"/>
            <w:szCs w:val="24"/>
          </w:rPr>
          <w:t>三、员工持股计划持有人的确定依据和范围</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_Toc141892534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8</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35" w:history="1">
        <w:r w:rsidR="00FB76DC" w:rsidRPr="004F0CC9">
          <w:rPr>
            <w:rStyle w:val="a5"/>
            <w:rFonts w:eastAsia="黑体" w:cs="Times New Roman"/>
            <w:noProof/>
            <w:sz w:val="24"/>
            <w:szCs w:val="24"/>
          </w:rPr>
          <w:t>四、员工持股计划的资金来源、股票来源、规模和购买价格及合理性说明</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_Toc141892535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9</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36" w:history="1">
        <w:r w:rsidR="00FB76DC" w:rsidRPr="004F0CC9">
          <w:rPr>
            <w:rStyle w:val="a5"/>
            <w:rFonts w:eastAsia="黑体" w:cs="Times New Roman"/>
            <w:noProof/>
            <w:sz w:val="24"/>
            <w:szCs w:val="24"/>
          </w:rPr>
          <w:t>五、员工持股计划的存续期、锁定期、业绩考核</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_Toc141892536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12</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37" w:history="1">
        <w:r w:rsidR="00FB76DC" w:rsidRPr="004F0CC9">
          <w:rPr>
            <w:rStyle w:val="a5"/>
            <w:rFonts w:eastAsia="黑体" w:cs="Times New Roman"/>
            <w:noProof/>
            <w:sz w:val="24"/>
            <w:szCs w:val="24"/>
          </w:rPr>
          <w:t>六、存续期内公司融资时员工持股计划的参与方式</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_Toc141892537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15</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38" w:history="1">
        <w:r w:rsidR="00FB76DC" w:rsidRPr="004F0CC9">
          <w:rPr>
            <w:rStyle w:val="a5"/>
            <w:rFonts w:eastAsia="黑体" w:cs="Times New Roman"/>
            <w:noProof/>
            <w:sz w:val="24"/>
            <w:szCs w:val="24"/>
          </w:rPr>
          <w:t>七、公司与持有人的权利和义务</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_Toc141892538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15</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39" w:history="1">
        <w:r w:rsidR="00FB76DC" w:rsidRPr="004F0CC9">
          <w:rPr>
            <w:rStyle w:val="a5"/>
            <w:rFonts w:eastAsia="黑体" w:cs="Times New Roman"/>
            <w:noProof/>
            <w:sz w:val="24"/>
            <w:szCs w:val="24"/>
          </w:rPr>
          <w:t>八、员工持股计划的资产构成及权益分配</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_Toc141892539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16</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40" w:history="1">
        <w:r w:rsidR="00FB76DC" w:rsidRPr="004F0CC9">
          <w:rPr>
            <w:rStyle w:val="a5"/>
            <w:rFonts w:eastAsia="黑体" w:cs="Times New Roman"/>
            <w:noProof/>
            <w:sz w:val="24"/>
            <w:szCs w:val="24"/>
          </w:rPr>
          <w:t>九、员工持股计划的变更、终止及持有人权益的处置</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_Toc141892540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18</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41" w:history="1">
        <w:r w:rsidR="00FB76DC" w:rsidRPr="004F0CC9">
          <w:rPr>
            <w:rStyle w:val="a5"/>
            <w:rFonts w:eastAsia="黑体" w:cs="Times New Roman"/>
            <w:noProof/>
            <w:sz w:val="24"/>
            <w:szCs w:val="24"/>
          </w:rPr>
          <w:t>十、员工持股计划存续期满后股份的处置办法</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_Toc141892541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20</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42" w:history="1">
        <w:r w:rsidR="00FB76DC" w:rsidRPr="004F0CC9">
          <w:rPr>
            <w:rStyle w:val="a5"/>
            <w:rFonts w:eastAsia="黑体" w:cs="Times New Roman"/>
            <w:noProof/>
            <w:sz w:val="24"/>
            <w:szCs w:val="24"/>
          </w:rPr>
          <w:t>十一、员工持股计划的会计处理</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_Toc141892542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21</w:t>
        </w:r>
        <w:r w:rsidR="00FB76DC" w:rsidRPr="004F0CC9">
          <w:rPr>
            <w:rFonts w:eastAsia="黑体" w:cs="Times New Roman"/>
            <w:noProof/>
            <w:webHidden/>
            <w:sz w:val="24"/>
            <w:szCs w:val="24"/>
          </w:rPr>
          <w:fldChar w:fldCharType="end"/>
        </w:r>
      </w:hyperlink>
    </w:p>
    <w:p w:rsidR="00FB76DC" w:rsidRPr="004F0CC9" w:rsidRDefault="00547EA6" w:rsidP="004F0CC9">
      <w:pPr>
        <w:pStyle w:val="10"/>
        <w:spacing w:line="480" w:lineRule="auto"/>
        <w:rPr>
          <w:rFonts w:eastAsia="黑体" w:cs="Times New Roman"/>
          <w:noProof/>
          <w:sz w:val="24"/>
          <w:szCs w:val="28"/>
        </w:rPr>
      </w:pPr>
      <w:hyperlink w:anchor="_Toc141892543" w:history="1">
        <w:r w:rsidR="00FB76DC" w:rsidRPr="004F0CC9">
          <w:rPr>
            <w:rStyle w:val="a5"/>
            <w:rFonts w:eastAsia="黑体" w:cs="Times New Roman"/>
            <w:noProof/>
            <w:sz w:val="24"/>
            <w:szCs w:val="24"/>
          </w:rPr>
          <w:t>十二、关联关系和一致行动关系说明</w:t>
        </w:r>
        <w:r w:rsidR="00FB76DC" w:rsidRPr="004F0CC9">
          <w:rPr>
            <w:rFonts w:eastAsia="黑体" w:cs="Times New Roman"/>
            <w:noProof/>
            <w:webHidden/>
            <w:sz w:val="24"/>
            <w:szCs w:val="24"/>
          </w:rPr>
          <w:tab/>
        </w:r>
        <w:r w:rsidR="00FB76DC" w:rsidRPr="004F0CC9">
          <w:rPr>
            <w:rFonts w:eastAsia="黑体" w:cs="Times New Roman"/>
            <w:noProof/>
            <w:webHidden/>
            <w:sz w:val="24"/>
            <w:szCs w:val="24"/>
          </w:rPr>
          <w:fldChar w:fldCharType="begin"/>
        </w:r>
        <w:r w:rsidR="00FB76DC" w:rsidRPr="004F0CC9">
          <w:rPr>
            <w:rFonts w:eastAsia="黑体" w:cs="Times New Roman"/>
            <w:noProof/>
            <w:webHidden/>
            <w:sz w:val="24"/>
            <w:szCs w:val="24"/>
          </w:rPr>
          <w:instrText xml:space="preserve"> PAGEREF _Toc141892543 \h </w:instrText>
        </w:r>
        <w:r w:rsidR="00FB76DC" w:rsidRPr="004F0CC9">
          <w:rPr>
            <w:rFonts w:eastAsia="黑体" w:cs="Times New Roman"/>
            <w:noProof/>
            <w:webHidden/>
            <w:sz w:val="24"/>
            <w:szCs w:val="24"/>
          </w:rPr>
        </w:r>
        <w:r w:rsidR="00FB76DC" w:rsidRPr="004F0CC9">
          <w:rPr>
            <w:rFonts w:eastAsia="黑体" w:cs="Times New Roman"/>
            <w:noProof/>
            <w:webHidden/>
            <w:sz w:val="24"/>
            <w:szCs w:val="24"/>
          </w:rPr>
          <w:fldChar w:fldCharType="separate"/>
        </w:r>
        <w:r w:rsidR="00F400B3">
          <w:rPr>
            <w:rFonts w:eastAsia="黑体" w:cs="Times New Roman"/>
            <w:noProof/>
            <w:webHidden/>
            <w:sz w:val="24"/>
            <w:szCs w:val="24"/>
          </w:rPr>
          <w:t>21</w:t>
        </w:r>
        <w:r w:rsidR="00FB76DC" w:rsidRPr="004F0CC9">
          <w:rPr>
            <w:rFonts w:eastAsia="黑体" w:cs="Times New Roman"/>
            <w:noProof/>
            <w:webHidden/>
            <w:sz w:val="24"/>
            <w:szCs w:val="24"/>
          </w:rPr>
          <w:fldChar w:fldCharType="end"/>
        </w:r>
      </w:hyperlink>
    </w:p>
    <w:p w:rsidR="002A0648" w:rsidRPr="00441EE1" w:rsidRDefault="002A0648" w:rsidP="00CF33CE">
      <w:pPr>
        <w:spacing w:line="360" w:lineRule="auto"/>
        <w:rPr>
          <w:rFonts w:ascii="黑体" w:eastAsia="黑体" w:hAnsi="黑体" w:cs="Times New Roman"/>
          <w:b/>
          <w:sz w:val="24"/>
          <w:szCs w:val="24"/>
        </w:rPr>
      </w:pPr>
      <w:r w:rsidRPr="00CF33CE">
        <w:rPr>
          <w:rFonts w:ascii="黑体" w:eastAsia="黑体" w:hAnsi="黑体" w:cs="Times New Roman"/>
          <w:b/>
          <w:sz w:val="24"/>
          <w:szCs w:val="24"/>
        </w:rPr>
        <w:fldChar w:fldCharType="end"/>
      </w:r>
    </w:p>
    <w:p w:rsidR="002A0648" w:rsidRPr="00EA4791" w:rsidRDefault="002A0648" w:rsidP="009B6AA5">
      <w:pPr>
        <w:pStyle w:val="1"/>
        <w:ind w:firstLine="562"/>
        <w:sectPr w:rsidR="002A0648" w:rsidRPr="00EA4791">
          <w:pgSz w:w="11906" w:h="16838"/>
          <w:pgMar w:top="1440" w:right="1800" w:bottom="1440" w:left="1800" w:header="851" w:footer="992" w:gutter="0"/>
          <w:cols w:space="720"/>
          <w:docGrid w:type="lines" w:linePitch="312"/>
        </w:sectPr>
      </w:pPr>
    </w:p>
    <w:p w:rsidR="002A0648" w:rsidRPr="00EA4791" w:rsidRDefault="002A0648">
      <w:pPr>
        <w:pStyle w:val="a4"/>
        <w:rPr>
          <w:rFonts w:ascii="Times New Roman" w:hAnsi="Times New Roman"/>
          <w:sz w:val="28"/>
        </w:rPr>
      </w:pPr>
      <w:bookmarkStart w:id="15" w:name="_Toc141892531"/>
      <w:r w:rsidRPr="00EA4791">
        <w:rPr>
          <w:rFonts w:ascii="Times New Roman" w:hAnsi="Times New Roman"/>
          <w:sz w:val="28"/>
        </w:rPr>
        <w:lastRenderedPageBreak/>
        <w:t>释义</w:t>
      </w:r>
      <w:bookmarkEnd w:id="15"/>
    </w:p>
    <w:p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除非另有说明，以下简称在本文中作如下释义：</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93"/>
        <w:gridCol w:w="426"/>
        <w:gridCol w:w="6009"/>
      </w:tblGrid>
      <w:tr w:rsidR="00EA18B9" w:rsidRPr="00EA4791" w:rsidTr="00420104">
        <w:trPr>
          <w:trHeight w:val="372"/>
        </w:trPr>
        <w:tc>
          <w:tcPr>
            <w:tcW w:w="1227" w:type="pct"/>
            <w:shd w:val="clear" w:color="auto" w:fill="auto"/>
            <w:vAlign w:val="center"/>
          </w:tcPr>
          <w:p w:rsidR="006630F9" w:rsidRPr="00075489" w:rsidRDefault="00767077" w:rsidP="00592846">
            <w:pPr>
              <w:adjustRightInd w:val="0"/>
              <w:rPr>
                <w:rFonts w:cs="Times New Roman"/>
                <w:color w:val="000000"/>
                <w:kern w:val="0"/>
                <w:szCs w:val="24"/>
              </w:rPr>
            </w:pPr>
            <w:r>
              <w:rPr>
                <w:rFonts w:cs="Times New Roman"/>
                <w:color w:val="000000"/>
                <w:kern w:val="0"/>
                <w:szCs w:val="24"/>
              </w:rPr>
              <w:t>天亿马</w:t>
            </w:r>
            <w:r w:rsidR="006630F9" w:rsidRPr="00075489">
              <w:rPr>
                <w:rFonts w:cs="Times New Roman"/>
                <w:color w:val="000000"/>
                <w:kern w:val="0"/>
                <w:szCs w:val="24"/>
              </w:rPr>
              <w:t>/</w:t>
            </w:r>
            <w:r w:rsidR="006630F9" w:rsidRPr="00075489">
              <w:rPr>
                <w:rFonts w:cs="Times New Roman"/>
                <w:color w:val="000000"/>
                <w:kern w:val="0"/>
                <w:szCs w:val="24"/>
              </w:rPr>
              <w:t>公司</w:t>
            </w:r>
            <w:r w:rsidR="006630F9" w:rsidRPr="00075489">
              <w:rPr>
                <w:rFonts w:cs="Times New Roman"/>
                <w:color w:val="000000"/>
                <w:kern w:val="0"/>
                <w:szCs w:val="24"/>
              </w:rPr>
              <w:t>/</w:t>
            </w:r>
            <w:r w:rsidR="006630F9" w:rsidRPr="00075489">
              <w:rPr>
                <w:rFonts w:cs="Times New Roman"/>
                <w:color w:val="000000"/>
                <w:kern w:val="0"/>
                <w:szCs w:val="24"/>
              </w:rPr>
              <w:t>本公司</w:t>
            </w:r>
            <w:r w:rsidR="006630F9" w:rsidRPr="00075489">
              <w:rPr>
                <w:rFonts w:cs="Times New Roman" w:hint="eastAsia"/>
                <w:color w:val="000000"/>
                <w:kern w:val="0"/>
                <w:szCs w:val="24"/>
              </w:rPr>
              <w:t>/</w:t>
            </w:r>
            <w:r w:rsidR="006630F9" w:rsidRPr="00075489">
              <w:rPr>
                <w:rFonts w:cs="Times New Roman" w:hint="eastAsia"/>
                <w:color w:val="000000"/>
                <w:kern w:val="0"/>
                <w:szCs w:val="24"/>
              </w:rPr>
              <w:t>上市公司</w:t>
            </w:r>
          </w:p>
        </w:tc>
        <w:tc>
          <w:tcPr>
            <w:tcW w:w="250" w:type="pct"/>
            <w:vAlign w:val="center"/>
          </w:tcPr>
          <w:p w:rsidR="006630F9" w:rsidRPr="00EA4791" w:rsidRDefault="006630F9"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767077" w:rsidP="00272105">
            <w:pPr>
              <w:adjustRightInd w:val="0"/>
              <w:rPr>
                <w:rFonts w:cs="Times New Roman"/>
                <w:color w:val="000000"/>
                <w:kern w:val="0"/>
                <w:szCs w:val="24"/>
              </w:rPr>
            </w:pPr>
            <w:r>
              <w:rPr>
                <w:rFonts w:cs="Times New Roman"/>
                <w:color w:val="000000"/>
                <w:kern w:val="0"/>
                <w:szCs w:val="24"/>
              </w:rPr>
              <w:t>广东天亿马信息产业股份有限公司</w:t>
            </w:r>
          </w:p>
        </w:tc>
      </w:tr>
      <w:tr w:rsidR="00EA18B9" w:rsidRPr="00EA4791" w:rsidTr="00420104">
        <w:trPr>
          <w:trHeight w:val="372"/>
        </w:trPr>
        <w:tc>
          <w:tcPr>
            <w:tcW w:w="1227" w:type="pct"/>
            <w:shd w:val="clear" w:color="auto" w:fill="auto"/>
            <w:vAlign w:val="center"/>
          </w:tcPr>
          <w:p w:rsidR="006630F9" w:rsidRPr="00075489" w:rsidRDefault="006630F9" w:rsidP="00592846">
            <w:pPr>
              <w:adjustRightInd w:val="0"/>
              <w:rPr>
                <w:rFonts w:cs="Times New Roman"/>
                <w:color w:val="000000"/>
                <w:kern w:val="0"/>
                <w:szCs w:val="24"/>
              </w:rPr>
            </w:pPr>
            <w:r w:rsidRPr="00075489">
              <w:rPr>
                <w:rFonts w:cs="Times New Roman"/>
                <w:color w:val="000000"/>
                <w:kern w:val="0"/>
                <w:szCs w:val="24"/>
              </w:rPr>
              <w:t>员工持股计划</w:t>
            </w:r>
            <w:r w:rsidRPr="00075489">
              <w:rPr>
                <w:rFonts w:cs="Times New Roman"/>
                <w:color w:val="000000"/>
                <w:kern w:val="0"/>
                <w:szCs w:val="24"/>
              </w:rPr>
              <w:t>/</w:t>
            </w:r>
            <w:r w:rsidR="00C37E59">
              <w:rPr>
                <w:rFonts w:cs="Times New Roman" w:hint="eastAsia"/>
                <w:color w:val="000000"/>
                <w:kern w:val="0"/>
                <w:szCs w:val="24"/>
              </w:rPr>
              <w:t>本</w:t>
            </w:r>
            <w:r w:rsidRPr="00075489">
              <w:rPr>
                <w:rFonts w:cs="Times New Roman"/>
                <w:color w:val="000000"/>
                <w:kern w:val="0"/>
                <w:szCs w:val="24"/>
              </w:rPr>
              <w:t>持股计划</w:t>
            </w:r>
            <w:r w:rsidR="005076CE" w:rsidRPr="00075489">
              <w:rPr>
                <w:rFonts w:cs="Times New Roman" w:hint="eastAsia"/>
                <w:color w:val="000000"/>
                <w:kern w:val="0"/>
                <w:szCs w:val="24"/>
              </w:rPr>
              <w:t>/</w:t>
            </w:r>
            <w:r w:rsidR="005076CE" w:rsidRPr="00075489">
              <w:rPr>
                <w:rFonts w:cs="Times New Roman" w:hint="eastAsia"/>
                <w:color w:val="000000"/>
                <w:kern w:val="0"/>
                <w:szCs w:val="24"/>
              </w:rPr>
              <w:t>本计划</w:t>
            </w:r>
          </w:p>
        </w:tc>
        <w:tc>
          <w:tcPr>
            <w:tcW w:w="250" w:type="pct"/>
            <w:vAlign w:val="center"/>
          </w:tcPr>
          <w:p w:rsidR="006630F9" w:rsidRPr="00EA4791" w:rsidRDefault="006630F9"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shd w:val="clear" w:color="auto" w:fill="auto"/>
            <w:vAlign w:val="center"/>
          </w:tcPr>
          <w:p w:rsidR="006630F9" w:rsidRPr="00EA4791" w:rsidRDefault="00767077" w:rsidP="00272105">
            <w:pPr>
              <w:adjustRightInd w:val="0"/>
              <w:rPr>
                <w:rFonts w:cs="Times New Roman"/>
                <w:color w:val="000000"/>
                <w:kern w:val="0"/>
                <w:szCs w:val="24"/>
              </w:rPr>
            </w:pPr>
            <w:r>
              <w:rPr>
                <w:rFonts w:cs="Times New Roman"/>
                <w:color w:val="000000"/>
                <w:kern w:val="0"/>
                <w:szCs w:val="24"/>
              </w:rPr>
              <w:t>广东天亿马信息产业股份有限公司</w:t>
            </w:r>
            <w:r>
              <w:rPr>
                <w:rFonts w:cs="Times New Roman" w:hint="eastAsia"/>
                <w:color w:val="000000"/>
                <w:kern w:val="0"/>
                <w:szCs w:val="24"/>
              </w:rPr>
              <w:t>2023</w:t>
            </w:r>
            <w:r>
              <w:rPr>
                <w:rFonts w:cs="Times New Roman" w:hint="eastAsia"/>
                <w:color w:val="000000"/>
                <w:kern w:val="0"/>
                <w:szCs w:val="24"/>
              </w:rPr>
              <w:t>年员工持股计划</w:t>
            </w:r>
          </w:p>
        </w:tc>
      </w:tr>
      <w:tr w:rsidR="00EA18B9" w:rsidRPr="00EA4791" w:rsidTr="00420104">
        <w:trPr>
          <w:trHeight w:val="372"/>
        </w:trPr>
        <w:tc>
          <w:tcPr>
            <w:tcW w:w="1227" w:type="pct"/>
            <w:vAlign w:val="center"/>
          </w:tcPr>
          <w:p w:rsidR="006630F9" w:rsidRPr="00EA4791" w:rsidRDefault="006F7A31" w:rsidP="00592846">
            <w:pPr>
              <w:adjustRightInd w:val="0"/>
              <w:rPr>
                <w:rFonts w:cs="Times New Roman"/>
                <w:color w:val="000000"/>
                <w:kern w:val="0"/>
                <w:szCs w:val="24"/>
              </w:rPr>
            </w:pPr>
            <w:r>
              <w:rPr>
                <w:rFonts w:cs="Times New Roman"/>
                <w:color w:val="000000"/>
                <w:kern w:val="0"/>
                <w:szCs w:val="24"/>
              </w:rPr>
              <w:t>本持股计划</w:t>
            </w:r>
            <w:r w:rsidR="006630F9" w:rsidRPr="00EA4791">
              <w:rPr>
                <w:rFonts w:cs="Times New Roman"/>
                <w:color w:val="000000"/>
                <w:kern w:val="0"/>
                <w:szCs w:val="24"/>
              </w:rPr>
              <w:t>草案</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shd w:val="clear" w:color="auto" w:fill="auto"/>
            <w:vAlign w:val="center"/>
          </w:tcPr>
          <w:p w:rsidR="006630F9" w:rsidRPr="00EA4791" w:rsidRDefault="00826A76" w:rsidP="00272105">
            <w:pPr>
              <w:adjustRightInd w:val="0"/>
              <w:rPr>
                <w:rFonts w:cs="Times New Roman"/>
                <w:color w:val="000000"/>
                <w:kern w:val="0"/>
                <w:szCs w:val="24"/>
              </w:rPr>
            </w:pPr>
            <w:r w:rsidRPr="00EA4791">
              <w:rPr>
                <w:rFonts w:cs="Times New Roman"/>
                <w:color w:val="000000"/>
                <w:kern w:val="0"/>
                <w:szCs w:val="24"/>
              </w:rPr>
              <w:t>《</w:t>
            </w:r>
            <w:r w:rsidR="00767077">
              <w:rPr>
                <w:rFonts w:cs="Times New Roman"/>
                <w:color w:val="000000"/>
                <w:kern w:val="0"/>
                <w:szCs w:val="24"/>
              </w:rPr>
              <w:t>广东天亿马信息产业股份有限公司</w:t>
            </w:r>
            <w:r w:rsidR="00767077">
              <w:rPr>
                <w:rFonts w:cs="Times New Roman" w:hint="eastAsia"/>
                <w:color w:val="000000"/>
                <w:kern w:val="0"/>
                <w:szCs w:val="24"/>
              </w:rPr>
              <w:t>2023</w:t>
            </w:r>
            <w:r w:rsidR="00767077">
              <w:rPr>
                <w:rFonts w:cs="Times New Roman" w:hint="eastAsia"/>
                <w:color w:val="000000"/>
                <w:kern w:val="0"/>
                <w:szCs w:val="24"/>
              </w:rPr>
              <w:t>年员工持股计划</w:t>
            </w:r>
            <w:r w:rsidR="00702866">
              <w:rPr>
                <w:rFonts w:cs="Times New Roman"/>
                <w:color w:val="000000"/>
                <w:kern w:val="0"/>
                <w:szCs w:val="24"/>
              </w:rPr>
              <w:t>（草案）</w:t>
            </w:r>
            <w:r w:rsidRPr="00EA4791">
              <w:rPr>
                <w:rFonts w:cs="Times New Roman"/>
                <w:color w:val="000000"/>
                <w:kern w:val="0"/>
                <w:szCs w:val="24"/>
              </w:rPr>
              <w:t>》</w:t>
            </w:r>
          </w:p>
        </w:tc>
      </w:tr>
      <w:tr w:rsidR="00F400B3" w:rsidRPr="00EA4791" w:rsidTr="00420104">
        <w:trPr>
          <w:trHeight w:val="372"/>
        </w:trPr>
        <w:tc>
          <w:tcPr>
            <w:tcW w:w="1227" w:type="pct"/>
          </w:tcPr>
          <w:p w:rsidR="00F400B3" w:rsidRDefault="00F400B3" w:rsidP="00F400B3">
            <w:pPr>
              <w:adjustRightInd w:val="0"/>
              <w:rPr>
                <w:rFonts w:cs="Times New Roman"/>
                <w:color w:val="000000"/>
                <w:kern w:val="0"/>
                <w:szCs w:val="24"/>
              </w:rPr>
            </w:pPr>
            <w:r w:rsidRPr="007B3442">
              <w:rPr>
                <w:rFonts w:hint="eastAsia"/>
              </w:rPr>
              <w:t>本持股计划草案修订稿</w:t>
            </w:r>
          </w:p>
        </w:tc>
        <w:tc>
          <w:tcPr>
            <w:tcW w:w="250" w:type="pct"/>
          </w:tcPr>
          <w:p w:rsidR="00F400B3" w:rsidRPr="00EA4791" w:rsidRDefault="00F400B3" w:rsidP="00F400B3">
            <w:pPr>
              <w:adjustRightInd w:val="0"/>
              <w:rPr>
                <w:rFonts w:cs="Times New Roman"/>
                <w:color w:val="000000"/>
                <w:kern w:val="0"/>
                <w:szCs w:val="24"/>
              </w:rPr>
            </w:pPr>
            <w:r w:rsidRPr="007B3442">
              <w:rPr>
                <w:rFonts w:hint="eastAsia"/>
              </w:rPr>
              <w:t>指</w:t>
            </w:r>
          </w:p>
        </w:tc>
        <w:tc>
          <w:tcPr>
            <w:tcW w:w="3523" w:type="pct"/>
            <w:shd w:val="clear" w:color="auto" w:fill="auto"/>
          </w:tcPr>
          <w:p w:rsidR="00F400B3" w:rsidRPr="00EA4791" w:rsidRDefault="00F400B3" w:rsidP="00F400B3">
            <w:pPr>
              <w:adjustRightInd w:val="0"/>
              <w:rPr>
                <w:rFonts w:cs="Times New Roman"/>
                <w:color w:val="000000"/>
                <w:kern w:val="0"/>
                <w:szCs w:val="24"/>
              </w:rPr>
            </w:pPr>
            <w:r w:rsidRPr="007B3442">
              <w:rPr>
                <w:rFonts w:hint="eastAsia"/>
              </w:rPr>
              <w:t>《广东天亿马信息产业股份有限公司</w:t>
            </w:r>
            <w:r w:rsidRPr="007B3442">
              <w:rPr>
                <w:rFonts w:hint="eastAsia"/>
              </w:rPr>
              <w:t>2023</w:t>
            </w:r>
            <w:r w:rsidRPr="007B3442">
              <w:rPr>
                <w:rFonts w:hint="eastAsia"/>
              </w:rPr>
              <w:t>年员工持股计划（草案修订稿）》</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hint="eastAsia"/>
                <w:color w:val="000000"/>
                <w:kern w:val="0"/>
                <w:szCs w:val="24"/>
              </w:rPr>
              <w:t>员工持股计划管理办法</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6630F9" w:rsidP="00272105">
            <w:pPr>
              <w:adjustRightInd w:val="0"/>
              <w:rPr>
                <w:rFonts w:cs="Times New Roman"/>
                <w:color w:val="000000"/>
                <w:kern w:val="0"/>
                <w:szCs w:val="24"/>
              </w:rPr>
            </w:pPr>
            <w:r w:rsidRPr="00EA4791">
              <w:rPr>
                <w:rFonts w:cs="Times New Roman" w:hint="eastAsia"/>
                <w:color w:val="000000"/>
                <w:kern w:val="0"/>
                <w:szCs w:val="24"/>
              </w:rPr>
              <w:t>《</w:t>
            </w:r>
            <w:r w:rsidR="00767077">
              <w:rPr>
                <w:rFonts w:cs="Times New Roman" w:hint="eastAsia"/>
                <w:color w:val="000000"/>
                <w:kern w:val="0"/>
                <w:szCs w:val="24"/>
              </w:rPr>
              <w:t>广东天亿马信息产业股份有限公司</w:t>
            </w:r>
            <w:r w:rsidR="00767077">
              <w:rPr>
                <w:rFonts w:cs="Times New Roman" w:hint="eastAsia"/>
                <w:color w:val="000000"/>
                <w:kern w:val="0"/>
                <w:szCs w:val="24"/>
              </w:rPr>
              <w:t>2023</w:t>
            </w:r>
            <w:r w:rsidR="00767077">
              <w:rPr>
                <w:rFonts w:cs="Times New Roman" w:hint="eastAsia"/>
                <w:color w:val="000000"/>
                <w:kern w:val="0"/>
                <w:szCs w:val="24"/>
              </w:rPr>
              <w:t>年员工持股计划</w:t>
            </w:r>
            <w:r w:rsidRPr="00EA4791">
              <w:rPr>
                <w:rFonts w:cs="Times New Roman" w:hint="eastAsia"/>
                <w:color w:val="000000"/>
                <w:kern w:val="0"/>
                <w:szCs w:val="24"/>
              </w:rPr>
              <w:t>管理办法</w:t>
            </w:r>
            <w:r w:rsidR="00D80BDF">
              <w:rPr>
                <w:rFonts w:cs="Times New Roman" w:hint="eastAsia"/>
                <w:color w:val="000000"/>
                <w:kern w:val="0"/>
                <w:szCs w:val="24"/>
              </w:rPr>
              <w:t>（</w:t>
            </w:r>
            <w:r w:rsidR="00D80BDF">
              <w:rPr>
                <w:rFonts w:cs="Times New Roman"/>
                <w:color w:val="000000"/>
                <w:kern w:val="0"/>
                <w:szCs w:val="24"/>
              </w:rPr>
              <w:t>修订稿）</w:t>
            </w:r>
            <w:r w:rsidRPr="00EA4791">
              <w:rPr>
                <w:rFonts w:cs="Times New Roman" w:hint="eastAsia"/>
                <w:color w:val="000000"/>
                <w:kern w:val="0"/>
                <w:szCs w:val="24"/>
              </w:rPr>
              <w:t>》</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color w:val="000000"/>
                <w:kern w:val="0"/>
                <w:szCs w:val="24"/>
              </w:rPr>
              <w:t>持有人</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462913" w:rsidP="00272105">
            <w:pPr>
              <w:adjustRightInd w:val="0"/>
              <w:rPr>
                <w:rFonts w:cs="Times New Roman"/>
                <w:color w:val="000000"/>
                <w:kern w:val="0"/>
                <w:szCs w:val="24"/>
              </w:rPr>
            </w:pPr>
            <w:r w:rsidRPr="009E6A29">
              <w:rPr>
                <w:rFonts w:cs="Times New Roman" w:hint="eastAsia"/>
                <w:color w:val="000000"/>
                <w:kern w:val="0"/>
                <w:szCs w:val="24"/>
              </w:rPr>
              <w:t>出资参加</w:t>
            </w:r>
            <w:r w:rsidR="006F7A31">
              <w:rPr>
                <w:rFonts w:cs="Times New Roman" w:hint="eastAsia"/>
                <w:color w:val="000000"/>
                <w:kern w:val="0"/>
                <w:szCs w:val="24"/>
              </w:rPr>
              <w:t>本持股计划</w:t>
            </w:r>
            <w:r w:rsidR="006630F9" w:rsidRPr="009E6A29">
              <w:rPr>
                <w:rFonts w:cs="Times New Roman" w:hint="eastAsia"/>
                <w:color w:val="000000"/>
                <w:kern w:val="0"/>
                <w:szCs w:val="24"/>
              </w:rPr>
              <w:t>的人员，即公司</w:t>
            </w:r>
            <w:r w:rsidR="00BE48F3" w:rsidRPr="009E6A29">
              <w:rPr>
                <w:rFonts w:cs="Times New Roman" w:hint="eastAsia"/>
                <w:color w:val="000000"/>
                <w:kern w:val="0"/>
                <w:szCs w:val="24"/>
              </w:rPr>
              <w:t>（含子公司</w:t>
            </w:r>
            <w:r w:rsidR="00BE48F3" w:rsidRPr="00D92F88">
              <w:rPr>
                <w:rFonts w:cs="Times New Roman" w:hint="eastAsia"/>
                <w:color w:val="000000"/>
                <w:kern w:val="0"/>
                <w:szCs w:val="24"/>
              </w:rPr>
              <w:t>）</w:t>
            </w:r>
            <w:r w:rsidR="006630F9" w:rsidRPr="00D92F88">
              <w:rPr>
                <w:rFonts w:cs="Times New Roman" w:hint="eastAsia"/>
                <w:color w:val="000000"/>
                <w:kern w:val="0"/>
                <w:szCs w:val="24"/>
              </w:rPr>
              <w:t>的</w:t>
            </w:r>
            <w:r w:rsidR="00AD3DAE" w:rsidRPr="00D44E2F">
              <w:rPr>
                <w:rFonts w:cs="Times New Roman" w:hint="eastAsia"/>
                <w:color w:val="000000"/>
                <w:kern w:val="0"/>
                <w:szCs w:val="24"/>
              </w:rPr>
              <w:t>监事</w:t>
            </w:r>
            <w:r w:rsidR="00A538AB" w:rsidRPr="00D44E2F">
              <w:rPr>
                <w:rFonts w:cs="Times New Roman" w:hint="eastAsia"/>
                <w:color w:val="000000"/>
                <w:kern w:val="0"/>
                <w:szCs w:val="24"/>
              </w:rPr>
              <w:t>及</w:t>
            </w:r>
            <w:r w:rsidR="00B04CFA">
              <w:rPr>
                <w:rFonts w:cs="Times New Roman" w:hint="eastAsia"/>
                <w:color w:val="000000"/>
                <w:kern w:val="0"/>
                <w:szCs w:val="24"/>
              </w:rPr>
              <w:t>核心员工</w:t>
            </w:r>
          </w:p>
        </w:tc>
      </w:tr>
      <w:tr w:rsidR="00EA18B9" w:rsidRPr="00EA4791" w:rsidTr="00420104">
        <w:trPr>
          <w:trHeight w:val="372"/>
        </w:trPr>
        <w:tc>
          <w:tcPr>
            <w:tcW w:w="1227" w:type="pct"/>
            <w:vAlign w:val="center"/>
          </w:tcPr>
          <w:p w:rsidR="00462913" w:rsidRPr="00EA4791" w:rsidRDefault="00462913" w:rsidP="00592846">
            <w:pPr>
              <w:adjustRightInd w:val="0"/>
              <w:rPr>
                <w:rFonts w:cs="Times New Roman"/>
                <w:color w:val="000000"/>
                <w:kern w:val="0"/>
                <w:szCs w:val="24"/>
              </w:rPr>
            </w:pPr>
            <w:r>
              <w:rPr>
                <w:rFonts w:cs="Times New Roman" w:hint="eastAsia"/>
                <w:color w:val="000000"/>
                <w:kern w:val="0"/>
                <w:szCs w:val="24"/>
              </w:rPr>
              <w:t>专业机构</w:t>
            </w:r>
          </w:p>
        </w:tc>
        <w:tc>
          <w:tcPr>
            <w:tcW w:w="250" w:type="pct"/>
            <w:vAlign w:val="center"/>
          </w:tcPr>
          <w:p w:rsidR="00462913" w:rsidRPr="00EA4791" w:rsidRDefault="00462913" w:rsidP="00592846">
            <w:pPr>
              <w:adjustRightInd w:val="0"/>
              <w:rPr>
                <w:rFonts w:cs="Times New Roman"/>
                <w:color w:val="000000"/>
                <w:kern w:val="0"/>
                <w:szCs w:val="24"/>
              </w:rPr>
            </w:pPr>
            <w:r>
              <w:rPr>
                <w:rFonts w:cs="Times New Roman" w:hint="eastAsia"/>
                <w:color w:val="000000"/>
                <w:kern w:val="0"/>
                <w:szCs w:val="24"/>
              </w:rPr>
              <w:t>指</w:t>
            </w:r>
          </w:p>
        </w:tc>
        <w:tc>
          <w:tcPr>
            <w:tcW w:w="3523" w:type="pct"/>
            <w:vAlign w:val="center"/>
          </w:tcPr>
          <w:p w:rsidR="00462913" w:rsidRDefault="00462913" w:rsidP="00272105">
            <w:pPr>
              <w:adjustRightInd w:val="0"/>
              <w:rPr>
                <w:rFonts w:cs="Times New Roman"/>
                <w:color w:val="000000"/>
                <w:kern w:val="0"/>
                <w:szCs w:val="24"/>
              </w:rPr>
            </w:pPr>
            <w:r>
              <w:rPr>
                <w:rFonts w:cs="Times New Roman" w:hint="eastAsia"/>
                <w:color w:val="000000"/>
                <w:kern w:val="0"/>
                <w:szCs w:val="24"/>
              </w:rPr>
              <w:t>具备资产管理资质的专业机构</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color w:val="000000"/>
                <w:kern w:val="0"/>
                <w:szCs w:val="24"/>
              </w:rPr>
              <w:t>持有人会议</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6F7A31" w:rsidP="00272105">
            <w:pPr>
              <w:adjustRightInd w:val="0"/>
              <w:rPr>
                <w:rFonts w:cs="Times New Roman"/>
                <w:color w:val="000000"/>
                <w:kern w:val="0"/>
                <w:szCs w:val="24"/>
              </w:rPr>
            </w:pPr>
            <w:r>
              <w:rPr>
                <w:rFonts w:cs="Times New Roman"/>
                <w:color w:val="000000"/>
                <w:kern w:val="0"/>
                <w:szCs w:val="24"/>
              </w:rPr>
              <w:t>本持股计划</w:t>
            </w:r>
            <w:r w:rsidR="006630F9" w:rsidRPr="00EA4791">
              <w:rPr>
                <w:rFonts w:cs="Times New Roman"/>
                <w:color w:val="000000"/>
                <w:kern w:val="0"/>
                <w:szCs w:val="24"/>
              </w:rPr>
              <w:t>持有人会议</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color w:val="000000"/>
                <w:kern w:val="0"/>
                <w:szCs w:val="24"/>
              </w:rPr>
              <w:t>管理委员会</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6F7A31" w:rsidP="00272105">
            <w:pPr>
              <w:adjustRightInd w:val="0"/>
              <w:rPr>
                <w:rFonts w:cs="Times New Roman"/>
                <w:color w:val="000000"/>
                <w:kern w:val="0"/>
                <w:szCs w:val="24"/>
              </w:rPr>
            </w:pPr>
            <w:r>
              <w:rPr>
                <w:rFonts w:cs="Times New Roman"/>
                <w:color w:val="000000"/>
                <w:kern w:val="0"/>
                <w:szCs w:val="24"/>
              </w:rPr>
              <w:t>本持股计划</w:t>
            </w:r>
            <w:r w:rsidR="006630F9" w:rsidRPr="00EA4791">
              <w:rPr>
                <w:rFonts w:cs="Times New Roman"/>
                <w:color w:val="000000"/>
                <w:kern w:val="0"/>
                <w:szCs w:val="24"/>
              </w:rPr>
              <w:t>管理委员会</w:t>
            </w:r>
          </w:p>
        </w:tc>
      </w:tr>
      <w:tr w:rsidR="00EA18B9" w:rsidRPr="00EA4791" w:rsidTr="00420104">
        <w:trPr>
          <w:trHeight w:val="372"/>
        </w:trPr>
        <w:tc>
          <w:tcPr>
            <w:tcW w:w="1227" w:type="pct"/>
            <w:vAlign w:val="center"/>
          </w:tcPr>
          <w:p w:rsidR="006630F9" w:rsidRPr="00EA4791" w:rsidRDefault="00767077" w:rsidP="00592846">
            <w:pPr>
              <w:adjustRightInd w:val="0"/>
              <w:rPr>
                <w:rFonts w:cs="Times New Roman"/>
                <w:color w:val="000000"/>
                <w:kern w:val="0"/>
                <w:szCs w:val="24"/>
              </w:rPr>
            </w:pPr>
            <w:r>
              <w:rPr>
                <w:rFonts w:cs="Times New Roman"/>
                <w:color w:val="000000"/>
                <w:kern w:val="0"/>
                <w:szCs w:val="24"/>
              </w:rPr>
              <w:t>天亿马</w:t>
            </w:r>
            <w:r w:rsidR="006630F9" w:rsidRPr="00EA4791">
              <w:rPr>
                <w:rFonts w:cs="Times New Roman"/>
                <w:color w:val="000000"/>
                <w:kern w:val="0"/>
                <w:szCs w:val="24"/>
              </w:rPr>
              <w:t>股票、公司股票</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767077" w:rsidP="00272105">
            <w:pPr>
              <w:adjustRightInd w:val="0"/>
              <w:rPr>
                <w:rFonts w:cs="Times New Roman"/>
                <w:color w:val="000000"/>
                <w:kern w:val="0"/>
                <w:szCs w:val="24"/>
              </w:rPr>
            </w:pPr>
            <w:r>
              <w:rPr>
                <w:rFonts w:cs="Times New Roman"/>
                <w:color w:val="000000"/>
                <w:kern w:val="0"/>
                <w:szCs w:val="24"/>
              </w:rPr>
              <w:t>天亿马</w:t>
            </w:r>
            <w:r w:rsidR="006630F9" w:rsidRPr="00EA4791">
              <w:rPr>
                <w:rFonts w:cs="Times New Roman"/>
                <w:color w:val="000000"/>
                <w:kern w:val="0"/>
                <w:szCs w:val="24"/>
              </w:rPr>
              <w:t>A</w:t>
            </w:r>
            <w:r w:rsidR="006630F9" w:rsidRPr="00EA4791">
              <w:rPr>
                <w:rFonts w:cs="Times New Roman"/>
                <w:color w:val="000000"/>
                <w:kern w:val="0"/>
                <w:szCs w:val="24"/>
              </w:rPr>
              <w:t>股普通股股票</w:t>
            </w:r>
          </w:p>
        </w:tc>
      </w:tr>
      <w:tr w:rsidR="00EA18B9" w:rsidRPr="00EA4791" w:rsidTr="00420104">
        <w:trPr>
          <w:trHeight w:val="372"/>
        </w:trPr>
        <w:tc>
          <w:tcPr>
            <w:tcW w:w="1227" w:type="pct"/>
            <w:vAlign w:val="center"/>
          </w:tcPr>
          <w:p w:rsidR="00791383" w:rsidRPr="00EA4791" w:rsidDel="004328A5" w:rsidRDefault="00791383" w:rsidP="00592846">
            <w:pPr>
              <w:adjustRightInd w:val="0"/>
              <w:rPr>
                <w:rFonts w:cs="Times New Roman"/>
                <w:color w:val="000000"/>
                <w:kern w:val="0"/>
                <w:szCs w:val="24"/>
              </w:rPr>
            </w:pPr>
            <w:r w:rsidRPr="00EA4791">
              <w:rPr>
                <w:rFonts w:cs="Times New Roman" w:hint="eastAsia"/>
                <w:color w:val="000000"/>
                <w:kern w:val="0"/>
                <w:szCs w:val="24"/>
              </w:rPr>
              <w:t>存续期</w:t>
            </w:r>
          </w:p>
        </w:tc>
        <w:tc>
          <w:tcPr>
            <w:tcW w:w="250" w:type="pct"/>
            <w:vAlign w:val="center"/>
          </w:tcPr>
          <w:p w:rsidR="00791383" w:rsidRPr="00EA4791" w:rsidRDefault="00791383"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791383" w:rsidRPr="00EA4791" w:rsidDel="00646AA7" w:rsidRDefault="00791383" w:rsidP="00272105">
            <w:pPr>
              <w:adjustRightInd w:val="0"/>
              <w:rPr>
                <w:rFonts w:cs="Times New Roman"/>
                <w:color w:val="000000"/>
                <w:kern w:val="0"/>
                <w:szCs w:val="24"/>
              </w:rPr>
            </w:pPr>
            <w:r w:rsidRPr="00EA4791">
              <w:rPr>
                <w:rFonts w:cs="Times New Roman" w:hint="eastAsia"/>
                <w:color w:val="000000"/>
                <w:kern w:val="0"/>
                <w:szCs w:val="24"/>
              </w:rPr>
              <w:t>自</w:t>
            </w:r>
            <w:r w:rsidR="006F7A31">
              <w:rPr>
                <w:rFonts w:cs="Times New Roman" w:hint="eastAsia"/>
                <w:color w:val="000000"/>
                <w:kern w:val="0"/>
                <w:szCs w:val="24"/>
              </w:rPr>
              <w:t>本持股计划</w:t>
            </w:r>
            <w:r w:rsidRPr="00EA4791">
              <w:rPr>
                <w:rFonts w:cs="Times New Roman" w:hint="eastAsia"/>
                <w:color w:val="000000"/>
                <w:kern w:val="0"/>
                <w:szCs w:val="24"/>
              </w:rPr>
              <w:t>草案</w:t>
            </w:r>
            <w:r w:rsidR="00F400B3" w:rsidRPr="00F400B3">
              <w:rPr>
                <w:rFonts w:cs="Times New Roman" w:hint="eastAsia"/>
                <w:color w:val="000000"/>
                <w:kern w:val="0"/>
                <w:szCs w:val="24"/>
              </w:rPr>
              <w:t>修订稿</w:t>
            </w:r>
            <w:r w:rsidRPr="00EA4791">
              <w:rPr>
                <w:rFonts w:cs="Times New Roman" w:hint="eastAsia"/>
                <w:color w:val="000000"/>
                <w:kern w:val="0"/>
                <w:szCs w:val="24"/>
              </w:rPr>
              <w:t>经公司股东大会审议通过且公司公告最后一笔标的股票过户至</w:t>
            </w:r>
            <w:r w:rsidR="006F7A31">
              <w:rPr>
                <w:rFonts w:cs="Times New Roman" w:hint="eastAsia"/>
                <w:color w:val="000000"/>
                <w:kern w:val="0"/>
                <w:szCs w:val="24"/>
              </w:rPr>
              <w:t>本持股计划</w:t>
            </w:r>
            <w:r w:rsidRPr="00EA4791">
              <w:rPr>
                <w:rFonts w:cs="Times New Roman" w:hint="eastAsia"/>
                <w:color w:val="000000"/>
                <w:kern w:val="0"/>
                <w:szCs w:val="24"/>
              </w:rPr>
              <w:t>名下之日起，至</w:t>
            </w:r>
            <w:r w:rsidR="006F7A31">
              <w:rPr>
                <w:rFonts w:cs="Times New Roman" w:hint="eastAsia"/>
                <w:color w:val="000000"/>
                <w:kern w:val="0"/>
                <w:szCs w:val="24"/>
              </w:rPr>
              <w:t>本持股计划</w:t>
            </w:r>
            <w:r w:rsidRPr="00EA4791">
              <w:rPr>
                <w:rFonts w:cs="Times New Roman" w:hint="eastAsia"/>
                <w:color w:val="000000"/>
                <w:kern w:val="0"/>
                <w:szCs w:val="24"/>
              </w:rPr>
              <w:t>所持有的公司股票全部出售或过户至</w:t>
            </w:r>
            <w:r w:rsidR="006F7A31">
              <w:rPr>
                <w:rFonts w:cs="Times New Roman" w:hint="eastAsia"/>
                <w:color w:val="000000"/>
                <w:kern w:val="0"/>
                <w:szCs w:val="24"/>
              </w:rPr>
              <w:t>本持股计划</w:t>
            </w:r>
            <w:r w:rsidRPr="00EA4791">
              <w:rPr>
                <w:rFonts w:cs="Times New Roman" w:hint="eastAsia"/>
                <w:color w:val="000000"/>
                <w:kern w:val="0"/>
                <w:szCs w:val="24"/>
              </w:rPr>
              <w:t>份额持有人，且</w:t>
            </w:r>
            <w:r w:rsidR="006F7A31">
              <w:rPr>
                <w:rFonts w:cs="Times New Roman" w:hint="eastAsia"/>
                <w:color w:val="000000"/>
                <w:kern w:val="0"/>
                <w:szCs w:val="24"/>
              </w:rPr>
              <w:t>本持股计划</w:t>
            </w:r>
            <w:r w:rsidRPr="00EA4791">
              <w:rPr>
                <w:rFonts w:cs="Times New Roman" w:hint="eastAsia"/>
                <w:color w:val="000000"/>
                <w:kern w:val="0"/>
                <w:szCs w:val="24"/>
              </w:rPr>
              <w:t>资产依照</w:t>
            </w:r>
            <w:r w:rsidR="006F7A31">
              <w:rPr>
                <w:rFonts w:cs="Times New Roman" w:hint="eastAsia"/>
                <w:color w:val="000000"/>
                <w:kern w:val="0"/>
                <w:szCs w:val="24"/>
              </w:rPr>
              <w:t>本持股计划</w:t>
            </w:r>
            <w:r w:rsidRPr="00EA4791">
              <w:rPr>
                <w:rFonts w:cs="Times New Roman" w:hint="eastAsia"/>
                <w:color w:val="000000"/>
                <w:kern w:val="0"/>
                <w:szCs w:val="24"/>
              </w:rPr>
              <w:t>规定清算、分配完毕止</w:t>
            </w:r>
          </w:p>
        </w:tc>
      </w:tr>
      <w:tr w:rsidR="00EA18B9" w:rsidRPr="00EA4791" w:rsidTr="00420104">
        <w:trPr>
          <w:trHeight w:val="372"/>
        </w:trPr>
        <w:tc>
          <w:tcPr>
            <w:tcW w:w="1227" w:type="pct"/>
            <w:vAlign w:val="center"/>
          </w:tcPr>
          <w:p w:rsidR="00791383" w:rsidRPr="00EA4791" w:rsidDel="004328A5" w:rsidRDefault="00791383" w:rsidP="00592846">
            <w:pPr>
              <w:adjustRightInd w:val="0"/>
              <w:rPr>
                <w:rFonts w:cs="Times New Roman"/>
                <w:color w:val="000000"/>
                <w:kern w:val="0"/>
                <w:szCs w:val="24"/>
              </w:rPr>
            </w:pPr>
            <w:r w:rsidRPr="00EA4791">
              <w:rPr>
                <w:rFonts w:cs="Times New Roman" w:hint="eastAsia"/>
                <w:color w:val="000000"/>
                <w:kern w:val="0"/>
                <w:szCs w:val="24"/>
              </w:rPr>
              <w:t>锁定期</w:t>
            </w:r>
          </w:p>
        </w:tc>
        <w:tc>
          <w:tcPr>
            <w:tcW w:w="250" w:type="pct"/>
            <w:vAlign w:val="center"/>
          </w:tcPr>
          <w:p w:rsidR="00791383" w:rsidRPr="00EA4791" w:rsidRDefault="00791383"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791383" w:rsidRPr="00EA4791" w:rsidDel="00646AA7" w:rsidRDefault="00981CC4" w:rsidP="00272105">
            <w:pPr>
              <w:adjustRightInd w:val="0"/>
              <w:rPr>
                <w:rFonts w:cs="Times New Roman"/>
                <w:color w:val="000000"/>
                <w:kern w:val="0"/>
                <w:szCs w:val="24"/>
              </w:rPr>
            </w:pPr>
            <w:r w:rsidRPr="00017147">
              <w:rPr>
                <w:rFonts w:cs="Times New Roman" w:hint="eastAsia"/>
                <w:color w:val="000000"/>
                <w:szCs w:val="22"/>
              </w:rPr>
              <w:t>本持股计划</w:t>
            </w:r>
            <w:r w:rsidRPr="00017147">
              <w:rPr>
                <w:rFonts w:cs="Times New Roman"/>
                <w:color w:val="000000"/>
                <w:szCs w:val="22"/>
              </w:rPr>
              <w:t>设定的</w:t>
            </w:r>
            <w:r w:rsidRPr="00017147">
              <w:rPr>
                <w:rFonts w:cs="Times New Roman" w:hint="eastAsia"/>
                <w:color w:val="000000"/>
                <w:szCs w:val="22"/>
              </w:rPr>
              <w:t>持有人归属</w:t>
            </w:r>
            <w:r w:rsidRPr="00017147">
              <w:rPr>
                <w:rFonts w:cs="Times New Roman"/>
                <w:color w:val="000000"/>
                <w:szCs w:val="22"/>
              </w:rPr>
              <w:t>权益的条件尚未成就，</w:t>
            </w:r>
            <w:r w:rsidRPr="00017147">
              <w:rPr>
                <w:rFonts w:cs="Times New Roman" w:hint="eastAsia"/>
                <w:color w:val="000000"/>
                <w:szCs w:val="22"/>
              </w:rPr>
              <w:t>所获授份额</w:t>
            </w:r>
            <w:r w:rsidRPr="00017147">
              <w:rPr>
                <w:rFonts w:cs="Times New Roman"/>
                <w:color w:val="000000"/>
                <w:szCs w:val="22"/>
              </w:rPr>
              <w:t>不得转让</w:t>
            </w:r>
            <w:r w:rsidRPr="00017147">
              <w:rPr>
                <w:rFonts w:cs="Times New Roman" w:hint="eastAsia"/>
                <w:color w:val="000000"/>
                <w:szCs w:val="22"/>
              </w:rPr>
              <w:t>或处置的</w:t>
            </w:r>
            <w:r w:rsidRPr="00017147">
              <w:rPr>
                <w:rFonts w:cs="Times New Roman"/>
                <w:color w:val="000000"/>
                <w:szCs w:val="22"/>
              </w:rPr>
              <w:t>期间</w:t>
            </w:r>
            <w:r w:rsidRPr="00017147">
              <w:rPr>
                <w:rFonts w:cs="Times New Roman" w:hint="eastAsia"/>
                <w:color w:val="000000"/>
                <w:szCs w:val="22"/>
              </w:rPr>
              <w:t>，自本持股计划草案</w:t>
            </w:r>
            <w:r w:rsidR="00F400B3" w:rsidRPr="00F400B3">
              <w:rPr>
                <w:rFonts w:cs="Times New Roman" w:hint="eastAsia"/>
                <w:color w:val="000000"/>
                <w:szCs w:val="22"/>
              </w:rPr>
              <w:t>修订稿</w:t>
            </w:r>
            <w:r w:rsidRPr="00017147">
              <w:rPr>
                <w:rFonts w:cs="Times New Roman" w:hint="eastAsia"/>
                <w:color w:val="000000"/>
                <w:szCs w:val="22"/>
              </w:rPr>
              <w:t>经公司股东大会审议通过且公司公告最后一笔标的股票过户至本持股计划名下之日起计算</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color w:val="000000"/>
                <w:kern w:val="0"/>
                <w:szCs w:val="24"/>
              </w:rPr>
              <w:t>标的股票</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6F7A31" w:rsidP="00272105">
            <w:pPr>
              <w:adjustRightInd w:val="0"/>
              <w:rPr>
                <w:rFonts w:cs="Times New Roman"/>
                <w:color w:val="000000"/>
                <w:kern w:val="0"/>
                <w:szCs w:val="24"/>
              </w:rPr>
            </w:pPr>
            <w:r>
              <w:rPr>
                <w:rFonts w:cs="Times New Roman" w:hint="eastAsia"/>
                <w:color w:val="000000"/>
                <w:kern w:val="0"/>
                <w:szCs w:val="24"/>
              </w:rPr>
              <w:t>本持股计划</w:t>
            </w:r>
            <w:r w:rsidR="006630F9" w:rsidRPr="00EA4791">
              <w:rPr>
                <w:rFonts w:cs="Times New Roman"/>
                <w:color w:val="000000"/>
                <w:kern w:val="0"/>
                <w:szCs w:val="24"/>
              </w:rPr>
              <w:t>通过合法方式购买和持有的</w:t>
            </w:r>
            <w:r w:rsidR="00767077">
              <w:rPr>
                <w:rFonts w:cs="Times New Roman"/>
                <w:color w:val="000000"/>
                <w:kern w:val="0"/>
                <w:szCs w:val="24"/>
              </w:rPr>
              <w:t>天亿马</w:t>
            </w:r>
            <w:r w:rsidR="006630F9" w:rsidRPr="00EA4791">
              <w:rPr>
                <w:rFonts w:cs="Times New Roman" w:hint="eastAsia"/>
                <w:color w:val="000000"/>
                <w:kern w:val="0"/>
                <w:szCs w:val="24"/>
              </w:rPr>
              <w:t>A</w:t>
            </w:r>
            <w:r w:rsidR="006630F9" w:rsidRPr="00EA4791">
              <w:rPr>
                <w:rFonts w:cs="Times New Roman" w:hint="eastAsia"/>
                <w:color w:val="000000"/>
                <w:kern w:val="0"/>
                <w:szCs w:val="24"/>
              </w:rPr>
              <w:t>股普通股</w:t>
            </w:r>
            <w:r w:rsidR="006630F9" w:rsidRPr="00EA4791">
              <w:rPr>
                <w:rFonts w:cs="Times New Roman"/>
                <w:color w:val="000000"/>
                <w:kern w:val="0"/>
                <w:szCs w:val="24"/>
              </w:rPr>
              <w:t>股票</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color w:val="000000"/>
                <w:kern w:val="0"/>
                <w:szCs w:val="24"/>
              </w:rPr>
              <w:t>中国证监会</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6630F9" w:rsidP="00272105">
            <w:pPr>
              <w:adjustRightInd w:val="0"/>
              <w:rPr>
                <w:rFonts w:cs="Times New Roman"/>
                <w:color w:val="000000"/>
                <w:kern w:val="0"/>
                <w:szCs w:val="24"/>
              </w:rPr>
            </w:pPr>
            <w:r w:rsidRPr="00EA4791">
              <w:rPr>
                <w:rFonts w:cs="Times New Roman"/>
                <w:color w:val="000000"/>
                <w:kern w:val="0"/>
                <w:szCs w:val="24"/>
              </w:rPr>
              <w:t>中国证券监督管理委员会</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hint="eastAsia"/>
                <w:color w:val="000000"/>
                <w:kern w:val="0"/>
                <w:szCs w:val="24"/>
              </w:rPr>
              <w:t>深交所</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6630F9" w:rsidP="00272105">
            <w:pPr>
              <w:adjustRightInd w:val="0"/>
              <w:rPr>
                <w:rFonts w:cs="Times New Roman"/>
                <w:color w:val="000000"/>
                <w:kern w:val="0"/>
                <w:szCs w:val="24"/>
              </w:rPr>
            </w:pPr>
            <w:r w:rsidRPr="00EA4791">
              <w:rPr>
                <w:rFonts w:cs="Times New Roman" w:hint="eastAsia"/>
                <w:color w:val="000000"/>
                <w:kern w:val="0"/>
                <w:szCs w:val="24"/>
              </w:rPr>
              <w:t>深圳证券交易所</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color w:val="000000"/>
                <w:kern w:val="0"/>
                <w:szCs w:val="24"/>
              </w:rPr>
              <w:t>《公司法》</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6630F9" w:rsidP="00272105">
            <w:pPr>
              <w:adjustRightInd w:val="0"/>
              <w:rPr>
                <w:rFonts w:cs="Times New Roman"/>
                <w:color w:val="000000"/>
                <w:kern w:val="0"/>
                <w:szCs w:val="24"/>
              </w:rPr>
            </w:pPr>
            <w:r w:rsidRPr="00EA4791">
              <w:rPr>
                <w:rFonts w:cs="Times New Roman"/>
                <w:color w:val="000000"/>
                <w:kern w:val="0"/>
                <w:szCs w:val="24"/>
              </w:rPr>
              <w:t>《中华人民共和国公司法》</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color w:val="000000"/>
                <w:kern w:val="0"/>
                <w:szCs w:val="24"/>
              </w:rPr>
              <w:t>《证券法》</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6630F9" w:rsidP="00272105">
            <w:pPr>
              <w:adjustRightInd w:val="0"/>
              <w:rPr>
                <w:rFonts w:cs="Times New Roman"/>
                <w:color w:val="000000"/>
                <w:kern w:val="0"/>
                <w:szCs w:val="24"/>
              </w:rPr>
            </w:pPr>
            <w:r w:rsidRPr="00EA4791">
              <w:rPr>
                <w:rFonts w:cs="Times New Roman"/>
                <w:color w:val="000000"/>
                <w:kern w:val="0"/>
                <w:szCs w:val="24"/>
              </w:rPr>
              <w:t>《中华人民共和国证券法》</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color w:val="000000"/>
                <w:kern w:val="0"/>
                <w:szCs w:val="24"/>
              </w:rPr>
              <w:t>《指导意见》</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6630F9" w:rsidP="00272105">
            <w:pPr>
              <w:adjustRightInd w:val="0"/>
              <w:rPr>
                <w:rFonts w:cs="Times New Roman"/>
                <w:color w:val="000000"/>
                <w:kern w:val="0"/>
                <w:szCs w:val="24"/>
              </w:rPr>
            </w:pPr>
            <w:r w:rsidRPr="00EA4791">
              <w:rPr>
                <w:rFonts w:cs="Times New Roman"/>
                <w:color w:val="000000"/>
                <w:kern w:val="0"/>
                <w:szCs w:val="24"/>
              </w:rPr>
              <w:t>《关于上市公司实施员工持股计划试点的指导意见》</w:t>
            </w:r>
          </w:p>
        </w:tc>
      </w:tr>
      <w:tr w:rsidR="00EA18B9" w:rsidRPr="00EA4791" w:rsidTr="00420104">
        <w:trPr>
          <w:trHeight w:val="372"/>
        </w:trPr>
        <w:tc>
          <w:tcPr>
            <w:tcW w:w="1227" w:type="pct"/>
            <w:vAlign w:val="center"/>
          </w:tcPr>
          <w:p w:rsidR="00646AA7"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w:t>
            </w:r>
            <w:r w:rsidR="00981CC4">
              <w:rPr>
                <w:rFonts w:cs="Times New Roman" w:hint="eastAsia"/>
                <w:color w:val="000000"/>
                <w:kern w:val="0"/>
                <w:szCs w:val="24"/>
              </w:rPr>
              <w:t>自律监管指引</w:t>
            </w:r>
            <w:r w:rsidRPr="00EA4791">
              <w:rPr>
                <w:rFonts w:cs="Times New Roman" w:hint="eastAsia"/>
                <w:color w:val="000000"/>
                <w:kern w:val="0"/>
                <w:szCs w:val="24"/>
              </w:rPr>
              <w:t>》</w:t>
            </w:r>
          </w:p>
        </w:tc>
        <w:tc>
          <w:tcPr>
            <w:tcW w:w="250" w:type="pct"/>
            <w:vAlign w:val="center"/>
          </w:tcPr>
          <w:p w:rsidR="00646AA7"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46AA7" w:rsidRPr="00EA4791" w:rsidDel="00646AA7" w:rsidRDefault="00646AA7" w:rsidP="00272105">
            <w:pPr>
              <w:adjustRightInd w:val="0"/>
              <w:rPr>
                <w:rFonts w:cs="Times New Roman"/>
                <w:color w:val="000000"/>
                <w:kern w:val="0"/>
                <w:szCs w:val="24"/>
              </w:rPr>
            </w:pPr>
            <w:r w:rsidRPr="00EA4791">
              <w:rPr>
                <w:rFonts w:cs="Times New Roman" w:hint="eastAsia"/>
                <w:color w:val="000000"/>
                <w:kern w:val="0"/>
                <w:szCs w:val="24"/>
              </w:rPr>
              <w:t>《</w:t>
            </w:r>
            <w:r w:rsidR="00981CC4" w:rsidRPr="00017147">
              <w:rPr>
                <w:rFonts w:hint="eastAsia"/>
                <w:color w:val="000000"/>
                <w:szCs w:val="22"/>
              </w:rPr>
              <w:t>深圳证券交易所上市公司自律监管指引第</w:t>
            </w:r>
            <w:r w:rsidR="00981CC4" w:rsidRPr="00017147">
              <w:rPr>
                <w:color w:val="000000"/>
                <w:szCs w:val="22"/>
              </w:rPr>
              <w:t>2</w:t>
            </w:r>
            <w:r w:rsidR="00981CC4" w:rsidRPr="00017147">
              <w:rPr>
                <w:rFonts w:hint="eastAsia"/>
                <w:color w:val="000000"/>
                <w:szCs w:val="22"/>
              </w:rPr>
              <w:t>号</w:t>
            </w:r>
            <w:r w:rsidR="00981CC4" w:rsidRPr="00017147">
              <w:rPr>
                <w:color w:val="000000"/>
                <w:szCs w:val="22"/>
              </w:rPr>
              <w:t>——</w:t>
            </w:r>
            <w:r w:rsidR="00981CC4" w:rsidRPr="00017147">
              <w:rPr>
                <w:rFonts w:hint="eastAsia"/>
                <w:color w:val="000000"/>
                <w:szCs w:val="22"/>
              </w:rPr>
              <w:t>创业板上市公司规范运作</w:t>
            </w:r>
            <w:r w:rsidRPr="00EA4791">
              <w:rPr>
                <w:rFonts w:cs="Times New Roman" w:hint="eastAsia"/>
                <w:color w:val="000000"/>
                <w:kern w:val="0"/>
                <w:szCs w:val="24"/>
              </w:rPr>
              <w:t>》</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hint="eastAsia"/>
                <w:color w:val="000000"/>
                <w:kern w:val="0"/>
                <w:szCs w:val="24"/>
              </w:rPr>
              <w:t>《公司章程》</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6630F9" w:rsidP="00272105">
            <w:pPr>
              <w:adjustRightInd w:val="0"/>
              <w:rPr>
                <w:rFonts w:cs="Times New Roman"/>
                <w:color w:val="000000"/>
                <w:kern w:val="0"/>
                <w:szCs w:val="24"/>
              </w:rPr>
            </w:pPr>
            <w:r w:rsidRPr="00EA4791">
              <w:rPr>
                <w:rFonts w:cs="Times New Roman" w:hint="eastAsia"/>
                <w:color w:val="000000"/>
                <w:kern w:val="0"/>
                <w:szCs w:val="24"/>
              </w:rPr>
              <w:t>《</w:t>
            </w:r>
            <w:r w:rsidR="00767077">
              <w:rPr>
                <w:rFonts w:cs="Times New Roman" w:hint="eastAsia"/>
                <w:color w:val="000000"/>
                <w:kern w:val="0"/>
                <w:szCs w:val="24"/>
              </w:rPr>
              <w:t>广东天亿马信息产业股份有限公司</w:t>
            </w:r>
            <w:r w:rsidRPr="00EA4791">
              <w:rPr>
                <w:rFonts w:cs="Times New Roman" w:hint="eastAsia"/>
                <w:color w:val="000000"/>
                <w:kern w:val="0"/>
                <w:szCs w:val="24"/>
              </w:rPr>
              <w:t>章程》</w:t>
            </w:r>
          </w:p>
        </w:tc>
      </w:tr>
      <w:tr w:rsidR="00EA18B9" w:rsidRPr="00EA4791" w:rsidTr="00420104">
        <w:trPr>
          <w:trHeight w:val="372"/>
        </w:trPr>
        <w:tc>
          <w:tcPr>
            <w:tcW w:w="1227" w:type="pct"/>
            <w:vAlign w:val="center"/>
          </w:tcPr>
          <w:p w:rsidR="006630F9" w:rsidRPr="00EA4791" w:rsidRDefault="006630F9" w:rsidP="00592846">
            <w:pPr>
              <w:adjustRightInd w:val="0"/>
              <w:rPr>
                <w:rFonts w:cs="Times New Roman"/>
                <w:color w:val="000000"/>
                <w:kern w:val="0"/>
                <w:szCs w:val="24"/>
              </w:rPr>
            </w:pPr>
            <w:r w:rsidRPr="00EA4791">
              <w:rPr>
                <w:rFonts w:cs="Times New Roman" w:hint="eastAsia"/>
                <w:color w:val="000000"/>
                <w:kern w:val="0"/>
                <w:szCs w:val="24"/>
              </w:rPr>
              <w:t>元、万元</w:t>
            </w:r>
          </w:p>
        </w:tc>
        <w:tc>
          <w:tcPr>
            <w:tcW w:w="250" w:type="pct"/>
            <w:vAlign w:val="center"/>
          </w:tcPr>
          <w:p w:rsidR="006630F9" w:rsidRPr="00EA4791" w:rsidRDefault="00646AA7" w:rsidP="00592846">
            <w:pPr>
              <w:adjustRightInd w:val="0"/>
              <w:rPr>
                <w:rFonts w:cs="Times New Roman"/>
                <w:color w:val="000000"/>
                <w:kern w:val="0"/>
                <w:szCs w:val="24"/>
              </w:rPr>
            </w:pPr>
            <w:r w:rsidRPr="00EA4791">
              <w:rPr>
                <w:rFonts w:cs="Times New Roman" w:hint="eastAsia"/>
                <w:color w:val="000000"/>
                <w:kern w:val="0"/>
                <w:szCs w:val="24"/>
              </w:rPr>
              <w:t>指</w:t>
            </w:r>
          </w:p>
        </w:tc>
        <w:tc>
          <w:tcPr>
            <w:tcW w:w="3523" w:type="pct"/>
            <w:vAlign w:val="center"/>
          </w:tcPr>
          <w:p w:rsidR="006630F9" w:rsidRPr="00EA4791" w:rsidRDefault="006630F9" w:rsidP="00272105">
            <w:pPr>
              <w:adjustRightInd w:val="0"/>
              <w:rPr>
                <w:rFonts w:cs="Times New Roman"/>
                <w:color w:val="000000"/>
                <w:kern w:val="0"/>
                <w:szCs w:val="24"/>
              </w:rPr>
            </w:pPr>
            <w:r w:rsidRPr="00EA4791">
              <w:rPr>
                <w:rFonts w:cs="Times New Roman" w:hint="eastAsia"/>
                <w:color w:val="000000"/>
                <w:kern w:val="0"/>
                <w:szCs w:val="24"/>
              </w:rPr>
              <w:t>人民币元、人民币万元</w:t>
            </w:r>
          </w:p>
        </w:tc>
      </w:tr>
    </w:tbl>
    <w:p w:rsidR="002A0648" w:rsidRPr="005F10DE" w:rsidRDefault="002A0648" w:rsidP="00BA604C">
      <w:pPr>
        <w:spacing w:line="360" w:lineRule="auto"/>
        <w:rPr>
          <w:rFonts w:cs="Times New Roman"/>
          <w:sz w:val="18"/>
          <w:szCs w:val="18"/>
        </w:rPr>
      </w:pPr>
      <w:r w:rsidRPr="005F10DE">
        <w:rPr>
          <w:rFonts w:cs="Times New Roman"/>
          <w:sz w:val="18"/>
          <w:szCs w:val="18"/>
        </w:rPr>
        <w:t>本文中若出现总数与各分项值之和尾数不符的情况，均为四舍五入原因造成。</w:t>
      </w:r>
    </w:p>
    <w:p w:rsidR="002A0648" w:rsidRPr="009B6AA5" w:rsidRDefault="002A0648" w:rsidP="002C3CB2">
      <w:pPr>
        <w:pStyle w:val="1"/>
      </w:pPr>
      <w:r w:rsidRPr="00EA4791">
        <w:rPr>
          <w:sz w:val="23"/>
          <w:szCs w:val="23"/>
        </w:rPr>
        <w:br w:type="page"/>
      </w:r>
      <w:bookmarkStart w:id="16" w:name="_Toc141892532"/>
      <w:r w:rsidRPr="00EA4791">
        <w:lastRenderedPageBreak/>
        <w:t>一、</w:t>
      </w:r>
      <w:r w:rsidR="00B8484A">
        <w:rPr>
          <w:rFonts w:hint="eastAsia"/>
        </w:rPr>
        <w:t>员工</w:t>
      </w:r>
      <w:r w:rsidRPr="00EA4791">
        <w:t>持股计划的目的</w:t>
      </w:r>
      <w:bookmarkEnd w:id="5"/>
      <w:bookmarkEnd w:id="16"/>
    </w:p>
    <w:p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公司依据《公司法》《证券法》《指导意见》</w:t>
      </w:r>
      <w:r w:rsidR="00791383" w:rsidRPr="00EA4791">
        <w:rPr>
          <w:rFonts w:cs="Times New Roman" w:hint="eastAsia"/>
          <w:sz w:val="24"/>
          <w:szCs w:val="24"/>
        </w:rPr>
        <w:t>《</w:t>
      </w:r>
      <w:r w:rsidR="00981CC4">
        <w:rPr>
          <w:rFonts w:cs="Times New Roman" w:hint="eastAsia"/>
          <w:sz w:val="24"/>
          <w:szCs w:val="24"/>
        </w:rPr>
        <w:t>自律监管指引</w:t>
      </w:r>
      <w:r w:rsidR="00791383" w:rsidRPr="00EA4791">
        <w:rPr>
          <w:rFonts w:cs="Times New Roman" w:hint="eastAsia"/>
          <w:sz w:val="24"/>
          <w:szCs w:val="24"/>
        </w:rPr>
        <w:t>》</w:t>
      </w:r>
      <w:r w:rsidRPr="00EA4791">
        <w:rPr>
          <w:rFonts w:cs="Times New Roman"/>
          <w:sz w:val="24"/>
          <w:szCs w:val="24"/>
        </w:rPr>
        <w:t>等有关法律、行政法规、规章、规范性文件和《公司章程》的规定，制定了本持股计划草案。</w:t>
      </w:r>
    </w:p>
    <w:p w:rsidR="002A0648" w:rsidRPr="00EA4791" w:rsidRDefault="00981CC4">
      <w:pPr>
        <w:spacing w:beforeLines="50" w:before="156" w:line="360" w:lineRule="auto"/>
        <w:ind w:firstLineChars="200" w:firstLine="480"/>
        <w:rPr>
          <w:rFonts w:cs="Times New Roman"/>
          <w:sz w:val="24"/>
          <w:szCs w:val="24"/>
        </w:rPr>
      </w:pPr>
      <w:r>
        <w:rPr>
          <w:rFonts w:cs="Times New Roman" w:hint="eastAsia"/>
          <w:sz w:val="24"/>
          <w:szCs w:val="24"/>
        </w:rPr>
        <w:t>持有人</w:t>
      </w:r>
      <w:r w:rsidR="002A0648" w:rsidRPr="00EA4791">
        <w:rPr>
          <w:rFonts w:cs="Times New Roman"/>
          <w:sz w:val="24"/>
          <w:szCs w:val="24"/>
        </w:rPr>
        <w:t>自愿、合法、合规地参与本持股计划，持有公司股票的目的在于：</w:t>
      </w:r>
    </w:p>
    <w:p w:rsidR="002A0648" w:rsidRPr="00EA4791" w:rsidRDefault="002A0648">
      <w:pPr>
        <w:numPr>
          <w:ilvl w:val="0"/>
          <w:numId w:val="1"/>
        </w:numPr>
        <w:spacing w:beforeLines="50" w:before="156" w:line="360" w:lineRule="auto"/>
        <w:rPr>
          <w:rFonts w:cs="Times New Roman"/>
          <w:sz w:val="24"/>
          <w:szCs w:val="24"/>
        </w:rPr>
      </w:pPr>
      <w:r w:rsidRPr="00EA4791">
        <w:rPr>
          <w:rFonts w:cs="Times New Roman"/>
          <w:sz w:val="24"/>
          <w:szCs w:val="24"/>
        </w:rPr>
        <w:t>建立和完善劳动者与所有者的利益共享机制；</w:t>
      </w:r>
    </w:p>
    <w:p w:rsidR="002A0648" w:rsidRPr="00EA4791" w:rsidRDefault="002A0648">
      <w:pPr>
        <w:numPr>
          <w:ilvl w:val="0"/>
          <w:numId w:val="1"/>
        </w:numPr>
        <w:spacing w:beforeLines="50" w:before="156" w:line="360" w:lineRule="auto"/>
        <w:ind w:left="0" w:firstLine="480"/>
        <w:rPr>
          <w:rFonts w:cs="Times New Roman"/>
          <w:sz w:val="24"/>
          <w:szCs w:val="24"/>
        </w:rPr>
      </w:pPr>
      <w:r w:rsidRPr="00EA4791">
        <w:rPr>
          <w:rFonts w:cs="Times New Roman"/>
          <w:sz w:val="24"/>
          <w:szCs w:val="24"/>
        </w:rPr>
        <w:t>进一步改善公司治理水平，提高职工的凝聚力和公司竞争力，促进公司长期、持续、健康发展；</w:t>
      </w:r>
    </w:p>
    <w:p w:rsidR="002A0648" w:rsidRPr="00EA4791" w:rsidRDefault="002A0648">
      <w:pPr>
        <w:numPr>
          <w:ilvl w:val="0"/>
          <w:numId w:val="1"/>
        </w:numPr>
        <w:spacing w:beforeLines="50" w:before="156" w:line="360" w:lineRule="auto"/>
        <w:ind w:left="0" w:firstLine="480"/>
        <w:rPr>
          <w:rFonts w:cs="Times New Roman"/>
          <w:sz w:val="24"/>
          <w:szCs w:val="24"/>
        </w:rPr>
      </w:pPr>
      <w:r w:rsidRPr="00EA4791">
        <w:rPr>
          <w:rFonts w:cs="Times New Roman"/>
          <w:sz w:val="24"/>
          <w:szCs w:val="24"/>
        </w:rPr>
        <w:t>有助于充分调动公司员工对公司的责任意识，吸引和保留</w:t>
      </w:r>
      <w:r w:rsidRPr="001018B0">
        <w:rPr>
          <w:rFonts w:cs="Times New Roman"/>
          <w:sz w:val="24"/>
          <w:szCs w:val="24"/>
        </w:rPr>
        <w:t>优秀管理人才</w:t>
      </w:r>
      <w:r w:rsidR="00C37E59" w:rsidRPr="00CF33CE">
        <w:rPr>
          <w:rFonts w:cs="Times New Roman" w:hint="eastAsia"/>
          <w:sz w:val="24"/>
          <w:szCs w:val="24"/>
        </w:rPr>
        <w:t>及核心员工</w:t>
      </w:r>
      <w:r w:rsidRPr="00EA4791">
        <w:rPr>
          <w:rFonts w:cs="Times New Roman"/>
          <w:sz w:val="24"/>
          <w:szCs w:val="24"/>
        </w:rPr>
        <w:t>，进一步增强员工的凝聚力和公司的发展活力。</w:t>
      </w:r>
    </w:p>
    <w:p w:rsidR="002A0648" w:rsidRPr="00EA4791" w:rsidRDefault="002A0648" w:rsidP="002C3CB2">
      <w:pPr>
        <w:pStyle w:val="1"/>
        <w:ind w:firstLine="562"/>
      </w:pPr>
      <w:bookmarkStart w:id="17" w:name="_Toc424111329"/>
      <w:bookmarkStart w:id="18" w:name="_Toc141892533"/>
      <w:r w:rsidRPr="00EA4791">
        <w:t>二、</w:t>
      </w:r>
      <w:r w:rsidR="006637A5">
        <w:rPr>
          <w:rFonts w:hint="eastAsia"/>
        </w:rPr>
        <w:t>员工</w:t>
      </w:r>
      <w:r w:rsidRPr="00EA4791">
        <w:t>持股计划的基本原则</w:t>
      </w:r>
      <w:bookmarkEnd w:id="17"/>
      <w:bookmarkEnd w:id="18"/>
    </w:p>
    <w:p w:rsidR="002A0648" w:rsidRPr="009B6AA5" w:rsidRDefault="002A0648" w:rsidP="002C3CB2">
      <w:pPr>
        <w:pStyle w:val="2"/>
      </w:pPr>
      <w:r w:rsidRPr="009B6AA5">
        <w:rPr>
          <w:rFonts w:hint="eastAsia"/>
        </w:rPr>
        <w:t>（一）</w:t>
      </w:r>
      <w:r w:rsidRPr="009B6AA5">
        <w:t>依法合规原则</w:t>
      </w:r>
    </w:p>
    <w:p w:rsidR="002A0648" w:rsidRPr="005076CE" w:rsidRDefault="002A0648" w:rsidP="005076CE">
      <w:pPr>
        <w:spacing w:beforeLines="50" w:before="156" w:line="360" w:lineRule="auto"/>
        <w:ind w:firstLineChars="200" w:firstLine="480"/>
        <w:rPr>
          <w:rFonts w:cs="Times New Roman"/>
          <w:sz w:val="24"/>
          <w:szCs w:val="24"/>
        </w:rPr>
      </w:pPr>
      <w:r w:rsidRPr="005076CE">
        <w:rPr>
          <w:rFonts w:cs="Times New Roman"/>
          <w:sz w:val="24"/>
          <w:szCs w:val="24"/>
        </w:rPr>
        <w:t>公司实施持股计划，严格按照法律、行政法规的规定履行程序，真实、准确、完整、及时地实施信息披露。任何人不得利用持股计划进行内幕交易、操纵证券市场等证券欺诈行为。</w:t>
      </w:r>
    </w:p>
    <w:p w:rsidR="002A0648" w:rsidRPr="009B6AA5" w:rsidRDefault="002A0648" w:rsidP="002C3CB2">
      <w:pPr>
        <w:pStyle w:val="2"/>
      </w:pPr>
      <w:r w:rsidRPr="009B6AA5">
        <w:rPr>
          <w:rFonts w:hint="eastAsia"/>
        </w:rPr>
        <w:t>（二）</w:t>
      </w:r>
      <w:r w:rsidRPr="009B6AA5">
        <w:t>自愿参与原则</w:t>
      </w:r>
    </w:p>
    <w:p w:rsidR="002A0648" w:rsidRPr="005076CE" w:rsidRDefault="002A0648" w:rsidP="005076CE">
      <w:pPr>
        <w:spacing w:beforeLines="50" w:before="156" w:line="360" w:lineRule="auto"/>
        <w:ind w:firstLineChars="200" w:firstLine="480"/>
        <w:rPr>
          <w:rFonts w:cs="Times New Roman"/>
          <w:sz w:val="24"/>
          <w:szCs w:val="24"/>
        </w:rPr>
      </w:pPr>
      <w:r w:rsidRPr="005076CE">
        <w:rPr>
          <w:rFonts w:cs="Times New Roman"/>
          <w:sz w:val="24"/>
          <w:szCs w:val="24"/>
        </w:rPr>
        <w:t>公司实施持股计划遵循公司自主决定，员工自愿参加</w:t>
      </w:r>
      <w:r w:rsidRPr="005076CE">
        <w:rPr>
          <w:rFonts w:cs="Times New Roman" w:hint="eastAsia"/>
          <w:sz w:val="24"/>
          <w:szCs w:val="24"/>
        </w:rPr>
        <w:t>的</w:t>
      </w:r>
      <w:r w:rsidRPr="005076CE">
        <w:rPr>
          <w:rFonts w:cs="Times New Roman"/>
          <w:sz w:val="24"/>
          <w:szCs w:val="24"/>
        </w:rPr>
        <w:t>原则，公司不以摊派、强行分配等方式强制员工参加持股计划。</w:t>
      </w:r>
    </w:p>
    <w:p w:rsidR="002A0648" w:rsidRPr="009B6AA5" w:rsidRDefault="002A0648" w:rsidP="00241335">
      <w:pPr>
        <w:pStyle w:val="2"/>
      </w:pPr>
      <w:r w:rsidRPr="009B6AA5">
        <w:rPr>
          <w:rFonts w:hint="eastAsia"/>
        </w:rPr>
        <w:t>（三）</w:t>
      </w:r>
      <w:r w:rsidRPr="009B6AA5">
        <w:t>风险自担原则</w:t>
      </w:r>
    </w:p>
    <w:p w:rsidR="002A0648" w:rsidRPr="005076CE" w:rsidRDefault="002A0648" w:rsidP="005076CE">
      <w:pPr>
        <w:spacing w:beforeLines="50" w:before="156" w:line="360" w:lineRule="auto"/>
        <w:ind w:firstLineChars="200" w:firstLine="480"/>
        <w:rPr>
          <w:rFonts w:cs="Times New Roman"/>
          <w:sz w:val="24"/>
          <w:szCs w:val="24"/>
        </w:rPr>
      </w:pPr>
      <w:r w:rsidRPr="005076CE">
        <w:rPr>
          <w:rFonts w:cs="Times New Roman"/>
          <w:sz w:val="24"/>
          <w:szCs w:val="24"/>
        </w:rPr>
        <w:t>持股计划参与人盈亏自负，风险自担，与其他投资者权益平等。</w:t>
      </w:r>
    </w:p>
    <w:p w:rsidR="002A0648" w:rsidRPr="00EA4791" w:rsidRDefault="002A0648" w:rsidP="009B6AA5">
      <w:pPr>
        <w:pStyle w:val="1"/>
        <w:ind w:firstLine="562"/>
      </w:pPr>
      <w:bookmarkStart w:id="19" w:name="_Toc424111330"/>
      <w:bookmarkStart w:id="20" w:name="_Toc141892534"/>
      <w:r w:rsidRPr="00EA4791">
        <w:t>三、</w:t>
      </w:r>
      <w:r w:rsidR="00B8484A">
        <w:rPr>
          <w:rFonts w:hint="eastAsia"/>
        </w:rPr>
        <w:t>员工</w:t>
      </w:r>
      <w:r w:rsidRPr="00EA4791">
        <w:t>持股计划持有人的确定依据和范围</w:t>
      </w:r>
      <w:bookmarkEnd w:id="19"/>
      <w:bookmarkEnd w:id="20"/>
    </w:p>
    <w:p w:rsidR="002A0648" w:rsidRPr="00EA4791" w:rsidRDefault="002A0648" w:rsidP="002C3CB2">
      <w:pPr>
        <w:pStyle w:val="2"/>
      </w:pPr>
      <w:r w:rsidRPr="00EA4791">
        <w:t>（一）</w:t>
      </w:r>
      <w:r w:rsidR="00B8484A">
        <w:rPr>
          <w:rFonts w:hint="eastAsia"/>
        </w:rPr>
        <w:t>员工</w:t>
      </w:r>
      <w:r w:rsidRPr="00EA4791">
        <w:t>持股计划持有人的确定依据</w:t>
      </w:r>
    </w:p>
    <w:p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本持股计划的持有人系依据《公司法》《证券法》《指导意见》</w:t>
      </w:r>
      <w:r w:rsidR="00791383" w:rsidRPr="00EA4791">
        <w:rPr>
          <w:rFonts w:cs="Times New Roman" w:hint="eastAsia"/>
          <w:sz w:val="24"/>
          <w:szCs w:val="24"/>
        </w:rPr>
        <w:t>《</w:t>
      </w:r>
      <w:r w:rsidR="00A4272C">
        <w:rPr>
          <w:rFonts w:cs="Times New Roman" w:hint="eastAsia"/>
          <w:sz w:val="24"/>
          <w:szCs w:val="24"/>
        </w:rPr>
        <w:t>自律监管指引</w:t>
      </w:r>
      <w:r w:rsidR="00791383" w:rsidRPr="00EA4791">
        <w:rPr>
          <w:rFonts w:cs="Times New Roman" w:hint="eastAsia"/>
          <w:sz w:val="24"/>
          <w:szCs w:val="24"/>
        </w:rPr>
        <w:t>》</w:t>
      </w:r>
      <w:r w:rsidRPr="00EA4791">
        <w:rPr>
          <w:rFonts w:cs="Times New Roman"/>
          <w:sz w:val="24"/>
          <w:szCs w:val="24"/>
        </w:rPr>
        <w:t>等有关法律、法规、规章及《公司章程》的相关规定而确定，公司员工按照依法合规、自愿参与、风险自担的原则参加本计划。</w:t>
      </w:r>
    </w:p>
    <w:p w:rsidR="002A0648" w:rsidRPr="00EA4791" w:rsidRDefault="002A0648" w:rsidP="002C3CB2">
      <w:pPr>
        <w:pStyle w:val="2"/>
      </w:pPr>
      <w:r w:rsidRPr="00EA4791">
        <w:lastRenderedPageBreak/>
        <w:t>（二）</w:t>
      </w:r>
      <w:r w:rsidR="006637A5">
        <w:rPr>
          <w:rFonts w:hint="eastAsia"/>
        </w:rPr>
        <w:t>员工</w:t>
      </w:r>
      <w:r w:rsidRPr="00EA4791">
        <w:t>持股计划持有人的范围</w:t>
      </w:r>
    </w:p>
    <w:p w:rsidR="00A1163A"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参加本持股计划的人员范围为</w:t>
      </w:r>
      <w:r w:rsidR="001E3DF4" w:rsidRPr="00EA4791">
        <w:rPr>
          <w:rFonts w:cs="Times New Roman" w:hint="eastAsia"/>
          <w:sz w:val="24"/>
          <w:szCs w:val="24"/>
        </w:rPr>
        <w:t>公司</w:t>
      </w:r>
      <w:r w:rsidR="00BE48F3">
        <w:rPr>
          <w:rFonts w:cs="Times New Roman" w:hint="eastAsia"/>
          <w:sz w:val="24"/>
          <w:szCs w:val="24"/>
        </w:rPr>
        <w:t>（含</w:t>
      </w:r>
      <w:r w:rsidR="00D36776" w:rsidRPr="00EA4791">
        <w:rPr>
          <w:rFonts w:cs="Times New Roman" w:hint="eastAsia"/>
          <w:sz w:val="24"/>
          <w:szCs w:val="24"/>
        </w:rPr>
        <w:t>子公司</w:t>
      </w:r>
      <w:r w:rsidR="00BE48F3">
        <w:rPr>
          <w:rFonts w:cs="Times New Roman" w:hint="eastAsia"/>
          <w:sz w:val="24"/>
          <w:szCs w:val="24"/>
        </w:rPr>
        <w:t>）</w:t>
      </w:r>
      <w:r w:rsidR="002E57A1" w:rsidRPr="00EA4791">
        <w:rPr>
          <w:rFonts w:cs="Times New Roman" w:hint="eastAsia"/>
          <w:sz w:val="24"/>
          <w:szCs w:val="24"/>
        </w:rPr>
        <w:t>的</w:t>
      </w:r>
      <w:r w:rsidR="00831140" w:rsidRPr="00EA4791">
        <w:rPr>
          <w:rFonts w:cs="Times New Roman" w:hint="eastAsia"/>
          <w:sz w:val="24"/>
          <w:szCs w:val="24"/>
        </w:rPr>
        <w:t>监事</w:t>
      </w:r>
      <w:r w:rsidR="00A538AB" w:rsidRPr="00A538AB">
        <w:rPr>
          <w:rFonts w:cs="Times New Roman" w:hint="eastAsia"/>
          <w:sz w:val="24"/>
          <w:szCs w:val="24"/>
        </w:rPr>
        <w:t>及</w:t>
      </w:r>
      <w:r w:rsidR="00B04CFA">
        <w:rPr>
          <w:rFonts w:cs="Times New Roman" w:hint="eastAsia"/>
          <w:sz w:val="24"/>
          <w:szCs w:val="24"/>
        </w:rPr>
        <w:t>核心员工</w:t>
      </w:r>
      <w:r w:rsidR="00894415" w:rsidRPr="00EA4791">
        <w:rPr>
          <w:rFonts w:cs="Times New Roman" w:hint="eastAsia"/>
          <w:sz w:val="24"/>
          <w:szCs w:val="24"/>
        </w:rPr>
        <w:t>。</w:t>
      </w:r>
    </w:p>
    <w:p w:rsidR="002A0648" w:rsidRPr="00A4272C" w:rsidRDefault="00A4272C">
      <w:pPr>
        <w:spacing w:beforeLines="50" w:before="156" w:line="360" w:lineRule="auto"/>
        <w:ind w:firstLineChars="200" w:firstLine="480"/>
        <w:rPr>
          <w:rFonts w:cs="Times New Roman"/>
          <w:sz w:val="24"/>
          <w:szCs w:val="24"/>
        </w:rPr>
      </w:pPr>
      <w:r w:rsidRPr="00A4272C">
        <w:rPr>
          <w:rFonts w:cs="Times New Roman" w:hint="eastAsia"/>
          <w:sz w:val="24"/>
          <w:szCs w:val="24"/>
        </w:rPr>
        <w:t>除本持股计划草案</w:t>
      </w:r>
      <w:r w:rsidR="00F400B3" w:rsidRPr="00F400B3">
        <w:rPr>
          <w:rFonts w:cs="Times New Roman" w:hint="eastAsia"/>
          <w:sz w:val="24"/>
          <w:szCs w:val="24"/>
        </w:rPr>
        <w:t>修订稿</w:t>
      </w:r>
      <w:r w:rsidRPr="00F400B3">
        <w:rPr>
          <w:rFonts w:ascii="宋体" w:hAnsi="宋体" w:cs="Times New Roman" w:hint="eastAsia"/>
          <w:sz w:val="24"/>
          <w:szCs w:val="24"/>
        </w:rPr>
        <w:t>“</w:t>
      </w:r>
      <w:r w:rsidRPr="00A4272C">
        <w:rPr>
          <w:rFonts w:cs="Times New Roman" w:hint="eastAsia"/>
          <w:sz w:val="24"/>
          <w:szCs w:val="24"/>
        </w:rPr>
        <w:t>十、</w:t>
      </w:r>
      <w:r w:rsidR="00E6717B">
        <w:rPr>
          <w:rFonts w:cs="Times New Roman" w:hint="eastAsia"/>
          <w:sz w:val="24"/>
          <w:szCs w:val="24"/>
        </w:rPr>
        <w:t>员工</w:t>
      </w:r>
      <w:r w:rsidRPr="00A4272C">
        <w:rPr>
          <w:rFonts w:cs="Times New Roman" w:hint="eastAsia"/>
          <w:sz w:val="24"/>
          <w:szCs w:val="24"/>
        </w:rPr>
        <w:t>持股计划的变更、终止及持有人权益的处置</w:t>
      </w:r>
      <w:r w:rsidRPr="00F400B3">
        <w:rPr>
          <w:rFonts w:ascii="宋体" w:hAnsi="宋体" w:cs="Times New Roman" w:hint="eastAsia"/>
          <w:sz w:val="24"/>
          <w:szCs w:val="24"/>
        </w:rPr>
        <w:t>”</w:t>
      </w:r>
      <w:r w:rsidRPr="00A4272C">
        <w:rPr>
          <w:rFonts w:cs="Times New Roman" w:hint="eastAsia"/>
          <w:sz w:val="24"/>
          <w:szCs w:val="24"/>
        </w:rPr>
        <w:t>另有规定外，所有参与对象必须在本持股计划的有效期内，与公司或公司子公司签署劳动合同或聘用合同。</w:t>
      </w:r>
    </w:p>
    <w:p w:rsidR="002A0648" w:rsidRPr="00EA4791" w:rsidRDefault="002A0648" w:rsidP="002C3CB2">
      <w:pPr>
        <w:pStyle w:val="2"/>
      </w:pPr>
      <w:r w:rsidRPr="00EA4791">
        <w:t>（三）</w:t>
      </w:r>
      <w:r w:rsidR="006637A5">
        <w:rPr>
          <w:rFonts w:hint="eastAsia"/>
        </w:rPr>
        <w:t>员工</w:t>
      </w:r>
      <w:r w:rsidRPr="00EA4791">
        <w:t>持股计划的持有人名单及份额分配情况</w:t>
      </w:r>
    </w:p>
    <w:p w:rsidR="002A0648" w:rsidRPr="00EA4791" w:rsidRDefault="00D66B6B" w:rsidP="00BA604C">
      <w:pPr>
        <w:spacing w:beforeLines="50" w:before="156" w:line="360" w:lineRule="auto"/>
        <w:ind w:firstLineChars="200" w:firstLine="480"/>
        <w:rPr>
          <w:rFonts w:cs="Times New Roman"/>
          <w:sz w:val="24"/>
          <w:szCs w:val="24"/>
        </w:rPr>
      </w:pPr>
      <w:r>
        <w:rPr>
          <w:rFonts w:cs="Times New Roman" w:hint="eastAsia"/>
          <w:sz w:val="24"/>
          <w:szCs w:val="24"/>
        </w:rPr>
        <w:t>本</w:t>
      </w:r>
      <w:r w:rsidR="00D977C7" w:rsidRPr="00EA4791">
        <w:rPr>
          <w:rFonts w:cs="Times New Roman" w:hint="eastAsia"/>
          <w:sz w:val="24"/>
          <w:szCs w:val="24"/>
        </w:rPr>
        <w:t>持股计划</w:t>
      </w:r>
      <w:r w:rsidR="00BE48F3" w:rsidRPr="00BE48F3">
        <w:rPr>
          <w:rFonts w:cs="Times New Roman" w:hint="eastAsia"/>
          <w:sz w:val="24"/>
          <w:szCs w:val="24"/>
        </w:rPr>
        <w:t>初始设立时持有人</w:t>
      </w:r>
      <w:r w:rsidR="00D977C7" w:rsidRPr="00EA4791">
        <w:rPr>
          <w:rFonts w:cs="Times New Roman" w:hint="eastAsia"/>
          <w:sz w:val="24"/>
          <w:szCs w:val="24"/>
        </w:rPr>
        <w:t>的总人数不超过</w:t>
      </w:r>
      <w:r w:rsidR="00646441">
        <w:rPr>
          <w:rFonts w:cs="Times New Roman" w:hint="eastAsia"/>
          <w:sz w:val="24"/>
          <w:szCs w:val="24"/>
        </w:rPr>
        <w:t>7</w:t>
      </w:r>
      <w:r w:rsidR="00D977C7" w:rsidRPr="00EA4791">
        <w:rPr>
          <w:rFonts w:cs="Times New Roman" w:hint="eastAsia"/>
          <w:sz w:val="24"/>
          <w:szCs w:val="24"/>
        </w:rPr>
        <w:t>人</w:t>
      </w:r>
      <w:r>
        <w:rPr>
          <w:rFonts w:cs="Times New Roman" w:hint="eastAsia"/>
          <w:sz w:val="24"/>
          <w:szCs w:val="24"/>
        </w:rPr>
        <w:t>，</w:t>
      </w:r>
      <w:r w:rsidR="00D977C7" w:rsidRPr="00EA4791">
        <w:rPr>
          <w:rFonts w:cs="Times New Roman" w:hint="eastAsia"/>
          <w:sz w:val="24"/>
          <w:szCs w:val="24"/>
        </w:rPr>
        <w:t>具体参加人数</w:t>
      </w:r>
      <w:r w:rsidR="00A4272C">
        <w:rPr>
          <w:rFonts w:cs="Times New Roman" w:hint="eastAsia"/>
          <w:sz w:val="24"/>
          <w:szCs w:val="24"/>
        </w:rPr>
        <w:t>、名单将由公司遴选并</w:t>
      </w:r>
      <w:r w:rsidR="00D977C7" w:rsidRPr="00EA4791">
        <w:rPr>
          <w:rFonts w:cs="Times New Roman" w:hint="eastAsia"/>
          <w:sz w:val="24"/>
          <w:szCs w:val="24"/>
        </w:rPr>
        <w:t>根据员工实际缴款情况确定。</w:t>
      </w:r>
      <w:r w:rsidRPr="00D66B6B">
        <w:rPr>
          <w:rFonts w:cs="Times New Roman" w:hint="eastAsia"/>
          <w:sz w:val="24"/>
          <w:szCs w:val="24"/>
        </w:rPr>
        <w:t>本持股计划以</w:t>
      </w:r>
      <w:r w:rsidR="00C37E59" w:rsidRPr="00F400B3">
        <w:rPr>
          <w:rFonts w:ascii="宋体" w:hAnsi="宋体" w:cs="Times New Roman" w:hint="eastAsia"/>
          <w:sz w:val="24"/>
          <w:szCs w:val="24"/>
        </w:rPr>
        <w:t>“</w:t>
      </w:r>
      <w:r w:rsidRPr="00D66B6B">
        <w:rPr>
          <w:rFonts w:cs="Times New Roman" w:hint="eastAsia"/>
          <w:sz w:val="24"/>
          <w:szCs w:val="24"/>
        </w:rPr>
        <w:t>份</w:t>
      </w:r>
      <w:r w:rsidR="00C37E59" w:rsidRPr="00F400B3">
        <w:rPr>
          <w:rFonts w:ascii="宋体" w:hAnsi="宋体" w:cs="Times New Roman" w:hint="eastAsia"/>
          <w:sz w:val="24"/>
          <w:szCs w:val="24"/>
        </w:rPr>
        <w:t>”</w:t>
      </w:r>
      <w:r w:rsidRPr="00D66B6B">
        <w:rPr>
          <w:rFonts w:cs="Times New Roman" w:hint="eastAsia"/>
          <w:sz w:val="24"/>
          <w:szCs w:val="24"/>
        </w:rPr>
        <w:t>为</w:t>
      </w:r>
      <w:r w:rsidR="005956D9">
        <w:rPr>
          <w:rFonts w:cs="Times New Roman" w:hint="eastAsia"/>
          <w:sz w:val="24"/>
          <w:szCs w:val="24"/>
        </w:rPr>
        <w:t>认购</w:t>
      </w:r>
      <w:r w:rsidRPr="00D66B6B">
        <w:rPr>
          <w:rFonts w:cs="Times New Roman" w:hint="eastAsia"/>
          <w:sz w:val="24"/>
          <w:szCs w:val="24"/>
        </w:rPr>
        <w:t>单位，每份份额为</w:t>
      </w:r>
      <w:r w:rsidRPr="00D66B6B">
        <w:rPr>
          <w:rFonts w:cs="Times New Roman" w:hint="eastAsia"/>
          <w:sz w:val="24"/>
          <w:szCs w:val="24"/>
        </w:rPr>
        <w:t>1.00</w:t>
      </w:r>
      <w:r w:rsidRPr="00D66B6B">
        <w:rPr>
          <w:rFonts w:cs="Times New Roman" w:hint="eastAsia"/>
          <w:sz w:val="24"/>
          <w:szCs w:val="24"/>
        </w:rPr>
        <w:t>元，拟筹集资金总额上</w:t>
      </w:r>
      <w:r w:rsidRPr="00F61283">
        <w:rPr>
          <w:rFonts w:cs="Times New Roman" w:hint="eastAsia"/>
          <w:sz w:val="24"/>
          <w:szCs w:val="24"/>
        </w:rPr>
        <w:t>限为</w:t>
      </w:r>
      <w:bookmarkStart w:id="21" w:name="_Hlk141947304"/>
      <w:r w:rsidR="00F479C3" w:rsidRPr="00F479C3">
        <w:rPr>
          <w:rFonts w:cs="Times New Roman"/>
          <w:sz w:val="24"/>
          <w:szCs w:val="24"/>
        </w:rPr>
        <w:t>751.5884</w:t>
      </w:r>
      <w:bookmarkEnd w:id="21"/>
      <w:r w:rsidRPr="00575026">
        <w:rPr>
          <w:rFonts w:cs="Times New Roman" w:hint="eastAsia"/>
          <w:sz w:val="24"/>
          <w:szCs w:val="24"/>
        </w:rPr>
        <w:t>万元</w:t>
      </w:r>
      <w:r w:rsidRPr="00F61283">
        <w:rPr>
          <w:rFonts w:cs="Times New Roman" w:hint="eastAsia"/>
          <w:sz w:val="24"/>
          <w:szCs w:val="24"/>
        </w:rPr>
        <w:t>。持有人名单及其对应</w:t>
      </w:r>
      <w:r w:rsidRPr="00D66B6B">
        <w:rPr>
          <w:rFonts w:cs="Times New Roman" w:hint="eastAsia"/>
          <w:sz w:val="24"/>
          <w:szCs w:val="24"/>
        </w:rPr>
        <w:t>的</w:t>
      </w:r>
      <w:r w:rsidR="00272105">
        <w:rPr>
          <w:rFonts w:cs="Times New Roman" w:hint="eastAsia"/>
          <w:sz w:val="24"/>
          <w:szCs w:val="24"/>
        </w:rPr>
        <w:t>认购</w:t>
      </w:r>
      <w:r w:rsidRPr="00D66B6B">
        <w:rPr>
          <w:rFonts w:cs="Times New Roman" w:hint="eastAsia"/>
          <w:sz w:val="24"/>
          <w:szCs w:val="24"/>
        </w:rPr>
        <w:t>权益数量的上限及比例如下表：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4"/>
        <w:gridCol w:w="119"/>
        <w:gridCol w:w="2064"/>
        <w:gridCol w:w="1910"/>
        <w:gridCol w:w="2251"/>
      </w:tblGrid>
      <w:tr w:rsidR="00545DCE" w:rsidRPr="009E6A29" w:rsidTr="00420104">
        <w:trPr>
          <w:jc w:val="center"/>
        </w:trPr>
        <w:tc>
          <w:tcPr>
            <w:tcW w:w="1350" w:type="pct"/>
            <w:gridSpan w:val="2"/>
            <w:vAlign w:val="center"/>
          </w:tcPr>
          <w:p w:rsidR="00545DCE" w:rsidRPr="009E6A29" w:rsidRDefault="00545DCE" w:rsidP="00592846">
            <w:pPr>
              <w:adjustRightInd w:val="0"/>
              <w:jc w:val="center"/>
              <w:rPr>
                <w:rFonts w:cs="Times New Roman"/>
                <w:b/>
                <w:bCs/>
                <w:color w:val="000000"/>
                <w:kern w:val="0"/>
                <w:lang w:val="zh-CN"/>
              </w:rPr>
            </w:pPr>
            <w:r w:rsidRPr="009E6A29">
              <w:rPr>
                <w:rFonts w:cs="Times New Roman"/>
                <w:b/>
                <w:bCs/>
                <w:color w:val="000000"/>
                <w:kern w:val="0"/>
                <w:lang w:val="zh-CN"/>
              </w:rPr>
              <w:t>持有人</w:t>
            </w:r>
          </w:p>
        </w:tc>
        <w:tc>
          <w:tcPr>
            <w:tcW w:w="1210" w:type="pct"/>
            <w:vAlign w:val="center"/>
          </w:tcPr>
          <w:p w:rsidR="00545DCE" w:rsidRPr="009E6A29" w:rsidRDefault="00545DCE" w:rsidP="00592846">
            <w:pPr>
              <w:adjustRightInd w:val="0"/>
              <w:jc w:val="center"/>
              <w:rPr>
                <w:rFonts w:cs="Times New Roman"/>
                <w:b/>
                <w:bCs/>
                <w:color w:val="000000"/>
                <w:kern w:val="0"/>
                <w:lang w:val="zh-CN"/>
              </w:rPr>
            </w:pPr>
            <w:r w:rsidRPr="009E6A29">
              <w:rPr>
                <w:rFonts w:cs="Times New Roman"/>
                <w:b/>
                <w:bCs/>
                <w:color w:val="000000"/>
                <w:kern w:val="0"/>
                <w:lang w:val="zh-CN"/>
              </w:rPr>
              <w:t>职务</w:t>
            </w:r>
          </w:p>
        </w:tc>
        <w:tc>
          <w:tcPr>
            <w:tcW w:w="1120" w:type="pct"/>
            <w:vAlign w:val="center"/>
          </w:tcPr>
          <w:p w:rsidR="00545DCE" w:rsidRPr="009E6A29" w:rsidRDefault="00545DCE" w:rsidP="00592846">
            <w:pPr>
              <w:adjustRightInd w:val="0"/>
              <w:jc w:val="center"/>
              <w:rPr>
                <w:rFonts w:cs="Times New Roman"/>
                <w:b/>
                <w:bCs/>
                <w:color w:val="000000"/>
                <w:kern w:val="0"/>
                <w:lang w:val="zh-CN"/>
              </w:rPr>
            </w:pPr>
            <w:r w:rsidRPr="009E6A29">
              <w:rPr>
                <w:rFonts w:cs="Times New Roman"/>
                <w:b/>
                <w:bCs/>
                <w:color w:val="000000"/>
                <w:kern w:val="0"/>
                <w:lang w:val="zh-CN"/>
              </w:rPr>
              <w:t>拟认购份额上限（万份）</w:t>
            </w:r>
          </w:p>
        </w:tc>
        <w:tc>
          <w:tcPr>
            <w:tcW w:w="1320" w:type="pct"/>
            <w:vAlign w:val="center"/>
          </w:tcPr>
          <w:p w:rsidR="00545DCE" w:rsidRPr="009E6A29" w:rsidRDefault="00545DCE" w:rsidP="00592846">
            <w:pPr>
              <w:adjustRightInd w:val="0"/>
              <w:jc w:val="center"/>
              <w:rPr>
                <w:rFonts w:cs="Times New Roman"/>
                <w:b/>
                <w:bCs/>
                <w:color w:val="000000"/>
                <w:kern w:val="0"/>
                <w:lang w:val="zh-CN"/>
              </w:rPr>
            </w:pPr>
            <w:r w:rsidRPr="009E6A29">
              <w:rPr>
                <w:rFonts w:cs="Times New Roman"/>
                <w:b/>
                <w:bCs/>
                <w:color w:val="000000"/>
                <w:kern w:val="0"/>
                <w:lang w:val="zh-CN"/>
              </w:rPr>
              <w:t>拟认购份额占</w:t>
            </w:r>
            <w:r w:rsidR="006F7A31">
              <w:rPr>
                <w:rFonts w:cs="Times New Roman"/>
                <w:b/>
                <w:bCs/>
                <w:color w:val="000000"/>
                <w:kern w:val="0"/>
                <w:lang w:val="zh-CN"/>
              </w:rPr>
              <w:t>本持股计划</w:t>
            </w:r>
            <w:r w:rsidRPr="009E6A29">
              <w:rPr>
                <w:rFonts w:cs="Times New Roman"/>
                <w:b/>
                <w:bCs/>
                <w:color w:val="000000"/>
                <w:kern w:val="0"/>
                <w:lang w:val="zh-CN"/>
              </w:rPr>
              <w:t>总份额的比例</w:t>
            </w:r>
          </w:p>
        </w:tc>
      </w:tr>
      <w:tr w:rsidR="000C5AAF" w:rsidRPr="009E6A29" w:rsidTr="00420104">
        <w:trPr>
          <w:trHeight w:val="382"/>
          <w:jc w:val="center"/>
        </w:trPr>
        <w:tc>
          <w:tcPr>
            <w:tcW w:w="5000" w:type="pct"/>
            <w:gridSpan w:val="5"/>
            <w:tcBorders>
              <w:right w:val="single" w:sz="4" w:space="0" w:color="auto"/>
            </w:tcBorders>
            <w:vAlign w:val="center"/>
          </w:tcPr>
          <w:p w:rsidR="000C5AAF" w:rsidRPr="00FB76DC" w:rsidRDefault="000C5AAF" w:rsidP="006F303F">
            <w:pPr>
              <w:adjustRightInd w:val="0"/>
              <w:jc w:val="center"/>
              <w:rPr>
                <w:rFonts w:cs="Times New Roman"/>
                <w:b/>
                <w:bCs/>
                <w:color w:val="000000"/>
                <w:kern w:val="0"/>
                <w:lang w:val="zh-CN"/>
              </w:rPr>
            </w:pPr>
            <w:r w:rsidRPr="00FB76DC">
              <w:rPr>
                <w:rFonts w:cs="Times New Roman" w:hint="eastAsia"/>
                <w:b/>
                <w:bCs/>
                <w:color w:val="000000"/>
                <w:kern w:val="0"/>
                <w:lang w:val="zh-CN"/>
              </w:rPr>
              <w:t>第</w:t>
            </w:r>
            <w:r w:rsidR="00BE2400">
              <w:rPr>
                <w:rFonts w:cs="Times New Roman" w:hint="eastAsia"/>
                <w:b/>
                <w:bCs/>
                <w:color w:val="000000"/>
                <w:kern w:val="0"/>
                <w:lang w:val="zh-CN"/>
              </w:rPr>
              <w:t>一</w:t>
            </w:r>
            <w:r w:rsidRPr="00FB76DC">
              <w:rPr>
                <w:rFonts w:cs="Times New Roman" w:hint="eastAsia"/>
                <w:b/>
                <w:bCs/>
                <w:color w:val="000000"/>
                <w:kern w:val="0"/>
                <w:lang w:val="zh-CN"/>
              </w:rPr>
              <w:t>类参与对象</w:t>
            </w:r>
          </w:p>
        </w:tc>
      </w:tr>
      <w:tr w:rsidR="006F303F" w:rsidRPr="009E6A29" w:rsidTr="00420104">
        <w:trPr>
          <w:trHeight w:val="382"/>
          <w:jc w:val="center"/>
        </w:trPr>
        <w:tc>
          <w:tcPr>
            <w:tcW w:w="1350" w:type="pct"/>
            <w:gridSpan w:val="2"/>
            <w:tcBorders>
              <w:right w:val="single" w:sz="4" w:space="0" w:color="auto"/>
            </w:tcBorders>
            <w:vAlign w:val="center"/>
          </w:tcPr>
          <w:p w:rsidR="006F303F" w:rsidRPr="00F23007" w:rsidDel="00A4272C" w:rsidRDefault="006F303F" w:rsidP="006F303F">
            <w:pPr>
              <w:jc w:val="center"/>
              <w:rPr>
                <w:rFonts w:cs="Times New Roman"/>
              </w:rPr>
            </w:pPr>
            <w:r>
              <w:rPr>
                <w:rFonts w:cs="Times New Roman"/>
                <w:color w:val="000000"/>
              </w:rPr>
              <w:t>黄素芳</w:t>
            </w:r>
          </w:p>
        </w:tc>
        <w:tc>
          <w:tcPr>
            <w:tcW w:w="1210" w:type="pct"/>
            <w:tcBorders>
              <w:top w:val="single" w:sz="4" w:space="0" w:color="auto"/>
              <w:left w:val="nil"/>
              <w:bottom w:val="single" w:sz="4" w:space="0" w:color="auto"/>
              <w:right w:val="single" w:sz="4" w:space="0" w:color="auto"/>
            </w:tcBorders>
            <w:vAlign w:val="center"/>
          </w:tcPr>
          <w:p w:rsidR="006F303F" w:rsidRPr="00F23007" w:rsidDel="00A4272C" w:rsidRDefault="00B275D9" w:rsidP="006F303F">
            <w:pPr>
              <w:jc w:val="center"/>
              <w:rPr>
                <w:rFonts w:cs="Times New Roman"/>
              </w:rPr>
            </w:pPr>
            <w:r>
              <w:rPr>
                <w:rFonts w:hint="eastAsia"/>
                <w:color w:val="000000"/>
              </w:rPr>
              <w:t>职工</w:t>
            </w:r>
            <w:r w:rsidR="006F303F">
              <w:rPr>
                <w:rFonts w:hint="eastAsia"/>
                <w:color w:val="000000"/>
              </w:rPr>
              <w:t>监事</w:t>
            </w:r>
          </w:p>
        </w:tc>
        <w:tc>
          <w:tcPr>
            <w:tcW w:w="1120" w:type="pct"/>
            <w:tcBorders>
              <w:top w:val="single" w:sz="4" w:space="0" w:color="auto"/>
              <w:left w:val="nil"/>
              <w:bottom w:val="single" w:sz="4" w:space="0" w:color="auto"/>
              <w:right w:val="single" w:sz="4" w:space="0" w:color="auto"/>
            </w:tcBorders>
            <w:vAlign w:val="center"/>
          </w:tcPr>
          <w:p w:rsidR="006F303F" w:rsidRPr="00FB76DC" w:rsidDel="00A4272C" w:rsidRDefault="00F479C3" w:rsidP="00FB76DC">
            <w:pPr>
              <w:widowControl/>
              <w:jc w:val="center"/>
              <w:rPr>
                <w:rFonts w:cs="宋体"/>
                <w:color w:val="000000"/>
                <w:kern w:val="0"/>
              </w:rPr>
            </w:pPr>
            <w:r w:rsidRPr="00F479C3">
              <w:rPr>
                <w:color w:val="000000"/>
              </w:rPr>
              <w:t>22.1149</w:t>
            </w:r>
          </w:p>
        </w:tc>
        <w:tc>
          <w:tcPr>
            <w:tcW w:w="1320" w:type="pct"/>
            <w:tcBorders>
              <w:top w:val="single" w:sz="4" w:space="0" w:color="auto"/>
              <w:left w:val="single" w:sz="4" w:space="0" w:color="auto"/>
              <w:bottom w:val="single" w:sz="4" w:space="0" w:color="auto"/>
              <w:right w:val="single" w:sz="4" w:space="0" w:color="auto"/>
            </w:tcBorders>
            <w:vAlign w:val="center"/>
          </w:tcPr>
          <w:p w:rsidR="006F303F" w:rsidRPr="00F23007" w:rsidDel="00A4272C" w:rsidRDefault="006F303F" w:rsidP="006F303F">
            <w:pPr>
              <w:adjustRightInd w:val="0"/>
              <w:jc w:val="center"/>
              <w:rPr>
                <w:rFonts w:cs="Times New Roman"/>
                <w:color w:val="000000"/>
              </w:rPr>
            </w:pPr>
            <w:r>
              <w:rPr>
                <w:rFonts w:cs="Times New Roman"/>
                <w:color w:val="000000"/>
              </w:rPr>
              <w:t>2.94%</w:t>
            </w:r>
          </w:p>
        </w:tc>
      </w:tr>
      <w:tr w:rsidR="006F303F" w:rsidRPr="009E6A29" w:rsidTr="00420104">
        <w:trPr>
          <w:trHeight w:val="382"/>
          <w:jc w:val="center"/>
        </w:trPr>
        <w:tc>
          <w:tcPr>
            <w:tcW w:w="2560" w:type="pct"/>
            <w:gridSpan w:val="3"/>
            <w:tcBorders>
              <w:right w:val="single" w:sz="4" w:space="0" w:color="auto"/>
            </w:tcBorders>
            <w:vAlign w:val="center"/>
          </w:tcPr>
          <w:p w:rsidR="006F303F" w:rsidRPr="00F23007" w:rsidRDefault="006F303F" w:rsidP="006F303F">
            <w:pPr>
              <w:jc w:val="center"/>
              <w:rPr>
                <w:rFonts w:cs="Times New Roman"/>
              </w:rPr>
            </w:pPr>
            <w:r>
              <w:rPr>
                <w:rFonts w:cs="Times New Roman" w:hint="eastAsia"/>
              </w:rPr>
              <w:t>核心员工</w:t>
            </w:r>
            <w:r w:rsidRPr="00F23007">
              <w:rPr>
                <w:rFonts w:cs="Times New Roman"/>
              </w:rPr>
              <w:t>（共</w:t>
            </w:r>
            <w:r w:rsidR="004B6D1E">
              <w:rPr>
                <w:rFonts w:cs="Times New Roman" w:hint="eastAsia"/>
              </w:rPr>
              <w:t>4</w:t>
            </w:r>
            <w:r w:rsidRPr="00F23007">
              <w:rPr>
                <w:rFonts w:cs="Times New Roman"/>
              </w:rPr>
              <w:t>人）</w:t>
            </w:r>
          </w:p>
        </w:tc>
        <w:tc>
          <w:tcPr>
            <w:tcW w:w="1120" w:type="pct"/>
            <w:tcBorders>
              <w:top w:val="single" w:sz="4" w:space="0" w:color="auto"/>
              <w:left w:val="nil"/>
              <w:bottom w:val="single" w:sz="4" w:space="0" w:color="auto"/>
              <w:right w:val="single" w:sz="4" w:space="0" w:color="auto"/>
            </w:tcBorders>
            <w:vAlign w:val="center"/>
          </w:tcPr>
          <w:p w:rsidR="006F303F" w:rsidRPr="00F23007" w:rsidRDefault="00F479C3" w:rsidP="006F303F">
            <w:pPr>
              <w:jc w:val="center"/>
              <w:rPr>
                <w:rFonts w:cs="Times New Roman"/>
              </w:rPr>
            </w:pPr>
            <w:r w:rsidRPr="00F479C3">
              <w:rPr>
                <w:rFonts w:cs="Times New Roman"/>
              </w:rPr>
              <w:t>542.0537</w:t>
            </w:r>
          </w:p>
        </w:tc>
        <w:tc>
          <w:tcPr>
            <w:tcW w:w="1320" w:type="pct"/>
            <w:tcBorders>
              <w:top w:val="single" w:sz="4" w:space="0" w:color="auto"/>
              <w:left w:val="single" w:sz="4" w:space="0" w:color="auto"/>
              <w:bottom w:val="single" w:sz="4" w:space="0" w:color="auto"/>
              <w:right w:val="single" w:sz="4" w:space="0" w:color="auto"/>
            </w:tcBorders>
            <w:vAlign w:val="center"/>
          </w:tcPr>
          <w:p w:rsidR="006F303F" w:rsidRPr="00F23007" w:rsidRDefault="006F303F" w:rsidP="006F303F">
            <w:pPr>
              <w:adjustRightInd w:val="0"/>
              <w:jc w:val="center"/>
              <w:rPr>
                <w:rFonts w:cs="Times New Roman"/>
                <w:color w:val="000000"/>
              </w:rPr>
            </w:pPr>
            <w:r w:rsidRPr="006F303F">
              <w:rPr>
                <w:rFonts w:cs="Times New Roman"/>
                <w:color w:val="000000"/>
              </w:rPr>
              <w:t>72.12%</w:t>
            </w:r>
          </w:p>
        </w:tc>
      </w:tr>
      <w:tr w:rsidR="00BE2400" w:rsidRPr="009E6A29" w:rsidTr="00420104">
        <w:trPr>
          <w:trHeight w:val="382"/>
          <w:jc w:val="center"/>
        </w:trPr>
        <w:tc>
          <w:tcPr>
            <w:tcW w:w="5000" w:type="pct"/>
            <w:gridSpan w:val="5"/>
            <w:tcBorders>
              <w:right w:val="single" w:sz="4" w:space="0" w:color="auto"/>
            </w:tcBorders>
            <w:vAlign w:val="center"/>
          </w:tcPr>
          <w:p w:rsidR="00BE2400" w:rsidRPr="006F303F" w:rsidRDefault="00BE2400" w:rsidP="006F303F">
            <w:pPr>
              <w:adjustRightInd w:val="0"/>
              <w:jc w:val="center"/>
              <w:rPr>
                <w:rFonts w:cs="Times New Roman"/>
                <w:color w:val="000000"/>
              </w:rPr>
            </w:pPr>
            <w:r>
              <w:rPr>
                <w:rFonts w:cs="Times New Roman" w:hint="eastAsia"/>
                <w:b/>
                <w:bCs/>
                <w:color w:val="000000"/>
                <w:kern w:val="0"/>
                <w:lang w:val="zh-CN"/>
              </w:rPr>
              <w:t>第二类参与对象</w:t>
            </w:r>
          </w:p>
        </w:tc>
      </w:tr>
      <w:tr w:rsidR="00BE2400" w:rsidRPr="009E6A29" w:rsidTr="00420104">
        <w:trPr>
          <w:trHeight w:val="382"/>
          <w:jc w:val="center"/>
        </w:trPr>
        <w:tc>
          <w:tcPr>
            <w:tcW w:w="1280" w:type="pct"/>
            <w:tcBorders>
              <w:right w:val="single" w:sz="4" w:space="0" w:color="auto"/>
            </w:tcBorders>
            <w:vAlign w:val="center"/>
          </w:tcPr>
          <w:p w:rsidR="00BE2400" w:rsidRDefault="00BE2400" w:rsidP="00BE2400">
            <w:pPr>
              <w:jc w:val="center"/>
              <w:rPr>
                <w:rFonts w:cs="Times New Roman"/>
              </w:rPr>
            </w:pPr>
            <w:r w:rsidRPr="006F303F">
              <w:rPr>
                <w:rFonts w:cs="Times New Roman" w:hint="eastAsia"/>
                <w:color w:val="000000"/>
              </w:rPr>
              <w:t>毛晓玲</w:t>
            </w:r>
          </w:p>
        </w:tc>
        <w:tc>
          <w:tcPr>
            <w:tcW w:w="1280" w:type="pct"/>
            <w:gridSpan w:val="2"/>
            <w:tcBorders>
              <w:right w:val="single" w:sz="4" w:space="0" w:color="auto"/>
            </w:tcBorders>
            <w:vAlign w:val="center"/>
          </w:tcPr>
          <w:p w:rsidR="00BE2400" w:rsidRDefault="00BE2400" w:rsidP="00BE2400">
            <w:pPr>
              <w:jc w:val="center"/>
              <w:rPr>
                <w:rFonts w:cs="Times New Roman"/>
              </w:rPr>
            </w:pPr>
            <w:r>
              <w:rPr>
                <w:rFonts w:hint="eastAsia"/>
                <w:color w:val="000000"/>
              </w:rPr>
              <w:t>监事会主席</w:t>
            </w:r>
          </w:p>
        </w:tc>
        <w:tc>
          <w:tcPr>
            <w:tcW w:w="1120" w:type="pct"/>
            <w:tcBorders>
              <w:top w:val="single" w:sz="4" w:space="0" w:color="auto"/>
              <w:left w:val="nil"/>
              <w:bottom w:val="single" w:sz="4" w:space="0" w:color="auto"/>
              <w:right w:val="single" w:sz="4" w:space="0" w:color="auto"/>
            </w:tcBorders>
            <w:vAlign w:val="center"/>
          </w:tcPr>
          <w:p w:rsidR="00BE2400" w:rsidRPr="00DB6571" w:rsidRDefault="00F479C3" w:rsidP="00BE2400">
            <w:pPr>
              <w:jc w:val="center"/>
              <w:rPr>
                <w:rFonts w:cs="Times New Roman"/>
              </w:rPr>
            </w:pPr>
            <w:r w:rsidRPr="00F479C3">
              <w:rPr>
                <w:rFonts w:cs="Times New Roman"/>
                <w:color w:val="000000"/>
              </w:rPr>
              <w:t>93.7099</w:t>
            </w:r>
          </w:p>
        </w:tc>
        <w:tc>
          <w:tcPr>
            <w:tcW w:w="1320" w:type="pct"/>
            <w:tcBorders>
              <w:top w:val="single" w:sz="4" w:space="0" w:color="auto"/>
              <w:left w:val="single" w:sz="4" w:space="0" w:color="auto"/>
              <w:bottom w:val="single" w:sz="4" w:space="0" w:color="auto"/>
              <w:right w:val="single" w:sz="4" w:space="0" w:color="auto"/>
            </w:tcBorders>
            <w:vAlign w:val="center"/>
          </w:tcPr>
          <w:p w:rsidR="00BE2400" w:rsidRPr="006F303F" w:rsidRDefault="00BE2400" w:rsidP="00BE2400">
            <w:pPr>
              <w:adjustRightInd w:val="0"/>
              <w:jc w:val="center"/>
              <w:rPr>
                <w:rFonts w:cs="Times New Roman"/>
                <w:color w:val="000000"/>
              </w:rPr>
            </w:pPr>
            <w:r>
              <w:rPr>
                <w:rFonts w:cs="Times New Roman"/>
                <w:color w:val="000000"/>
              </w:rPr>
              <w:t>12.47%</w:t>
            </w:r>
          </w:p>
        </w:tc>
      </w:tr>
      <w:tr w:rsidR="00BE2400" w:rsidRPr="009E6A29" w:rsidTr="00420104">
        <w:trPr>
          <w:trHeight w:val="382"/>
          <w:jc w:val="center"/>
        </w:trPr>
        <w:tc>
          <w:tcPr>
            <w:tcW w:w="1280" w:type="pct"/>
            <w:tcBorders>
              <w:right w:val="single" w:sz="4" w:space="0" w:color="auto"/>
            </w:tcBorders>
            <w:vAlign w:val="center"/>
          </w:tcPr>
          <w:p w:rsidR="00BE2400" w:rsidRDefault="00BE2400" w:rsidP="00BE2400">
            <w:pPr>
              <w:jc w:val="center"/>
              <w:rPr>
                <w:rFonts w:cs="Times New Roman"/>
              </w:rPr>
            </w:pPr>
            <w:r>
              <w:rPr>
                <w:rFonts w:cs="Times New Roman"/>
                <w:color w:val="000000"/>
              </w:rPr>
              <w:t>刘培璇</w:t>
            </w:r>
          </w:p>
        </w:tc>
        <w:tc>
          <w:tcPr>
            <w:tcW w:w="1280" w:type="pct"/>
            <w:gridSpan w:val="2"/>
            <w:tcBorders>
              <w:right w:val="single" w:sz="4" w:space="0" w:color="auto"/>
            </w:tcBorders>
            <w:vAlign w:val="center"/>
          </w:tcPr>
          <w:p w:rsidR="00BE2400" w:rsidRDefault="00BE2400" w:rsidP="00BE2400">
            <w:pPr>
              <w:jc w:val="center"/>
              <w:rPr>
                <w:rFonts w:cs="Times New Roman"/>
              </w:rPr>
            </w:pPr>
            <w:r>
              <w:rPr>
                <w:rFonts w:hint="eastAsia"/>
                <w:color w:val="000000"/>
              </w:rPr>
              <w:t>职工监事</w:t>
            </w:r>
          </w:p>
        </w:tc>
        <w:tc>
          <w:tcPr>
            <w:tcW w:w="1120" w:type="pct"/>
            <w:tcBorders>
              <w:top w:val="single" w:sz="4" w:space="0" w:color="auto"/>
              <w:left w:val="nil"/>
              <w:bottom w:val="single" w:sz="4" w:space="0" w:color="auto"/>
              <w:right w:val="single" w:sz="4" w:space="0" w:color="auto"/>
            </w:tcBorders>
            <w:vAlign w:val="center"/>
          </w:tcPr>
          <w:p w:rsidR="00BE2400" w:rsidRPr="00DB6571" w:rsidRDefault="00F479C3" w:rsidP="00BE2400">
            <w:pPr>
              <w:jc w:val="center"/>
              <w:rPr>
                <w:rFonts w:cs="Times New Roman"/>
              </w:rPr>
            </w:pPr>
            <w:r w:rsidRPr="00F479C3">
              <w:rPr>
                <w:rFonts w:cs="Times New Roman"/>
                <w:color w:val="000000"/>
              </w:rPr>
              <w:t>93.7099</w:t>
            </w:r>
          </w:p>
        </w:tc>
        <w:tc>
          <w:tcPr>
            <w:tcW w:w="1320" w:type="pct"/>
            <w:tcBorders>
              <w:top w:val="single" w:sz="4" w:space="0" w:color="auto"/>
              <w:left w:val="single" w:sz="4" w:space="0" w:color="auto"/>
              <w:bottom w:val="single" w:sz="4" w:space="0" w:color="auto"/>
              <w:right w:val="single" w:sz="4" w:space="0" w:color="auto"/>
            </w:tcBorders>
            <w:vAlign w:val="center"/>
          </w:tcPr>
          <w:p w:rsidR="00BE2400" w:rsidRPr="006F303F" w:rsidRDefault="00BE2400" w:rsidP="00BE2400">
            <w:pPr>
              <w:adjustRightInd w:val="0"/>
              <w:jc w:val="center"/>
              <w:rPr>
                <w:rFonts w:cs="Times New Roman"/>
                <w:color w:val="000000"/>
              </w:rPr>
            </w:pPr>
            <w:r>
              <w:rPr>
                <w:rFonts w:cs="Times New Roman"/>
                <w:color w:val="000000"/>
              </w:rPr>
              <w:t>12.47%</w:t>
            </w:r>
          </w:p>
        </w:tc>
      </w:tr>
      <w:tr w:rsidR="006F303F" w:rsidRPr="009E6A29" w:rsidTr="00420104">
        <w:trPr>
          <w:trHeight w:val="382"/>
          <w:jc w:val="center"/>
        </w:trPr>
        <w:tc>
          <w:tcPr>
            <w:tcW w:w="2560" w:type="pct"/>
            <w:gridSpan w:val="3"/>
            <w:tcBorders>
              <w:right w:val="single" w:sz="4" w:space="0" w:color="auto"/>
            </w:tcBorders>
            <w:vAlign w:val="center"/>
          </w:tcPr>
          <w:p w:rsidR="006F303F" w:rsidRPr="00F23007" w:rsidRDefault="006F303F" w:rsidP="006F303F">
            <w:pPr>
              <w:adjustRightInd w:val="0"/>
              <w:jc w:val="center"/>
              <w:rPr>
                <w:rFonts w:cs="Times New Roman"/>
                <w:color w:val="000000"/>
                <w:kern w:val="0"/>
                <w:lang w:val="zh-CN"/>
              </w:rPr>
            </w:pPr>
            <w:r w:rsidRPr="00F23007">
              <w:rPr>
                <w:rFonts w:cs="Times New Roman"/>
                <w:color w:val="000000"/>
                <w:kern w:val="0"/>
                <w:lang w:val="zh-CN"/>
              </w:rPr>
              <w:t>合计</w:t>
            </w:r>
          </w:p>
        </w:tc>
        <w:tc>
          <w:tcPr>
            <w:tcW w:w="1120" w:type="pct"/>
            <w:tcBorders>
              <w:top w:val="single" w:sz="4" w:space="0" w:color="auto"/>
              <w:left w:val="single" w:sz="4" w:space="0" w:color="auto"/>
              <w:bottom w:val="single" w:sz="4" w:space="0" w:color="auto"/>
              <w:right w:val="single" w:sz="4" w:space="0" w:color="auto"/>
            </w:tcBorders>
            <w:vAlign w:val="center"/>
          </w:tcPr>
          <w:p w:rsidR="006F303F" w:rsidRPr="00F23007" w:rsidRDefault="00F479C3" w:rsidP="006F303F">
            <w:pPr>
              <w:adjustRightInd w:val="0"/>
              <w:jc w:val="center"/>
              <w:rPr>
                <w:rFonts w:cs="Times New Roman"/>
                <w:color w:val="000000"/>
              </w:rPr>
            </w:pPr>
            <w:r w:rsidRPr="00F479C3">
              <w:rPr>
                <w:rFonts w:cs="Times New Roman"/>
                <w:color w:val="000000"/>
              </w:rPr>
              <w:t>751.5884</w:t>
            </w:r>
          </w:p>
        </w:tc>
        <w:tc>
          <w:tcPr>
            <w:tcW w:w="1320" w:type="pct"/>
            <w:tcBorders>
              <w:top w:val="single" w:sz="4" w:space="0" w:color="auto"/>
              <w:left w:val="single" w:sz="4" w:space="0" w:color="auto"/>
              <w:bottom w:val="single" w:sz="4" w:space="0" w:color="auto"/>
              <w:right w:val="single" w:sz="4" w:space="0" w:color="auto"/>
            </w:tcBorders>
            <w:vAlign w:val="center"/>
          </w:tcPr>
          <w:p w:rsidR="006F303F" w:rsidRPr="00F23007" w:rsidRDefault="006F303F" w:rsidP="006F303F">
            <w:pPr>
              <w:adjustRightInd w:val="0"/>
              <w:jc w:val="center"/>
              <w:rPr>
                <w:rFonts w:cs="Times New Roman"/>
                <w:color w:val="000000"/>
              </w:rPr>
            </w:pPr>
            <w:r>
              <w:rPr>
                <w:rFonts w:cs="Times New Roman"/>
                <w:color w:val="000000"/>
              </w:rPr>
              <w:t>100.00%</w:t>
            </w:r>
          </w:p>
        </w:tc>
      </w:tr>
    </w:tbl>
    <w:p w:rsidR="002A0648" w:rsidRPr="007A3FD4" w:rsidRDefault="002A0648" w:rsidP="000C6570">
      <w:pPr>
        <w:jc w:val="left"/>
        <w:rPr>
          <w:rFonts w:cs="Times New Roman"/>
          <w:sz w:val="18"/>
          <w:szCs w:val="18"/>
        </w:rPr>
      </w:pPr>
      <w:r w:rsidRPr="007A3FD4">
        <w:rPr>
          <w:rFonts w:cs="Times New Roman"/>
          <w:sz w:val="18"/>
          <w:szCs w:val="18"/>
        </w:rPr>
        <w:t>注：</w:t>
      </w:r>
      <w:r w:rsidR="00BE48F3" w:rsidRPr="007A3FD4">
        <w:rPr>
          <w:rFonts w:cs="Times New Roman" w:hint="eastAsia"/>
          <w:sz w:val="18"/>
          <w:szCs w:val="18"/>
        </w:rPr>
        <w:t>1</w:t>
      </w:r>
      <w:r w:rsidR="00BE48F3" w:rsidRPr="007A3FD4">
        <w:rPr>
          <w:rFonts w:cs="Times New Roman" w:hint="eastAsia"/>
          <w:sz w:val="18"/>
          <w:szCs w:val="18"/>
        </w:rPr>
        <w:t>、</w:t>
      </w:r>
      <w:r w:rsidRPr="007A3FD4">
        <w:rPr>
          <w:rFonts w:cs="Times New Roman"/>
          <w:sz w:val="18"/>
          <w:szCs w:val="18"/>
        </w:rPr>
        <w:t>参与对象最终认购</w:t>
      </w:r>
      <w:r w:rsidRPr="007A3FD4">
        <w:rPr>
          <w:rFonts w:cs="Times New Roman" w:hint="eastAsia"/>
          <w:sz w:val="18"/>
          <w:szCs w:val="18"/>
        </w:rPr>
        <w:t>本</w:t>
      </w:r>
      <w:r w:rsidRPr="007A3FD4">
        <w:rPr>
          <w:rFonts w:cs="Times New Roman"/>
          <w:sz w:val="18"/>
          <w:szCs w:val="18"/>
        </w:rPr>
        <w:t>持股计划的份额以员工实际出资金额为准。</w:t>
      </w:r>
    </w:p>
    <w:p w:rsidR="00BE48F3" w:rsidRPr="007A3FD4" w:rsidRDefault="00BE48F3">
      <w:pPr>
        <w:ind w:firstLineChars="200" w:firstLine="360"/>
        <w:jc w:val="left"/>
        <w:rPr>
          <w:rFonts w:cs="Times New Roman"/>
          <w:sz w:val="18"/>
          <w:szCs w:val="18"/>
        </w:rPr>
      </w:pPr>
      <w:r w:rsidRPr="007A3FD4">
        <w:rPr>
          <w:rFonts w:cs="Times New Roman" w:hint="eastAsia"/>
          <w:sz w:val="18"/>
          <w:szCs w:val="18"/>
        </w:rPr>
        <w:t>2</w:t>
      </w:r>
      <w:r w:rsidRPr="007A3FD4">
        <w:rPr>
          <w:rFonts w:cs="Times New Roman" w:hint="eastAsia"/>
          <w:sz w:val="18"/>
          <w:szCs w:val="18"/>
        </w:rPr>
        <w:t>、如出现员工放弃认购、或未按获授份额足额缴纳认购资金的，由董事会授权管理委员会将该部分权益份额重新分配给符合条件的其他员工</w:t>
      </w:r>
      <w:r w:rsidR="00691A0E">
        <w:rPr>
          <w:rFonts w:cs="Times New Roman" w:hint="eastAsia"/>
          <w:sz w:val="18"/>
          <w:szCs w:val="18"/>
        </w:rPr>
        <w:t>或相应减少权益份额</w:t>
      </w:r>
      <w:r w:rsidRPr="007A3FD4">
        <w:rPr>
          <w:rFonts w:cs="Times New Roman" w:hint="eastAsia"/>
          <w:sz w:val="18"/>
          <w:szCs w:val="18"/>
        </w:rPr>
        <w:t>。</w:t>
      </w:r>
    </w:p>
    <w:p w:rsidR="002A0648" w:rsidRPr="00EA4791" w:rsidRDefault="008443FF" w:rsidP="008443FF">
      <w:pPr>
        <w:spacing w:beforeLines="50" w:before="156" w:line="360" w:lineRule="auto"/>
        <w:ind w:firstLineChars="200" w:firstLine="480"/>
        <w:rPr>
          <w:rFonts w:cs="Times New Roman"/>
          <w:sz w:val="24"/>
          <w:szCs w:val="24"/>
        </w:rPr>
      </w:pPr>
      <w:r w:rsidRPr="008443FF">
        <w:rPr>
          <w:rFonts w:cs="Times New Roman" w:hint="eastAsia"/>
          <w:sz w:val="24"/>
          <w:szCs w:val="24"/>
        </w:rPr>
        <w:t>持有人未按期、足额缴纳其认购资金的，则视为自动放弃</w:t>
      </w:r>
      <w:r w:rsidR="007A3FD4">
        <w:rPr>
          <w:rFonts w:cs="Times New Roman" w:hint="eastAsia"/>
          <w:sz w:val="24"/>
          <w:szCs w:val="24"/>
        </w:rPr>
        <w:t>相应的</w:t>
      </w:r>
      <w:r w:rsidRPr="008443FF">
        <w:rPr>
          <w:rFonts w:cs="Times New Roman" w:hint="eastAsia"/>
          <w:sz w:val="24"/>
          <w:szCs w:val="24"/>
        </w:rPr>
        <w:t>认购权利，管理委员会可根据员工实际缴款情况对参加对象名单及其认购份额进行调整，参加对象的最终人数、名单以及认购本持股计划的份额根据员工实际签署</w:t>
      </w:r>
      <w:r w:rsidR="00BE48F3">
        <w:rPr>
          <w:rFonts w:cs="Times New Roman" w:hint="eastAsia"/>
          <w:sz w:val="24"/>
          <w:szCs w:val="24"/>
        </w:rPr>
        <w:t>公司</w:t>
      </w:r>
      <w:r w:rsidR="00767077">
        <w:rPr>
          <w:rFonts w:cs="Times New Roman" w:hint="eastAsia"/>
          <w:sz w:val="24"/>
          <w:szCs w:val="24"/>
        </w:rPr>
        <w:t>2023</w:t>
      </w:r>
      <w:r w:rsidR="00767077">
        <w:rPr>
          <w:rFonts w:cs="Times New Roman" w:hint="eastAsia"/>
          <w:sz w:val="24"/>
          <w:szCs w:val="24"/>
        </w:rPr>
        <w:t>年员工持股计划</w:t>
      </w:r>
      <w:r w:rsidRPr="008443FF">
        <w:rPr>
          <w:rFonts w:cs="Times New Roman" w:hint="eastAsia"/>
          <w:sz w:val="24"/>
          <w:szCs w:val="24"/>
        </w:rPr>
        <w:t>认购协议书和最终缴款情况确定。</w:t>
      </w:r>
    </w:p>
    <w:p w:rsidR="002A0648" w:rsidRPr="00EA4791" w:rsidRDefault="002A0648" w:rsidP="009B6AA5">
      <w:pPr>
        <w:pStyle w:val="1"/>
        <w:ind w:firstLine="562"/>
      </w:pPr>
      <w:bookmarkStart w:id="22" w:name="_Toc424111331"/>
      <w:bookmarkStart w:id="23" w:name="_Toc141892535"/>
      <w:r w:rsidRPr="00EA4791">
        <w:t>四、</w:t>
      </w:r>
      <w:r w:rsidR="006637A5">
        <w:rPr>
          <w:rFonts w:hint="eastAsia"/>
        </w:rPr>
        <w:t>员工</w:t>
      </w:r>
      <w:r w:rsidRPr="00EA4791">
        <w:t>持股计划的资金来源、股票来源、规模</w:t>
      </w:r>
      <w:bookmarkEnd w:id="22"/>
      <w:r w:rsidRPr="00EA4791">
        <w:t>和购买价格</w:t>
      </w:r>
      <w:r w:rsidR="008443FF">
        <w:rPr>
          <w:rFonts w:hint="eastAsia"/>
        </w:rPr>
        <w:t>及合理性说明</w:t>
      </w:r>
      <w:bookmarkEnd w:id="23"/>
    </w:p>
    <w:p w:rsidR="002A0648" w:rsidRPr="00EA4791" w:rsidRDefault="002A0648" w:rsidP="002C3CB2">
      <w:pPr>
        <w:pStyle w:val="2"/>
      </w:pPr>
      <w:r w:rsidRPr="00EA4791">
        <w:t>（一）资金来源</w:t>
      </w:r>
    </w:p>
    <w:p w:rsidR="002A0648" w:rsidRPr="00EA4791" w:rsidRDefault="002A0648" w:rsidP="00725A25">
      <w:pPr>
        <w:spacing w:beforeLines="50" w:before="156" w:line="360" w:lineRule="auto"/>
        <w:ind w:firstLineChars="200" w:firstLine="480"/>
        <w:rPr>
          <w:rFonts w:cs="Times New Roman"/>
          <w:sz w:val="24"/>
          <w:szCs w:val="24"/>
        </w:rPr>
      </w:pPr>
      <w:r w:rsidRPr="00EA4791">
        <w:rPr>
          <w:rFonts w:cs="Times New Roman"/>
          <w:sz w:val="24"/>
          <w:szCs w:val="24"/>
        </w:rPr>
        <w:t>本持股计划的资金来源为员工合法薪酬、自筹资金和法律</w:t>
      </w:r>
      <w:r w:rsidR="00C37E59">
        <w:rPr>
          <w:rFonts w:cs="Times New Roman" w:hint="eastAsia"/>
          <w:sz w:val="24"/>
          <w:szCs w:val="24"/>
        </w:rPr>
        <w:t>、行政</w:t>
      </w:r>
      <w:r w:rsidRPr="00EA4791">
        <w:rPr>
          <w:rFonts w:cs="Times New Roman"/>
          <w:sz w:val="24"/>
          <w:szCs w:val="24"/>
        </w:rPr>
        <w:t>法规允许的</w:t>
      </w:r>
      <w:r w:rsidRPr="00EA4791">
        <w:rPr>
          <w:rFonts w:cs="Times New Roman"/>
          <w:sz w:val="24"/>
          <w:szCs w:val="24"/>
        </w:rPr>
        <w:lastRenderedPageBreak/>
        <w:t>其他方式。</w:t>
      </w:r>
      <w:r w:rsidR="00A1163A" w:rsidRPr="00EA4791">
        <w:rPr>
          <w:rFonts w:cs="Times New Roman" w:hint="eastAsia"/>
          <w:sz w:val="24"/>
          <w:szCs w:val="24"/>
        </w:rPr>
        <w:t>公司不</w:t>
      </w:r>
      <w:r w:rsidR="00C37E59">
        <w:rPr>
          <w:rFonts w:cs="Times New Roman" w:hint="eastAsia"/>
          <w:sz w:val="24"/>
          <w:szCs w:val="24"/>
        </w:rPr>
        <w:t>以任何方式</w:t>
      </w:r>
      <w:r w:rsidR="00A1163A" w:rsidRPr="00EA4791">
        <w:rPr>
          <w:rFonts w:cs="Times New Roman" w:hint="eastAsia"/>
          <w:sz w:val="24"/>
          <w:szCs w:val="24"/>
        </w:rPr>
        <w:t>向持有人提供垫资、担保、借贷等财务资助。</w:t>
      </w:r>
      <w:r w:rsidR="00F2110F" w:rsidRPr="00F714E7">
        <w:rPr>
          <w:rFonts w:cs="Times New Roman" w:hint="eastAsia"/>
          <w:sz w:val="24"/>
          <w:szCs w:val="24"/>
        </w:rPr>
        <w:t>本持股计划</w:t>
      </w:r>
      <w:r w:rsidR="00C37E59">
        <w:rPr>
          <w:rFonts w:cs="Times New Roman" w:hint="eastAsia"/>
          <w:sz w:val="24"/>
          <w:szCs w:val="24"/>
        </w:rPr>
        <w:t>亦</w:t>
      </w:r>
      <w:r w:rsidR="00F2110F" w:rsidRPr="00F714E7">
        <w:rPr>
          <w:rFonts w:cs="Times New Roman" w:hint="eastAsia"/>
          <w:sz w:val="24"/>
          <w:szCs w:val="24"/>
        </w:rPr>
        <w:t>不存在第三方为员工参与持股计划提供奖励、资助、兜底、补贴等安排的情形。</w:t>
      </w:r>
    </w:p>
    <w:p w:rsidR="002A0648" w:rsidRPr="00EA4791" w:rsidRDefault="002A0648" w:rsidP="00241335">
      <w:pPr>
        <w:pStyle w:val="2"/>
      </w:pPr>
      <w:r w:rsidRPr="00EA4791">
        <w:t>（二）股票来源</w:t>
      </w:r>
    </w:p>
    <w:p w:rsidR="002A0648" w:rsidRDefault="006F7A31">
      <w:pPr>
        <w:adjustRightInd w:val="0"/>
        <w:spacing w:line="360" w:lineRule="auto"/>
        <w:ind w:firstLineChars="200" w:firstLine="480"/>
        <w:rPr>
          <w:rFonts w:cs="Times New Roman"/>
          <w:sz w:val="24"/>
          <w:szCs w:val="24"/>
        </w:rPr>
      </w:pPr>
      <w:r>
        <w:rPr>
          <w:rFonts w:cs="Times New Roman" w:hint="eastAsia"/>
          <w:sz w:val="24"/>
          <w:szCs w:val="24"/>
        </w:rPr>
        <w:t>本持股计划</w:t>
      </w:r>
      <w:r w:rsidR="0027096A" w:rsidRPr="00EA4791">
        <w:rPr>
          <w:rFonts w:cs="Times New Roman" w:hint="eastAsia"/>
          <w:sz w:val="24"/>
          <w:szCs w:val="24"/>
        </w:rPr>
        <w:t>股票来源</w:t>
      </w:r>
      <w:r w:rsidR="00D66B6B">
        <w:rPr>
          <w:rFonts w:cs="Times New Roman" w:hint="eastAsia"/>
          <w:sz w:val="24"/>
          <w:szCs w:val="24"/>
        </w:rPr>
        <w:t>为</w:t>
      </w:r>
      <w:r w:rsidR="0027096A" w:rsidRPr="00EA4791">
        <w:rPr>
          <w:rFonts w:cs="Times New Roman" w:hint="eastAsia"/>
          <w:sz w:val="24"/>
          <w:szCs w:val="24"/>
        </w:rPr>
        <w:t>公司回购专用</w:t>
      </w:r>
      <w:r w:rsidR="004318AE">
        <w:rPr>
          <w:rFonts w:cs="Times New Roman" w:hint="eastAsia"/>
          <w:sz w:val="24"/>
          <w:szCs w:val="24"/>
        </w:rPr>
        <w:t>证券</w:t>
      </w:r>
      <w:r w:rsidR="0027096A" w:rsidRPr="00EA4791">
        <w:rPr>
          <w:rFonts w:cs="Times New Roman" w:hint="eastAsia"/>
          <w:sz w:val="24"/>
          <w:szCs w:val="24"/>
        </w:rPr>
        <w:t>账户</w:t>
      </w:r>
      <w:r w:rsidR="004318AE">
        <w:rPr>
          <w:rFonts w:cs="Times New Roman" w:hint="eastAsia"/>
          <w:sz w:val="24"/>
          <w:szCs w:val="24"/>
        </w:rPr>
        <w:t>已</w:t>
      </w:r>
      <w:r w:rsidR="0027096A" w:rsidRPr="00EA4791">
        <w:rPr>
          <w:rFonts w:cs="Times New Roman" w:hint="eastAsia"/>
          <w:sz w:val="24"/>
          <w:szCs w:val="24"/>
        </w:rPr>
        <w:t>回购的</w:t>
      </w:r>
      <w:r w:rsidR="00767077">
        <w:rPr>
          <w:rFonts w:cs="Times New Roman" w:hint="eastAsia"/>
          <w:sz w:val="24"/>
          <w:szCs w:val="24"/>
        </w:rPr>
        <w:t>天亿马</w:t>
      </w:r>
      <w:r w:rsidR="0027096A" w:rsidRPr="00EA4791">
        <w:rPr>
          <w:rFonts w:cs="Times New Roman" w:hint="eastAsia"/>
          <w:sz w:val="24"/>
          <w:szCs w:val="24"/>
        </w:rPr>
        <w:t>A</w:t>
      </w:r>
      <w:r w:rsidR="0027096A" w:rsidRPr="00EA4791">
        <w:rPr>
          <w:rFonts w:cs="Times New Roman" w:hint="eastAsia"/>
          <w:sz w:val="24"/>
          <w:szCs w:val="24"/>
        </w:rPr>
        <w:t>股普通股股票。</w:t>
      </w:r>
      <w:r w:rsidR="00D66B6B" w:rsidRPr="00D66B6B">
        <w:rPr>
          <w:rFonts w:cs="Times New Roman" w:hint="eastAsia"/>
          <w:sz w:val="24"/>
          <w:szCs w:val="24"/>
        </w:rPr>
        <w:t>本持股计划草案</w:t>
      </w:r>
      <w:r w:rsidR="00F400B3" w:rsidRPr="00F400B3">
        <w:rPr>
          <w:rFonts w:cs="Times New Roman" w:hint="eastAsia"/>
          <w:sz w:val="24"/>
          <w:szCs w:val="24"/>
        </w:rPr>
        <w:t>修订稿</w:t>
      </w:r>
      <w:r w:rsidR="00D66B6B" w:rsidRPr="00D66B6B">
        <w:rPr>
          <w:rFonts w:cs="Times New Roman" w:hint="eastAsia"/>
          <w:sz w:val="24"/>
          <w:szCs w:val="24"/>
        </w:rPr>
        <w:t>获得公司股东大会批准后，将通过非交易过户等法律法规允许的方式获得公司回购专用证券账户所持有的公司股票。公司回购专用</w:t>
      </w:r>
      <w:r w:rsidR="004F6C80">
        <w:rPr>
          <w:rFonts w:cs="Times New Roman" w:hint="eastAsia"/>
          <w:sz w:val="24"/>
          <w:szCs w:val="24"/>
        </w:rPr>
        <w:t>证券</w:t>
      </w:r>
      <w:r w:rsidR="00D66B6B" w:rsidRPr="00D66B6B">
        <w:rPr>
          <w:rFonts w:cs="Times New Roman" w:hint="eastAsia"/>
          <w:sz w:val="24"/>
          <w:szCs w:val="24"/>
        </w:rPr>
        <w:t>账户回购股份的情况如下：</w:t>
      </w:r>
    </w:p>
    <w:p w:rsidR="00691A0E" w:rsidRPr="00E857EE" w:rsidRDefault="00691A0E" w:rsidP="00691A0E">
      <w:pPr>
        <w:spacing w:beforeLines="50" w:before="156" w:afterLines="50" w:after="156" w:line="360" w:lineRule="auto"/>
        <w:ind w:firstLineChars="200" w:firstLine="480"/>
        <w:rPr>
          <w:rFonts w:cs="Times New Roman"/>
          <w:sz w:val="24"/>
          <w:szCs w:val="24"/>
        </w:rPr>
      </w:pPr>
      <w:bookmarkStart w:id="24" w:name="_Hlk118386853"/>
      <w:r w:rsidRPr="00E857EE">
        <w:rPr>
          <w:rFonts w:cs="Times New Roman" w:hint="eastAsia"/>
          <w:sz w:val="24"/>
          <w:szCs w:val="24"/>
        </w:rPr>
        <w:t>公司于</w:t>
      </w:r>
      <w:r w:rsidRPr="00FB5720">
        <w:rPr>
          <w:rFonts w:cs="Times New Roman" w:hint="eastAsia"/>
          <w:sz w:val="24"/>
          <w:szCs w:val="24"/>
        </w:rPr>
        <w:t>2023</w:t>
      </w:r>
      <w:r w:rsidRPr="00FB5720">
        <w:rPr>
          <w:rFonts w:cs="Times New Roman" w:hint="eastAsia"/>
          <w:sz w:val="24"/>
          <w:szCs w:val="24"/>
        </w:rPr>
        <w:t>年</w:t>
      </w:r>
      <w:r w:rsidRPr="00FB5720">
        <w:rPr>
          <w:rFonts w:cs="Times New Roman" w:hint="eastAsia"/>
          <w:sz w:val="24"/>
          <w:szCs w:val="24"/>
        </w:rPr>
        <w:t>2</w:t>
      </w:r>
      <w:r w:rsidRPr="00FB5720">
        <w:rPr>
          <w:rFonts w:cs="Times New Roman" w:hint="eastAsia"/>
          <w:sz w:val="24"/>
          <w:szCs w:val="24"/>
        </w:rPr>
        <w:t>月</w:t>
      </w:r>
      <w:r w:rsidRPr="00FB5720">
        <w:rPr>
          <w:rFonts w:cs="Times New Roman" w:hint="eastAsia"/>
          <w:sz w:val="24"/>
          <w:szCs w:val="24"/>
        </w:rPr>
        <w:t>1</w:t>
      </w:r>
      <w:r w:rsidRPr="00FB5720">
        <w:rPr>
          <w:rFonts w:cs="Times New Roman" w:hint="eastAsia"/>
          <w:sz w:val="24"/>
          <w:szCs w:val="24"/>
        </w:rPr>
        <w:t>日召开的第三届董事会第九次会议、第三届监事会第八次会议审议通过了《关于回购公司</w:t>
      </w:r>
      <w:r>
        <w:rPr>
          <w:rFonts w:cs="Times New Roman" w:hint="eastAsia"/>
          <w:sz w:val="24"/>
          <w:szCs w:val="24"/>
        </w:rPr>
        <w:t>股份</w:t>
      </w:r>
      <w:r w:rsidRPr="00FB5720">
        <w:rPr>
          <w:rFonts w:cs="Times New Roman" w:hint="eastAsia"/>
          <w:sz w:val="24"/>
          <w:szCs w:val="24"/>
        </w:rPr>
        <w:t>方案的议案》，公司计划使用自有资金或自筹资金</w:t>
      </w:r>
      <w:r w:rsidR="005956D9">
        <w:rPr>
          <w:rFonts w:cs="Times New Roman" w:hint="eastAsia"/>
          <w:sz w:val="24"/>
          <w:szCs w:val="24"/>
        </w:rPr>
        <w:t>，</w:t>
      </w:r>
      <w:r w:rsidRPr="00FB5720">
        <w:rPr>
          <w:rFonts w:cs="Times New Roman" w:hint="eastAsia"/>
          <w:sz w:val="24"/>
          <w:szCs w:val="24"/>
        </w:rPr>
        <w:t>通过深圳证券交易所集中竞价交易方式回购公司部分社会公众股份，用于实施员工持股计划或股权激励。本次回购的资金总额不低于人民币</w:t>
      </w:r>
      <w:r w:rsidRPr="00FB5720">
        <w:rPr>
          <w:rFonts w:cs="Times New Roman" w:hint="eastAsia"/>
          <w:sz w:val="24"/>
          <w:szCs w:val="24"/>
        </w:rPr>
        <w:t>2,500</w:t>
      </w:r>
      <w:r w:rsidRPr="00FB5720">
        <w:rPr>
          <w:rFonts w:cs="Times New Roman" w:hint="eastAsia"/>
          <w:sz w:val="24"/>
          <w:szCs w:val="24"/>
        </w:rPr>
        <w:t>万元（含），不超过人民币</w:t>
      </w:r>
      <w:r w:rsidRPr="00FB5720">
        <w:rPr>
          <w:rFonts w:cs="Times New Roman" w:hint="eastAsia"/>
          <w:sz w:val="24"/>
          <w:szCs w:val="24"/>
        </w:rPr>
        <w:t>5,000</w:t>
      </w:r>
      <w:r w:rsidRPr="00FB5720">
        <w:rPr>
          <w:rFonts w:cs="Times New Roman" w:hint="eastAsia"/>
          <w:sz w:val="24"/>
          <w:szCs w:val="24"/>
        </w:rPr>
        <w:t>万元（含）；回购价格不超过人民币</w:t>
      </w:r>
      <w:r w:rsidRPr="00FB5720">
        <w:rPr>
          <w:rFonts w:cs="Times New Roman" w:hint="eastAsia"/>
          <w:sz w:val="24"/>
          <w:szCs w:val="24"/>
        </w:rPr>
        <w:t>28.50</w:t>
      </w:r>
      <w:r w:rsidRPr="00FB5720">
        <w:rPr>
          <w:rFonts w:cs="Times New Roman" w:hint="eastAsia"/>
          <w:sz w:val="24"/>
          <w:szCs w:val="24"/>
        </w:rPr>
        <w:t>元</w:t>
      </w:r>
      <w:r w:rsidRPr="00FB5720">
        <w:rPr>
          <w:rFonts w:cs="Times New Roman" w:hint="eastAsia"/>
          <w:sz w:val="24"/>
          <w:szCs w:val="24"/>
        </w:rPr>
        <w:t>/</w:t>
      </w:r>
      <w:r w:rsidRPr="00FB5720">
        <w:rPr>
          <w:rFonts w:cs="Times New Roman" w:hint="eastAsia"/>
          <w:sz w:val="24"/>
          <w:szCs w:val="24"/>
        </w:rPr>
        <w:t>股（含），实施期限为自公司董事会审议通过本次回购股份方案之日起不超过</w:t>
      </w:r>
      <w:r w:rsidRPr="00FB5720">
        <w:rPr>
          <w:rFonts w:cs="Times New Roman" w:hint="eastAsia"/>
          <w:sz w:val="24"/>
          <w:szCs w:val="24"/>
        </w:rPr>
        <w:t>12</w:t>
      </w:r>
      <w:r w:rsidRPr="00FB5720">
        <w:rPr>
          <w:rFonts w:cs="Times New Roman" w:hint="eastAsia"/>
          <w:sz w:val="24"/>
          <w:szCs w:val="24"/>
        </w:rPr>
        <w:t>个月。</w:t>
      </w:r>
    </w:p>
    <w:p w:rsidR="00691A0E" w:rsidRPr="00E857EE" w:rsidRDefault="00691A0E" w:rsidP="00691A0E">
      <w:pPr>
        <w:spacing w:beforeLines="50" w:before="156" w:afterLines="50" w:after="156" w:line="360" w:lineRule="auto"/>
        <w:ind w:firstLineChars="200" w:firstLine="480"/>
        <w:rPr>
          <w:rFonts w:cs="Times New Roman"/>
          <w:sz w:val="24"/>
          <w:szCs w:val="24"/>
        </w:rPr>
      </w:pPr>
      <w:r w:rsidRPr="00E857EE">
        <w:rPr>
          <w:rFonts w:cs="Times New Roman" w:hint="eastAsia"/>
          <w:sz w:val="24"/>
          <w:szCs w:val="24"/>
        </w:rPr>
        <w:t>截至</w:t>
      </w:r>
      <w:r w:rsidRPr="00E857EE">
        <w:rPr>
          <w:rFonts w:cs="Times New Roman" w:hint="eastAsia"/>
          <w:sz w:val="24"/>
          <w:szCs w:val="24"/>
        </w:rPr>
        <w:t>202</w:t>
      </w:r>
      <w:r>
        <w:rPr>
          <w:rFonts w:cs="Times New Roman"/>
          <w:sz w:val="24"/>
          <w:szCs w:val="24"/>
        </w:rPr>
        <w:t>3</w:t>
      </w:r>
      <w:r w:rsidRPr="00E857EE">
        <w:rPr>
          <w:rFonts w:cs="Times New Roman" w:hint="eastAsia"/>
          <w:sz w:val="24"/>
          <w:szCs w:val="24"/>
        </w:rPr>
        <w:t>年</w:t>
      </w:r>
      <w:r>
        <w:rPr>
          <w:rFonts w:cs="Times New Roman"/>
          <w:sz w:val="24"/>
          <w:szCs w:val="24"/>
        </w:rPr>
        <w:t>6</w:t>
      </w:r>
      <w:r w:rsidRPr="00E857EE">
        <w:rPr>
          <w:rFonts w:cs="Times New Roman" w:hint="eastAsia"/>
          <w:sz w:val="24"/>
          <w:szCs w:val="24"/>
        </w:rPr>
        <w:t>月</w:t>
      </w:r>
      <w:r>
        <w:rPr>
          <w:rFonts w:cs="Times New Roman"/>
          <w:sz w:val="24"/>
          <w:szCs w:val="24"/>
        </w:rPr>
        <w:t>30</w:t>
      </w:r>
      <w:r w:rsidRPr="00E857EE">
        <w:rPr>
          <w:rFonts w:cs="Times New Roman" w:hint="eastAsia"/>
          <w:sz w:val="24"/>
          <w:szCs w:val="24"/>
        </w:rPr>
        <w:t>日，</w:t>
      </w:r>
      <w:r w:rsidRPr="00FB5720">
        <w:rPr>
          <w:rFonts w:cs="Times New Roman" w:hint="eastAsia"/>
          <w:sz w:val="24"/>
          <w:szCs w:val="24"/>
        </w:rPr>
        <w:t>公司通过股份回购专用证券账户以集中竞价交易方式累计回购公司股份数量为</w:t>
      </w:r>
      <w:r w:rsidRPr="00FB5720">
        <w:rPr>
          <w:rFonts w:cs="Times New Roman" w:hint="eastAsia"/>
          <w:sz w:val="24"/>
          <w:szCs w:val="24"/>
        </w:rPr>
        <w:t>472,400</w:t>
      </w:r>
      <w:r w:rsidRPr="00FB5720">
        <w:rPr>
          <w:rFonts w:cs="Times New Roman" w:hint="eastAsia"/>
          <w:sz w:val="24"/>
          <w:szCs w:val="24"/>
        </w:rPr>
        <w:t>股，占公司总股本的</w:t>
      </w:r>
      <w:r w:rsidRPr="00FB5720">
        <w:rPr>
          <w:rFonts w:cs="Times New Roman" w:hint="eastAsia"/>
          <w:sz w:val="24"/>
          <w:szCs w:val="24"/>
        </w:rPr>
        <w:t>0.72%</w:t>
      </w:r>
      <w:r w:rsidRPr="00FB5720">
        <w:rPr>
          <w:rFonts w:cs="Times New Roman" w:hint="eastAsia"/>
          <w:sz w:val="24"/>
          <w:szCs w:val="24"/>
        </w:rPr>
        <w:t>，回购股份的最高成交价为</w:t>
      </w:r>
      <w:r w:rsidRPr="00FB5720">
        <w:rPr>
          <w:rFonts w:cs="Times New Roman" w:hint="eastAsia"/>
          <w:sz w:val="24"/>
          <w:szCs w:val="24"/>
        </w:rPr>
        <w:t>28.49</w:t>
      </w:r>
      <w:r w:rsidRPr="00FB5720">
        <w:rPr>
          <w:rFonts w:cs="Times New Roman" w:hint="eastAsia"/>
          <w:sz w:val="24"/>
          <w:szCs w:val="24"/>
        </w:rPr>
        <w:t>元</w:t>
      </w:r>
      <w:r w:rsidRPr="00FB5720">
        <w:rPr>
          <w:rFonts w:cs="Times New Roman" w:hint="eastAsia"/>
          <w:sz w:val="24"/>
          <w:szCs w:val="24"/>
        </w:rPr>
        <w:t>/</w:t>
      </w:r>
      <w:r w:rsidRPr="00FB5720">
        <w:rPr>
          <w:rFonts w:cs="Times New Roman" w:hint="eastAsia"/>
          <w:sz w:val="24"/>
          <w:szCs w:val="24"/>
        </w:rPr>
        <w:t>股，最低成交价为</w:t>
      </w:r>
      <w:r w:rsidRPr="00FB5720">
        <w:rPr>
          <w:rFonts w:cs="Times New Roman" w:hint="eastAsia"/>
          <w:sz w:val="24"/>
          <w:szCs w:val="24"/>
        </w:rPr>
        <w:t>27.80</w:t>
      </w:r>
      <w:r w:rsidRPr="00FB5720">
        <w:rPr>
          <w:rFonts w:cs="Times New Roman" w:hint="eastAsia"/>
          <w:sz w:val="24"/>
          <w:szCs w:val="24"/>
        </w:rPr>
        <w:t>元</w:t>
      </w:r>
      <w:r w:rsidRPr="00FB5720">
        <w:rPr>
          <w:rFonts w:cs="Times New Roman" w:hint="eastAsia"/>
          <w:sz w:val="24"/>
          <w:szCs w:val="24"/>
        </w:rPr>
        <w:t>/</w:t>
      </w:r>
      <w:r w:rsidRPr="00FB5720">
        <w:rPr>
          <w:rFonts w:cs="Times New Roman" w:hint="eastAsia"/>
          <w:sz w:val="24"/>
          <w:szCs w:val="24"/>
        </w:rPr>
        <w:t>股，支付总金额为</w:t>
      </w:r>
      <w:r w:rsidRPr="00FB5720">
        <w:rPr>
          <w:rFonts w:cs="Times New Roman" w:hint="eastAsia"/>
          <w:sz w:val="24"/>
          <w:szCs w:val="24"/>
        </w:rPr>
        <w:t>13,256,812.69</w:t>
      </w:r>
      <w:r w:rsidRPr="00FB5720">
        <w:rPr>
          <w:rFonts w:cs="Times New Roman" w:hint="eastAsia"/>
          <w:sz w:val="24"/>
          <w:szCs w:val="24"/>
        </w:rPr>
        <w:t>元</w:t>
      </w:r>
      <w:r>
        <w:rPr>
          <w:rFonts w:cs="Times New Roman" w:hint="eastAsia"/>
          <w:sz w:val="24"/>
          <w:szCs w:val="24"/>
        </w:rPr>
        <w:t>（</w:t>
      </w:r>
      <w:r w:rsidRPr="00FB5720">
        <w:rPr>
          <w:rFonts w:cs="Times New Roman" w:hint="eastAsia"/>
          <w:sz w:val="24"/>
          <w:szCs w:val="24"/>
        </w:rPr>
        <w:t>不含交易费用</w:t>
      </w:r>
      <w:r>
        <w:rPr>
          <w:rFonts w:cs="Times New Roman" w:hint="eastAsia"/>
          <w:sz w:val="24"/>
          <w:szCs w:val="24"/>
        </w:rPr>
        <w:t>）</w:t>
      </w:r>
      <w:r w:rsidRPr="00FB5720">
        <w:rPr>
          <w:rFonts w:cs="Times New Roman" w:hint="eastAsia"/>
          <w:sz w:val="24"/>
          <w:szCs w:val="24"/>
        </w:rPr>
        <w:t>。</w:t>
      </w:r>
      <w:r w:rsidRPr="00E857EE">
        <w:rPr>
          <w:rFonts w:cs="Times New Roman" w:hint="eastAsia"/>
          <w:sz w:val="24"/>
          <w:szCs w:val="24"/>
        </w:rPr>
        <w:t>公司本次回购股份</w:t>
      </w:r>
      <w:r>
        <w:rPr>
          <w:rFonts w:cs="Times New Roman" w:hint="eastAsia"/>
          <w:sz w:val="24"/>
          <w:szCs w:val="24"/>
        </w:rPr>
        <w:t>方案仍在实施中</w:t>
      </w:r>
      <w:r w:rsidRPr="00E857EE">
        <w:rPr>
          <w:rFonts w:cs="Times New Roman" w:hint="eastAsia"/>
          <w:sz w:val="24"/>
          <w:szCs w:val="24"/>
        </w:rPr>
        <w:t>。</w:t>
      </w:r>
    </w:p>
    <w:bookmarkEnd w:id="24"/>
    <w:p w:rsidR="002A0648" w:rsidRPr="00EA4791" w:rsidRDefault="002A0648" w:rsidP="002C3CB2">
      <w:pPr>
        <w:pStyle w:val="2"/>
      </w:pPr>
      <w:r w:rsidRPr="00EA4791">
        <w:t>（三）</w:t>
      </w:r>
      <w:r w:rsidR="006637A5">
        <w:rPr>
          <w:rFonts w:hint="eastAsia"/>
        </w:rPr>
        <w:t>员工</w:t>
      </w:r>
      <w:r w:rsidRPr="00EA4791">
        <w:rPr>
          <w:rFonts w:hint="eastAsia"/>
        </w:rPr>
        <w:t>持股计划</w:t>
      </w:r>
      <w:r w:rsidRPr="00EA4791">
        <w:t>规模</w:t>
      </w:r>
    </w:p>
    <w:p w:rsidR="008443FF" w:rsidRPr="00CF33CE" w:rsidRDefault="008443FF" w:rsidP="00CF33CE">
      <w:pPr>
        <w:pStyle w:val="ad"/>
        <w:ind w:left="0" w:right="0" w:firstLine="476"/>
        <w:rPr>
          <w:kern w:val="2"/>
        </w:rPr>
      </w:pPr>
      <w:bookmarkStart w:id="25" w:name="OLE_LINK1"/>
      <w:bookmarkStart w:id="26" w:name="_Toc424111332"/>
      <w:r w:rsidRPr="00CF33CE">
        <w:rPr>
          <w:rFonts w:hint="eastAsia"/>
          <w:kern w:val="2"/>
        </w:rPr>
        <w:t>本持股计划持股规模不超过</w:t>
      </w:r>
      <w:r w:rsidR="00691A0E" w:rsidRPr="00CF33CE">
        <w:rPr>
          <w:kern w:val="2"/>
        </w:rPr>
        <w:t>47.</w:t>
      </w:r>
      <w:r w:rsidR="00E209A9">
        <w:rPr>
          <w:kern w:val="2"/>
        </w:rPr>
        <w:t>24</w:t>
      </w:r>
      <w:r w:rsidRPr="00CF33CE">
        <w:rPr>
          <w:rFonts w:hint="eastAsia"/>
          <w:kern w:val="2"/>
        </w:rPr>
        <w:t>万股，约占</w:t>
      </w:r>
      <w:r w:rsidR="006F7A31" w:rsidRPr="00CF33CE">
        <w:rPr>
          <w:rFonts w:hint="eastAsia"/>
          <w:kern w:val="2"/>
        </w:rPr>
        <w:t>本持股计划</w:t>
      </w:r>
      <w:r w:rsidRPr="00CF33CE">
        <w:rPr>
          <w:rFonts w:hint="eastAsia"/>
          <w:kern w:val="2"/>
        </w:rPr>
        <w:t>草案公告日公司股本总额</w:t>
      </w:r>
      <w:r w:rsidR="00FB5720" w:rsidRPr="00CF33CE">
        <w:rPr>
          <w:kern w:val="2"/>
        </w:rPr>
        <w:t>6,595.6800</w:t>
      </w:r>
      <w:r w:rsidRPr="00CF33CE">
        <w:rPr>
          <w:rFonts w:hint="eastAsia"/>
          <w:kern w:val="2"/>
        </w:rPr>
        <w:t>万股的</w:t>
      </w:r>
      <w:r w:rsidR="00FB5720" w:rsidRPr="00CF33CE">
        <w:rPr>
          <w:kern w:val="2"/>
        </w:rPr>
        <w:t>0.7</w:t>
      </w:r>
      <w:r w:rsidR="00E209A9">
        <w:rPr>
          <w:kern w:val="2"/>
        </w:rPr>
        <w:t>2</w:t>
      </w:r>
      <w:r w:rsidRPr="00CF33CE">
        <w:rPr>
          <w:kern w:val="2"/>
        </w:rPr>
        <w:t>%</w:t>
      </w:r>
      <w:r w:rsidRPr="00CF33CE">
        <w:rPr>
          <w:rFonts w:hint="eastAsia"/>
          <w:kern w:val="2"/>
        </w:rPr>
        <w:t>。</w:t>
      </w:r>
    </w:p>
    <w:p w:rsidR="008443FF" w:rsidRPr="00CF33CE" w:rsidRDefault="008443FF" w:rsidP="00CF33CE">
      <w:pPr>
        <w:pStyle w:val="ad"/>
        <w:ind w:left="0" w:right="0" w:firstLine="476"/>
        <w:rPr>
          <w:kern w:val="2"/>
        </w:rPr>
      </w:pPr>
      <w:r w:rsidRPr="00CF33CE">
        <w:rPr>
          <w:rFonts w:hint="eastAsia"/>
          <w:kern w:val="2"/>
        </w:rPr>
        <w:t>本持股计划实施后，公司全部有效的员工持股计划所持有的股票总数累计不超过公司股本总额的</w:t>
      </w:r>
      <w:r w:rsidRPr="00CF33CE">
        <w:rPr>
          <w:kern w:val="2"/>
        </w:rPr>
        <w:t>10%</w:t>
      </w:r>
      <w:r w:rsidRPr="00CF33CE">
        <w:rPr>
          <w:rFonts w:hint="eastAsia"/>
          <w:kern w:val="2"/>
        </w:rPr>
        <w:t>，单个员工所获股份权益对应的股票总数累计不超过公司股本总额的</w:t>
      </w:r>
      <w:r w:rsidRPr="00CF33CE">
        <w:rPr>
          <w:kern w:val="2"/>
        </w:rPr>
        <w:t>1%</w:t>
      </w:r>
      <w:r w:rsidRPr="00CF33CE">
        <w:rPr>
          <w:rFonts w:hint="eastAsia"/>
          <w:kern w:val="2"/>
        </w:rPr>
        <w:t>。本持股计划持有的股票总数不包括员工在公司首次公开发行股票上市前获得的股份、通过二级市场自行购买的股份及通过股权激励获得的股份。最终标的股票的认购情况目前尚存在不确定性，</w:t>
      </w:r>
      <w:r w:rsidR="00EC2049" w:rsidRPr="00CF33CE">
        <w:rPr>
          <w:rFonts w:hint="eastAsia"/>
          <w:kern w:val="2"/>
        </w:rPr>
        <w:t>本持股计划</w:t>
      </w:r>
      <w:r w:rsidRPr="00CF33CE">
        <w:rPr>
          <w:rFonts w:hint="eastAsia"/>
          <w:kern w:val="2"/>
        </w:rPr>
        <w:t>最终持有的</w:t>
      </w:r>
      <w:r w:rsidR="00EC2049" w:rsidRPr="00CF33CE">
        <w:rPr>
          <w:rFonts w:hint="eastAsia"/>
          <w:kern w:val="2"/>
        </w:rPr>
        <w:t>标的</w:t>
      </w:r>
      <w:r w:rsidRPr="00CF33CE">
        <w:rPr>
          <w:rFonts w:hint="eastAsia"/>
          <w:kern w:val="2"/>
        </w:rPr>
        <w:t>股票数量以实际执行情况为准。</w:t>
      </w:r>
    </w:p>
    <w:p w:rsidR="00284EBA" w:rsidRPr="00EA4791" w:rsidRDefault="00284EBA" w:rsidP="00241335">
      <w:pPr>
        <w:pStyle w:val="2"/>
      </w:pPr>
      <w:r w:rsidRPr="00EA4791">
        <w:lastRenderedPageBreak/>
        <w:t>（四）股票购买价格</w:t>
      </w:r>
      <w:r w:rsidR="00D54717" w:rsidRPr="00EA4791">
        <w:rPr>
          <w:rFonts w:hint="eastAsia"/>
        </w:rPr>
        <w:t>及合理性说明</w:t>
      </w:r>
    </w:p>
    <w:p w:rsidR="00717AA6" w:rsidRPr="00EA4791" w:rsidRDefault="00717AA6" w:rsidP="0027096A">
      <w:pPr>
        <w:spacing w:beforeLines="50" w:before="156" w:line="360" w:lineRule="auto"/>
        <w:ind w:firstLineChars="200" w:firstLine="480"/>
        <w:rPr>
          <w:rFonts w:cs="Times New Roman"/>
          <w:sz w:val="24"/>
          <w:szCs w:val="24"/>
        </w:rPr>
      </w:pPr>
      <w:r w:rsidRPr="00EA4791">
        <w:rPr>
          <w:rFonts w:cs="Times New Roman" w:hint="eastAsia"/>
          <w:sz w:val="24"/>
          <w:szCs w:val="24"/>
        </w:rPr>
        <w:t>1</w:t>
      </w:r>
      <w:r w:rsidRPr="00EA4791">
        <w:rPr>
          <w:rFonts w:cs="Times New Roman" w:hint="eastAsia"/>
          <w:sz w:val="24"/>
          <w:szCs w:val="24"/>
        </w:rPr>
        <w:t>、购买价格</w:t>
      </w:r>
    </w:p>
    <w:p w:rsidR="008443FF" w:rsidRPr="008443FF" w:rsidRDefault="006F7A31" w:rsidP="008443FF">
      <w:pPr>
        <w:spacing w:beforeLines="50" w:before="156" w:line="360" w:lineRule="auto"/>
        <w:ind w:firstLineChars="200" w:firstLine="480"/>
        <w:rPr>
          <w:rFonts w:cs="Times New Roman"/>
          <w:sz w:val="24"/>
          <w:szCs w:val="24"/>
        </w:rPr>
      </w:pPr>
      <w:r>
        <w:rPr>
          <w:rFonts w:cs="Times New Roman" w:hint="eastAsia"/>
          <w:sz w:val="24"/>
          <w:szCs w:val="24"/>
        </w:rPr>
        <w:t>本持股计划</w:t>
      </w:r>
      <w:r w:rsidR="002D4A20" w:rsidRPr="00EA4791">
        <w:rPr>
          <w:rFonts w:cs="Times New Roman" w:hint="eastAsia"/>
          <w:sz w:val="24"/>
          <w:szCs w:val="24"/>
        </w:rPr>
        <w:t>购买</w:t>
      </w:r>
      <w:r w:rsidR="00BE48F3">
        <w:rPr>
          <w:rFonts w:cs="Times New Roman" w:hint="eastAsia"/>
          <w:sz w:val="24"/>
          <w:szCs w:val="24"/>
        </w:rPr>
        <w:t>公司</w:t>
      </w:r>
      <w:r w:rsidR="005956D9">
        <w:rPr>
          <w:rFonts w:cs="Times New Roman" w:hint="eastAsia"/>
          <w:sz w:val="24"/>
          <w:szCs w:val="24"/>
        </w:rPr>
        <w:t>标的股票</w:t>
      </w:r>
      <w:r w:rsidR="002D4A20" w:rsidRPr="00EA4791">
        <w:rPr>
          <w:rFonts w:cs="Times New Roman" w:hint="eastAsia"/>
          <w:sz w:val="24"/>
          <w:szCs w:val="24"/>
        </w:rPr>
        <w:t>的</w:t>
      </w:r>
      <w:r w:rsidR="002D4A20" w:rsidRPr="00CC19A4">
        <w:rPr>
          <w:rFonts w:cs="Times New Roman" w:hint="eastAsia"/>
          <w:sz w:val="24"/>
          <w:szCs w:val="24"/>
        </w:rPr>
        <w:t>价格为</w:t>
      </w:r>
      <w:r w:rsidR="00DB6571">
        <w:rPr>
          <w:rFonts w:cs="Times New Roman" w:hint="eastAsia"/>
          <w:sz w:val="24"/>
          <w:szCs w:val="24"/>
        </w:rPr>
        <w:t>1</w:t>
      </w:r>
      <w:r w:rsidR="00DB6571">
        <w:rPr>
          <w:rFonts w:cs="Times New Roman"/>
          <w:sz w:val="24"/>
          <w:szCs w:val="24"/>
        </w:rPr>
        <w:t>5.</w:t>
      </w:r>
      <w:r w:rsidR="00530A40">
        <w:rPr>
          <w:rFonts w:cs="Times New Roman"/>
          <w:sz w:val="24"/>
          <w:szCs w:val="24"/>
        </w:rPr>
        <w:t>91</w:t>
      </w:r>
      <w:r w:rsidR="002D4A20" w:rsidRPr="00CC19A4">
        <w:rPr>
          <w:rFonts w:cs="Times New Roman" w:hint="eastAsia"/>
          <w:sz w:val="24"/>
          <w:szCs w:val="24"/>
        </w:rPr>
        <w:t>元</w:t>
      </w:r>
      <w:r w:rsidR="002D4A20" w:rsidRPr="00CC19A4">
        <w:rPr>
          <w:rFonts w:cs="Times New Roman" w:hint="eastAsia"/>
          <w:sz w:val="24"/>
          <w:szCs w:val="24"/>
        </w:rPr>
        <w:t>/</w:t>
      </w:r>
      <w:r w:rsidR="002D4A20" w:rsidRPr="00C118E5">
        <w:rPr>
          <w:rFonts w:cs="Times New Roman" w:hint="eastAsia"/>
          <w:sz w:val="24"/>
          <w:szCs w:val="24"/>
        </w:rPr>
        <w:t>股</w:t>
      </w:r>
      <w:r w:rsidR="005956D9">
        <w:rPr>
          <w:rFonts w:cs="Times New Roman" w:hint="eastAsia"/>
          <w:sz w:val="24"/>
          <w:szCs w:val="24"/>
        </w:rPr>
        <w:t>。</w:t>
      </w:r>
      <w:r w:rsidR="005956D9" w:rsidRPr="00D4119B" w:rsidDel="005956D9">
        <w:rPr>
          <w:rFonts w:cs="Times New Roman" w:hint="eastAsia"/>
          <w:sz w:val="24"/>
          <w:szCs w:val="24"/>
        </w:rPr>
        <w:t xml:space="preserve"> </w:t>
      </w:r>
    </w:p>
    <w:p w:rsidR="004F28CC" w:rsidRDefault="008443FF" w:rsidP="008443FF">
      <w:pPr>
        <w:spacing w:beforeLines="50" w:before="156" w:line="360" w:lineRule="auto"/>
        <w:ind w:firstLineChars="200" w:firstLine="480"/>
        <w:rPr>
          <w:rFonts w:cs="Times New Roman"/>
          <w:sz w:val="24"/>
          <w:szCs w:val="24"/>
        </w:rPr>
      </w:pPr>
      <w:r w:rsidRPr="008443FF">
        <w:rPr>
          <w:rFonts w:cs="Times New Roman" w:hint="eastAsia"/>
          <w:sz w:val="24"/>
          <w:szCs w:val="24"/>
        </w:rPr>
        <w:t>在本持股计划公告日至本持股计划完成回购股份过户期间，若公司发生资本公积转增股本、送股、派息、股票拆细、缩股等除权、除息事宜，标的股票的价格做相应的调整。</w:t>
      </w:r>
    </w:p>
    <w:p w:rsidR="00A538AB" w:rsidRDefault="004F28CC" w:rsidP="008443FF">
      <w:pPr>
        <w:spacing w:beforeLines="50" w:before="156" w:line="360" w:lineRule="auto"/>
        <w:ind w:firstLineChars="200" w:firstLine="480"/>
        <w:rPr>
          <w:rFonts w:cs="Times New Roman"/>
          <w:sz w:val="24"/>
          <w:szCs w:val="24"/>
        </w:rPr>
      </w:pPr>
      <w:bookmarkStart w:id="27" w:name="_Hlk118386908"/>
      <w:r>
        <w:rPr>
          <w:rFonts w:cs="Times New Roman" w:hint="eastAsia"/>
          <w:sz w:val="24"/>
          <w:szCs w:val="24"/>
        </w:rPr>
        <w:t>2</w:t>
      </w:r>
      <w:r>
        <w:rPr>
          <w:rFonts w:cs="Times New Roman" w:hint="eastAsia"/>
          <w:sz w:val="24"/>
          <w:szCs w:val="24"/>
        </w:rPr>
        <w:t>、购买价格的确定方法</w:t>
      </w:r>
    </w:p>
    <w:p w:rsidR="004F28CC" w:rsidRPr="004F28CC" w:rsidRDefault="004A2105" w:rsidP="004F28CC">
      <w:pPr>
        <w:spacing w:beforeLines="50" w:before="156" w:line="360" w:lineRule="auto"/>
        <w:ind w:firstLineChars="200" w:firstLine="480"/>
        <w:rPr>
          <w:rFonts w:cs="Times New Roman"/>
          <w:sz w:val="24"/>
          <w:szCs w:val="24"/>
        </w:rPr>
      </w:pPr>
      <w:r>
        <w:rPr>
          <w:rFonts w:cs="Times New Roman" w:hint="eastAsia"/>
          <w:sz w:val="24"/>
          <w:szCs w:val="24"/>
        </w:rPr>
        <w:t>本</w:t>
      </w:r>
      <w:r w:rsidR="004F28CC">
        <w:rPr>
          <w:rFonts w:cs="Times New Roman" w:hint="eastAsia"/>
          <w:sz w:val="24"/>
          <w:szCs w:val="24"/>
        </w:rPr>
        <w:t>持股计划的购买价格</w:t>
      </w:r>
      <w:r w:rsidR="004F28CC" w:rsidRPr="004F28CC">
        <w:rPr>
          <w:rFonts w:cs="Times New Roman" w:hint="eastAsia"/>
          <w:sz w:val="24"/>
          <w:szCs w:val="24"/>
        </w:rPr>
        <w:t>不低于股票票面金额，</w:t>
      </w:r>
      <w:r w:rsidR="00691A0E">
        <w:rPr>
          <w:rFonts w:cs="Times New Roman" w:hint="eastAsia"/>
          <w:sz w:val="24"/>
          <w:szCs w:val="24"/>
        </w:rPr>
        <w:t>且不低于</w:t>
      </w:r>
      <w:r w:rsidR="004F28CC" w:rsidRPr="004F28CC">
        <w:rPr>
          <w:rFonts w:cs="Times New Roman" w:hint="eastAsia"/>
          <w:sz w:val="24"/>
          <w:szCs w:val="24"/>
        </w:rPr>
        <w:t>下列价格</w:t>
      </w:r>
      <w:r w:rsidR="00691A0E">
        <w:rPr>
          <w:rFonts w:cs="Times New Roman" w:hint="eastAsia"/>
          <w:sz w:val="24"/>
          <w:szCs w:val="24"/>
        </w:rPr>
        <w:t>孰高</w:t>
      </w:r>
      <w:r w:rsidR="004F28CC" w:rsidRPr="004F28CC">
        <w:rPr>
          <w:rFonts w:cs="Times New Roman" w:hint="eastAsia"/>
          <w:sz w:val="24"/>
          <w:szCs w:val="24"/>
        </w:rPr>
        <w:t>者：</w:t>
      </w:r>
    </w:p>
    <w:p w:rsidR="004F28CC" w:rsidRPr="004F28CC" w:rsidRDefault="004F28CC" w:rsidP="004F28CC">
      <w:pPr>
        <w:spacing w:beforeLines="50" w:before="156" w:line="360" w:lineRule="auto"/>
        <w:ind w:firstLineChars="200" w:firstLine="480"/>
        <w:rPr>
          <w:rFonts w:cs="Times New Roman"/>
          <w:sz w:val="24"/>
          <w:szCs w:val="24"/>
        </w:rPr>
      </w:pPr>
      <w:r w:rsidRPr="004F28CC">
        <w:rPr>
          <w:rFonts w:cs="Times New Roman" w:hint="eastAsia"/>
          <w:sz w:val="24"/>
          <w:szCs w:val="24"/>
        </w:rPr>
        <w:t>（</w:t>
      </w:r>
      <w:r w:rsidRPr="004F28CC">
        <w:rPr>
          <w:rFonts w:cs="Times New Roman" w:hint="eastAsia"/>
          <w:sz w:val="24"/>
          <w:szCs w:val="24"/>
        </w:rPr>
        <w:t>1</w:t>
      </w:r>
      <w:r w:rsidRPr="004F28CC">
        <w:rPr>
          <w:rFonts w:cs="Times New Roman" w:hint="eastAsia"/>
          <w:sz w:val="24"/>
          <w:szCs w:val="24"/>
        </w:rPr>
        <w:t>）本</w:t>
      </w:r>
      <w:r w:rsidR="002359CE">
        <w:rPr>
          <w:rFonts w:cs="Times New Roman" w:hint="eastAsia"/>
          <w:sz w:val="24"/>
          <w:szCs w:val="24"/>
        </w:rPr>
        <w:t>持股</w:t>
      </w:r>
      <w:r w:rsidRPr="004F28CC">
        <w:rPr>
          <w:rFonts w:cs="Times New Roman" w:hint="eastAsia"/>
          <w:sz w:val="24"/>
          <w:szCs w:val="24"/>
        </w:rPr>
        <w:t>计划草案公布前</w:t>
      </w:r>
      <w:r w:rsidRPr="004F28CC">
        <w:rPr>
          <w:rFonts w:cs="Times New Roman" w:hint="eastAsia"/>
          <w:sz w:val="24"/>
          <w:szCs w:val="24"/>
        </w:rPr>
        <w:t>1</w:t>
      </w:r>
      <w:r w:rsidRPr="004F28CC">
        <w:rPr>
          <w:rFonts w:cs="Times New Roman" w:hint="eastAsia"/>
          <w:sz w:val="24"/>
          <w:szCs w:val="24"/>
        </w:rPr>
        <w:t>个交易日的公司股票交易均价的</w:t>
      </w:r>
      <w:r w:rsidRPr="004F28CC">
        <w:rPr>
          <w:rFonts w:cs="Times New Roman" w:hint="eastAsia"/>
          <w:sz w:val="24"/>
          <w:szCs w:val="24"/>
        </w:rPr>
        <w:t>50%</w:t>
      </w:r>
      <w:r w:rsidRPr="004F28CC">
        <w:rPr>
          <w:rFonts w:cs="Times New Roman" w:hint="eastAsia"/>
          <w:sz w:val="24"/>
          <w:szCs w:val="24"/>
        </w:rPr>
        <w:t>，为每</w:t>
      </w:r>
      <w:r w:rsidRPr="00D4119B">
        <w:rPr>
          <w:rFonts w:cs="Times New Roman" w:hint="eastAsia"/>
          <w:sz w:val="24"/>
          <w:szCs w:val="24"/>
        </w:rPr>
        <w:t>股</w:t>
      </w:r>
      <w:r w:rsidR="00DB6571">
        <w:rPr>
          <w:rFonts w:cs="Times New Roman" w:hint="eastAsia"/>
          <w:sz w:val="24"/>
          <w:szCs w:val="24"/>
        </w:rPr>
        <w:t>1</w:t>
      </w:r>
      <w:r w:rsidR="00DB6571">
        <w:rPr>
          <w:rFonts w:cs="Times New Roman"/>
          <w:sz w:val="24"/>
          <w:szCs w:val="24"/>
        </w:rPr>
        <w:t>5.</w:t>
      </w:r>
      <w:r w:rsidR="00F479C3">
        <w:rPr>
          <w:rFonts w:cs="Times New Roman"/>
          <w:sz w:val="24"/>
          <w:szCs w:val="24"/>
        </w:rPr>
        <w:t>46</w:t>
      </w:r>
      <w:r w:rsidRPr="00C118E5">
        <w:rPr>
          <w:rFonts w:cs="Times New Roman" w:hint="eastAsia"/>
          <w:sz w:val="24"/>
          <w:szCs w:val="24"/>
        </w:rPr>
        <w:t>元；</w:t>
      </w:r>
    </w:p>
    <w:p w:rsidR="004F28CC" w:rsidRPr="004F28CC" w:rsidRDefault="004F28CC" w:rsidP="004F28CC">
      <w:pPr>
        <w:spacing w:beforeLines="50" w:before="156" w:line="360" w:lineRule="auto"/>
        <w:ind w:firstLineChars="200" w:firstLine="480"/>
        <w:rPr>
          <w:rFonts w:cs="Times New Roman"/>
          <w:sz w:val="24"/>
          <w:szCs w:val="24"/>
        </w:rPr>
      </w:pPr>
      <w:r w:rsidRPr="004F28CC">
        <w:rPr>
          <w:rFonts w:cs="Times New Roman" w:hint="eastAsia"/>
          <w:sz w:val="24"/>
          <w:szCs w:val="24"/>
        </w:rPr>
        <w:t>（</w:t>
      </w:r>
      <w:r w:rsidRPr="004F28CC">
        <w:rPr>
          <w:rFonts w:cs="Times New Roman" w:hint="eastAsia"/>
          <w:sz w:val="24"/>
          <w:szCs w:val="24"/>
        </w:rPr>
        <w:t>2</w:t>
      </w:r>
      <w:r w:rsidRPr="004F28CC">
        <w:rPr>
          <w:rFonts w:cs="Times New Roman" w:hint="eastAsia"/>
          <w:sz w:val="24"/>
          <w:szCs w:val="24"/>
        </w:rPr>
        <w:t>）本</w:t>
      </w:r>
      <w:r w:rsidR="002359CE">
        <w:rPr>
          <w:rFonts w:cs="Times New Roman" w:hint="eastAsia"/>
          <w:sz w:val="24"/>
          <w:szCs w:val="24"/>
        </w:rPr>
        <w:t>持股</w:t>
      </w:r>
      <w:r w:rsidRPr="004F28CC">
        <w:rPr>
          <w:rFonts w:cs="Times New Roman" w:hint="eastAsia"/>
          <w:sz w:val="24"/>
          <w:szCs w:val="24"/>
        </w:rPr>
        <w:t>计划草案公布前</w:t>
      </w:r>
      <w:r w:rsidR="00691A0E">
        <w:rPr>
          <w:rFonts w:cs="Times New Roman"/>
          <w:sz w:val="24"/>
          <w:szCs w:val="24"/>
        </w:rPr>
        <w:t>60</w:t>
      </w:r>
      <w:r w:rsidRPr="004F28CC">
        <w:rPr>
          <w:rFonts w:cs="Times New Roman" w:hint="eastAsia"/>
          <w:sz w:val="24"/>
          <w:szCs w:val="24"/>
        </w:rPr>
        <w:t>个交易日的公司股票交易均价的</w:t>
      </w:r>
      <w:r w:rsidRPr="004F28CC">
        <w:rPr>
          <w:rFonts w:cs="Times New Roman" w:hint="eastAsia"/>
          <w:sz w:val="24"/>
          <w:szCs w:val="24"/>
        </w:rPr>
        <w:t>50%</w:t>
      </w:r>
      <w:r w:rsidRPr="004F28CC">
        <w:rPr>
          <w:rFonts w:cs="Times New Roman" w:hint="eastAsia"/>
          <w:sz w:val="24"/>
          <w:szCs w:val="24"/>
        </w:rPr>
        <w:t>，为每</w:t>
      </w:r>
      <w:r w:rsidRPr="00D4119B">
        <w:rPr>
          <w:rFonts w:cs="Times New Roman" w:hint="eastAsia"/>
          <w:sz w:val="24"/>
          <w:szCs w:val="24"/>
        </w:rPr>
        <w:t>股</w:t>
      </w:r>
      <w:r w:rsidR="00DB6571">
        <w:rPr>
          <w:rFonts w:cs="Times New Roman" w:hint="eastAsia"/>
          <w:sz w:val="24"/>
          <w:szCs w:val="24"/>
        </w:rPr>
        <w:t>1</w:t>
      </w:r>
      <w:r w:rsidR="00DB6571">
        <w:rPr>
          <w:rFonts w:cs="Times New Roman"/>
          <w:sz w:val="24"/>
          <w:szCs w:val="24"/>
        </w:rPr>
        <w:t>5.</w:t>
      </w:r>
      <w:r w:rsidR="00F479C3">
        <w:rPr>
          <w:rFonts w:cs="Times New Roman"/>
          <w:sz w:val="24"/>
          <w:szCs w:val="24"/>
        </w:rPr>
        <w:t>91</w:t>
      </w:r>
      <w:r w:rsidRPr="00C118E5">
        <w:rPr>
          <w:rFonts w:cs="Times New Roman" w:hint="eastAsia"/>
          <w:sz w:val="24"/>
          <w:szCs w:val="24"/>
        </w:rPr>
        <w:t>元</w:t>
      </w:r>
      <w:r w:rsidR="00691A0E">
        <w:rPr>
          <w:rFonts w:cs="Times New Roman" w:hint="eastAsia"/>
          <w:sz w:val="24"/>
          <w:szCs w:val="24"/>
        </w:rPr>
        <w:t>。</w:t>
      </w:r>
    </w:p>
    <w:bookmarkEnd w:id="27"/>
    <w:p w:rsidR="00717AA6" w:rsidRPr="0040454C" w:rsidRDefault="004F28CC" w:rsidP="008443FF">
      <w:pPr>
        <w:spacing w:beforeLines="50" w:before="156" w:line="360" w:lineRule="auto"/>
        <w:ind w:firstLineChars="200" w:firstLine="480"/>
        <w:rPr>
          <w:rFonts w:cs="Times New Roman"/>
          <w:sz w:val="24"/>
          <w:szCs w:val="24"/>
        </w:rPr>
      </w:pPr>
      <w:r w:rsidRPr="0040454C">
        <w:rPr>
          <w:rFonts w:cs="Times New Roman"/>
          <w:sz w:val="24"/>
          <w:szCs w:val="24"/>
        </w:rPr>
        <w:t>3</w:t>
      </w:r>
      <w:r w:rsidR="00717AA6" w:rsidRPr="0040454C">
        <w:rPr>
          <w:rFonts w:cs="Times New Roman" w:hint="eastAsia"/>
          <w:sz w:val="24"/>
          <w:szCs w:val="24"/>
        </w:rPr>
        <w:t>、</w:t>
      </w:r>
      <w:r w:rsidRPr="0040454C">
        <w:rPr>
          <w:rFonts w:cs="Times New Roman" w:hint="eastAsia"/>
          <w:sz w:val="24"/>
          <w:szCs w:val="24"/>
        </w:rPr>
        <w:t>定价方式的</w:t>
      </w:r>
      <w:r w:rsidR="00717AA6" w:rsidRPr="0040454C">
        <w:rPr>
          <w:rFonts w:cs="Times New Roman" w:hint="eastAsia"/>
          <w:sz w:val="24"/>
          <w:szCs w:val="24"/>
        </w:rPr>
        <w:t>合理性说明</w:t>
      </w:r>
    </w:p>
    <w:p w:rsidR="008443FF" w:rsidRPr="0040454C" w:rsidRDefault="008443FF" w:rsidP="008443FF">
      <w:pPr>
        <w:spacing w:beforeLines="50" w:before="156" w:line="360" w:lineRule="auto"/>
        <w:ind w:firstLineChars="200" w:firstLine="480"/>
        <w:rPr>
          <w:rFonts w:cs="Times New Roman"/>
          <w:sz w:val="24"/>
          <w:szCs w:val="24"/>
        </w:rPr>
      </w:pPr>
      <w:r w:rsidRPr="0040454C">
        <w:rPr>
          <w:rFonts w:cs="Times New Roman" w:hint="eastAsia"/>
          <w:sz w:val="24"/>
          <w:szCs w:val="24"/>
        </w:rPr>
        <w:t>参加本持股计划的人员范围为公司</w:t>
      </w:r>
      <w:r w:rsidR="004F28CC" w:rsidRPr="0040454C">
        <w:rPr>
          <w:rFonts w:cs="Times New Roman" w:hint="eastAsia"/>
          <w:sz w:val="24"/>
          <w:szCs w:val="24"/>
        </w:rPr>
        <w:t>（含子公司）</w:t>
      </w:r>
      <w:r w:rsidRPr="0040454C">
        <w:rPr>
          <w:rFonts w:cs="Times New Roman" w:hint="eastAsia"/>
          <w:sz w:val="24"/>
          <w:szCs w:val="24"/>
        </w:rPr>
        <w:t>的</w:t>
      </w:r>
      <w:r w:rsidR="004F28CC" w:rsidRPr="0040454C">
        <w:rPr>
          <w:rFonts w:cs="Times New Roman" w:hint="eastAsia"/>
          <w:sz w:val="24"/>
          <w:szCs w:val="24"/>
        </w:rPr>
        <w:t>监事及</w:t>
      </w:r>
      <w:r w:rsidR="00691A0E">
        <w:rPr>
          <w:rFonts w:cs="Times New Roman" w:hint="eastAsia"/>
          <w:sz w:val="24"/>
          <w:szCs w:val="24"/>
        </w:rPr>
        <w:t>核心员工</w:t>
      </w:r>
      <w:r w:rsidRPr="0040454C">
        <w:rPr>
          <w:rFonts w:cs="Times New Roman" w:hint="eastAsia"/>
          <w:sz w:val="24"/>
          <w:szCs w:val="24"/>
        </w:rPr>
        <w:t>。在公司发展过程中，上述人员系对公司核心业务未来发展有直接贡献作用或有重要协同作用的</w:t>
      </w:r>
      <w:r w:rsidR="00691A0E">
        <w:rPr>
          <w:rFonts w:cs="Times New Roman" w:hint="eastAsia"/>
          <w:sz w:val="24"/>
          <w:szCs w:val="24"/>
        </w:rPr>
        <w:t>关键</w:t>
      </w:r>
      <w:r w:rsidR="005956D9">
        <w:rPr>
          <w:rFonts w:cs="Times New Roman" w:hint="eastAsia"/>
          <w:sz w:val="24"/>
          <w:szCs w:val="24"/>
        </w:rPr>
        <w:t>员工</w:t>
      </w:r>
      <w:r w:rsidRPr="0040454C">
        <w:rPr>
          <w:rFonts w:cs="Times New Roman" w:hint="eastAsia"/>
          <w:sz w:val="24"/>
          <w:szCs w:val="24"/>
        </w:rPr>
        <w:t>，对经营计划及中长期战略目标的实现具有重要意义。</w:t>
      </w:r>
    </w:p>
    <w:p w:rsidR="008443FF" w:rsidRPr="0040454C" w:rsidRDefault="008443FF" w:rsidP="008443FF">
      <w:pPr>
        <w:spacing w:beforeLines="50" w:before="156" w:line="360" w:lineRule="auto"/>
        <w:ind w:firstLineChars="200" w:firstLine="480"/>
        <w:rPr>
          <w:rFonts w:cs="Times New Roman"/>
          <w:sz w:val="24"/>
          <w:szCs w:val="24"/>
        </w:rPr>
      </w:pPr>
      <w:r w:rsidRPr="0040454C">
        <w:rPr>
          <w:rFonts w:cs="Times New Roman" w:hint="eastAsia"/>
          <w:sz w:val="24"/>
          <w:szCs w:val="24"/>
        </w:rPr>
        <w:t>公司认为，在依法合规的基础上，实现对该部分人员的激励</w:t>
      </w:r>
      <w:r w:rsidR="005A4526">
        <w:rPr>
          <w:rFonts w:cs="Times New Roman" w:hint="eastAsia"/>
          <w:sz w:val="24"/>
          <w:szCs w:val="24"/>
        </w:rPr>
        <w:t>有利于切实</w:t>
      </w:r>
      <w:r w:rsidRPr="0040454C">
        <w:rPr>
          <w:rFonts w:cs="Times New Roman" w:hint="eastAsia"/>
          <w:sz w:val="24"/>
          <w:szCs w:val="24"/>
        </w:rPr>
        <w:t>提升持有人的工作</w:t>
      </w:r>
      <w:r w:rsidR="005A4526">
        <w:rPr>
          <w:rFonts w:cs="Times New Roman" w:hint="eastAsia"/>
          <w:sz w:val="24"/>
          <w:szCs w:val="24"/>
        </w:rPr>
        <w:t>积极性</w:t>
      </w:r>
      <w:r w:rsidRPr="0040454C">
        <w:rPr>
          <w:rFonts w:cs="Times New Roman" w:hint="eastAsia"/>
          <w:sz w:val="24"/>
          <w:szCs w:val="24"/>
        </w:rPr>
        <w:t>和责任感，有效地</w:t>
      </w:r>
      <w:r w:rsidR="005A4526">
        <w:rPr>
          <w:rFonts w:cs="Times New Roman" w:hint="eastAsia"/>
          <w:sz w:val="24"/>
          <w:szCs w:val="24"/>
        </w:rPr>
        <w:t>将</w:t>
      </w:r>
      <w:r w:rsidRPr="0040454C">
        <w:rPr>
          <w:rFonts w:cs="Times New Roman" w:hint="eastAsia"/>
          <w:sz w:val="24"/>
          <w:szCs w:val="24"/>
        </w:rPr>
        <w:t>持有人</w:t>
      </w:r>
      <w:r w:rsidR="005A4526">
        <w:rPr>
          <w:rFonts w:cs="Times New Roman" w:hint="eastAsia"/>
          <w:sz w:val="24"/>
          <w:szCs w:val="24"/>
        </w:rPr>
        <w:t>、</w:t>
      </w:r>
      <w:r w:rsidRPr="0040454C">
        <w:rPr>
          <w:rFonts w:cs="Times New Roman" w:hint="eastAsia"/>
          <w:sz w:val="24"/>
          <w:szCs w:val="24"/>
        </w:rPr>
        <w:t>公司及公司股东的利益</w:t>
      </w:r>
      <w:r w:rsidR="005A4526">
        <w:rPr>
          <w:rFonts w:cs="Times New Roman" w:hint="eastAsia"/>
          <w:sz w:val="24"/>
          <w:szCs w:val="24"/>
        </w:rPr>
        <w:t>结合起来</w:t>
      </w:r>
      <w:r w:rsidRPr="0040454C">
        <w:rPr>
          <w:rFonts w:cs="Times New Roman" w:hint="eastAsia"/>
          <w:sz w:val="24"/>
          <w:szCs w:val="24"/>
        </w:rPr>
        <w:t>，</w:t>
      </w:r>
      <w:r w:rsidR="005A4526">
        <w:rPr>
          <w:rFonts w:cs="Times New Roman" w:hint="eastAsia"/>
          <w:sz w:val="24"/>
          <w:szCs w:val="24"/>
        </w:rPr>
        <w:t>切实</w:t>
      </w:r>
      <w:r w:rsidRPr="0040454C">
        <w:rPr>
          <w:rFonts w:cs="Times New Roman" w:hint="eastAsia"/>
          <w:sz w:val="24"/>
          <w:szCs w:val="24"/>
        </w:rPr>
        <w:t>推动公司业绩目标的实现。</w:t>
      </w:r>
    </w:p>
    <w:p w:rsidR="008443FF" w:rsidRPr="00241335" w:rsidRDefault="008443FF" w:rsidP="008443FF">
      <w:pPr>
        <w:spacing w:beforeLines="50" w:before="156" w:line="360" w:lineRule="auto"/>
        <w:ind w:firstLineChars="200" w:firstLine="480"/>
        <w:rPr>
          <w:rFonts w:cs="Times New Roman"/>
          <w:sz w:val="24"/>
          <w:szCs w:val="24"/>
        </w:rPr>
      </w:pPr>
      <w:r w:rsidRPr="0040454C">
        <w:rPr>
          <w:rFonts w:cs="Times New Roman" w:hint="eastAsia"/>
          <w:sz w:val="24"/>
          <w:szCs w:val="24"/>
        </w:rPr>
        <w:t>本持股计划股票购买价格的定价综合考量了公司的经营情况和行业发展情况。为了推动公司整体经营继续平稳、快速发展，维护股东利益，增强参与对象对实现公司持续、快速、健康发展的责任感、使命感，确保公司发展目标的实现，本持股计划需以合理的成本实现对参与人员合理的激励。在充分调动各持有人积极性的同时，本持股计划</w:t>
      </w:r>
      <w:r w:rsidR="00691A0E">
        <w:rPr>
          <w:rFonts w:cs="Times New Roman" w:hint="eastAsia"/>
          <w:sz w:val="24"/>
          <w:szCs w:val="24"/>
        </w:rPr>
        <w:t>也</w:t>
      </w:r>
      <w:r w:rsidRPr="0040454C">
        <w:rPr>
          <w:rFonts w:cs="Times New Roman" w:hint="eastAsia"/>
          <w:sz w:val="24"/>
          <w:szCs w:val="24"/>
        </w:rPr>
        <w:t>充分考虑了对员工的约束机制。</w:t>
      </w:r>
    </w:p>
    <w:p w:rsidR="008443FF" w:rsidRPr="002C3CB2" w:rsidRDefault="008443FF" w:rsidP="008443FF">
      <w:pPr>
        <w:spacing w:beforeLines="50" w:before="156" w:line="360" w:lineRule="auto"/>
        <w:ind w:firstLineChars="200" w:firstLine="480"/>
        <w:rPr>
          <w:rFonts w:cs="Times New Roman"/>
          <w:sz w:val="24"/>
          <w:szCs w:val="24"/>
        </w:rPr>
      </w:pPr>
      <w:r w:rsidRPr="00241335">
        <w:rPr>
          <w:rFonts w:cs="Times New Roman" w:hint="eastAsia"/>
          <w:sz w:val="24"/>
          <w:szCs w:val="24"/>
        </w:rPr>
        <w:t>综上所述，本次持股计划的定价原则具有公平性、合理性与科学性，能够体现员工持股计划的</w:t>
      </w:r>
      <w:r w:rsidRPr="002C3CB2">
        <w:rPr>
          <w:rFonts w:cs="Times New Roman" w:hint="eastAsia"/>
          <w:sz w:val="24"/>
          <w:szCs w:val="24"/>
        </w:rPr>
        <w:t>基本原则，不存在损害公司及全体股东的利益的情形。</w:t>
      </w:r>
    </w:p>
    <w:p w:rsidR="00284EBA" w:rsidRPr="009B6AA5" w:rsidRDefault="00284EBA" w:rsidP="009B6AA5">
      <w:pPr>
        <w:pStyle w:val="1"/>
        <w:ind w:firstLine="562"/>
      </w:pPr>
      <w:bookmarkStart w:id="28" w:name="_Toc141892536"/>
      <w:r w:rsidRPr="009B6AA5">
        <w:lastRenderedPageBreak/>
        <w:t>五、</w:t>
      </w:r>
      <w:r w:rsidR="006637A5">
        <w:rPr>
          <w:rFonts w:hint="eastAsia"/>
        </w:rPr>
        <w:t>员工</w:t>
      </w:r>
      <w:r w:rsidRPr="009B6AA5">
        <w:t>持股计划的存续期、锁定期</w:t>
      </w:r>
      <w:r w:rsidR="004F28CC" w:rsidRPr="004F28CC">
        <w:rPr>
          <w:rFonts w:hint="eastAsia"/>
        </w:rPr>
        <w:t>、业绩考核</w:t>
      </w:r>
      <w:bookmarkEnd w:id="28"/>
    </w:p>
    <w:p w:rsidR="00284EBA" w:rsidRPr="00EA4791" w:rsidRDefault="00284EBA" w:rsidP="002C3CB2">
      <w:pPr>
        <w:pStyle w:val="2"/>
      </w:pPr>
      <w:r w:rsidRPr="00EA4791">
        <w:t>（一）</w:t>
      </w:r>
      <w:r w:rsidR="006637A5">
        <w:rPr>
          <w:rFonts w:hint="eastAsia"/>
        </w:rPr>
        <w:t>员工</w:t>
      </w:r>
      <w:r w:rsidRPr="00EA4791">
        <w:t>持</w:t>
      </w:r>
      <w:r w:rsidRPr="009B6AA5">
        <w:t>股计划的</w:t>
      </w:r>
      <w:r w:rsidRPr="00EA4791">
        <w:t>存续期</w:t>
      </w:r>
    </w:p>
    <w:p w:rsidR="00284EBA" w:rsidRPr="00EA4791" w:rsidRDefault="00284EBA">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、本持股计划的存续期为</w:t>
      </w:r>
      <w:r w:rsidR="00691A0E">
        <w:rPr>
          <w:rFonts w:cs="Times New Roman"/>
          <w:sz w:val="24"/>
          <w:szCs w:val="24"/>
        </w:rPr>
        <w:t>60</w:t>
      </w:r>
      <w:r w:rsidRPr="00EA4791">
        <w:rPr>
          <w:rFonts w:cs="Times New Roman"/>
          <w:sz w:val="24"/>
          <w:szCs w:val="24"/>
        </w:rPr>
        <w:t>个月，自本持股计划草案</w:t>
      </w:r>
      <w:r w:rsidR="00F400B3" w:rsidRPr="00F400B3">
        <w:rPr>
          <w:rFonts w:cs="Times New Roman" w:hint="eastAsia"/>
          <w:sz w:val="24"/>
          <w:szCs w:val="24"/>
        </w:rPr>
        <w:t>修订稿</w:t>
      </w:r>
      <w:r w:rsidRPr="00EA4791">
        <w:rPr>
          <w:rFonts w:cs="Times New Roman"/>
          <w:sz w:val="24"/>
          <w:szCs w:val="24"/>
        </w:rPr>
        <w:t>经公司股东大会审议通过且公司公告最后一笔标的股票过户至本持股计划名下之日起计算，本持股计划在存续期届满时如未展期则自行终止。</w:t>
      </w:r>
    </w:p>
    <w:p w:rsidR="00F206D4" w:rsidRPr="00EA4791" w:rsidRDefault="00284EBA">
      <w:pPr>
        <w:spacing w:beforeLines="50" w:before="156" w:line="360" w:lineRule="auto"/>
        <w:ind w:firstLineChars="200" w:firstLine="480"/>
        <w:rPr>
          <w:rFonts w:cs="Times New Roman"/>
          <w:sz w:val="24"/>
          <w:szCs w:val="24"/>
        </w:rPr>
      </w:pPr>
      <w:r w:rsidRPr="00EA4791">
        <w:rPr>
          <w:rFonts w:cs="Times New Roman" w:hint="eastAsia"/>
          <w:sz w:val="24"/>
          <w:szCs w:val="24"/>
        </w:rPr>
        <w:t>2</w:t>
      </w:r>
      <w:r w:rsidRPr="00EA4791">
        <w:rPr>
          <w:rFonts w:cs="Times New Roman" w:hint="eastAsia"/>
          <w:sz w:val="24"/>
          <w:szCs w:val="24"/>
        </w:rPr>
        <w:t>、</w:t>
      </w:r>
      <w:r w:rsidR="0042720C" w:rsidRPr="0042720C">
        <w:rPr>
          <w:rFonts w:cs="Times New Roman" w:hint="eastAsia"/>
          <w:sz w:val="24"/>
          <w:szCs w:val="24"/>
        </w:rPr>
        <w:t>本持股计划的锁定期满后，当</w:t>
      </w:r>
      <w:r w:rsidR="00BE48F3">
        <w:rPr>
          <w:rFonts w:cs="Times New Roman" w:hint="eastAsia"/>
          <w:sz w:val="24"/>
          <w:szCs w:val="24"/>
        </w:rPr>
        <w:t>本</w:t>
      </w:r>
      <w:r w:rsidR="0042720C" w:rsidRPr="0042720C">
        <w:rPr>
          <w:rFonts w:cs="Times New Roman" w:hint="eastAsia"/>
          <w:sz w:val="24"/>
          <w:szCs w:val="24"/>
        </w:rPr>
        <w:t>持股计划所持有的股票全部出售或转出且</w:t>
      </w:r>
      <w:r w:rsidR="00BE48F3">
        <w:rPr>
          <w:rFonts w:cs="Times New Roman" w:hint="eastAsia"/>
          <w:sz w:val="24"/>
          <w:szCs w:val="24"/>
        </w:rPr>
        <w:t>本</w:t>
      </w:r>
      <w:r w:rsidR="0042720C" w:rsidRPr="0042720C">
        <w:rPr>
          <w:rFonts w:cs="Times New Roman" w:hint="eastAsia"/>
          <w:sz w:val="24"/>
          <w:szCs w:val="24"/>
        </w:rPr>
        <w:t>持股计划项下货币资产（如有）已</w:t>
      </w:r>
      <w:r w:rsidR="007C5F29" w:rsidRPr="007C5F29">
        <w:rPr>
          <w:rFonts w:cs="Times New Roman" w:hint="eastAsia"/>
          <w:sz w:val="24"/>
          <w:szCs w:val="24"/>
        </w:rPr>
        <w:t>确认清算与分配情况</w:t>
      </w:r>
      <w:r w:rsidR="0042720C" w:rsidRPr="0042720C">
        <w:rPr>
          <w:rFonts w:cs="Times New Roman" w:hint="eastAsia"/>
          <w:sz w:val="24"/>
          <w:szCs w:val="24"/>
        </w:rPr>
        <w:t>后，本持股计划可提前终止。</w:t>
      </w:r>
    </w:p>
    <w:p w:rsidR="00284EBA" w:rsidRPr="00EA4791" w:rsidRDefault="00284EBA">
      <w:pPr>
        <w:spacing w:beforeLines="50" w:before="156" w:line="360" w:lineRule="auto"/>
        <w:ind w:firstLineChars="200" w:firstLine="480"/>
        <w:rPr>
          <w:rFonts w:cs="Times New Roman"/>
          <w:sz w:val="24"/>
          <w:szCs w:val="24"/>
        </w:rPr>
      </w:pPr>
      <w:r w:rsidRPr="00EA4791">
        <w:rPr>
          <w:rFonts w:cs="Times New Roman"/>
          <w:sz w:val="24"/>
          <w:szCs w:val="24"/>
        </w:rPr>
        <w:t>3</w:t>
      </w:r>
      <w:r w:rsidRPr="00EA4791">
        <w:rPr>
          <w:rFonts w:cs="Times New Roman"/>
          <w:sz w:val="24"/>
          <w:szCs w:val="24"/>
        </w:rPr>
        <w:t>、</w:t>
      </w:r>
      <w:r w:rsidRPr="00EA4791">
        <w:rPr>
          <w:rFonts w:cs="Times New Roman" w:hint="eastAsia"/>
          <w:sz w:val="24"/>
          <w:szCs w:val="24"/>
        </w:rPr>
        <w:t>本持股计划的</w:t>
      </w:r>
      <w:r w:rsidRPr="00EA4791">
        <w:rPr>
          <w:rFonts w:cs="Times New Roman"/>
          <w:sz w:val="24"/>
          <w:szCs w:val="24"/>
        </w:rPr>
        <w:t>存续期届满前</w:t>
      </w:r>
      <w:r w:rsidRPr="00EA4791">
        <w:rPr>
          <w:rFonts w:cs="Times New Roman"/>
          <w:sz w:val="24"/>
          <w:szCs w:val="24"/>
        </w:rPr>
        <w:t>1</w:t>
      </w:r>
      <w:r w:rsidRPr="00EA4791">
        <w:rPr>
          <w:rFonts w:cs="Times New Roman"/>
          <w:sz w:val="24"/>
          <w:szCs w:val="24"/>
        </w:rPr>
        <w:t>个月，如持有的公司股票仍未全部出售或过户至</w:t>
      </w:r>
      <w:r w:rsidR="005956D9">
        <w:rPr>
          <w:rFonts w:cs="Times New Roman" w:hint="eastAsia"/>
          <w:sz w:val="24"/>
          <w:szCs w:val="24"/>
        </w:rPr>
        <w:t>本</w:t>
      </w:r>
      <w:r w:rsidRPr="00EA4791">
        <w:rPr>
          <w:rFonts w:cs="Times New Roman"/>
          <w:sz w:val="24"/>
          <w:szCs w:val="24"/>
        </w:rPr>
        <w:t>持股计划份额持有人</w:t>
      </w:r>
      <w:r w:rsidRPr="00EA4791">
        <w:rPr>
          <w:rFonts w:cs="Times New Roman" w:hint="eastAsia"/>
          <w:sz w:val="24"/>
          <w:szCs w:val="24"/>
        </w:rPr>
        <w:t>，</w:t>
      </w:r>
      <w:r w:rsidRPr="00EA4791">
        <w:rPr>
          <w:rFonts w:cs="Times New Roman"/>
          <w:sz w:val="24"/>
          <w:szCs w:val="24"/>
        </w:rPr>
        <w:t>经出席持有人会议的持有人所持</w:t>
      </w:r>
      <w:r w:rsidRPr="00EA4791">
        <w:rPr>
          <w:rFonts w:cs="Times New Roman"/>
          <w:sz w:val="24"/>
          <w:szCs w:val="24"/>
        </w:rPr>
        <w:t>2/3</w:t>
      </w:r>
      <w:r w:rsidRPr="00EA4791">
        <w:rPr>
          <w:rFonts w:cs="Times New Roman"/>
          <w:sz w:val="24"/>
          <w:szCs w:val="24"/>
        </w:rPr>
        <w:t>以上</w:t>
      </w:r>
      <w:r w:rsidRPr="00EA4791">
        <w:rPr>
          <w:rFonts w:cs="Times New Roman" w:hint="eastAsia"/>
          <w:sz w:val="24"/>
          <w:szCs w:val="24"/>
        </w:rPr>
        <w:t>（含）</w:t>
      </w:r>
      <w:r w:rsidRPr="00EA4791">
        <w:rPr>
          <w:rFonts w:cs="Times New Roman"/>
          <w:sz w:val="24"/>
          <w:szCs w:val="24"/>
        </w:rPr>
        <w:t>份额同意并提交公司董事会审议通过后，本持股计划的存续期可以延长。</w:t>
      </w:r>
    </w:p>
    <w:p w:rsidR="00284EBA" w:rsidRPr="00EA4791" w:rsidRDefault="00284EBA">
      <w:pPr>
        <w:spacing w:beforeLines="50" w:before="156" w:line="360" w:lineRule="auto"/>
        <w:ind w:firstLineChars="200" w:firstLine="480"/>
        <w:rPr>
          <w:rFonts w:cs="Times New Roman"/>
          <w:sz w:val="24"/>
          <w:szCs w:val="24"/>
        </w:rPr>
      </w:pPr>
      <w:r w:rsidRPr="00EA4791">
        <w:rPr>
          <w:rFonts w:cs="Times New Roman"/>
          <w:sz w:val="24"/>
          <w:szCs w:val="24"/>
        </w:rPr>
        <w:t>4</w:t>
      </w:r>
      <w:r w:rsidRPr="00EA4791">
        <w:rPr>
          <w:rFonts w:cs="Times New Roman" w:hint="eastAsia"/>
          <w:sz w:val="24"/>
          <w:szCs w:val="24"/>
        </w:rPr>
        <w:t>、</w:t>
      </w:r>
      <w:r w:rsidRPr="00EA4791">
        <w:rPr>
          <w:rFonts w:cs="Times New Roman"/>
          <w:sz w:val="24"/>
          <w:szCs w:val="24"/>
        </w:rPr>
        <w:t>如因公司股票停牌或者</w:t>
      </w:r>
      <w:r w:rsidR="00F206D4" w:rsidRPr="00F206D4">
        <w:rPr>
          <w:rFonts w:cs="Times New Roman" w:hint="eastAsia"/>
          <w:sz w:val="24"/>
          <w:szCs w:val="24"/>
        </w:rPr>
        <w:t>信息敏感期</w:t>
      </w:r>
      <w:r w:rsidRPr="00EA4791">
        <w:rPr>
          <w:rFonts w:cs="Times New Roman"/>
          <w:sz w:val="24"/>
          <w:szCs w:val="24"/>
        </w:rPr>
        <w:t>等情况，导致持股计划所持有的公司股票无法在存续期上限届满前全部变现的，经出席持有人会议的持有人所持</w:t>
      </w:r>
      <w:r w:rsidRPr="00EA4791">
        <w:rPr>
          <w:rFonts w:cs="Times New Roman"/>
          <w:sz w:val="24"/>
          <w:szCs w:val="24"/>
        </w:rPr>
        <w:t>2/3</w:t>
      </w:r>
      <w:r w:rsidRPr="00EA4791">
        <w:rPr>
          <w:rFonts w:cs="Times New Roman"/>
          <w:sz w:val="24"/>
          <w:szCs w:val="24"/>
        </w:rPr>
        <w:t>以上（含）份额同意并提交公司董事会审议通过后，</w:t>
      </w:r>
      <w:r w:rsidR="00F206D4">
        <w:rPr>
          <w:rFonts w:cs="Times New Roman" w:hint="eastAsia"/>
          <w:sz w:val="24"/>
          <w:szCs w:val="24"/>
        </w:rPr>
        <w:t>本</w:t>
      </w:r>
      <w:r w:rsidRPr="00EA4791">
        <w:rPr>
          <w:rFonts w:cs="Times New Roman"/>
          <w:sz w:val="24"/>
          <w:szCs w:val="24"/>
        </w:rPr>
        <w:t>持股计划的存续期限可以延长。</w:t>
      </w:r>
    </w:p>
    <w:p w:rsidR="00284EBA" w:rsidRPr="00EA4791" w:rsidRDefault="00284EBA" w:rsidP="002C3CB2">
      <w:pPr>
        <w:pStyle w:val="2"/>
      </w:pPr>
      <w:r w:rsidRPr="00DA2C54">
        <w:t>（二）</w:t>
      </w:r>
      <w:r w:rsidR="006637A5">
        <w:rPr>
          <w:rFonts w:hint="eastAsia"/>
        </w:rPr>
        <w:t>员工</w:t>
      </w:r>
      <w:r w:rsidRPr="00DA2C54">
        <w:t>持股计划的锁定期</w:t>
      </w:r>
    </w:p>
    <w:p w:rsidR="00E209A9" w:rsidRDefault="00284EBA" w:rsidP="008A28D9">
      <w:pPr>
        <w:spacing w:beforeLines="50" w:before="156" w:afterLines="50" w:after="156" w:line="360" w:lineRule="auto"/>
        <w:ind w:firstLineChars="200" w:firstLine="480"/>
        <w:rPr>
          <w:rFonts w:cs="Times New Roman"/>
          <w:sz w:val="24"/>
          <w:szCs w:val="24"/>
        </w:rPr>
      </w:pPr>
      <w:bookmarkStart w:id="29" w:name="_Hlk141809840"/>
      <w:r w:rsidRPr="00CD3E54">
        <w:rPr>
          <w:rFonts w:cs="Times New Roman"/>
          <w:sz w:val="24"/>
          <w:szCs w:val="24"/>
        </w:rPr>
        <w:t>1</w:t>
      </w:r>
      <w:r w:rsidRPr="00CD3E54">
        <w:rPr>
          <w:rFonts w:cs="Times New Roman"/>
          <w:sz w:val="24"/>
          <w:szCs w:val="24"/>
        </w:rPr>
        <w:t>、</w:t>
      </w:r>
      <w:r w:rsidR="006F303F" w:rsidRPr="0028707F">
        <w:rPr>
          <w:rFonts w:cs="Times New Roman" w:hint="eastAsia"/>
          <w:sz w:val="24"/>
          <w:szCs w:val="24"/>
        </w:rPr>
        <w:t>公司基于不同类型</w:t>
      </w:r>
      <w:r w:rsidR="006F303F">
        <w:rPr>
          <w:rFonts w:cs="Times New Roman" w:hint="eastAsia"/>
          <w:sz w:val="24"/>
          <w:szCs w:val="24"/>
        </w:rPr>
        <w:t>参与</w:t>
      </w:r>
      <w:r w:rsidR="006F303F" w:rsidRPr="0028707F">
        <w:rPr>
          <w:rFonts w:cs="Times New Roman" w:hint="eastAsia"/>
          <w:sz w:val="24"/>
          <w:szCs w:val="24"/>
        </w:rPr>
        <w:t>对象岗位职责、过往贡献和业绩表现、未来绩效目标要求等因素，在综合考虑了公司</w:t>
      </w:r>
      <w:r w:rsidR="006F303F">
        <w:rPr>
          <w:rFonts w:cs="Times New Roman" w:hint="eastAsia"/>
          <w:sz w:val="24"/>
          <w:szCs w:val="24"/>
        </w:rPr>
        <w:t>持股计划</w:t>
      </w:r>
      <w:r w:rsidR="006F303F" w:rsidRPr="0028707F">
        <w:rPr>
          <w:rFonts w:cs="Times New Roman" w:hint="eastAsia"/>
          <w:sz w:val="24"/>
          <w:szCs w:val="24"/>
        </w:rPr>
        <w:t>连续性和有效性的前提下，将本</w:t>
      </w:r>
      <w:r w:rsidR="006F303F">
        <w:rPr>
          <w:rFonts w:cs="Times New Roman" w:hint="eastAsia"/>
          <w:sz w:val="24"/>
          <w:szCs w:val="24"/>
        </w:rPr>
        <w:t>持股计划</w:t>
      </w:r>
      <w:r w:rsidR="006F303F" w:rsidRPr="0028707F">
        <w:rPr>
          <w:rFonts w:cs="Times New Roman" w:hint="eastAsia"/>
          <w:sz w:val="24"/>
          <w:szCs w:val="24"/>
        </w:rPr>
        <w:t>的</w:t>
      </w:r>
      <w:r w:rsidR="006F303F">
        <w:rPr>
          <w:rFonts w:cs="Times New Roman" w:hint="eastAsia"/>
          <w:sz w:val="24"/>
          <w:szCs w:val="24"/>
        </w:rPr>
        <w:t>参与</w:t>
      </w:r>
      <w:r w:rsidR="006F303F" w:rsidRPr="0028707F">
        <w:rPr>
          <w:rFonts w:cs="Times New Roman" w:hint="eastAsia"/>
          <w:sz w:val="24"/>
          <w:szCs w:val="24"/>
        </w:rPr>
        <w:t>对象分为两类，并对</w:t>
      </w:r>
      <w:r w:rsidR="006F303F">
        <w:rPr>
          <w:rFonts w:cs="Times New Roman" w:hint="eastAsia"/>
          <w:sz w:val="24"/>
          <w:szCs w:val="24"/>
        </w:rPr>
        <w:t>解锁</w:t>
      </w:r>
      <w:r w:rsidR="006F303F" w:rsidRPr="0028707F">
        <w:rPr>
          <w:rFonts w:cs="Times New Roman" w:hint="eastAsia"/>
          <w:sz w:val="24"/>
          <w:szCs w:val="24"/>
        </w:rPr>
        <w:t>安排做出了差异化设置。</w:t>
      </w:r>
      <w:r w:rsidR="00E209A9" w:rsidRPr="00E209A9">
        <w:rPr>
          <w:rFonts w:cs="Times New Roman" w:hint="eastAsia"/>
          <w:sz w:val="24"/>
          <w:szCs w:val="24"/>
        </w:rPr>
        <w:t>第一类参与对象</w:t>
      </w:r>
      <w:r w:rsidR="009329EC">
        <w:rPr>
          <w:rFonts w:cs="Times New Roman" w:hint="eastAsia"/>
          <w:sz w:val="24"/>
          <w:szCs w:val="24"/>
        </w:rPr>
        <w:t>认购的持股计划权益</w:t>
      </w:r>
      <w:r w:rsidR="00E209A9" w:rsidRPr="00E209A9">
        <w:rPr>
          <w:rFonts w:cs="Times New Roman" w:hint="eastAsia"/>
          <w:sz w:val="24"/>
          <w:szCs w:val="24"/>
        </w:rPr>
        <w:t>分四期解锁，锁定期分别为</w:t>
      </w:r>
      <w:r w:rsidR="00E209A9" w:rsidRPr="00E209A9">
        <w:rPr>
          <w:rFonts w:cs="Times New Roman" w:hint="eastAsia"/>
          <w:sz w:val="24"/>
          <w:szCs w:val="24"/>
        </w:rPr>
        <w:t>12</w:t>
      </w:r>
      <w:r w:rsidR="00E209A9" w:rsidRPr="00E209A9">
        <w:rPr>
          <w:rFonts w:cs="Times New Roman" w:hint="eastAsia"/>
          <w:sz w:val="24"/>
          <w:szCs w:val="24"/>
        </w:rPr>
        <w:t>个月、</w:t>
      </w:r>
      <w:r w:rsidR="00E209A9" w:rsidRPr="00E209A9">
        <w:rPr>
          <w:rFonts w:cs="Times New Roman" w:hint="eastAsia"/>
          <w:sz w:val="24"/>
          <w:szCs w:val="24"/>
        </w:rPr>
        <w:t>24</w:t>
      </w:r>
      <w:r w:rsidR="00E209A9" w:rsidRPr="00E209A9">
        <w:rPr>
          <w:rFonts w:cs="Times New Roman" w:hint="eastAsia"/>
          <w:sz w:val="24"/>
          <w:szCs w:val="24"/>
        </w:rPr>
        <w:t>个月、</w:t>
      </w:r>
      <w:r w:rsidR="00E209A9" w:rsidRPr="00E209A9">
        <w:rPr>
          <w:rFonts w:cs="Times New Roman" w:hint="eastAsia"/>
          <w:sz w:val="24"/>
          <w:szCs w:val="24"/>
        </w:rPr>
        <w:t>36</w:t>
      </w:r>
      <w:r w:rsidR="00E209A9" w:rsidRPr="00E209A9">
        <w:rPr>
          <w:rFonts w:cs="Times New Roman" w:hint="eastAsia"/>
          <w:sz w:val="24"/>
          <w:szCs w:val="24"/>
        </w:rPr>
        <w:t>个月、</w:t>
      </w:r>
      <w:r w:rsidR="00E209A9" w:rsidRPr="00E209A9">
        <w:rPr>
          <w:rFonts w:cs="Times New Roman" w:hint="eastAsia"/>
          <w:sz w:val="24"/>
          <w:szCs w:val="24"/>
        </w:rPr>
        <w:t>48</w:t>
      </w:r>
      <w:r w:rsidR="00E209A9" w:rsidRPr="00E209A9">
        <w:rPr>
          <w:rFonts w:cs="Times New Roman" w:hint="eastAsia"/>
          <w:sz w:val="24"/>
          <w:szCs w:val="24"/>
        </w:rPr>
        <w:t>个月；第二类参与对象</w:t>
      </w:r>
      <w:r w:rsidR="009329EC">
        <w:rPr>
          <w:rFonts w:cs="Times New Roman" w:hint="eastAsia"/>
          <w:sz w:val="24"/>
          <w:szCs w:val="24"/>
        </w:rPr>
        <w:t>认购的持股计划权益</w:t>
      </w:r>
      <w:r w:rsidR="00E209A9" w:rsidRPr="00E209A9">
        <w:rPr>
          <w:rFonts w:cs="Times New Roman" w:hint="eastAsia"/>
          <w:sz w:val="24"/>
          <w:szCs w:val="24"/>
        </w:rPr>
        <w:t>分三期解锁，锁定期分别为</w:t>
      </w:r>
      <w:r w:rsidR="00E209A9" w:rsidRPr="00E209A9">
        <w:rPr>
          <w:rFonts w:cs="Times New Roman" w:hint="eastAsia"/>
          <w:sz w:val="24"/>
          <w:szCs w:val="24"/>
        </w:rPr>
        <w:t>12</w:t>
      </w:r>
      <w:r w:rsidR="00E209A9" w:rsidRPr="00E209A9">
        <w:rPr>
          <w:rFonts w:cs="Times New Roman" w:hint="eastAsia"/>
          <w:sz w:val="24"/>
          <w:szCs w:val="24"/>
        </w:rPr>
        <w:t>个月、</w:t>
      </w:r>
      <w:r w:rsidR="00E209A9" w:rsidRPr="00E209A9">
        <w:rPr>
          <w:rFonts w:cs="Times New Roman" w:hint="eastAsia"/>
          <w:sz w:val="24"/>
          <w:szCs w:val="24"/>
        </w:rPr>
        <w:t>24</w:t>
      </w:r>
      <w:r w:rsidR="00E209A9" w:rsidRPr="00E209A9">
        <w:rPr>
          <w:rFonts w:cs="Times New Roman" w:hint="eastAsia"/>
          <w:sz w:val="24"/>
          <w:szCs w:val="24"/>
        </w:rPr>
        <w:t>个月、</w:t>
      </w:r>
      <w:r w:rsidR="00E209A9" w:rsidRPr="00E209A9">
        <w:rPr>
          <w:rFonts w:cs="Times New Roman" w:hint="eastAsia"/>
          <w:sz w:val="24"/>
          <w:szCs w:val="24"/>
        </w:rPr>
        <w:t>36</w:t>
      </w:r>
      <w:r w:rsidR="00E209A9" w:rsidRPr="00E209A9">
        <w:rPr>
          <w:rFonts w:cs="Times New Roman" w:hint="eastAsia"/>
          <w:sz w:val="24"/>
          <w:szCs w:val="24"/>
        </w:rPr>
        <w:t>个月。锁定期均自本持股计划草案</w:t>
      </w:r>
      <w:r w:rsidR="00F400B3" w:rsidRPr="00F400B3">
        <w:rPr>
          <w:rFonts w:cs="Times New Roman" w:hint="eastAsia"/>
          <w:sz w:val="24"/>
          <w:szCs w:val="24"/>
        </w:rPr>
        <w:t>修订稿</w:t>
      </w:r>
      <w:r w:rsidR="00E209A9" w:rsidRPr="00E209A9">
        <w:rPr>
          <w:rFonts w:cs="Times New Roman" w:hint="eastAsia"/>
          <w:sz w:val="24"/>
          <w:szCs w:val="24"/>
        </w:rPr>
        <w:t>经公司股东大会审议通过且公司公告最后一笔标的股票过户至本持股计划名下之日起计算。</w:t>
      </w:r>
    </w:p>
    <w:p w:rsidR="008A28D9" w:rsidRDefault="00E209A9" w:rsidP="00E209A9">
      <w:pPr>
        <w:spacing w:beforeLines="50" w:before="156" w:afterLines="50" w:after="156" w:line="360" w:lineRule="auto"/>
        <w:ind w:firstLineChars="200" w:firstLine="480"/>
        <w:rPr>
          <w:rFonts w:cs="Times New Roman"/>
          <w:sz w:val="24"/>
          <w:szCs w:val="24"/>
        </w:rPr>
      </w:pPr>
      <w:r>
        <w:rPr>
          <w:rFonts w:cs="Times New Roman" w:hint="eastAsia"/>
          <w:sz w:val="24"/>
          <w:szCs w:val="24"/>
        </w:rPr>
        <w:t>第一类参与对象</w:t>
      </w:r>
      <w:r w:rsidR="009329EC">
        <w:rPr>
          <w:rFonts w:cs="Times New Roman" w:hint="eastAsia"/>
          <w:sz w:val="24"/>
          <w:szCs w:val="24"/>
        </w:rPr>
        <w:t>认购的持股计划权益</w:t>
      </w:r>
      <w:r>
        <w:rPr>
          <w:rFonts w:cs="Times New Roman" w:hint="eastAsia"/>
          <w:sz w:val="24"/>
          <w:szCs w:val="24"/>
        </w:rPr>
        <w:t>对应的</w:t>
      </w:r>
      <w:r w:rsidR="00682331">
        <w:rPr>
          <w:rFonts w:cs="Times New Roman" w:hint="eastAsia"/>
          <w:sz w:val="24"/>
          <w:szCs w:val="24"/>
        </w:rPr>
        <w:t>考核年度及</w:t>
      </w:r>
      <w:r w:rsidR="001018B0">
        <w:rPr>
          <w:rFonts w:cs="Times New Roman" w:hint="eastAsia"/>
          <w:sz w:val="24"/>
          <w:szCs w:val="24"/>
        </w:rPr>
        <w:t>各</w:t>
      </w:r>
      <w:r w:rsidR="00DF4AC5">
        <w:rPr>
          <w:rFonts w:cs="Times New Roman" w:hint="eastAsia"/>
          <w:sz w:val="24"/>
          <w:szCs w:val="24"/>
        </w:rPr>
        <w:t>解锁期安排</w:t>
      </w:r>
      <w:r w:rsidR="00F70EEF">
        <w:rPr>
          <w:rFonts w:cs="Times New Roman" w:hint="eastAsia"/>
          <w:sz w:val="24"/>
          <w:szCs w:val="24"/>
        </w:rPr>
        <w:t>具体如下：</w:t>
      </w:r>
      <w:bookmarkStart w:id="30" w:name="_Hlk11838703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1276"/>
        <w:gridCol w:w="4395"/>
        <w:gridCol w:w="1191"/>
      </w:tblGrid>
      <w:tr w:rsidR="009329EC" w:rsidTr="00420104">
        <w:trPr>
          <w:trHeight w:val="389"/>
          <w:jc w:val="center"/>
        </w:trPr>
        <w:tc>
          <w:tcPr>
            <w:tcW w:w="977" w:type="pct"/>
            <w:shd w:val="clear" w:color="auto" w:fill="F2F2F2"/>
            <w:vAlign w:val="center"/>
          </w:tcPr>
          <w:p w:rsidR="009329EC" w:rsidRPr="00DA2469" w:rsidRDefault="009329EC" w:rsidP="00EF7C76">
            <w:pPr>
              <w:adjustRightInd w:val="0"/>
              <w:snapToGrid w:val="0"/>
              <w:jc w:val="center"/>
              <w:rPr>
                <w:b/>
                <w:highlight w:val="yellow"/>
              </w:rPr>
            </w:pPr>
            <w:r>
              <w:rPr>
                <w:rFonts w:hint="eastAsia"/>
                <w:b/>
              </w:rPr>
              <w:t>解锁</w:t>
            </w:r>
            <w:r w:rsidRPr="00A4336C">
              <w:rPr>
                <w:rFonts w:hint="eastAsia"/>
                <w:b/>
              </w:rPr>
              <w:t>期</w:t>
            </w:r>
          </w:p>
        </w:tc>
        <w:tc>
          <w:tcPr>
            <w:tcW w:w="748" w:type="pct"/>
            <w:shd w:val="clear" w:color="auto" w:fill="F2F2F2"/>
            <w:vAlign w:val="center"/>
          </w:tcPr>
          <w:p w:rsidR="009329EC" w:rsidRPr="00A4336C" w:rsidRDefault="009329EC" w:rsidP="00AA2314">
            <w:pPr>
              <w:adjustRightInd w:val="0"/>
              <w:snapToGrid w:val="0"/>
              <w:jc w:val="center"/>
              <w:rPr>
                <w:b/>
              </w:rPr>
            </w:pPr>
            <w:r>
              <w:rPr>
                <w:rFonts w:hint="eastAsia"/>
                <w:b/>
              </w:rPr>
              <w:t>考核年度</w:t>
            </w:r>
          </w:p>
        </w:tc>
        <w:tc>
          <w:tcPr>
            <w:tcW w:w="2576" w:type="pct"/>
            <w:shd w:val="clear" w:color="auto" w:fill="F2F2F2"/>
            <w:vAlign w:val="center"/>
          </w:tcPr>
          <w:p w:rsidR="009329EC" w:rsidRPr="00A4336C" w:rsidRDefault="009329EC" w:rsidP="00EF7C76">
            <w:pPr>
              <w:adjustRightInd w:val="0"/>
              <w:snapToGrid w:val="0"/>
              <w:jc w:val="center"/>
              <w:rPr>
                <w:b/>
              </w:rPr>
            </w:pPr>
            <w:r>
              <w:rPr>
                <w:rFonts w:hint="eastAsia"/>
                <w:b/>
              </w:rPr>
              <w:t>解锁</w:t>
            </w:r>
            <w:r w:rsidRPr="00A4336C">
              <w:rPr>
                <w:rFonts w:hint="eastAsia"/>
                <w:b/>
              </w:rPr>
              <w:t>安排</w:t>
            </w:r>
          </w:p>
        </w:tc>
        <w:tc>
          <w:tcPr>
            <w:tcW w:w="698" w:type="pct"/>
            <w:shd w:val="clear" w:color="auto" w:fill="F2F2F2"/>
            <w:vAlign w:val="center"/>
          </w:tcPr>
          <w:p w:rsidR="009329EC" w:rsidRDefault="009329EC" w:rsidP="00EF7C76">
            <w:pPr>
              <w:adjustRightInd w:val="0"/>
              <w:snapToGrid w:val="0"/>
              <w:jc w:val="center"/>
              <w:rPr>
                <w:b/>
              </w:rPr>
            </w:pPr>
            <w:r>
              <w:rPr>
                <w:rFonts w:hint="eastAsia"/>
                <w:b/>
              </w:rPr>
              <w:t>解锁</w:t>
            </w:r>
            <w:r>
              <w:rPr>
                <w:b/>
              </w:rPr>
              <w:t>比例</w:t>
            </w:r>
          </w:p>
        </w:tc>
      </w:tr>
      <w:tr w:rsidR="009329EC" w:rsidTr="00420104">
        <w:trPr>
          <w:jc w:val="center"/>
        </w:trPr>
        <w:tc>
          <w:tcPr>
            <w:tcW w:w="977" w:type="pct"/>
            <w:shd w:val="clear" w:color="auto" w:fill="FFFFFF"/>
            <w:vAlign w:val="center"/>
          </w:tcPr>
          <w:p w:rsidR="009329EC" w:rsidRDefault="009329EC" w:rsidP="00EF7C76">
            <w:pPr>
              <w:adjustRightInd w:val="0"/>
              <w:snapToGrid w:val="0"/>
              <w:jc w:val="center"/>
            </w:pPr>
            <w:r>
              <w:t>第一个</w:t>
            </w:r>
            <w:r>
              <w:rPr>
                <w:rFonts w:hint="eastAsia"/>
              </w:rPr>
              <w:t>解锁</w:t>
            </w:r>
            <w:r>
              <w:t>期</w:t>
            </w:r>
          </w:p>
        </w:tc>
        <w:tc>
          <w:tcPr>
            <w:tcW w:w="748" w:type="pct"/>
            <w:shd w:val="clear" w:color="auto" w:fill="FFFFFF"/>
            <w:vAlign w:val="center"/>
          </w:tcPr>
          <w:p w:rsidR="009329EC" w:rsidRPr="00E209A9" w:rsidRDefault="009329EC" w:rsidP="00F40B4E">
            <w:pPr>
              <w:adjustRightInd w:val="0"/>
              <w:snapToGrid w:val="0"/>
              <w:jc w:val="center"/>
            </w:pPr>
            <w:r>
              <w:rPr>
                <w:rFonts w:hint="eastAsia"/>
              </w:rPr>
              <w:t>2</w:t>
            </w:r>
            <w:r>
              <w:t>023</w:t>
            </w:r>
            <w:r>
              <w:rPr>
                <w:rFonts w:hint="eastAsia"/>
              </w:rPr>
              <w:t>年</w:t>
            </w:r>
          </w:p>
        </w:tc>
        <w:tc>
          <w:tcPr>
            <w:tcW w:w="2576" w:type="pct"/>
            <w:shd w:val="clear" w:color="auto" w:fill="FFFFFF"/>
          </w:tcPr>
          <w:p w:rsidR="009329EC" w:rsidRPr="00A4336C" w:rsidRDefault="009329EC" w:rsidP="00EF7C76">
            <w:pPr>
              <w:adjustRightInd w:val="0"/>
              <w:snapToGrid w:val="0"/>
            </w:pPr>
            <w:r w:rsidRPr="00E209A9">
              <w:rPr>
                <w:rFonts w:hint="eastAsia"/>
              </w:rPr>
              <w:t>自本持股计划草案</w:t>
            </w:r>
            <w:r w:rsidR="00F400B3" w:rsidRPr="00F400B3">
              <w:rPr>
                <w:rFonts w:hint="eastAsia"/>
              </w:rPr>
              <w:t>修订稿</w:t>
            </w:r>
            <w:r w:rsidRPr="00E209A9">
              <w:rPr>
                <w:rFonts w:hint="eastAsia"/>
              </w:rPr>
              <w:t>经公司股东大会审议通过且公司公告最后一笔标的股票过户至</w:t>
            </w:r>
            <w:r w:rsidRPr="00E209A9">
              <w:rPr>
                <w:rFonts w:hint="eastAsia"/>
              </w:rPr>
              <w:lastRenderedPageBreak/>
              <w:t>本持股计划名下之日起的</w:t>
            </w:r>
            <w:r w:rsidRPr="00E209A9">
              <w:rPr>
                <w:rFonts w:hint="eastAsia"/>
              </w:rPr>
              <w:t>12</w:t>
            </w:r>
            <w:r w:rsidRPr="00E209A9">
              <w:rPr>
                <w:rFonts w:hint="eastAsia"/>
              </w:rPr>
              <w:t>个月后</w:t>
            </w:r>
          </w:p>
        </w:tc>
        <w:tc>
          <w:tcPr>
            <w:tcW w:w="698" w:type="pct"/>
            <w:shd w:val="clear" w:color="auto" w:fill="FFFFFF"/>
            <w:vAlign w:val="center"/>
          </w:tcPr>
          <w:p w:rsidR="009329EC" w:rsidRPr="00F40B4E" w:rsidRDefault="009329EC" w:rsidP="00EF7C76">
            <w:pPr>
              <w:adjustRightInd w:val="0"/>
              <w:snapToGrid w:val="0"/>
              <w:jc w:val="center"/>
            </w:pPr>
            <w:r w:rsidRPr="00F40B4E">
              <w:rPr>
                <w:rFonts w:hint="eastAsia"/>
              </w:rPr>
              <w:lastRenderedPageBreak/>
              <w:t>1</w:t>
            </w:r>
            <w:r w:rsidRPr="00F40B4E">
              <w:t>0%</w:t>
            </w:r>
          </w:p>
        </w:tc>
      </w:tr>
      <w:tr w:rsidR="009329EC" w:rsidTr="00420104">
        <w:trPr>
          <w:jc w:val="center"/>
        </w:trPr>
        <w:tc>
          <w:tcPr>
            <w:tcW w:w="977" w:type="pct"/>
            <w:shd w:val="clear" w:color="auto" w:fill="FFFFFF"/>
            <w:vAlign w:val="center"/>
          </w:tcPr>
          <w:p w:rsidR="009329EC" w:rsidRDefault="009329EC" w:rsidP="00EF7C76">
            <w:pPr>
              <w:adjustRightInd w:val="0"/>
              <w:snapToGrid w:val="0"/>
              <w:jc w:val="center"/>
            </w:pPr>
            <w:r>
              <w:lastRenderedPageBreak/>
              <w:t>第二个</w:t>
            </w:r>
            <w:r>
              <w:rPr>
                <w:rFonts w:hint="eastAsia"/>
              </w:rPr>
              <w:t>解锁</w:t>
            </w:r>
            <w:r>
              <w:t>期</w:t>
            </w:r>
          </w:p>
        </w:tc>
        <w:tc>
          <w:tcPr>
            <w:tcW w:w="748" w:type="pct"/>
            <w:shd w:val="clear" w:color="auto" w:fill="FFFFFF"/>
            <w:vAlign w:val="center"/>
          </w:tcPr>
          <w:p w:rsidR="009329EC" w:rsidRPr="00AA2314" w:rsidRDefault="009329EC" w:rsidP="00F40B4E">
            <w:pPr>
              <w:adjustRightInd w:val="0"/>
              <w:snapToGrid w:val="0"/>
              <w:jc w:val="center"/>
            </w:pPr>
            <w:r>
              <w:rPr>
                <w:rFonts w:hint="eastAsia"/>
              </w:rPr>
              <w:t>2</w:t>
            </w:r>
            <w:r>
              <w:t>024</w:t>
            </w:r>
            <w:r>
              <w:rPr>
                <w:rFonts w:hint="eastAsia"/>
              </w:rPr>
              <w:t>年</w:t>
            </w:r>
          </w:p>
        </w:tc>
        <w:tc>
          <w:tcPr>
            <w:tcW w:w="2576" w:type="pct"/>
            <w:shd w:val="clear" w:color="auto" w:fill="FFFFFF"/>
          </w:tcPr>
          <w:p w:rsidR="009329EC" w:rsidRPr="00A4336C" w:rsidRDefault="009329EC" w:rsidP="00EF7C76">
            <w:pPr>
              <w:adjustRightInd w:val="0"/>
              <w:snapToGrid w:val="0"/>
            </w:pPr>
            <w:r w:rsidRPr="00F40B4E">
              <w:rPr>
                <w:rFonts w:hint="eastAsia"/>
              </w:rPr>
              <w:t>自本持股计划草案</w:t>
            </w:r>
            <w:r w:rsidR="00F400B3" w:rsidRPr="00F400B3">
              <w:rPr>
                <w:rFonts w:hint="eastAsia"/>
              </w:rPr>
              <w:t>修订稿</w:t>
            </w:r>
            <w:r w:rsidRPr="00F40B4E">
              <w:rPr>
                <w:rFonts w:hint="eastAsia"/>
              </w:rPr>
              <w:t>经公司股东大会审议通过且公司公告最后一笔标的股票过户至本持股计划名下之日起的</w:t>
            </w:r>
            <w:r w:rsidRPr="00F40B4E">
              <w:rPr>
                <w:rFonts w:hint="eastAsia"/>
              </w:rPr>
              <w:t>24</w:t>
            </w:r>
            <w:r w:rsidRPr="00F40B4E">
              <w:rPr>
                <w:rFonts w:hint="eastAsia"/>
              </w:rPr>
              <w:t>个月后</w:t>
            </w:r>
          </w:p>
        </w:tc>
        <w:tc>
          <w:tcPr>
            <w:tcW w:w="698" w:type="pct"/>
            <w:shd w:val="clear" w:color="auto" w:fill="FFFFFF"/>
            <w:vAlign w:val="center"/>
          </w:tcPr>
          <w:p w:rsidR="009329EC" w:rsidRPr="00F40B4E" w:rsidRDefault="00AA2314" w:rsidP="00EF7C76">
            <w:pPr>
              <w:adjustRightInd w:val="0"/>
              <w:snapToGrid w:val="0"/>
              <w:jc w:val="center"/>
            </w:pPr>
            <w:r>
              <w:t>2</w:t>
            </w:r>
            <w:r w:rsidR="009329EC" w:rsidRPr="00F40B4E">
              <w:t>0%</w:t>
            </w:r>
          </w:p>
        </w:tc>
      </w:tr>
      <w:tr w:rsidR="009329EC" w:rsidTr="00420104">
        <w:trPr>
          <w:jc w:val="center"/>
        </w:trPr>
        <w:tc>
          <w:tcPr>
            <w:tcW w:w="977" w:type="pct"/>
            <w:shd w:val="clear" w:color="auto" w:fill="FFFFFF"/>
            <w:vAlign w:val="center"/>
          </w:tcPr>
          <w:p w:rsidR="009329EC" w:rsidRDefault="009329EC" w:rsidP="00EF7C76">
            <w:pPr>
              <w:adjustRightInd w:val="0"/>
              <w:snapToGrid w:val="0"/>
              <w:jc w:val="center"/>
            </w:pPr>
            <w:r>
              <w:t>第三个</w:t>
            </w:r>
            <w:r>
              <w:rPr>
                <w:rFonts w:hint="eastAsia"/>
              </w:rPr>
              <w:t>解锁</w:t>
            </w:r>
            <w:r>
              <w:t>期</w:t>
            </w:r>
          </w:p>
        </w:tc>
        <w:tc>
          <w:tcPr>
            <w:tcW w:w="748" w:type="pct"/>
            <w:shd w:val="clear" w:color="auto" w:fill="FFFFFF"/>
            <w:vAlign w:val="center"/>
          </w:tcPr>
          <w:p w:rsidR="009329EC" w:rsidRPr="00E209A9" w:rsidRDefault="009329EC" w:rsidP="00F40B4E">
            <w:pPr>
              <w:adjustRightInd w:val="0"/>
              <w:snapToGrid w:val="0"/>
              <w:jc w:val="center"/>
            </w:pPr>
            <w:r>
              <w:rPr>
                <w:rFonts w:hint="eastAsia"/>
              </w:rPr>
              <w:t>2</w:t>
            </w:r>
            <w:r>
              <w:t>025</w:t>
            </w:r>
            <w:r>
              <w:rPr>
                <w:rFonts w:hint="eastAsia"/>
              </w:rPr>
              <w:t>年</w:t>
            </w:r>
          </w:p>
        </w:tc>
        <w:tc>
          <w:tcPr>
            <w:tcW w:w="2576" w:type="pct"/>
            <w:shd w:val="clear" w:color="auto" w:fill="FFFFFF"/>
          </w:tcPr>
          <w:p w:rsidR="009329EC" w:rsidRPr="00A4336C" w:rsidRDefault="009329EC" w:rsidP="00EF7C76">
            <w:pPr>
              <w:adjustRightInd w:val="0"/>
              <w:snapToGrid w:val="0"/>
            </w:pPr>
            <w:r w:rsidRPr="00E209A9">
              <w:rPr>
                <w:rFonts w:hint="eastAsia"/>
              </w:rPr>
              <w:t>自本持股计划草案</w:t>
            </w:r>
            <w:r w:rsidR="00F400B3" w:rsidRPr="00F400B3">
              <w:rPr>
                <w:rFonts w:hint="eastAsia"/>
              </w:rPr>
              <w:t>修订稿</w:t>
            </w:r>
            <w:r w:rsidRPr="00E209A9">
              <w:rPr>
                <w:rFonts w:hint="eastAsia"/>
              </w:rPr>
              <w:t>经公司股东大会审议通过且公司公告最后一笔标的股票过户至本持股计划名下之日起的</w:t>
            </w:r>
            <w:r w:rsidRPr="00E209A9">
              <w:rPr>
                <w:rFonts w:hint="eastAsia"/>
              </w:rPr>
              <w:t>36</w:t>
            </w:r>
            <w:r w:rsidRPr="00E209A9">
              <w:rPr>
                <w:rFonts w:hint="eastAsia"/>
              </w:rPr>
              <w:t>个月后</w:t>
            </w:r>
          </w:p>
        </w:tc>
        <w:tc>
          <w:tcPr>
            <w:tcW w:w="698" w:type="pct"/>
            <w:shd w:val="clear" w:color="auto" w:fill="FFFFFF"/>
            <w:vAlign w:val="center"/>
          </w:tcPr>
          <w:p w:rsidR="009329EC" w:rsidRPr="00F40B4E" w:rsidRDefault="009329EC" w:rsidP="00EF7C76">
            <w:pPr>
              <w:adjustRightInd w:val="0"/>
              <w:snapToGrid w:val="0"/>
              <w:jc w:val="center"/>
            </w:pPr>
            <w:r w:rsidRPr="00F40B4E">
              <w:rPr>
                <w:rFonts w:hint="eastAsia"/>
              </w:rPr>
              <w:t>3</w:t>
            </w:r>
            <w:r w:rsidRPr="00F40B4E">
              <w:t>0%</w:t>
            </w:r>
          </w:p>
        </w:tc>
      </w:tr>
      <w:tr w:rsidR="009329EC" w:rsidTr="00420104">
        <w:trPr>
          <w:jc w:val="center"/>
        </w:trPr>
        <w:tc>
          <w:tcPr>
            <w:tcW w:w="977" w:type="pct"/>
            <w:shd w:val="clear" w:color="auto" w:fill="FFFFFF"/>
            <w:vAlign w:val="center"/>
          </w:tcPr>
          <w:p w:rsidR="009329EC" w:rsidRDefault="009329EC" w:rsidP="00EF7C76">
            <w:pPr>
              <w:adjustRightInd w:val="0"/>
              <w:snapToGrid w:val="0"/>
              <w:jc w:val="center"/>
            </w:pPr>
            <w:r>
              <w:t>第</w:t>
            </w:r>
            <w:r>
              <w:rPr>
                <w:rFonts w:hint="eastAsia"/>
              </w:rPr>
              <w:t>四</w:t>
            </w:r>
            <w:r>
              <w:t>个</w:t>
            </w:r>
            <w:r>
              <w:rPr>
                <w:rFonts w:hint="eastAsia"/>
              </w:rPr>
              <w:t>解锁</w:t>
            </w:r>
            <w:r>
              <w:t>期</w:t>
            </w:r>
          </w:p>
        </w:tc>
        <w:tc>
          <w:tcPr>
            <w:tcW w:w="748" w:type="pct"/>
            <w:shd w:val="clear" w:color="auto" w:fill="FFFFFF"/>
            <w:vAlign w:val="center"/>
          </w:tcPr>
          <w:p w:rsidR="009329EC" w:rsidRPr="00E209A9" w:rsidRDefault="009329EC" w:rsidP="00F40B4E">
            <w:pPr>
              <w:adjustRightInd w:val="0"/>
              <w:snapToGrid w:val="0"/>
              <w:jc w:val="center"/>
            </w:pPr>
            <w:r>
              <w:rPr>
                <w:rFonts w:hint="eastAsia"/>
              </w:rPr>
              <w:t>2</w:t>
            </w:r>
            <w:r>
              <w:t>026</w:t>
            </w:r>
            <w:r>
              <w:rPr>
                <w:rFonts w:hint="eastAsia"/>
              </w:rPr>
              <w:t>年</w:t>
            </w:r>
          </w:p>
        </w:tc>
        <w:tc>
          <w:tcPr>
            <w:tcW w:w="2576" w:type="pct"/>
            <w:shd w:val="clear" w:color="auto" w:fill="FFFFFF"/>
          </w:tcPr>
          <w:p w:rsidR="009329EC" w:rsidRPr="00A4336C" w:rsidRDefault="009329EC" w:rsidP="00EF7C76">
            <w:pPr>
              <w:adjustRightInd w:val="0"/>
              <w:snapToGrid w:val="0"/>
            </w:pPr>
            <w:r w:rsidRPr="00E209A9">
              <w:rPr>
                <w:rFonts w:hint="eastAsia"/>
              </w:rPr>
              <w:t>自本持股计划草案</w:t>
            </w:r>
            <w:r w:rsidR="00F400B3" w:rsidRPr="00F400B3">
              <w:rPr>
                <w:rFonts w:hint="eastAsia"/>
              </w:rPr>
              <w:t>修订稿</w:t>
            </w:r>
            <w:r w:rsidRPr="00E209A9">
              <w:rPr>
                <w:rFonts w:hint="eastAsia"/>
              </w:rPr>
              <w:t>经公司股东大会审议通过且公司公告最后一笔标的股票过户至本持股计划名下之日起的</w:t>
            </w:r>
            <w:r w:rsidRPr="00E209A9">
              <w:rPr>
                <w:rFonts w:hint="eastAsia"/>
              </w:rPr>
              <w:t>48</w:t>
            </w:r>
            <w:r w:rsidRPr="00E209A9">
              <w:rPr>
                <w:rFonts w:hint="eastAsia"/>
              </w:rPr>
              <w:t>个月后</w:t>
            </w:r>
          </w:p>
        </w:tc>
        <w:tc>
          <w:tcPr>
            <w:tcW w:w="698" w:type="pct"/>
            <w:shd w:val="clear" w:color="auto" w:fill="FFFFFF"/>
            <w:vAlign w:val="center"/>
          </w:tcPr>
          <w:p w:rsidR="009329EC" w:rsidRPr="00F40B4E" w:rsidRDefault="00AA2314" w:rsidP="00EF7C76">
            <w:pPr>
              <w:adjustRightInd w:val="0"/>
              <w:snapToGrid w:val="0"/>
              <w:jc w:val="center"/>
            </w:pPr>
            <w:r>
              <w:t>4</w:t>
            </w:r>
            <w:r w:rsidR="009329EC" w:rsidRPr="00F40B4E">
              <w:t>0%</w:t>
            </w:r>
          </w:p>
        </w:tc>
      </w:tr>
    </w:tbl>
    <w:p w:rsidR="00E209A9" w:rsidRDefault="00E209A9" w:rsidP="000C5AAF">
      <w:pPr>
        <w:spacing w:beforeLines="50" w:before="156" w:afterLines="50" w:after="156" w:line="360" w:lineRule="auto"/>
        <w:ind w:firstLineChars="200" w:firstLine="480"/>
        <w:rPr>
          <w:rFonts w:cs="Times New Roman"/>
          <w:sz w:val="24"/>
          <w:szCs w:val="24"/>
        </w:rPr>
      </w:pPr>
      <w:r>
        <w:rPr>
          <w:rFonts w:cs="Times New Roman" w:hint="eastAsia"/>
          <w:sz w:val="24"/>
          <w:szCs w:val="24"/>
        </w:rPr>
        <w:t>第二类参与对象</w:t>
      </w:r>
      <w:r w:rsidR="009329EC">
        <w:rPr>
          <w:rFonts w:cs="Times New Roman" w:hint="eastAsia"/>
          <w:sz w:val="24"/>
          <w:szCs w:val="24"/>
        </w:rPr>
        <w:t>认购的持股计划权益</w:t>
      </w:r>
      <w:r>
        <w:rPr>
          <w:rFonts w:cs="Times New Roman" w:hint="eastAsia"/>
          <w:sz w:val="24"/>
          <w:szCs w:val="24"/>
        </w:rPr>
        <w:t>对应的</w:t>
      </w:r>
      <w:r w:rsidR="00F40B4E">
        <w:rPr>
          <w:rFonts w:cs="Times New Roman" w:hint="eastAsia"/>
          <w:sz w:val="24"/>
          <w:szCs w:val="24"/>
        </w:rPr>
        <w:t>考核年度及</w:t>
      </w:r>
      <w:r>
        <w:rPr>
          <w:rFonts w:cs="Times New Roman" w:hint="eastAsia"/>
          <w:sz w:val="24"/>
          <w:szCs w:val="24"/>
        </w:rPr>
        <w:t>各解锁期安排具体如下：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1276"/>
        <w:gridCol w:w="4395"/>
        <w:gridCol w:w="1191"/>
      </w:tblGrid>
      <w:tr w:rsidR="009329EC" w:rsidTr="00420104">
        <w:trPr>
          <w:trHeight w:val="389"/>
          <w:jc w:val="center"/>
        </w:trPr>
        <w:tc>
          <w:tcPr>
            <w:tcW w:w="977" w:type="pct"/>
            <w:shd w:val="clear" w:color="auto" w:fill="F2F2F2"/>
            <w:vAlign w:val="center"/>
          </w:tcPr>
          <w:p w:rsidR="009329EC" w:rsidRPr="00DA2469" w:rsidRDefault="009329EC" w:rsidP="00C21F08">
            <w:pPr>
              <w:adjustRightInd w:val="0"/>
              <w:snapToGrid w:val="0"/>
              <w:jc w:val="center"/>
              <w:rPr>
                <w:b/>
                <w:highlight w:val="yellow"/>
              </w:rPr>
            </w:pPr>
            <w:r>
              <w:rPr>
                <w:rFonts w:hint="eastAsia"/>
                <w:b/>
              </w:rPr>
              <w:t>解锁</w:t>
            </w:r>
            <w:r w:rsidRPr="00A4336C">
              <w:rPr>
                <w:rFonts w:hint="eastAsia"/>
                <w:b/>
              </w:rPr>
              <w:t>期</w:t>
            </w:r>
          </w:p>
        </w:tc>
        <w:tc>
          <w:tcPr>
            <w:tcW w:w="748" w:type="pct"/>
            <w:shd w:val="clear" w:color="auto" w:fill="F2F2F2"/>
            <w:vAlign w:val="center"/>
          </w:tcPr>
          <w:p w:rsidR="009329EC" w:rsidRPr="00A4336C" w:rsidDel="009329EC" w:rsidRDefault="009329EC" w:rsidP="00C21F08">
            <w:pPr>
              <w:adjustRightInd w:val="0"/>
              <w:snapToGrid w:val="0"/>
              <w:jc w:val="center"/>
              <w:rPr>
                <w:b/>
              </w:rPr>
            </w:pPr>
            <w:r>
              <w:rPr>
                <w:rFonts w:hint="eastAsia"/>
                <w:b/>
              </w:rPr>
              <w:t>考核年度</w:t>
            </w:r>
          </w:p>
        </w:tc>
        <w:tc>
          <w:tcPr>
            <w:tcW w:w="2577" w:type="pct"/>
            <w:shd w:val="clear" w:color="auto" w:fill="F2F2F2"/>
            <w:vAlign w:val="center"/>
          </w:tcPr>
          <w:p w:rsidR="009329EC" w:rsidRPr="00A4336C" w:rsidRDefault="009329EC" w:rsidP="00C21F08">
            <w:pPr>
              <w:adjustRightInd w:val="0"/>
              <w:snapToGrid w:val="0"/>
              <w:jc w:val="center"/>
              <w:rPr>
                <w:b/>
              </w:rPr>
            </w:pPr>
            <w:r>
              <w:rPr>
                <w:rFonts w:hint="eastAsia"/>
                <w:b/>
              </w:rPr>
              <w:t>解锁</w:t>
            </w:r>
            <w:r w:rsidRPr="00A4336C">
              <w:rPr>
                <w:rFonts w:hint="eastAsia"/>
                <w:b/>
              </w:rPr>
              <w:t>安排</w:t>
            </w:r>
          </w:p>
        </w:tc>
        <w:tc>
          <w:tcPr>
            <w:tcW w:w="698" w:type="pct"/>
            <w:shd w:val="clear" w:color="auto" w:fill="F2F2F2"/>
            <w:vAlign w:val="center"/>
          </w:tcPr>
          <w:p w:rsidR="009329EC" w:rsidRDefault="009329EC" w:rsidP="00C21F08">
            <w:pPr>
              <w:adjustRightInd w:val="0"/>
              <w:snapToGrid w:val="0"/>
              <w:jc w:val="center"/>
              <w:rPr>
                <w:b/>
              </w:rPr>
            </w:pPr>
            <w:r>
              <w:rPr>
                <w:rFonts w:hint="eastAsia"/>
                <w:b/>
              </w:rPr>
              <w:t>解锁</w:t>
            </w:r>
            <w:r>
              <w:rPr>
                <w:b/>
              </w:rPr>
              <w:t>比例</w:t>
            </w:r>
          </w:p>
        </w:tc>
      </w:tr>
      <w:tr w:rsidR="009329EC" w:rsidTr="00420104">
        <w:trPr>
          <w:jc w:val="center"/>
        </w:trPr>
        <w:tc>
          <w:tcPr>
            <w:tcW w:w="977" w:type="pct"/>
            <w:shd w:val="clear" w:color="auto" w:fill="FFFFFF"/>
            <w:vAlign w:val="center"/>
          </w:tcPr>
          <w:p w:rsidR="009329EC" w:rsidRDefault="009329EC" w:rsidP="009329EC">
            <w:pPr>
              <w:adjustRightInd w:val="0"/>
              <w:snapToGrid w:val="0"/>
              <w:jc w:val="center"/>
            </w:pPr>
            <w:r>
              <w:t>第一个</w:t>
            </w:r>
            <w:r>
              <w:rPr>
                <w:rFonts w:hint="eastAsia"/>
              </w:rPr>
              <w:t>解锁</w:t>
            </w:r>
            <w:r>
              <w:t>期</w:t>
            </w:r>
          </w:p>
        </w:tc>
        <w:tc>
          <w:tcPr>
            <w:tcW w:w="748" w:type="pct"/>
            <w:shd w:val="clear" w:color="auto" w:fill="FFFFFF"/>
            <w:vAlign w:val="center"/>
          </w:tcPr>
          <w:p w:rsidR="009329EC" w:rsidRPr="00E209A9" w:rsidRDefault="009329EC" w:rsidP="009329EC">
            <w:pPr>
              <w:adjustRightInd w:val="0"/>
              <w:snapToGrid w:val="0"/>
              <w:jc w:val="center"/>
            </w:pPr>
            <w:r>
              <w:rPr>
                <w:rFonts w:hint="eastAsia"/>
              </w:rPr>
              <w:t>2</w:t>
            </w:r>
            <w:r>
              <w:t>023</w:t>
            </w:r>
            <w:r>
              <w:rPr>
                <w:rFonts w:hint="eastAsia"/>
              </w:rPr>
              <w:t>年</w:t>
            </w:r>
          </w:p>
        </w:tc>
        <w:tc>
          <w:tcPr>
            <w:tcW w:w="2577" w:type="pct"/>
            <w:shd w:val="clear" w:color="auto" w:fill="FFFFFF"/>
          </w:tcPr>
          <w:p w:rsidR="009329EC" w:rsidRPr="00A4336C" w:rsidRDefault="009329EC" w:rsidP="009329EC">
            <w:pPr>
              <w:adjustRightInd w:val="0"/>
              <w:snapToGrid w:val="0"/>
            </w:pPr>
            <w:r w:rsidRPr="00E209A9">
              <w:rPr>
                <w:rFonts w:hint="eastAsia"/>
              </w:rPr>
              <w:t>自本持股计划草案</w:t>
            </w:r>
            <w:r w:rsidR="00F400B3" w:rsidRPr="00F400B3">
              <w:rPr>
                <w:rFonts w:hint="eastAsia"/>
              </w:rPr>
              <w:t>修订稿</w:t>
            </w:r>
            <w:r w:rsidRPr="00E209A9">
              <w:rPr>
                <w:rFonts w:hint="eastAsia"/>
              </w:rPr>
              <w:t>经公司股东大会审议通过且公司公告最后一笔标的股票过户至本持股计划名下之日起的</w:t>
            </w:r>
            <w:r w:rsidRPr="00E209A9">
              <w:rPr>
                <w:rFonts w:hint="eastAsia"/>
              </w:rPr>
              <w:t>12</w:t>
            </w:r>
            <w:r w:rsidRPr="00E209A9">
              <w:rPr>
                <w:rFonts w:hint="eastAsia"/>
              </w:rPr>
              <w:t>个月后</w:t>
            </w:r>
          </w:p>
        </w:tc>
        <w:tc>
          <w:tcPr>
            <w:tcW w:w="698" w:type="pct"/>
            <w:shd w:val="clear" w:color="auto" w:fill="FFFFFF"/>
            <w:vAlign w:val="center"/>
          </w:tcPr>
          <w:p w:rsidR="009329EC" w:rsidRPr="0052325A" w:rsidRDefault="009329EC" w:rsidP="009329EC">
            <w:pPr>
              <w:adjustRightInd w:val="0"/>
              <w:snapToGrid w:val="0"/>
              <w:jc w:val="center"/>
            </w:pPr>
            <w:r w:rsidRPr="0052325A">
              <w:rPr>
                <w:rFonts w:hint="eastAsia"/>
              </w:rPr>
              <w:t>1</w:t>
            </w:r>
            <w:r w:rsidRPr="0052325A">
              <w:t>0%</w:t>
            </w:r>
          </w:p>
        </w:tc>
      </w:tr>
      <w:tr w:rsidR="009329EC" w:rsidTr="00420104">
        <w:trPr>
          <w:jc w:val="center"/>
        </w:trPr>
        <w:tc>
          <w:tcPr>
            <w:tcW w:w="977" w:type="pct"/>
            <w:shd w:val="clear" w:color="auto" w:fill="FFFFFF"/>
            <w:vAlign w:val="center"/>
          </w:tcPr>
          <w:p w:rsidR="009329EC" w:rsidRDefault="009329EC" w:rsidP="009329EC">
            <w:pPr>
              <w:adjustRightInd w:val="0"/>
              <w:snapToGrid w:val="0"/>
              <w:jc w:val="center"/>
            </w:pPr>
            <w:r>
              <w:t>第二个</w:t>
            </w:r>
            <w:r>
              <w:rPr>
                <w:rFonts w:hint="eastAsia"/>
              </w:rPr>
              <w:t>解锁</w:t>
            </w:r>
            <w:r>
              <w:t>期</w:t>
            </w:r>
          </w:p>
        </w:tc>
        <w:tc>
          <w:tcPr>
            <w:tcW w:w="748" w:type="pct"/>
            <w:shd w:val="clear" w:color="auto" w:fill="FFFFFF"/>
            <w:vAlign w:val="center"/>
          </w:tcPr>
          <w:p w:rsidR="009329EC" w:rsidRPr="0052325A" w:rsidRDefault="009329EC" w:rsidP="009329EC">
            <w:pPr>
              <w:adjustRightInd w:val="0"/>
              <w:snapToGrid w:val="0"/>
              <w:jc w:val="center"/>
            </w:pPr>
            <w:r>
              <w:rPr>
                <w:rFonts w:hint="eastAsia"/>
              </w:rPr>
              <w:t>2</w:t>
            </w:r>
            <w:r>
              <w:t>024</w:t>
            </w:r>
            <w:r>
              <w:rPr>
                <w:rFonts w:hint="eastAsia"/>
              </w:rPr>
              <w:t>年</w:t>
            </w:r>
          </w:p>
        </w:tc>
        <w:tc>
          <w:tcPr>
            <w:tcW w:w="2577" w:type="pct"/>
            <w:shd w:val="clear" w:color="auto" w:fill="FFFFFF"/>
          </w:tcPr>
          <w:p w:rsidR="009329EC" w:rsidRPr="00A4336C" w:rsidRDefault="009329EC" w:rsidP="009329EC">
            <w:pPr>
              <w:adjustRightInd w:val="0"/>
              <w:snapToGrid w:val="0"/>
            </w:pPr>
            <w:r w:rsidRPr="0000765F">
              <w:rPr>
                <w:rFonts w:hint="eastAsia"/>
              </w:rPr>
              <w:t>自本持股计划草案</w:t>
            </w:r>
            <w:r w:rsidR="00F400B3" w:rsidRPr="00F400B3">
              <w:rPr>
                <w:rFonts w:hint="eastAsia"/>
              </w:rPr>
              <w:t>修订稿</w:t>
            </w:r>
            <w:r w:rsidRPr="0000765F">
              <w:rPr>
                <w:rFonts w:hint="eastAsia"/>
              </w:rPr>
              <w:t>经公司股东大会审议通过且公司公告最后一笔标的股票过户至本持股计划名下之日起的</w:t>
            </w:r>
            <w:r w:rsidRPr="0000765F">
              <w:rPr>
                <w:rFonts w:hint="eastAsia"/>
              </w:rPr>
              <w:t>24</w:t>
            </w:r>
            <w:r w:rsidRPr="0000765F">
              <w:rPr>
                <w:rFonts w:hint="eastAsia"/>
              </w:rPr>
              <w:t>个月后</w:t>
            </w:r>
          </w:p>
        </w:tc>
        <w:tc>
          <w:tcPr>
            <w:tcW w:w="698" w:type="pct"/>
            <w:shd w:val="clear" w:color="auto" w:fill="FFFFFF"/>
            <w:vAlign w:val="center"/>
          </w:tcPr>
          <w:p w:rsidR="009329EC" w:rsidRPr="0052325A" w:rsidRDefault="00AA2314" w:rsidP="009329EC">
            <w:pPr>
              <w:adjustRightInd w:val="0"/>
              <w:snapToGrid w:val="0"/>
              <w:jc w:val="center"/>
            </w:pPr>
            <w:r>
              <w:t>45</w:t>
            </w:r>
            <w:r w:rsidR="009329EC" w:rsidRPr="0052325A">
              <w:t>%</w:t>
            </w:r>
          </w:p>
        </w:tc>
      </w:tr>
      <w:tr w:rsidR="009329EC" w:rsidTr="00420104">
        <w:trPr>
          <w:jc w:val="center"/>
        </w:trPr>
        <w:tc>
          <w:tcPr>
            <w:tcW w:w="977" w:type="pct"/>
            <w:shd w:val="clear" w:color="auto" w:fill="FFFFFF"/>
            <w:vAlign w:val="center"/>
          </w:tcPr>
          <w:p w:rsidR="009329EC" w:rsidRDefault="009329EC" w:rsidP="009329EC">
            <w:pPr>
              <w:adjustRightInd w:val="0"/>
              <w:snapToGrid w:val="0"/>
              <w:jc w:val="center"/>
            </w:pPr>
            <w:r>
              <w:t>第三个</w:t>
            </w:r>
            <w:r>
              <w:rPr>
                <w:rFonts w:hint="eastAsia"/>
              </w:rPr>
              <w:t>解锁</w:t>
            </w:r>
            <w:r>
              <w:t>期</w:t>
            </w:r>
          </w:p>
        </w:tc>
        <w:tc>
          <w:tcPr>
            <w:tcW w:w="748" w:type="pct"/>
            <w:shd w:val="clear" w:color="auto" w:fill="FFFFFF"/>
            <w:vAlign w:val="center"/>
          </w:tcPr>
          <w:p w:rsidR="009329EC" w:rsidRPr="00E209A9" w:rsidRDefault="009329EC" w:rsidP="009329EC">
            <w:pPr>
              <w:adjustRightInd w:val="0"/>
              <w:snapToGrid w:val="0"/>
              <w:jc w:val="center"/>
            </w:pPr>
            <w:r>
              <w:rPr>
                <w:rFonts w:hint="eastAsia"/>
              </w:rPr>
              <w:t>2</w:t>
            </w:r>
            <w:r>
              <w:t>025</w:t>
            </w:r>
            <w:r>
              <w:rPr>
                <w:rFonts w:hint="eastAsia"/>
              </w:rPr>
              <w:t>年</w:t>
            </w:r>
          </w:p>
        </w:tc>
        <w:tc>
          <w:tcPr>
            <w:tcW w:w="2577" w:type="pct"/>
            <w:shd w:val="clear" w:color="auto" w:fill="FFFFFF"/>
          </w:tcPr>
          <w:p w:rsidR="009329EC" w:rsidRPr="00A4336C" w:rsidRDefault="009329EC" w:rsidP="009329EC">
            <w:pPr>
              <w:adjustRightInd w:val="0"/>
              <w:snapToGrid w:val="0"/>
            </w:pPr>
            <w:r w:rsidRPr="00E209A9">
              <w:rPr>
                <w:rFonts w:hint="eastAsia"/>
              </w:rPr>
              <w:t>自本持股计划草案</w:t>
            </w:r>
            <w:r w:rsidR="00F400B3" w:rsidRPr="00F400B3">
              <w:rPr>
                <w:rFonts w:hint="eastAsia"/>
              </w:rPr>
              <w:t>修订稿</w:t>
            </w:r>
            <w:r w:rsidRPr="00E209A9">
              <w:rPr>
                <w:rFonts w:hint="eastAsia"/>
              </w:rPr>
              <w:t>经公司股东大会审议通过且公司公告最后一笔标的股票过户至本持股计划名下之日起的</w:t>
            </w:r>
            <w:r w:rsidRPr="00E209A9">
              <w:rPr>
                <w:rFonts w:hint="eastAsia"/>
              </w:rPr>
              <w:t>36</w:t>
            </w:r>
            <w:r w:rsidRPr="00E209A9">
              <w:rPr>
                <w:rFonts w:hint="eastAsia"/>
              </w:rPr>
              <w:t>个月后</w:t>
            </w:r>
          </w:p>
        </w:tc>
        <w:tc>
          <w:tcPr>
            <w:tcW w:w="698" w:type="pct"/>
            <w:shd w:val="clear" w:color="auto" w:fill="FFFFFF"/>
            <w:vAlign w:val="center"/>
          </w:tcPr>
          <w:p w:rsidR="009329EC" w:rsidRPr="0052325A" w:rsidRDefault="00AA2314" w:rsidP="009329EC">
            <w:pPr>
              <w:adjustRightInd w:val="0"/>
              <w:snapToGrid w:val="0"/>
              <w:jc w:val="center"/>
            </w:pPr>
            <w:r>
              <w:t>45</w:t>
            </w:r>
            <w:r w:rsidR="009329EC" w:rsidRPr="0052325A">
              <w:t>%</w:t>
            </w:r>
          </w:p>
        </w:tc>
      </w:tr>
    </w:tbl>
    <w:p w:rsidR="008A28D9" w:rsidRDefault="008A28D9" w:rsidP="006F303F">
      <w:pPr>
        <w:spacing w:beforeLines="50" w:before="156" w:afterLines="50" w:after="156" w:line="360" w:lineRule="auto"/>
        <w:ind w:firstLineChars="200" w:firstLine="480"/>
        <w:rPr>
          <w:rFonts w:cs="Times New Roman"/>
          <w:sz w:val="24"/>
          <w:szCs w:val="24"/>
        </w:rPr>
      </w:pPr>
      <w:r w:rsidRPr="008A28D9">
        <w:rPr>
          <w:rFonts w:cs="Times New Roman" w:hint="eastAsia"/>
          <w:sz w:val="24"/>
          <w:szCs w:val="24"/>
        </w:rPr>
        <w:t>锁定期届满后，本持股计划所持股票权益将依据对应考核年度公司业绩考核达成情况和持有人个人绩效考核实际结果分配至持有人，各期权益具体解锁情况根据公司业绩指标达成情况和持有人考核结果确定</w:t>
      </w:r>
      <w:r w:rsidR="00F70EEF">
        <w:rPr>
          <w:rFonts w:cs="Times New Roman" w:hint="eastAsia"/>
          <w:sz w:val="24"/>
          <w:szCs w:val="24"/>
        </w:rPr>
        <w:t>。</w:t>
      </w:r>
    </w:p>
    <w:p w:rsidR="008A28D9" w:rsidRPr="008A28D9" w:rsidRDefault="008A28D9" w:rsidP="00CF33CE">
      <w:pPr>
        <w:spacing w:beforeLines="50" w:before="156" w:afterLines="50" w:after="156" w:line="360" w:lineRule="auto"/>
        <w:ind w:firstLineChars="200" w:firstLine="480"/>
        <w:rPr>
          <w:rFonts w:cs="Times New Roman"/>
          <w:sz w:val="24"/>
          <w:szCs w:val="24"/>
        </w:rPr>
      </w:pPr>
      <w:r w:rsidRPr="008A28D9">
        <w:rPr>
          <w:rFonts w:cs="Times New Roman" w:hint="eastAsia"/>
          <w:sz w:val="24"/>
          <w:szCs w:val="24"/>
        </w:rPr>
        <w:t>本持股计划所取得的标的股票，因上市公司分配股票股利、资本公积转增等情形所衍生取得的股份，亦应遵守上述股份锁定安排</w:t>
      </w:r>
      <w:r w:rsidR="007512BB">
        <w:rPr>
          <w:rFonts w:cs="Times New Roman" w:hint="eastAsia"/>
          <w:sz w:val="24"/>
          <w:szCs w:val="24"/>
        </w:rPr>
        <w:t>；</w:t>
      </w:r>
      <w:r w:rsidR="007512BB" w:rsidRPr="007512BB">
        <w:rPr>
          <w:rFonts w:cs="Times New Roman" w:hint="eastAsia"/>
          <w:sz w:val="24"/>
          <w:szCs w:val="24"/>
        </w:rPr>
        <w:t>但因持有公司股份而获得的现金分红不受前述锁定期限制。</w:t>
      </w:r>
    </w:p>
    <w:bookmarkEnd w:id="29"/>
    <w:bookmarkEnd w:id="30"/>
    <w:p w:rsidR="00284EBA" w:rsidRPr="00EA4791" w:rsidRDefault="00284EBA" w:rsidP="008A28D9">
      <w:pPr>
        <w:adjustRightInd w:val="0"/>
        <w:snapToGrid w:val="0"/>
        <w:spacing w:beforeLines="50" w:before="156" w:line="360" w:lineRule="auto"/>
        <w:ind w:firstLineChars="200" w:firstLine="480"/>
        <w:rPr>
          <w:rFonts w:cs="Times New Roman"/>
          <w:sz w:val="24"/>
          <w:szCs w:val="24"/>
        </w:rPr>
      </w:pPr>
      <w:r w:rsidRPr="00EA4791">
        <w:rPr>
          <w:rFonts w:cs="Times New Roman"/>
          <w:sz w:val="24"/>
          <w:szCs w:val="24"/>
        </w:rPr>
        <w:t>2</w:t>
      </w:r>
      <w:r w:rsidRPr="00EA4791">
        <w:rPr>
          <w:rFonts w:cs="Times New Roman"/>
          <w:sz w:val="24"/>
          <w:szCs w:val="24"/>
        </w:rPr>
        <w:t>、员工持股计划相关主体必须严格遵守市场交易规则，遵守信息敏感期不得买卖股票的规定，各方均不得利用员工持股计划进行内幕交易、市场操纵等证券欺诈行为。</w:t>
      </w:r>
    </w:p>
    <w:p w:rsidR="00284EBA" w:rsidRPr="00EA4791" w:rsidRDefault="00284EBA">
      <w:pPr>
        <w:spacing w:beforeLines="50" w:before="156" w:line="360" w:lineRule="auto"/>
        <w:ind w:firstLineChars="200" w:firstLine="480"/>
        <w:rPr>
          <w:rFonts w:cs="Times New Roman"/>
          <w:sz w:val="24"/>
          <w:szCs w:val="24"/>
        </w:rPr>
      </w:pPr>
      <w:r w:rsidRPr="00EA4791">
        <w:rPr>
          <w:rFonts w:cs="Times New Roman"/>
          <w:sz w:val="24"/>
          <w:szCs w:val="24"/>
        </w:rPr>
        <w:t>上述敏感期是指：</w:t>
      </w:r>
    </w:p>
    <w:p w:rsidR="00284EBA" w:rsidRPr="00EA4791" w:rsidRDefault="00284EBA">
      <w:pPr>
        <w:spacing w:beforeLines="50" w:before="156" w:line="360" w:lineRule="auto"/>
        <w:ind w:firstLineChars="200" w:firstLine="480"/>
        <w:rPr>
          <w:rFonts w:cs="Times New Roman"/>
          <w:sz w:val="24"/>
          <w:szCs w:val="24"/>
        </w:rPr>
      </w:pPr>
      <w:r w:rsidRPr="00EA4791">
        <w:rPr>
          <w:rFonts w:cs="Times New Roman" w:hint="eastAsia"/>
          <w:sz w:val="24"/>
          <w:szCs w:val="24"/>
        </w:rPr>
        <w:t>（</w:t>
      </w:r>
      <w:r w:rsidRPr="00EA4791">
        <w:rPr>
          <w:rFonts w:cs="Times New Roman" w:hint="eastAsia"/>
          <w:sz w:val="24"/>
          <w:szCs w:val="24"/>
        </w:rPr>
        <w:t>1</w:t>
      </w:r>
      <w:r w:rsidRPr="00EA4791">
        <w:rPr>
          <w:rFonts w:cs="Times New Roman" w:hint="eastAsia"/>
          <w:sz w:val="24"/>
          <w:szCs w:val="24"/>
        </w:rPr>
        <w:t>）公司</w:t>
      </w:r>
      <w:r w:rsidR="0042720C">
        <w:rPr>
          <w:rFonts w:cs="Times New Roman" w:hint="eastAsia"/>
          <w:sz w:val="24"/>
          <w:szCs w:val="24"/>
        </w:rPr>
        <w:t>年度报告、半年度报告</w:t>
      </w:r>
      <w:r w:rsidRPr="00EA4791">
        <w:rPr>
          <w:rFonts w:cs="Times New Roman" w:hint="eastAsia"/>
          <w:sz w:val="24"/>
          <w:szCs w:val="24"/>
        </w:rPr>
        <w:t>公告前</w:t>
      </w:r>
      <w:r w:rsidR="00A538AB" w:rsidRPr="00A538AB">
        <w:rPr>
          <w:rFonts w:cs="Times New Roman" w:hint="eastAsia"/>
          <w:sz w:val="24"/>
          <w:szCs w:val="24"/>
        </w:rPr>
        <w:t>三十</w:t>
      </w:r>
      <w:r w:rsidRPr="00EA4791">
        <w:rPr>
          <w:rFonts w:cs="Times New Roman" w:hint="eastAsia"/>
          <w:sz w:val="24"/>
          <w:szCs w:val="24"/>
        </w:rPr>
        <w:t>日内，因特殊原因推迟公告日期的，自原</w:t>
      </w:r>
      <w:r w:rsidR="00A538AB" w:rsidRPr="00A538AB">
        <w:rPr>
          <w:rFonts w:cs="Times New Roman" w:hint="eastAsia"/>
          <w:sz w:val="24"/>
          <w:szCs w:val="24"/>
        </w:rPr>
        <w:t>预约</w:t>
      </w:r>
      <w:r w:rsidRPr="00EA4791">
        <w:rPr>
          <w:rFonts w:cs="Times New Roman" w:hint="eastAsia"/>
          <w:sz w:val="24"/>
          <w:szCs w:val="24"/>
        </w:rPr>
        <w:t>公告日前</w:t>
      </w:r>
      <w:r w:rsidR="00A538AB" w:rsidRPr="00A538AB">
        <w:rPr>
          <w:rFonts w:cs="Times New Roman" w:hint="eastAsia"/>
          <w:sz w:val="24"/>
          <w:szCs w:val="24"/>
        </w:rPr>
        <w:t>三十</w:t>
      </w:r>
      <w:r w:rsidRPr="00EA4791">
        <w:rPr>
          <w:rFonts w:cs="Times New Roman" w:hint="eastAsia"/>
          <w:sz w:val="24"/>
          <w:szCs w:val="24"/>
        </w:rPr>
        <w:t>日起</w:t>
      </w:r>
      <w:r w:rsidR="00A538AB">
        <w:rPr>
          <w:rFonts w:cs="Times New Roman" w:hint="eastAsia"/>
          <w:sz w:val="24"/>
          <w:szCs w:val="24"/>
        </w:rPr>
        <w:t>算</w:t>
      </w:r>
      <w:r w:rsidRPr="00EA4791">
        <w:rPr>
          <w:rFonts w:cs="Times New Roman" w:hint="eastAsia"/>
          <w:sz w:val="24"/>
          <w:szCs w:val="24"/>
        </w:rPr>
        <w:t>；</w:t>
      </w:r>
    </w:p>
    <w:p w:rsidR="00284EBA" w:rsidRPr="00EA4791" w:rsidRDefault="00284EBA">
      <w:pPr>
        <w:spacing w:beforeLines="50" w:before="156" w:line="360" w:lineRule="auto"/>
        <w:ind w:firstLineChars="200" w:firstLine="480"/>
        <w:rPr>
          <w:rFonts w:cs="Times New Roman"/>
          <w:sz w:val="24"/>
          <w:szCs w:val="24"/>
        </w:rPr>
      </w:pPr>
      <w:r w:rsidRPr="00EA4791">
        <w:rPr>
          <w:rFonts w:cs="Times New Roman" w:hint="eastAsia"/>
          <w:sz w:val="24"/>
          <w:szCs w:val="24"/>
        </w:rPr>
        <w:t>（</w:t>
      </w:r>
      <w:r w:rsidRPr="00EA4791">
        <w:rPr>
          <w:rFonts w:cs="Times New Roman" w:hint="eastAsia"/>
          <w:sz w:val="24"/>
          <w:szCs w:val="24"/>
        </w:rPr>
        <w:t>2</w:t>
      </w:r>
      <w:r w:rsidRPr="00EA4791">
        <w:rPr>
          <w:rFonts w:cs="Times New Roman" w:hint="eastAsia"/>
          <w:sz w:val="24"/>
          <w:szCs w:val="24"/>
        </w:rPr>
        <w:t>）公司</w:t>
      </w:r>
      <w:r w:rsidR="0042720C">
        <w:rPr>
          <w:rFonts w:cs="Times New Roman" w:hint="eastAsia"/>
          <w:sz w:val="24"/>
          <w:szCs w:val="24"/>
        </w:rPr>
        <w:t>季度报告、</w:t>
      </w:r>
      <w:r w:rsidRPr="00EA4791">
        <w:rPr>
          <w:rFonts w:cs="Times New Roman" w:hint="eastAsia"/>
          <w:sz w:val="24"/>
          <w:szCs w:val="24"/>
        </w:rPr>
        <w:t>业绩预告、业绩快报公告前</w:t>
      </w:r>
      <w:r w:rsidR="00A538AB">
        <w:rPr>
          <w:rFonts w:cs="Times New Roman" w:hint="eastAsia"/>
          <w:sz w:val="24"/>
          <w:szCs w:val="24"/>
        </w:rPr>
        <w:t>十</w:t>
      </w:r>
      <w:r w:rsidRPr="00EA4791">
        <w:rPr>
          <w:rFonts w:cs="Times New Roman" w:hint="eastAsia"/>
          <w:sz w:val="24"/>
          <w:szCs w:val="24"/>
        </w:rPr>
        <w:t>日内；</w:t>
      </w:r>
    </w:p>
    <w:p w:rsidR="00284EBA" w:rsidRPr="00EA4791" w:rsidRDefault="00284EBA">
      <w:pPr>
        <w:spacing w:beforeLines="50" w:before="156" w:line="360" w:lineRule="auto"/>
        <w:ind w:firstLineChars="200" w:firstLine="480"/>
        <w:rPr>
          <w:rFonts w:cs="Times New Roman"/>
          <w:sz w:val="24"/>
          <w:szCs w:val="24"/>
        </w:rPr>
      </w:pPr>
      <w:r w:rsidRPr="00EA4791">
        <w:rPr>
          <w:rFonts w:cs="Times New Roman" w:hint="eastAsia"/>
          <w:sz w:val="24"/>
          <w:szCs w:val="24"/>
        </w:rPr>
        <w:lastRenderedPageBreak/>
        <w:t>（</w:t>
      </w:r>
      <w:r w:rsidRPr="00EA4791">
        <w:rPr>
          <w:rFonts w:cs="Times New Roman" w:hint="eastAsia"/>
          <w:sz w:val="24"/>
          <w:szCs w:val="24"/>
        </w:rPr>
        <w:t>3</w:t>
      </w:r>
      <w:r w:rsidRPr="00EA4791">
        <w:rPr>
          <w:rFonts w:cs="Times New Roman" w:hint="eastAsia"/>
          <w:sz w:val="24"/>
          <w:szCs w:val="24"/>
        </w:rPr>
        <w:t>）自可能对</w:t>
      </w:r>
      <w:r w:rsidR="0042720C">
        <w:rPr>
          <w:rFonts w:cs="Times New Roman" w:hint="eastAsia"/>
          <w:sz w:val="24"/>
          <w:szCs w:val="24"/>
        </w:rPr>
        <w:t>本</w:t>
      </w:r>
      <w:r w:rsidRPr="00EA4791">
        <w:rPr>
          <w:rFonts w:cs="Times New Roman" w:hint="eastAsia"/>
          <w:sz w:val="24"/>
          <w:szCs w:val="24"/>
        </w:rPr>
        <w:t>公司股票</w:t>
      </w:r>
      <w:r w:rsidR="0042720C">
        <w:rPr>
          <w:rFonts w:cs="Times New Roman" w:hint="eastAsia"/>
          <w:sz w:val="24"/>
          <w:szCs w:val="24"/>
        </w:rPr>
        <w:t>及其衍生品种交易价格产生较大影响的</w:t>
      </w:r>
      <w:r w:rsidRPr="00EA4791">
        <w:rPr>
          <w:rFonts w:cs="Times New Roman" w:hint="eastAsia"/>
          <w:sz w:val="24"/>
          <w:szCs w:val="24"/>
        </w:rPr>
        <w:t>重大事</w:t>
      </w:r>
      <w:r w:rsidR="00A538AB">
        <w:rPr>
          <w:rFonts w:cs="Times New Roman" w:hint="eastAsia"/>
          <w:sz w:val="24"/>
          <w:szCs w:val="24"/>
        </w:rPr>
        <w:t>件</w:t>
      </w:r>
      <w:r w:rsidRPr="00EA4791">
        <w:rPr>
          <w:rFonts w:cs="Times New Roman" w:hint="eastAsia"/>
          <w:sz w:val="24"/>
          <w:szCs w:val="24"/>
        </w:rPr>
        <w:t>发生之日或</w:t>
      </w:r>
      <w:r w:rsidR="00A538AB">
        <w:rPr>
          <w:rFonts w:cs="Times New Roman" w:hint="eastAsia"/>
          <w:sz w:val="24"/>
          <w:szCs w:val="24"/>
        </w:rPr>
        <w:t>者</w:t>
      </w:r>
      <w:r w:rsidRPr="00EA4791">
        <w:rPr>
          <w:rFonts w:cs="Times New Roman" w:hint="eastAsia"/>
          <w:sz w:val="24"/>
          <w:szCs w:val="24"/>
        </w:rPr>
        <w:t>进入决策程序之日至依法披露</w:t>
      </w:r>
      <w:r w:rsidR="0042720C">
        <w:rPr>
          <w:rFonts w:cs="Times New Roman" w:hint="eastAsia"/>
          <w:sz w:val="24"/>
          <w:szCs w:val="24"/>
        </w:rPr>
        <w:t>之日；</w:t>
      </w:r>
    </w:p>
    <w:p w:rsidR="00284EBA" w:rsidRDefault="00284EBA">
      <w:pPr>
        <w:spacing w:beforeLines="50" w:before="156" w:line="360" w:lineRule="auto"/>
        <w:ind w:firstLineChars="200" w:firstLine="480"/>
        <w:rPr>
          <w:rFonts w:cs="Times New Roman"/>
          <w:sz w:val="24"/>
          <w:szCs w:val="24"/>
        </w:rPr>
      </w:pPr>
      <w:r w:rsidRPr="00EA4791">
        <w:rPr>
          <w:rFonts w:cs="Times New Roman" w:hint="eastAsia"/>
          <w:sz w:val="24"/>
          <w:szCs w:val="24"/>
        </w:rPr>
        <w:t>（</w:t>
      </w:r>
      <w:r w:rsidRPr="00EA4791">
        <w:rPr>
          <w:rFonts w:cs="Times New Roman" w:hint="eastAsia"/>
          <w:sz w:val="24"/>
          <w:szCs w:val="24"/>
        </w:rPr>
        <w:t>4</w:t>
      </w:r>
      <w:r w:rsidRPr="00EA4791">
        <w:rPr>
          <w:rFonts w:cs="Times New Roman" w:hint="eastAsia"/>
          <w:sz w:val="24"/>
          <w:szCs w:val="24"/>
        </w:rPr>
        <w:t>）中国证监会及深交所规定的其他期间。</w:t>
      </w:r>
    </w:p>
    <w:p w:rsidR="008A28D9" w:rsidRPr="008A28D9" w:rsidRDefault="008A28D9" w:rsidP="008A28D9">
      <w:pPr>
        <w:spacing w:beforeLines="50" w:before="156" w:line="360" w:lineRule="auto"/>
        <w:ind w:firstLineChars="200" w:firstLine="480"/>
        <w:rPr>
          <w:rFonts w:cs="Times New Roman"/>
          <w:sz w:val="24"/>
          <w:szCs w:val="24"/>
        </w:rPr>
      </w:pPr>
      <w:r w:rsidRPr="008A28D9">
        <w:rPr>
          <w:rFonts w:cs="Times New Roman" w:hint="eastAsia"/>
          <w:sz w:val="24"/>
          <w:szCs w:val="24"/>
        </w:rPr>
        <w:t>上述</w:t>
      </w:r>
      <w:r w:rsidRPr="00F400B3">
        <w:rPr>
          <w:rFonts w:ascii="宋体" w:hAnsi="宋体" w:cs="Times New Roman" w:hint="eastAsia"/>
          <w:sz w:val="24"/>
          <w:szCs w:val="24"/>
        </w:rPr>
        <w:t>“</w:t>
      </w:r>
      <w:r w:rsidRPr="008A28D9">
        <w:rPr>
          <w:rFonts w:cs="Times New Roman" w:hint="eastAsia"/>
          <w:sz w:val="24"/>
          <w:szCs w:val="24"/>
        </w:rPr>
        <w:t>重大事件</w:t>
      </w:r>
      <w:r w:rsidRPr="00F400B3">
        <w:rPr>
          <w:rFonts w:ascii="宋体" w:hAnsi="宋体" w:cs="Times New Roman" w:hint="eastAsia"/>
          <w:sz w:val="24"/>
          <w:szCs w:val="24"/>
        </w:rPr>
        <w:t>”</w:t>
      </w:r>
      <w:r w:rsidRPr="008A28D9">
        <w:rPr>
          <w:rFonts w:cs="Times New Roman" w:hint="eastAsia"/>
          <w:sz w:val="24"/>
          <w:szCs w:val="24"/>
        </w:rPr>
        <w:t>为公司依据《上市规则》的规定应当披露的交易或其他重大事项。</w:t>
      </w:r>
    </w:p>
    <w:p w:rsidR="008A28D9" w:rsidRPr="00EA4791" w:rsidRDefault="008A28D9" w:rsidP="008A28D9">
      <w:pPr>
        <w:spacing w:beforeLines="50" w:before="156" w:line="360" w:lineRule="auto"/>
        <w:ind w:firstLineChars="200" w:firstLine="480"/>
        <w:rPr>
          <w:rFonts w:cs="Times New Roman"/>
          <w:sz w:val="24"/>
          <w:szCs w:val="24"/>
        </w:rPr>
      </w:pPr>
      <w:r w:rsidRPr="008A28D9">
        <w:rPr>
          <w:rFonts w:cs="Times New Roman" w:hint="eastAsia"/>
          <w:sz w:val="24"/>
          <w:szCs w:val="24"/>
        </w:rPr>
        <w:t>在本</w:t>
      </w:r>
      <w:r w:rsidR="00F0451B">
        <w:rPr>
          <w:rFonts w:cs="Times New Roman" w:hint="eastAsia"/>
          <w:sz w:val="24"/>
          <w:szCs w:val="24"/>
        </w:rPr>
        <w:t>持股</w:t>
      </w:r>
      <w:r w:rsidRPr="008A28D9">
        <w:rPr>
          <w:rFonts w:cs="Times New Roman" w:hint="eastAsia"/>
          <w:sz w:val="24"/>
          <w:szCs w:val="24"/>
        </w:rPr>
        <w:t>计划有效期内，如果《公司法》《证券法》等相关法律、行政法规、规范性文件和《公司章程》中对上述期间的有关规定发生了变化，则</w:t>
      </w:r>
      <w:r>
        <w:rPr>
          <w:rFonts w:cs="Times New Roman" w:hint="eastAsia"/>
          <w:sz w:val="24"/>
          <w:szCs w:val="24"/>
        </w:rPr>
        <w:t>本持股计划买卖股票</w:t>
      </w:r>
      <w:r w:rsidRPr="008A28D9">
        <w:rPr>
          <w:rFonts w:cs="Times New Roman" w:hint="eastAsia"/>
          <w:sz w:val="24"/>
          <w:szCs w:val="24"/>
        </w:rPr>
        <w:t>应当符合修改后的《公司法》《证券法》等相关法律、</w:t>
      </w:r>
      <w:r w:rsidR="00AA0418">
        <w:rPr>
          <w:rFonts w:cs="Times New Roman" w:hint="eastAsia"/>
          <w:sz w:val="24"/>
          <w:szCs w:val="24"/>
        </w:rPr>
        <w:t>行政</w:t>
      </w:r>
      <w:r w:rsidRPr="008A28D9">
        <w:rPr>
          <w:rFonts w:cs="Times New Roman" w:hint="eastAsia"/>
          <w:sz w:val="24"/>
          <w:szCs w:val="24"/>
        </w:rPr>
        <w:t>法规、规范性文件和《公司章程》的规定。</w:t>
      </w:r>
    </w:p>
    <w:p w:rsidR="001A34D3" w:rsidRPr="00EA4791" w:rsidRDefault="001A34D3" w:rsidP="002C3CB2">
      <w:pPr>
        <w:pStyle w:val="2"/>
      </w:pPr>
      <w:r w:rsidRPr="00EA4791">
        <w:rPr>
          <w:rFonts w:hint="eastAsia"/>
        </w:rPr>
        <w:t>（三）</w:t>
      </w:r>
      <w:r w:rsidR="00F70EEF">
        <w:rPr>
          <w:rFonts w:hint="eastAsia"/>
        </w:rPr>
        <w:t>员工</w:t>
      </w:r>
      <w:r w:rsidRPr="00EA4791">
        <w:rPr>
          <w:rFonts w:hint="eastAsia"/>
        </w:rPr>
        <w:t>持股计划的业绩考核</w:t>
      </w:r>
    </w:p>
    <w:p w:rsidR="004C49C5" w:rsidRDefault="004C49C5" w:rsidP="00BC2EDC">
      <w:pPr>
        <w:spacing w:beforeLines="50" w:before="156" w:line="360" w:lineRule="auto"/>
        <w:ind w:firstLineChars="200" w:firstLine="480"/>
        <w:rPr>
          <w:rFonts w:cs="Times New Roman"/>
          <w:sz w:val="24"/>
          <w:szCs w:val="24"/>
        </w:rPr>
      </w:pPr>
      <w:r w:rsidRPr="004C49C5">
        <w:rPr>
          <w:rFonts w:cs="Times New Roman" w:hint="eastAsia"/>
          <w:sz w:val="24"/>
          <w:szCs w:val="24"/>
        </w:rPr>
        <w:t>本持股计划的业绩考核包括公司层面及个人层面的业绩考核，具体考核指标如下：</w:t>
      </w:r>
    </w:p>
    <w:p w:rsidR="004C49C5" w:rsidRDefault="004C49C5" w:rsidP="00CD3E54">
      <w:pPr>
        <w:spacing w:beforeLines="50" w:before="156" w:afterLines="50" w:after="156" w:line="360" w:lineRule="auto"/>
        <w:ind w:firstLineChars="200" w:firstLine="480"/>
        <w:rPr>
          <w:rFonts w:cs="Times New Roman"/>
          <w:sz w:val="24"/>
          <w:szCs w:val="24"/>
        </w:rPr>
      </w:pPr>
      <w:r w:rsidRPr="004C49C5">
        <w:rPr>
          <w:rFonts w:cs="Times New Roman" w:hint="eastAsia"/>
          <w:sz w:val="24"/>
          <w:szCs w:val="24"/>
        </w:rPr>
        <w:t>1</w:t>
      </w:r>
      <w:r w:rsidRPr="004C49C5">
        <w:rPr>
          <w:rFonts w:cs="Times New Roman" w:hint="eastAsia"/>
          <w:sz w:val="24"/>
          <w:szCs w:val="24"/>
        </w:rPr>
        <w:t>、公司层面的业绩考核</w:t>
      </w:r>
    </w:p>
    <w:p w:rsidR="001C032C" w:rsidRDefault="004C49C5" w:rsidP="00241335">
      <w:pPr>
        <w:spacing w:beforeLines="50" w:before="156" w:afterLines="50" w:after="156" w:line="360" w:lineRule="auto"/>
        <w:ind w:firstLineChars="200" w:firstLine="480"/>
        <w:rPr>
          <w:rFonts w:cs="Times New Roman"/>
          <w:sz w:val="24"/>
          <w:szCs w:val="24"/>
        </w:rPr>
      </w:pPr>
      <w:bookmarkStart w:id="31" w:name="_Hlk118387125"/>
      <w:r w:rsidRPr="004C49C5">
        <w:rPr>
          <w:rFonts w:cs="Times New Roman" w:hint="eastAsia"/>
          <w:sz w:val="24"/>
          <w:szCs w:val="24"/>
        </w:rPr>
        <w:t>本持股计划</w:t>
      </w:r>
      <w:r w:rsidR="00D75678">
        <w:rPr>
          <w:rFonts w:cs="Times New Roman" w:hint="eastAsia"/>
          <w:sz w:val="24"/>
          <w:szCs w:val="24"/>
        </w:rPr>
        <w:t>考核年度为</w:t>
      </w:r>
      <w:r w:rsidRPr="004C49C5">
        <w:rPr>
          <w:rFonts w:cs="Times New Roman" w:hint="eastAsia"/>
          <w:sz w:val="24"/>
          <w:szCs w:val="24"/>
        </w:rPr>
        <w:t>2023</w:t>
      </w:r>
      <w:r w:rsidRPr="004C49C5">
        <w:rPr>
          <w:rFonts w:cs="Times New Roman" w:hint="eastAsia"/>
          <w:sz w:val="24"/>
          <w:szCs w:val="24"/>
        </w:rPr>
        <w:t>年</w:t>
      </w:r>
      <w:r w:rsidRPr="004C49C5">
        <w:rPr>
          <w:rFonts w:cs="Times New Roman" w:hint="eastAsia"/>
          <w:sz w:val="24"/>
          <w:szCs w:val="24"/>
        </w:rPr>
        <w:t>-</w:t>
      </w:r>
      <w:r w:rsidR="00691A0E" w:rsidRPr="004C49C5">
        <w:rPr>
          <w:rFonts w:cs="Times New Roman" w:hint="eastAsia"/>
          <w:sz w:val="24"/>
          <w:szCs w:val="24"/>
        </w:rPr>
        <w:t>202</w:t>
      </w:r>
      <w:r w:rsidR="00691A0E">
        <w:rPr>
          <w:rFonts w:cs="Times New Roman"/>
          <w:sz w:val="24"/>
          <w:szCs w:val="24"/>
        </w:rPr>
        <w:t>6</w:t>
      </w:r>
      <w:r w:rsidRPr="004C49C5">
        <w:rPr>
          <w:rFonts w:cs="Times New Roman" w:hint="eastAsia"/>
          <w:sz w:val="24"/>
          <w:szCs w:val="24"/>
        </w:rPr>
        <w:t>年</w:t>
      </w:r>
      <w:r w:rsidR="00691A0E">
        <w:rPr>
          <w:rFonts w:cs="Times New Roman" w:hint="eastAsia"/>
          <w:sz w:val="24"/>
          <w:szCs w:val="24"/>
        </w:rPr>
        <w:t>四</w:t>
      </w:r>
      <w:r w:rsidR="00D75678">
        <w:rPr>
          <w:rFonts w:cs="Times New Roman" w:hint="eastAsia"/>
          <w:sz w:val="24"/>
          <w:szCs w:val="24"/>
        </w:rPr>
        <w:t>个</w:t>
      </w:r>
      <w:r w:rsidRPr="004C49C5">
        <w:rPr>
          <w:rFonts w:cs="Times New Roman" w:hint="eastAsia"/>
          <w:sz w:val="24"/>
          <w:szCs w:val="24"/>
        </w:rPr>
        <w:t>会计年度，分年度对公司的</w:t>
      </w:r>
      <w:r w:rsidRPr="00D92F88">
        <w:rPr>
          <w:rFonts w:cs="Times New Roman" w:hint="eastAsia"/>
          <w:sz w:val="24"/>
          <w:szCs w:val="24"/>
        </w:rPr>
        <w:t>业绩指标进行考核。</w:t>
      </w:r>
    </w:p>
    <w:p w:rsidR="00CD3E54" w:rsidRDefault="00CD3E54" w:rsidP="00241335">
      <w:pPr>
        <w:spacing w:beforeLines="50" w:before="156" w:afterLines="50" w:after="156" w:line="360" w:lineRule="auto"/>
        <w:ind w:firstLineChars="200" w:firstLine="480"/>
        <w:rPr>
          <w:rFonts w:cs="Times New Roman"/>
          <w:sz w:val="24"/>
          <w:szCs w:val="24"/>
        </w:rPr>
      </w:pPr>
      <w:r w:rsidRPr="00CD3E54">
        <w:rPr>
          <w:rFonts w:cs="Times New Roman" w:hint="eastAsia"/>
          <w:sz w:val="24"/>
          <w:szCs w:val="24"/>
        </w:rPr>
        <w:t>各年度业绩考核目标安排如下表所示：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6860"/>
      </w:tblGrid>
      <w:tr w:rsidR="00691A0E" w:rsidRPr="00FA0DC6" w:rsidTr="00420104">
        <w:trPr>
          <w:trHeight w:val="567"/>
        </w:trPr>
        <w:tc>
          <w:tcPr>
            <w:tcW w:w="978" w:type="pct"/>
            <w:tcBorders>
              <w:top w:val="single" w:sz="4" w:space="0" w:color="auto"/>
              <w:left w:val="single" w:sz="4" w:space="0" w:color="auto"/>
              <w:bottom w:val="single" w:sz="4" w:space="0" w:color="auto"/>
              <w:right w:val="single" w:sz="4" w:space="0" w:color="auto"/>
            </w:tcBorders>
            <w:shd w:val="clear" w:color="auto" w:fill="F2F2F2"/>
            <w:vAlign w:val="center"/>
          </w:tcPr>
          <w:p w:rsidR="00691A0E" w:rsidRPr="00FA0DC6" w:rsidRDefault="009329EC" w:rsidP="00E779E1">
            <w:pPr>
              <w:jc w:val="center"/>
              <w:rPr>
                <w:b/>
              </w:rPr>
            </w:pPr>
            <w:r>
              <w:rPr>
                <w:rFonts w:hint="eastAsia"/>
                <w:b/>
              </w:rPr>
              <w:t>考核年度</w:t>
            </w:r>
          </w:p>
        </w:tc>
        <w:tc>
          <w:tcPr>
            <w:tcW w:w="4022" w:type="pct"/>
            <w:tcBorders>
              <w:top w:val="single" w:sz="4" w:space="0" w:color="auto"/>
              <w:left w:val="single" w:sz="4" w:space="0" w:color="auto"/>
              <w:bottom w:val="single" w:sz="4" w:space="0" w:color="auto"/>
              <w:right w:val="single" w:sz="4" w:space="0" w:color="auto"/>
            </w:tcBorders>
            <w:shd w:val="clear" w:color="auto" w:fill="F2F2F2"/>
            <w:vAlign w:val="center"/>
          </w:tcPr>
          <w:p w:rsidR="00691A0E" w:rsidRPr="00FA0DC6" w:rsidRDefault="00691A0E" w:rsidP="00E779E1">
            <w:pPr>
              <w:jc w:val="center"/>
              <w:rPr>
                <w:b/>
              </w:rPr>
            </w:pPr>
            <w:r w:rsidRPr="00FA0DC6">
              <w:rPr>
                <w:rFonts w:hint="eastAsia"/>
                <w:b/>
              </w:rPr>
              <w:t>业绩考核目标</w:t>
            </w:r>
          </w:p>
        </w:tc>
      </w:tr>
      <w:tr w:rsidR="001C032C" w:rsidRPr="00FA0DC6" w:rsidTr="00420104">
        <w:trPr>
          <w:trHeight w:val="446"/>
        </w:trPr>
        <w:tc>
          <w:tcPr>
            <w:tcW w:w="978" w:type="pct"/>
            <w:vAlign w:val="center"/>
          </w:tcPr>
          <w:p w:rsidR="001C032C" w:rsidRPr="00FA0DC6" w:rsidRDefault="001C032C" w:rsidP="001C032C">
            <w:pPr>
              <w:jc w:val="center"/>
            </w:pPr>
            <w:r>
              <w:rPr>
                <w:rFonts w:hint="eastAsia"/>
              </w:rPr>
              <w:t>2</w:t>
            </w:r>
            <w:r>
              <w:t>023</w:t>
            </w:r>
            <w:r>
              <w:rPr>
                <w:rFonts w:hint="eastAsia"/>
              </w:rPr>
              <w:t>年</w:t>
            </w:r>
          </w:p>
        </w:tc>
        <w:tc>
          <w:tcPr>
            <w:tcW w:w="4022" w:type="pct"/>
            <w:vAlign w:val="center"/>
          </w:tcPr>
          <w:p w:rsidR="001C032C" w:rsidRPr="00FA0DC6" w:rsidRDefault="001C032C" w:rsidP="00420104">
            <w:r w:rsidRPr="007B2968">
              <w:rPr>
                <w:rFonts w:cs="Times New Roman" w:hint="eastAsia"/>
              </w:rPr>
              <w:t>以</w:t>
            </w:r>
            <w:r w:rsidRPr="007B2968">
              <w:rPr>
                <w:rFonts w:cs="Times New Roman"/>
              </w:rPr>
              <w:t>2022</w:t>
            </w:r>
            <w:r w:rsidRPr="007B2968">
              <w:rPr>
                <w:rFonts w:cs="Times New Roman" w:hint="eastAsia"/>
              </w:rPr>
              <w:t>年净利润为基数，</w:t>
            </w:r>
            <w:r w:rsidRPr="007B2968">
              <w:rPr>
                <w:rFonts w:cs="Times New Roman"/>
              </w:rPr>
              <w:t>2023</w:t>
            </w:r>
            <w:r w:rsidRPr="007B2968">
              <w:rPr>
                <w:rFonts w:cs="Times New Roman" w:hint="eastAsia"/>
              </w:rPr>
              <w:t>年净利润增长率不低于</w:t>
            </w:r>
            <w:r w:rsidRPr="007B2968">
              <w:rPr>
                <w:rFonts w:cs="Times New Roman"/>
              </w:rPr>
              <w:t>10%</w:t>
            </w:r>
            <w:r w:rsidRPr="007B2968">
              <w:rPr>
                <w:rFonts w:cs="Times New Roman" w:hint="eastAsia"/>
              </w:rPr>
              <w:t>；且以</w:t>
            </w:r>
            <w:r w:rsidRPr="007B2968">
              <w:rPr>
                <w:rFonts w:cs="Times New Roman"/>
              </w:rPr>
              <w:t>2022</w:t>
            </w:r>
            <w:r w:rsidRPr="007B2968">
              <w:rPr>
                <w:rFonts w:cs="Times New Roman" w:hint="eastAsia"/>
              </w:rPr>
              <w:t>年营业收入为基数，</w:t>
            </w:r>
            <w:r w:rsidRPr="007B2968">
              <w:rPr>
                <w:rFonts w:cs="Times New Roman"/>
              </w:rPr>
              <w:t>2023</w:t>
            </w:r>
            <w:r w:rsidRPr="007B2968">
              <w:rPr>
                <w:rFonts w:cs="Times New Roman" w:hint="eastAsia"/>
              </w:rPr>
              <w:t>年营业收入增长率不低于</w:t>
            </w:r>
            <w:r w:rsidRPr="007B2968">
              <w:rPr>
                <w:rFonts w:cs="Times New Roman" w:hint="eastAsia"/>
              </w:rPr>
              <w:t>7</w:t>
            </w:r>
            <w:r w:rsidRPr="007B2968">
              <w:rPr>
                <w:rFonts w:cs="Times New Roman"/>
              </w:rPr>
              <w:t>%</w:t>
            </w:r>
          </w:p>
        </w:tc>
      </w:tr>
      <w:tr w:rsidR="001C032C" w:rsidRPr="00FA0DC6" w:rsidTr="00420104">
        <w:trPr>
          <w:trHeight w:val="452"/>
        </w:trPr>
        <w:tc>
          <w:tcPr>
            <w:tcW w:w="978" w:type="pct"/>
            <w:vAlign w:val="center"/>
          </w:tcPr>
          <w:p w:rsidR="001C032C" w:rsidRPr="00FA0DC6" w:rsidRDefault="001C032C" w:rsidP="001C032C">
            <w:pPr>
              <w:jc w:val="center"/>
            </w:pPr>
            <w:r>
              <w:rPr>
                <w:rFonts w:hint="eastAsia"/>
              </w:rPr>
              <w:t>2</w:t>
            </w:r>
            <w:r>
              <w:t>024</w:t>
            </w:r>
            <w:r>
              <w:rPr>
                <w:rFonts w:hint="eastAsia"/>
              </w:rPr>
              <w:t>年</w:t>
            </w:r>
          </w:p>
        </w:tc>
        <w:tc>
          <w:tcPr>
            <w:tcW w:w="4022" w:type="pct"/>
            <w:vAlign w:val="center"/>
          </w:tcPr>
          <w:p w:rsidR="001C032C" w:rsidRPr="00FA0DC6" w:rsidRDefault="001C032C" w:rsidP="00420104">
            <w:r w:rsidRPr="007B2968">
              <w:rPr>
                <w:rFonts w:cs="Times New Roman" w:hint="eastAsia"/>
              </w:rPr>
              <w:t>以</w:t>
            </w:r>
            <w:r w:rsidRPr="007B2968">
              <w:rPr>
                <w:rFonts w:cs="Times New Roman"/>
              </w:rPr>
              <w:t>2023</w:t>
            </w:r>
            <w:r w:rsidRPr="007B2968">
              <w:rPr>
                <w:rFonts w:cs="Times New Roman" w:hint="eastAsia"/>
              </w:rPr>
              <w:t>年净利润为基数，</w:t>
            </w:r>
            <w:r w:rsidRPr="007B2968">
              <w:rPr>
                <w:rFonts w:cs="Times New Roman"/>
              </w:rPr>
              <w:t>2024</w:t>
            </w:r>
            <w:r w:rsidRPr="007B2968">
              <w:rPr>
                <w:rFonts w:cs="Times New Roman" w:hint="eastAsia"/>
              </w:rPr>
              <w:t>年净利润增长率不低于</w:t>
            </w:r>
            <w:r w:rsidRPr="007B2968">
              <w:rPr>
                <w:rFonts w:cs="Times New Roman"/>
              </w:rPr>
              <w:t>10%</w:t>
            </w:r>
            <w:r w:rsidRPr="007B2968">
              <w:rPr>
                <w:rFonts w:cs="Times New Roman" w:hint="eastAsia"/>
              </w:rPr>
              <w:t>；且以</w:t>
            </w:r>
            <w:r w:rsidRPr="007B2968">
              <w:rPr>
                <w:rFonts w:cs="Times New Roman"/>
              </w:rPr>
              <w:t>2023</w:t>
            </w:r>
            <w:r w:rsidRPr="007B2968">
              <w:rPr>
                <w:rFonts w:cs="Times New Roman" w:hint="eastAsia"/>
              </w:rPr>
              <w:t>年营业收入为基数，</w:t>
            </w:r>
            <w:r w:rsidRPr="007B2968">
              <w:rPr>
                <w:rFonts w:cs="Times New Roman"/>
              </w:rPr>
              <w:t>2024</w:t>
            </w:r>
            <w:r w:rsidRPr="007B2968">
              <w:rPr>
                <w:rFonts w:cs="Times New Roman" w:hint="eastAsia"/>
              </w:rPr>
              <w:t>年营业收入增长率不低于</w:t>
            </w:r>
            <w:r w:rsidRPr="007B2968">
              <w:rPr>
                <w:rFonts w:cs="Times New Roman" w:hint="eastAsia"/>
              </w:rPr>
              <w:t>7</w:t>
            </w:r>
            <w:r w:rsidRPr="007B2968">
              <w:rPr>
                <w:rFonts w:cs="Times New Roman"/>
              </w:rPr>
              <w:t>%</w:t>
            </w:r>
          </w:p>
        </w:tc>
      </w:tr>
      <w:tr w:rsidR="001C032C" w:rsidRPr="00FA0DC6" w:rsidTr="00420104">
        <w:trPr>
          <w:trHeight w:val="457"/>
        </w:trPr>
        <w:tc>
          <w:tcPr>
            <w:tcW w:w="978" w:type="pct"/>
            <w:vAlign w:val="center"/>
          </w:tcPr>
          <w:p w:rsidR="001C032C" w:rsidRPr="00FA0DC6" w:rsidRDefault="001C032C" w:rsidP="001C032C">
            <w:pPr>
              <w:jc w:val="center"/>
            </w:pPr>
            <w:r>
              <w:rPr>
                <w:rFonts w:hint="eastAsia"/>
              </w:rPr>
              <w:t>2</w:t>
            </w:r>
            <w:r>
              <w:t>025</w:t>
            </w:r>
            <w:r>
              <w:rPr>
                <w:rFonts w:hint="eastAsia"/>
              </w:rPr>
              <w:t>年</w:t>
            </w:r>
          </w:p>
        </w:tc>
        <w:tc>
          <w:tcPr>
            <w:tcW w:w="4022" w:type="pct"/>
            <w:vAlign w:val="center"/>
          </w:tcPr>
          <w:p w:rsidR="001C032C" w:rsidRPr="00FA0DC6" w:rsidRDefault="001C032C" w:rsidP="00420104">
            <w:r w:rsidRPr="007B2968">
              <w:rPr>
                <w:rFonts w:cs="Times New Roman" w:hint="eastAsia"/>
              </w:rPr>
              <w:t>以</w:t>
            </w:r>
            <w:r w:rsidRPr="007B2968">
              <w:rPr>
                <w:rFonts w:cs="Times New Roman"/>
              </w:rPr>
              <w:t>2023</w:t>
            </w:r>
            <w:r w:rsidRPr="007B2968">
              <w:rPr>
                <w:rFonts w:cs="Times New Roman" w:hint="eastAsia"/>
              </w:rPr>
              <w:t>年净利润为基数，</w:t>
            </w:r>
            <w:r w:rsidRPr="007B2968">
              <w:rPr>
                <w:rFonts w:cs="Times New Roman"/>
              </w:rPr>
              <w:t>2025</w:t>
            </w:r>
            <w:r w:rsidRPr="007B2968">
              <w:rPr>
                <w:rFonts w:cs="Times New Roman" w:hint="eastAsia"/>
              </w:rPr>
              <w:t>年净利润增长率不低于</w:t>
            </w:r>
            <w:r w:rsidRPr="007B2968">
              <w:rPr>
                <w:rFonts w:cs="Times New Roman"/>
              </w:rPr>
              <w:t>20%</w:t>
            </w:r>
            <w:r w:rsidRPr="007B2968">
              <w:rPr>
                <w:rFonts w:cs="Times New Roman" w:hint="eastAsia"/>
              </w:rPr>
              <w:t>；且以</w:t>
            </w:r>
            <w:r w:rsidRPr="007B2968">
              <w:rPr>
                <w:rFonts w:cs="Times New Roman"/>
              </w:rPr>
              <w:t>2023</w:t>
            </w:r>
            <w:r w:rsidRPr="007B2968">
              <w:rPr>
                <w:rFonts w:cs="Times New Roman" w:hint="eastAsia"/>
              </w:rPr>
              <w:t>年营业收入为基数，</w:t>
            </w:r>
            <w:r w:rsidRPr="007B2968">
              <w:rPr>
                <w:rFonts w:cs="Times New Roman"/>
              </w:rPr>
              <w:t>2025</w:t>
            </w:r>
            <w:r w:rsidRPr="007B2968">
              <w:rPr>
                <w:rFonts w:cs="Times New Roman" w:hint="eastAsia"/>
              </w:rPr>
              <w:t>年营业收入增长率不低于</w:t>
            </w:r>
            <w:r w:rsidRPr="007B2968">
              <w:rPr>
                <w:rFonts w:cs="Times New Roman"/>
              </w:rPr>
              <w:t>12%</w:t>
            </w:r>
          </w:p>
        </w:tc>
      </w:tr>
      <w:tr w:rsidR="001C032C" w:rsidRPr="00FA0DC6" w:rsidTr="00420104">
        <w:trPr>
          <w:trHeight w:val="457"/>
        </w:trPr>
        <w:tc>
          <w:tcPr>
            <w:tcW w:w="978" w:type="pct"/>
            <w:vAlign w:val="center"/>
          </w:tcPr>
          <w:p w:rsidR="001C032C" w:rsidRPr="00FA0DC6" w:rsidRDefault="001C032C" w:rsidP="001C032C">
            <w:pPr>
              <w:jc w:val="center"/>
            </w:pPr>
            <w:r>
              <w:rPr>
                <w:rFonts w:hint="eastAsia"/>
              </w:rPr>
              <w:t>2</w:t>
            </w:r>
            <w:r>
              <w:t>026</w:t>
            </w:r>
            <w:r>
              <w:rPr>
                <w:rFonts w:hint="eastAsia"/>
              </w:rPr>
              <w:t>年</w:t>
            </w:r>
          </w:p>
        </w:tc>
        <w:tc>
          <w:tcPr>
            <w:tcW w:w="4022" w:type="pct"/>
            <w:vAlign w:val="center"/>
          </w:tcPr>
          <w:p w:rsidR="001C032C" w:rsidRPr="00FA0DC6" w:rsidRDefault="001C032C" w:rsidP="00420104">
            <w:r w:rsidRPr="007B2968">
              <w:rPr>
                <w:rFonts w:cs="Times New Roman" w:hint="eastAsia"/>
              </w:rPr>
              <w:t>以</w:t>
            </w:r>
            <w:r w:rsidRPr="007B2968">
              <w:rPr>
                <w:rFonts w:cs="Times New Roman"/>
              </w:rPr>
              <w:t>2023</w:t>
            </w:r>
            <w:r w:rsidRPr="007B2968">
              <w:rPr>
                <w:rFonts w:cs="Times New Roman" w:hint="eastAsia"/>
              </w:rPr>
              <w:t>年净利润为基数，</w:t>
            </w:r>
            <w:r w:rsidRPr="007B2968">
              <w:rPr>
                <w:rFonts w:cs="Times New Roman"/>
              </w:rPr>
              <w:t>2026</w:t>
            </w:r>
            <w:r w:rsidRPr="007B2968">
              <w:rPr>
                <w:rFonts w:cs="Times New Roman" w:hint="eastAsia"/>
              </w:rPr>
              <w:t>年净利润增长率不低于</w:t>
            </w:r>
            <w:r w:rsidRPr="007B2968">
              <w:rPr>
                <w:rFonts w:cs="Times New Roman"/>
              </w:rPr>
              <w:t>30%</w:t>
            </w:r>
            <w:r w:rsidRPr="007B2968">
              <w:rPr>
                <w:rFonts w:cs="Times New Roman" w:hint="eastAsia"/>
              </w:rPr>
              <w:t>；且以</w:t>
            </w:r>
            <w:r w:rsidRPr="007B2968">
              <w:rPr>
                <w:rFonts w:cs="Times New Roman"/>
              </w:rPr>
              <w:t>2023</w:t>
            </w:r>
            <w:r w:rsidRPr="007B2968">
              <w:rPr>
                <w:rFonts w:cs="Times New Roman" w:hint="eastAsia"/>
              </w:rPr>
              <w:t>年营业收入为基数，</w:t>
            </w:r>
            <w:r w:rsidRPr="007B2968">
              <w:rPr>
                <w:rFonts w:cs="Times New Roman"/>
              </w:rPr>
              <w:t>2026</w:t>
            </w:r>
            <w:r w:rsidRPr="007B2968">
              <w:rPr>
                <w:rFonts w:cs="Times New Roman" w:hint="eastAsia"/>
              </w:rPr>
              <w:t>年营业收入增长率不低于</w:t>
            </w:r>
            <w:r w:rsidRPr="007B2968">
              <w:rPr>
                <w:rFonts w:cs="Times New Roman"/>
              </w:rPr>
              <w:t>18%</w:t>
            </w:r>
          </w:p>
        </w:tc>
      </w:tr>
    </w:tbl>
    <w:p w:rsidR="001C032C" w:rsidRDefault="001C032C" w:rsidP="00702866">
      <w:pPr>
        <w:snapToGrid w:val="0"/>
        <w:rPr>
          <w:szCs w:val="24"/>
        </w:rPr>
      </w:pPr>
      <w:r w:rsidRPr="001C032C">
        <w:rPr>
          <w:rFonts w:hint="eastAsia"/>
          <w:szCs w:val="24"/>
        </w:rPr>
        <w:t>注：上述</w:t>
      </w:r>
      <w:r w:rsidRPr="00F400B3">
        <w:rPr>
          <w:rFonts w:ascii="宋体" w:hAnsi="宋体" w:hint="eastAsia"/>
          <w:szCs w:val="24"/>
        </w:rPr>
        <w:t>“</w:t>
      </w:r>
      <w:r w:rsidRPr="001C032C">
        <w:rPr>
          <w:rFonts w:hint="eastAsia"/>
          <w:szCs w:val="24"/>
        </w:rPr>
        <w:t>净利润</w:t>
      </w:r>
      <w:r w:rsidRPr="00F400B3">
        <w:rPr>
          <w:rFonts w:ascii="宋体" w:hAnsi="宋体" w:hint="eastAsia"/>
          <w:szCs w:val="24"/>
        </w:rPr>
        <w:t>”</w:t>
      </w:r>
      <w:r w:rsidRPr="001C032C">
        <w:rPr>
          <w:rFonts w:hint="eastAsia"/>
          <w:szCs w:val="24"/>
        </w:rPr>
        <w:t>指经审计的扣除非经常性损益后归属于上市公司股东的净利润，但剔除本次及其它员工激励计划的股份支付费用影响的数值作为计算依据；上述</w:t>
      </w:r>
      <w:r w:rsidRPr="00F400B3">
        <w:rPr>
          <w:rFonts w:ascii="宋体" w:hAnsi="宋体" w:hint="eastAsia"/>
          <w:szCs w:val="24"/>
        </w:rPr>
        <w:t>“</w:t>
      </w:r>
      <w:r w:rsidRPr="001C032C">
        <w:rPr>
          <w:rFonts w:hint="eastAsia"/>
          <w:szCs w:val="24"/>
        </w:rPr>
        <w:t>营业收入</w:t>
      </w:r>
      <w:r w:rsidRPr="00F400B3">
        <w:rPr>
          <w:rFonts w:ascii="宋体" w:hAnsi="宋体" w:hint="eastAsia"/>
          <w:szCs w:val="24"/>
        </w:rPr>
        <w:t>”</w:t>
      </w:r>
      <w:r w:rsidRPr="001C032C">
        <w:rPr>
          <w:rFonts w:hint="eastAsia"/>
          <w:szCs w:val="24"/>
        </w:rPr>
        <w:t>指经审计的上市公司营业收入</w:t>
      </w:r>
      <w:r w:rsidR="00BA4DC2">
        <w:rPr>
          <w:rFonts w:hint="eastAsia"/>
          <w:szCs w:val="24"/>
        </w:rPr>
        <w:t>。</w:t>
      </w:r>
    </w:p>
    <w:bookmarkEnd w:id="31"/>
    <w:p w:rsidR="000651F2" w:rsidRDefault="009D35F8" w:rsidP="00D75678">
      <w:pPr>
        <w:spacing w:beforeLines="50" w:before="156" w:line="360" w:lineRule="auto"/>
        <w:ind w:firstLineChars="200" w:firstLine="480"/>
        <w:rPr>
          <w:rFonts w:cs="Times New Roman"/>
          <w:sz w:val="24"/>
          <w:szCs w:val="24"/>
        </w:rPr>
      </w:pPr>
      <w:r w:rsidRPr="009D35F8">
        <w:rPr>
          <w:rFonts w:cs="Times New Roman" w:hint="eastAsia"/>
          <w:sz w:val="24"/>
          <w:szCs w:val="24"/>
        </w:rPr>
        <w:t>若各解锁期内，公司当期业绩水平达到上述业绩考核目标条件，每期对应标的股票权益方可解锁。若公司层面的业绩考核目标未达成，则该</w:t>
      </w:r>
      <w:r w:rsidRPr="009E6A29">
        <w:rPr>
          <w:rFonts w:cs="Times New Roman" w:hint="eastAsia"/>
          <w:sz w:val="24"/>
          <w:szCs w:val="24"/>
        </w:rPr>
        <w:t>解锁期对应的标</w:t>
      </w:r>
      <w:r w:rsidRPr="009E6A29">
        <w:rPr>
          <w:rFonts w:cs="Times New Roman" w:hint="eastAsia"/>
          <w:sz w:val="24"/>
          <w:szCs w:val="24"/>
        </w:rPr>
        <w:lastRenderedPageBreak/>
        <w:t>的股票权益不得解锁，由持股计划管理委员会收回，择机出售后以</w:t>
      </w:r>
      <w:r w:rsidR="00801CD5" w:rsidRPr="00FB76DC">
        <w:rPr>
          <w:rFonts w:cs="Times New Roman" w:hint="eastAsia"/>
          <w:sz w:val="24"/>
          <w:szCs w:val="24"/>
        </w:rPr>
        <w:t>出资金额</w:t>
      </w:r>
      <w:r w:rsidR="00D946FC" w:rsidRPr="00FB76DC">
        <w:rPr>
          <w:rFonts w:cs="Times New Roman" w:hint="eastAsia"/>
          <w:sz w:val="24"/>
          <w:szCs w:val="24"/>
        </w:rPr>
        <w:t>加上中国人民银行同期存款利息</w:t>
      </w:r>
      <w:r w:rsidR="00801CD5" w:rsidRPr="00801CD5">
        <w:rPr>
          <w:rFonts w:cs="Times New Roman" w:hint="eastAsia"/>
          <w:sz w:val="24"/>
          <w:szCs w:val="24"/>
        </w:rPr>
        <w:t>与售出收益孰低值返还持有人，剩余资金（如有）归属于公司。</w:t>
      </w:r>
    </w:p>
    <w:p w:rsidR="00EC63EC" w:rsidRDefault="000651F2" w:rsidP="00EC63EC">
      <w:pPr>
        <w:spacing w:line="360" w:lineRule="auto"/>
        <w:ind w:firstLineChars="200" w:firstLine="480"/>
        <w:rPr>
          <w:rFonts w:cs="Times New Roman"/>
          <w:sz w:val="24"/>
          <w:szCs w:val="24"/>
        </w:rPr>
      </w:pPr>
      <w:r>
        <w:rPr>
          <w:rFonts w:cs="Times New Roman" w:hint="eastAsia"/>
          <w:sz w:val="24"/>
          <w:szCs w:val="24"/>
        </w:rPr>
        <w:t>2</w:t>
      </w:r>
      <w:r>
        <w:rPr>
          <w:rFonts w:cs="Times New Roman" w:hint="eastAsia"/>
          <w:sz w:val="24"/>
          <w:szCs w:val="24"/>
        </w:rPr>
        <w:t>、</w:t>
      </w:r>
      <w:r w:rsidR="00EC63EC" w:rsidRPr="00EC63EC">
        <w:rPr>
          <w:rFonts w:cs="Times New Roman" w:hint="eastAsia"/>
          <w:sz w:val="24"/>
          <w:szCs w:val="24"/>
        </w:rPr>
        <w:t>个人层面的绩效考核</w:t>
      </w:r>
    </w:p>
    <w:p w:rsidR="00801CD5" w:rsidRDefault="00EC63EC" w:rsidP="00EC63EC">
      <w:pPr>
        <w:spacing w:line="360" w:lineRule="auto"/>
        <w:ind w:firstLineChars="200" w:firstLine="480"/>
        <w:rPr>
          <w:rFonts w:cs="Times New Roman"/>
          <w:sz w:val="24"/>
          <w:szCs w:val="24"/>
        </w:rPr>
      </w:pPr>
      <w:r w:rsidRPr="00EC63EC">
        <w:rPr>
          <w:rFonts w:cs="Times New Roman" w:hint="eastAsia"/>
          <w:sz w:val="24"/>
          <w:szCs w:val="24"/>
        </w:rPr>
        <w:t>持有人个人层面的考核根据公司内部绩效考核相关制度实施。持有人个人考核结果分为</w:t>
      </w:r>
      <w:bookmarkStart w:id="32" w:name="_Hlk118387144"/>
      <w:r w:rsidR="00801CD5" w:rsidRPr="00F400B3">
        <w:rPr>
          <w:rFonts w:ascii="宋体" w:hAnsi="宋体" w:cs="Times New Roman" w:hint="eastAsia"/>
          <w:sz w:val="24"/>
          <w:szCs w:val="24"/>
        </w:rPr>
        <w:t>“</w:t>
      </w:r>
      <w:r w:rsidR="00801CD5">
        <w:rPr>
          <w:rFonts w:cs="Times New Roman" w:hint="eastAsia"/>
          <w:sz w:val="24"/>
          <w:szCs w:val="24"/>
        </w:rPr>
        <w:t>合格</w:t>
      </w:r>
      <w:r w:rsidR="00801CD5" w:rsidRPr="00F400B3">
        <w:rPr>
          <w:rFonts w:ascii="宋体" w:hAnsi="宋体" w:cs="Times New Roman" w:hint="eastAsia"/>
          <w:sz w:val="24"/>
          <w:szCs w:val="24"/>
        </w:rPr>
        <w:t>”</w:t>
      </w:r>
      <w:r w:rsidR="00801CD5">
        <w:rPr>
          <w:rFonts w:cs="Times New Roman" w:hint="eastAsia"/>
          <w:sz w:val="24"/>
          <w:szCs w:val="24"/>
        </w:rPr>
        <w:t>与</w:t>
      </w:r>
      <w:r w:rsidR="00801CD5" w:rsidRPr="00F400B3">
        <w:rPr>
          <w:rFonts w:ascii="宋体" w:hAnsi="宋体" w:cs="Times New Roman" w:hint="eastAsia"/>
          <w:sz w:val="24"/>
          <w:szCs w:val="24"/>
        </w:rPr>
        <w:t>“</w:t>
      </w:r>
      <w:r w:rsidR="00801CD5">
        <w:rPr>
          <w:rFonts w:cs="Times New Roman" w:hint="eastAsia"/>
          <w:sz w:val="24"/>
          <w:szCs w:val="24"/>
        </w:rPr>
        <w:t>不合格</w:t>
      </w:r>
      <w:r w:rsidR="00801CD5" w:rsidRPr="00F400B3">
        <w:rPr>
          <w:rFonts w:ascii="宋体" w:hAnsi="宋体" w:cs="Times New Roman" w:hint="eastAsia"/>
          <w:sz w:val="24"/>
          <w:szCs w:val="24"/>
        </w:rPr>
        <w:t>”</w:t>
      </w:r>
      <w:r w:rsidR="00801CD5">
        <w:rPr>
          <w:rFonts w:cs="Times New Roman" w:hint="eastAsia"/>
          <w:sz w:val="24"/>
          <w:szCs w:val="24"/>
        </w:rPr>
        <w:t>两</w:t>
      </w:r>
      <w:r w:rsidRPr="00EC63EC">
        <w:rPr>
          <w:rFonts w:cs="Times New Roman" w:hint="eastAsia"/>
          <w:sz w:val="24"/>
          <w:szCs w:val="24"/>
        </w:rPr>
        <w:t>个</w:t>
      </w:r>
      <w:bookmarkEnd w:id="32"/>
      <w:r w:rsidRPr="00EC63EC">
        <w:rPr>
          <w:rFonts w:cs="Times New Roman" w:hint="eastAsia"/>
          <w:sz w:val="24"/>
          <w:szCs w:val="24"/>
        </w:rPr>
        <w:t>等级</w:t>
      </w:r>
      <w:r w:rsidR="00801CD5">
        <w:rPr>
          <w:rFonts w:cs="Times New Roman" w:hint="eastAsia"/>
          <w:sz w:val="24"/>
          <w:szCs w:val="24"/>
        </w:rPr>
        <w:t>。</w:t>
      </w:r>
    </w:p>
    <w:p w:rsidR="00801CD5" w:rsidRDefault="00801CD5" w:rsidP="00EC63EC">
      <w:pPr>
        <w:spacing w:line="360" w:lineRule="auto"/>
        <w:ind w:firstLineChars="200" w:firstLine="480"/>
        <w:rPr>
          <w:rFonts w:cs="Times New Roman"/>
          <w:sz w:val="24"/>
          <w:szCs w:val="24"/>
        </w:rPr>
      </w:pPr>
      <w:r w:rsidRPr="00801CD5">
        <w:rPr>
          <w:rFonts w:cs="Times New Roman" w:hint="eastAsia"/>
          <w:sz w:val="24"/>
          <w:szCs w:val="24"/>
        </w:rPr>
        <w:t>在公司业绩目标达成的前提下，若激励对象对应考核</w:t>
      </w:r>
      <w:r w:rsidR="001018B0">
        <w:rPr>
          <w:rFonts w:cs="Times New Roman" w:hint="eastAsia"/>
          <w:sz w:val="24"/>
          <w:szCs w:val="24"/>
        </w:rPr>
        <w:t>当年</w:t>
      </w:r>
      <w:r w:rsidRPr="00801CD5">
        <w:rPr>
          <w:rFonts w:cs="Times New Roman" w:hint="eastAsia"/>
          <w:sz w:val="24"/>
          <w:szCs w:val="24"/>
        </w:rPr>
        <w:t>个人绩效考核结果为</w:t>
      </w:r>
      <w:r w:rsidRPr="00F400B3">
        <w:rPr>
          <w:rFonts w:ascii="宋体" w:hAnsi="宋体" w:cs="Times New Roman" w:hint="eastAsia"/>
          <w:sz w:val="24"/>
          <w:szCs w:val="24"/>
        </w:rPr>
        <w:t>“</w:t>
      </w:r>
      <w:r w:rsidRPr="00801CD5">
        <w:rPr>
          <w:rFonts w:cs="Times New Roman" w:hint="eastAsia"/>
          <w:sz w:val="24"/>
          <w:szCs w:val="24"/>
        </w:rPr>
        <w:t>合格</w:t>
      </w:r>
      <w:r w:rsidRPr="00F400B3">
        <w:rPr>
          <w:rFonts w:ascii="宋体" w:hAnsi="宋体" w:cs="Times New Roman" w:hint="eastAsia"/>
          <w:sz w:val="24"/>
          <w:szCs w:val="24"/>
        </w:rPr>
        <w:t>”</w:t>
      </w:r>
      <w:r w:rsidRPr="00801CD5">
        <w:rPr>
          <w:rFonts w:cs="Times New Roman" w:hint="eastAsia"/>
          <w:sz w:val="24"/>
          <w:szCs w:val="24"/>
        </w:rPr>
        <w:t>，则激励对象对应考核当年计划解锁的标的股票权益可全部解锁；若激励对象对应考核</w:t>
      </w:r>
      <w:r w:rsidR="001018B0">
        <w:rPr>
          <w:rFonts w:cs="Times New Roman" w:hint="eastAsia"/>
          <w:sz w:val="24"/>
          <w:szCs w:val="24"/>
        </w:rPr>
        <w:t>当年</w:t>
      </w:r>
      <w:r w:rsidRPr="00801CD5">
        <w:rPr>
          <w:rFonts w:cs="Times New Roman" w:hint="eastAsia"/>
          <w:sz w:val="24"/>
          <w:szCs w:val="24"/>
        </w:rPr>
        <w:t>个人绩效考核结果为</w:t>
      </w:r>
      <w:r w:rsidRPr="00F400B3">
        <w:rPr>
          <w:rFonts w:ascii="宋体" w:hAnsi="宋体" w:cs="Times New Roman" w:hint="eastAsia"/>
          <w:sz w:val="24"/>
          <w:szCs w:val="24"/>
        </w:rPr>
        <w:t>“</w:t>
      </w:r>
      <w:r w:rsidRPr="00801CD5">
        <w:rPr>
          <w:rFonts w:cs="Times New Roman" w:hint="eastAsia"/>
          <w:sz w:val="24"/>
          <w:szCs w:val="24"/>
        </w:rPr>
        <w:t>不合格</w:t>
      </w:r>
      <w:r w:rsidRPr="00F400B3">
        <w:rPr>
          <w:rFonts w:ascii="宋体" w:hAnsi="宋体" w:cs="Times New Roman" w:hint="eastAsia"/>
          <w:sz w:val="24"/>
          <w:szCs w:val="24"/>
        </w:rPr>
        <w:t>”</w:t>
      </w:r>
      <w:r w:rsidRPr="00801CD5">
        <w:rPr>
          <w:rFonts w:cs="Times New Roman" w:hint="eastAsia"/>
          <w:sz w:val="24"/>
          <w:szCs w:val="24"/>
        </w:rPr>
        <w:t>，则激励对象对应考核当年计划解锁的标的股票权益均不得解锁，由持股计划管理委员会收回</w:t>
      </w:r>
      <w:r>
        <w:rPr>
          <w:rFonts w:cs="Times New Roman" w:hint="eastAsia"/>
          <w:sz w:val="24"/>
          <w:szCs w:val="24"/>
        </w:rPr>
        <w:t>。</w:t>
      </w:r>
    </w:p>
    <w:p w:rsidR="00801CD5" w:rsidRDefault="00801CD5" w:rsidP="00EC63EC">
      <w:pPr>
        <w:spacing w:line="360" w:lineRule="auto"/>
        <w:ind w:firstLineChars="200" w:firstLine="480"/>
        <w:rPr>
          <w:rFonts w:cs="Times New Roman"/>
          <w:sz w:val="24"/>
          <w:szCs w:val="24"/>
        </w:rPr>
      </w:pPr>
      <w:r w:rsidRPr="00801CD5">
        <w:rPr>
          <w:rFonts w:cs="Times New Roman" w:hint="eastAsia"/>
          <w:sz w:val="24"/>
          <w:szCs w:val="24"/>
        </w:rPr>
        <w:t>管理委员会可以将收回的本持股计划份额转让给指定的具备参与员工持股计划资格的受让人；如没有符合参与本持股计划资格的受让人，则由参与本持股计划的持有人共同享有；或由管理委员会择机出售后以</w:t>
      </w:r>
      <w:r w:rsidRPr="00FB76DC">
        <w:rPr>
          <w:rFonts w:cs="Times New Roman" w:hint="eastAsia"/>
          <w:sz w:val="24"/>
          <w:szCs w:val="24"/>
        </w:rPr>
        <w:t>出资金额</w:t>
      </w:r>
      <w:r w:rsidRPr="00801CD5">
        <w:rPr>
          <w:rFonts w:cs="Times New Roman" w:hint="eastAsia"/>
          <w:sz w:val="24"/>
          <w:szCs w:val="24"/>
        </w:rPr>
        <w:t>与售出收益孰低值返还持有人，剩余资金（如有）归属于公司</w:t>
      </w:r>
      <w:r w:rsidR="00F70EEF" w:rsidRPr="00F70EEF">
        <w:rPr>
          <w:rFonts w:cs="Times New Roman" w:hint="eastAsia"/>
          <w:sz w:val="24"/>
          <w:szCs w:val="24"/>
        </w:rPr>
        <w:t>。</w:t>
      </w:r>
    </w:p>
    <w:p w:rsidR="00801CD5" w:rsidRDefault="00801CD5" w:rsidP="00EC63EC">
      <w:pPr>
        <w:spacing w:line="360" w:lineRule="auto"/>
        <w:ind w:firstLineChars="200" w:firstLine="480"/>
        <w:rPr>
          <w:rFonts w:cs="Times New Roman"/>
          <w:sz w:val="24"/>
          <w:szCs w:val="24"/>
        </w:rPr>
      </w:pPr>
      <w:r w:rsidRPr="00801CD5">
        <w:rPr>
          <w:rFonts w:cs="Times New Roman" w:hint="eastAsia"/>
          <w:sz w:val="24"/>
          <w:szCs w:val="24"/>
        </w:rPr>
        <w:t>本持股计划考核内容依据员工持股计划管理办法执行。</w:t>
      </w:r>
    </w:p>
    <w:p w:rsidR="00284EBA" w:rsidRPr="00EA4791" w:rsidRDefault="00284EBA" w:rsidP="009B6AA5">
      <w:pPr>
        <w:pStyle w:val="1"/>
        <w:ind w:firstLine="562"/>
      </w:pPr>
      <w:bookmarkStart w:id="33" w:name="_Toc141892537"/>
      <w:r w:rsidRPr="00EA4791">
        <w:t>六、存续期内公司融资时</w:t>
      </w:r>
      <w:r w:rsidR="00B8484A">
        <w:rPr>
          <w:rFonts w:hint="eastAsia"/>
        </w:rPr>
        <w:t>员工</w:t>
      </w:r>
      <w:r w:rsidRPr="00EA4791">
        <w:t>持股计划的参与方式</w:t>
      </w:r>
      <w:bookmarkEnd w:id="33"/>
    </w:p>
    <w:p w:rsidR="00284EBA" w:rsidRPr="00EA4791" w:rsidRDefault="00284EBA">
      <w:pPr>
        <w:spacing w:beforeLines="50" w:before="156" w:line="360" w:lineRule="auto"/>
        <w:ind w:firstLineChars="200" w:firstLine="480"/>
        <w:rPr>
          <w:rFonts w:cs="Times New Roman"/>
          <w:sz w:val="24"/>
          <w:szCs w:val="24"/>
        </w:rPr>
      </w:pPr>
      <w:r w:rsidRPr="00EA4791">
        <w:rPr>
          <w:rFonts w:cs="Times New Roman"/>
          <w:sz w:val="24"/>
          <w:szCs w:val="24"/>
        </w:rPr>
        <w:t>本持股计划存续期内，公司以配股、增发、可转债等方式融资时，由管理委员会商议是否参与</w:t>
      </w:r>
      <w:r w:rsidR="00F70EEF">
        <w:rPr>
          <w:rFonts w:cs="Times New Roman" w:hint="eastAsia"/>
          <w:sz w:val="24"/>
          <w:szCs w:val="24"/>
        </w:rPr>
        <w:t>上述事项</w:t>
      </w:r>
      <w:r w:rsidRPr="00EA4791">
        <w:rPr>
          <w:rFonts w:cs="Times New Roman"/>
          <w:sz w:val="24"/>
          <w:szCs w:val="24"/>
        </w:rPr>
        <w:t>及</w:t>
      </w:r>
      <w:r w:rsidR="00F70EEF">
        <w:rPr>
          <w:rFonts w:cs="Times New Roman" w:hint="eastAsia"/>
          <w:sz w:val="24"/>
          <w:szCs w:val="24"/>
        </w:rPr>
        <w:t>对应</w:t>
      </w:r>
      <w:r w:rsidRPr="00EA4791">
        <w:rPr>
          <w:rFonts w:cs="Times New Roman"/>
          <w:sz w:val="24"/>
          <w:szCs w:val="24"/>
        </w:rPr>
        <w:t>资金解决方案，并提交持有人会议审议。</w:t>
      </w:r>
    </w:p>
    <w:p w:rsidR="004C49C5" w:rsidRPr="00EA4791" w:rsidRDefault="00FB76DC" w:rsidP="009B6AA5">
      <w:pPr>
        <w:pStyle w:val="1"/>
        <w:ind w:firstLine="562"/>
      </w:pPr>
      <w:bookmarkStart w:id="34" w:name="_Toc141892538"/>
      <w:bookmarkEnd w:id="25"/>
      <w:bookmarkEnd w:id="26"/>
      <w:r>
        <w:rPr>
          <w:rFonts w:hint="eastAsia"/>
        </w:rPr>
        <w:t>七</w:t>
      </w:r>
      <w:r w:rsidRPr="00EA4791">
        <w:t>、公司与持有人的权利和义务</w:t>
      </w:r>
      <w:bookmarkEnd w:id="34"/>
    </w:p>
    <w:p w:rsidR="004C49C5" w:rsidRPr="00EA4791" w:rsidRDefault="004C49C5" w:rsidP="00241335">
      <w:pPr>
        <w:pStyle w:val="2"/>
      </w:pPr>
      <w:r w:rsidRPr="00EA4791">
        <w:t>（一）公司的权利和义务</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、公司的权利</w:t>
      </w:r>
    </w:p>
    <w:p w:rsidR="004C49C5"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）按照本持股计划</w:t>
      </w:r>
      <w:r w:rsidRPr="00EA4791">
        <w:rPr>
          <w:rFonts w:cs="Times New Roman" w:hint="eastAsia"/>
          <w:sz w:val="24"/>
          <w:szCs w:val="24"/>
        </w:rPr>
        <w:t>草案</w:t>
      </w:r>
      <w:r w:rsidR="00F400B3" w:rsidRPr="00F400B3">
        <w:rPr>
          <w:rFonts w:cs="Times New Roman" w:hint="eastAsia"/>
          <w:sz w:val="24"/>
          <w:szCs w:val="24"/>
        </w:rPr>
        <w:t>修订稿</w:t>
      </w:r>
      <w:r w:rsidR="00E033F0" w:rsidRPr="00F400B3">
        <w:rPr>
          <w:rFonts w:ascii="宋体" w:hAnsi="宋体" w:cs="Times New Roman" w:hint="eastAsia"/>
          <w:sz w:val="24"/>
          <w:szCs w:val="24"/>
        </w:rPr>
        <w:t>“</w:t>
      </w:r>
      <w:r w:rsidRPr="00EA4791">
        <w:rPr>
          <w:rFonts w:cs="Times New Roman"/>
          <w:sz w:val="24"/>
          <w:szCs w:val="24"/>
        </w:rPr>
        <w:t>十、</w:t>
      </w:r>
      <w:r w:rsidR="00E6717B">
        <w:rPr>
          <w:rFonts w:cs="Times New Roman" w:hint="eastAsia"/>
          <w:sz w:val="24"/>
          <w:szCs w:val="24"/>
        </w:rPr>
        <w:t>员工</w:t>
      </w:r>
      <w:r w:rsidRPr="00EA4791">
        <w:rPr>
          <w:rFonts w:cs="Times New Roman"/>
          <w:sz w:val="24"/>
          <w:szCs w:val="24"/>
        </w:rPr>
        <w:t>持股计划的变更、终止及持有人权益的处置</w:t>
      </w:r>
      <w:r w:rsidR="00E033F0" w:rsidRPr="00F400B3">
        <w:rPr>
          <w:rFonts w:ascii="宋体" w:hAnsi="宋体" w:cs="Times New Roman" w:hint="eastAsia"/>
          <w:sz w:val="24"/>
          <w:szCs w:val="24"/>
        </w:rPr>
        <w:t>”</w:t>
      </w:r>
      <w:r w:rsidRPr="00EA4791">
        <w:rPr>
          <w:rFonts w:cs="Times New Roman"/>
          <w:sz w:val="24"/>
          <w:szCs w:val="24"/>
        </w:rPr>
        <w:t>相关规定对持有人权益进行处置；</w:t>
      </w:r>
    </w:p>
    <w:p w:rsidR="004C49C5" w:rsidRPr="009D35F8" w:rsidRDefault="004C49C5" w:rsidP="004C49C5">
      <w:pPr>
        <w:spacing w:beforeLines="50" w:before="156" w:line="360" w:lineRule="auto"/>
        <w:ind w:firstLineChars="200" w:firstLine="480"/>
        <w:rPr>
          <w:rFonts w:cs="Times New Roman"/>
          <w:sz w:val="24"/>
          <w:szCs w:val="24"/>
        </w:rPr>
      </w:pPr>
      <w:r w:rsidRPr="004D07AC">
        <w:rPr>
          <w:rFonts w:cs="Times New Roman" w:hint="eastAsia"/>
          <w:sz w:val="24"/>
          <w:szCs w:val="24"/>
        </w:rPr>
        <w:t>（</w:t>
      </w:r>
      <w:r w:rsidRPr="004D07AC">
        <w:rPr>
          <w:rFonts w:cs="Times New Roman" w:hint="eastAsia"/>
          <w:sz w:val="24"/>
          <w:szCs w:val="24"/>
        </w:rPr>
        <w:t>2</w:t>
      </w:r>
      <w:r w:rsidRPr="004D07AC">
        <w:rPr>
          <w:rFonts w:cs="Times New Roman" w:hint="eastAsia"/>
          <w:sz w:val="24"/>
          <w:szCs w:val="24"/>
        </w:rPr>
        <w:t>）监督本持股计划的运作，维护持有人利益；</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Pr>
          <w:rFonts w:cs="Times New Roman"/>
          <w:sz w:val="24"/>
          <w:szCs w:val="24"/>
        </w:rPr>
        <w:t>3</w:t>
      </w:r>
      <w:r w:rsidRPr="00EA4791">
        <w:rPr>
          <w:rFonts w:cs="Times New Roman"/>
          <w:sz w:val="24"/>
          <w:szCs w:val="24"/>
        </w:rPr>
        <w:t>）法律、行政法规及本持股计划规定的其他权利。</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2</w:t>
      </w:r>
      <w:r w:rsidRPr="00EA4791">
        <w:rPr>
          <w:rFonts w:cs="Times New Roman"/>
          <w:sz w:val="24"/>
          <w:szCs w:val="24"/>
        </w:rPr>
        <w:t>、公司的义务</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lastRenderedPageBreak/>
        <w:t>（</w:t>
      </w:r>
      <w:r w:rsidRPr="00EA4791">
        <w:rPr>
          <w:rFonts w:cs="Times New Roman"/>
          <w:sz w:val="24"/>
          <w:szCs w:val="24"/>
        </w:rPr>
        <w:t>1</w:t>
      </w:r>
      <w:r w:rsidRPr="00EA4791">
        <w:rPr>
          <w:rFonts w:cs="Times New Roman"/>
          <w:sz w:val="24"/>
          <w:szCs w:val="24"/>
        </w:rPr>
        <w:t>）真实、准确、完整、及时地履行关于本持股计划的信息披露义务；</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2</w:t>
      </w:r>
      <w:r w:rsidRPr="00EA4791">
        <w:rPr>
          <w:rFonts w:cs="Times New Roman"/>
          <w:sz w:val="24"/>
          <w:szCs w:val="24"/>
        </w:rPr>
        <w:t>）根据相关法规为本持股计划开立及注销证券交易账户等；</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hint="eastAsia"/>
          <w:sz w:val="24"/>
          <w:szCs w:val="24"/>
        </w:rPr>
        <w:t>（</w:t>
      </w:r>
      <w:r w:rsidRPr="00EA4791">
        <w:rPr>
          <w:rFonts w:cs="Times New Roman"/>
          <w:sz w:val="24"/>
          <w:szCs w:val="24"/>
        </w:rPr>
        <w:t>3</w:t>
      </w:r>
      <w:r w:rsidRPr="00EA4791">
        <w:rPr>
          <w:rFonts w:cs="Times New Roman" w:hint="eastAsia"/>
          <w:sz w:val="24"/>
          <w:szCs w:val="24"/>
        </w:rPr>
        <w:t>）</w:t>
      </w:r>
      <w:r w:rsidRPr="00EA4791">
        <w:rPr>
          <w:rFonts w:cs="Times New Roman"/>
          <w:sz w:val="24"/>
          <w:szCs w:val="24"/>
        </w:rPr>
        <w:t>法律、行政法规及本持股计划规定的其他义务。</w:t>
      </w:r>
    </w:p>
    <w:p w:rsidR="004C49C5" w:rsidRPr="00EA4791" w:rsidRDefault="004C49C5" w:rsidP="00241335">
      <w:pPr>
        <w:pStyle w:val="2"/>
      </w:pPr>
      <w:r w:rsidRPr="00EA4791">
        <w:t>（二）持有人的权利和义务</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、持有人的权利</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）依照其持有的本持股计划份额享有本持股计划资产的权益；</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2</w:t>
      </w:r>
      <w:r w:rsidRPr="00EA4791">
        <w:rPr>
          <w:rFonts w:cs="Times New Roman"/>
          <w:sz w:val="24"/>
          <w:szCs w:val="24"/>
        </w:rPr>
        <w:t>）参加或委派其代理人参加持有人会议，并行使相应的表决权；</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3</w:t>
      </w:r>
      <w:r w:rsidRPr="00EA4791">
        <w:rPr>
          <w:rFonts w:cs="Times New Roman"/>
          <w:sz w:val="24"/>
          <w:szCs w:val="24"/>
        </w:rPr>
        <w:t>）对本持股计划的管理进行监督，提出建议或质询；</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4</w:t>
      </w:r>
      <w:r w:rsidRPr="00EA4791">
        <w:rPr>
          <w:rFonts w:cs="Times New Roman"/>
          <w:sz w:val="24"/>
          <w:szCs w:val="24"/>
        </w:rPr>
        <w:t>）法律、行政法规、部门规章或本持股计划规定的其他权利。</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2</w:t>
      </w:r>
      <w:r w:rsidRPr="00EA4791">
        <w:rPr>
          <w:rFonts w:cs="Times New Roman"/>
          <w:sz w:val="24"/>
          <w:szCs w:val="24"/>
        </w:rPr>
        <w:t>、持有人的义务</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1</w:t>
      </w:r>
      <w:r w:rsidRPr="00EA4791">
        <w:rPr>
          <w:rFonts w:cs="Times New Roman"/>
          <w:sz w:val="24"/>
          <w:szCs w:val="24"/>
        </w:rPr>
        <w:t>）遵守法律、行政法规、部门规章和本持股计划的相关规定；</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2</w:t>
      </w:r>
      <w:r w:rsidRPr="00EA4791">
        <w:rPr>
          <w:rFonts w:cs="Times New Roman"/>
          <w:sz w:val="24"/>
          <w:szCs w:val="24"/>
        </w:rPr>
        <w:t>）依照其所认购的本持股计划份额和方式缴纳认购资金；</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3</w:t>
      </w:r>
      <w:r w:rsidRPr="00EA4791">
        <w:rPr>
          <w:rFonts w:cs="Times New Roman"/>
          <w:sz w:val="24"/>
          <w:szCs w:val="24"/>
        </w:rPr>
        <w:t>）依照其所持有的本持股计划份额承担本持股计划的投资风险；</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4</w:t>
      </w:r>
      <w:r w:rsidRPr="00EA4791">
        <w:rPr>
          <w:rFonts w:cs="Times New Roman"/>
          <w:sz w:val="24"/>
          <w:szCs w:val="24"/>
        </w:rPr>
        <w:t>）遵守</w:t>
      </w:r>
      <w:r w:rsidR="00BE48F3">
        <w:rPr>
          <w:rFonts w:cs="Times New Roman" w:hint="eastAsia"/>
          <w:sz w:val="24"/>
          <w:szCs w:val="24"/>
        </w:rPr>
        <w:t>员工</w:t>
      </w:r>
      <w:r w:rsidRPr="00EA4791">
        <w:rPr>
          <w:rFonts w:cs="Times New Roman"/>
          <w:sz w:val="24"/>
          <w:szCs w:val="24"/>
        </w:rPr>
        <w:t>持股计划管理办法；</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5</w:t>
      </w:r>
      <w:r w:rsidRPr="00EA4791">
        <w:rPr>
          <w:rFonts w:cs="Times New Roman"/>
          <w:sz w:val="24"/>
          <w:szCs w:val="24"/>
        </w:rPr>
        <w:t>）本持股计划存续期内，</w:t>
      </w:r>
      <w:r w:rsidRPr="00955982">
        <w:rPr>
          <w:rFonts w:cs="Times New Roman" w:hint="eastAsia"/>
          <w:sz w:val="24"/>
          <w:szCs w:val="24"/>
        </w:rPr>
        <w:t>除法律、行政法规、部门规章另有规定，或经管理委员会同意外，</w:t>
      </w:r>
      <w:r w:rsidRPr="00EA4791">
        <w:rPr>
          <w:rFonts w:cs="Times New Roman"/>
          <w:sz w:val="24"/>
          <w:szCs w:val="24"/>
        </w:rPr>
        <w:t>持有人所持本计划份额不得</w:t>
      </w:r>
      <w:r w:rsidRPr="00955982">
        <w:rPr>
          <w:rFonts w:cs="Times New Roman" w:hint="eastAsia"/>
          <w:sz w:val="24"/>
          <w:szCs w:val="24"/>
        </w:rPr>
        <w:t>转让、</w:t>
      </w:r>
      <w:r w:rsidRPr="00EA4791">
        <w:rPr>
          <w:rFonts w:cs="Times New Roman"/>
          <w:sz w:val="24"/>
          <w:szCs w:val="24"/>
        </w:rPr>
        <w:t>退出</w:t>
      </w:r>
      <w:r w:rsidRPr="009D35F8">
        <w:rPr>
          <w:rFonts w:cs="Times New Roman" w:hint="eastAsia"/>
          <w:sz w:val="24"/>
          <w:szCs w:val="24"/>
        </w:rPr>
        <w:t>（除本持股计划草案</w:t>
      </w:r>
      <w:r w:rsidR="00F400B3" w:rsidRPr="00F400B3">
        <w:rPr>
          <w:rFonts w:cs="Times New Roman" w:hint="eastAsia"/>
          <w:sz w:val="24"/>
          <w:szCs w:val="24"/>
        </w:rPr>
        <w:t>修订稿</w:t>
      </w:r>
      <w:r w:rsidRPr="00F400B3">
        <w:rPr>
          <w:rFonts w:ascii="宋体" w:hAnsi="宋体" w:cs="Times New Roman" w:hint="eastAsia"/>
          <w:sz w:val="24"/>
          <w:szCs w:val="24"/>
        </w:rPr>
        <w:t>“</w:t>
      </w:r>
      <w:r w:rsidRPr="009D35F8">
        <w:rPr>
          <w:rFonts w:cs="Times New Roman" w:hint="eastAsia"/>
          <w:sz w:val="24"/>
          <w:szCs w:val="24"/>
        </w:rPr>
        <w:t>十、</w:t>
      </w:r>
      <w:r w:rsidR="00E6717B">
        <w:rPr>
          <w:rFonts w:cs="Times New Roman" w:hint="eastAsia"/>
          <w:sz w:val="24"/>
          <w:szCs w:val="24"/>
        </w:rPr>
        <w:t>员工</w:t>
      </w:r>
      <w:r w:rsidRPr="009D35F8">
        <w:rPr>
          <w:rFonts w:cs="Times New Roman" w:hint="eastAsia"/>
          <w:sz w:val="24"/>
          <w:szCs w:val="24"/>
        </w:rPr>
        <w:t>持股计划的变更、终止及持有人权益的处置</w:t>
      </w:r>
      <w:r w:rsidRPr="00F400B3">
        <w:rPr>
          <w:rFonts w:ascii="宋体" w:hAnsi="宋体" w:cs="Times New Roman" w:hint="eastAsia"/>
          <w:sz w:val="24"/>
          <w:szCs w:val="24"/>
        </w:rPr>
        <w:t>”</w:t>
      </w:r>
      <w:r w:rsidRPr="009D35F8">
        <w:rPr>
          <w:rFonts w:cs="Times New Roman" w:hint="eastAsia"/>
          <w:sz w:val="24"/>
          <w:szCs w:val="24"/>
        </w:rPr>
        <w:t>另有规定外）</w:t>
      </w:r>
      <w:r w:rsidRPr="00EA4791">
        <w:rPr>
          <w:rFonts w:cs="Times New Roman"/>
          <w:sz w:val="24"/>
          <w:szCs w:val="24"/>
        </w:rPr>
        <w:t>、用于担保、偿还债务或作其他类似处置；</w:t>
      </w:r>
    </w:p>
    <w:p w:rsidR="004C49C5" w:rsidRPr="00EA4791" w:rsidRDefault="004C49C5" w:rsidP="004C49C5">
      <w:pPr>
        <w:spacing w:beforeLines="50" w:before="156" w:line="360" w:lineRule="auto"/>
        <w:ind w:firstLineChars="200" w:firstLine="480"/>
        <w:rPr>
          <w:rFonts w:cs="Times New Roman"/>
          <w:sz w:val="24"/>
          <w:szCs w:val="24"/>
        </w:rPr>
      </w:pPr>
      <w:r w:rsidRPr="00EA4791">
        <w:rPr>
          <w:rFonts w:cs="Times New Roman"/>
          <w:sz w:val="24"/>
          <w:szCs w:val="24"/>
        </w:rPr>
        <w:t>（</w:t>
      </w:r>
      <w:r w:rsidRPr="00EA4791">
        <w:rPr>
          <w:rFonts w:cs="Times New Roman"/>
          <w:sz w:val="24"/>
          <w:szCs w:val="24"/>
        </w:rPr>
        <w:t>6</w:t>
      </w:r>
      <w:r w:rsidRPr="00EA4791">
        <w:rPr>
          <w:rFonts w:cs="Times New Roman"/>
          <w:sz w:val="24"/>
          <w:szCs w:val="24"/>
        </w:rPr>
        <w:t>）在本持股计划存续期间内，不得要求分配本计划资产；</w:t>
      </w:r>
    </w:p>
    <w:p w:rsidR="002A0648" w:rsidRPr="00EA4791" w:rsidRDefault="004C49C5">
      <w:pPr>
        <w:spacing w:beforeLines="50" w:before="156" w:line="360" w:lineRule="auto"/>
        <w:ind w:firstLineChars="200" w:firstLine="480"/>
        <w:rPr>
          <w:rFonts w:cs="Times New Roman"/>
          <w:sz w:val="24"/>
          <w:szCs w:val="24"/>
        </w:rPr>
      </w:pPr>
      <w:r w:rsidRPr="00EA4791">
        <w:rPr>
          <w:rFonts w:cs="Times New Roman" w:hint="eastAsia"/>
          <w:sz w:val="24"/>
          <w:szCs w:val="24"/>
        </w:rPr>
        <w:t>（</w:t>
      </w:r>
      <w:r w:rsidRPr="00EA4791">
        <w:rPr>
          <w:rFonts w:cs="Times New Roman" w:hint="eastAsia"/>
          <w:sz w:val="24"/>
          <w:szCs w:val="24"/>
        </w:rPr>
        <w:t>7</w:t>
      </w:r>
      <w:r w:rsidRPr="00EA4791">
        <w:rPr>
          <w:rFonts w:cs="Times New Roman" w:hint="eastAsia"/>
          <w:sz w:val="24"/>
          <w:szCs w:val="24"/>
        </w:rPr>
        <w:t>）</w:t>
      </w:r>
      <w:r w:rsidRPr="00EA4791">
        <w:rPr>
          <w:rFonts w:cs="Times New Roman"/>
          <w:sz w:val="24"/>
          <w:szCs w:val="24"/>
        </w:rPr>
        <w:t>法律、行政法规及本持股计划规定的其他义务。</w:t>
      </w:r>
    </w:p>
    <w:p w:rsidR="002A0648" w:rsidRPr="00EA4791" w:rsidRDefault="00FB76DC" w:rsidP="009B6AA5">
      <w:pPr>
        <w:pStyle w:val="1"/>
        <w:ind w:firstLine="562"/>
      </w:pPr>
      <w:bookmarkStart w:id="35" w:name="_Toc424111334"/>
      <w:bookmarkStart w:id="36" w:name="_Toc141892539"/>
      <w:r>
        <w:rPr>
          <w:rFonts w:hint="eastAsia"/>
        </w:rPr>
        <w:t>八</w:t>
      </w:r>
      <w:r w:rsidR="002A0648" w:rsidRPr="00EA4791">
        <w:t>、</w:t>
      </w:r>
      <w:r w:rsidR="00A4463B">
        <w:rPr>
          <w:rFonts w:hint="eastAsia"/>
        </w:rPr>
        <w:t>员工</w:t>
      </w:r>
      <w:r w:rsidR="002A0648" w:rsidRPr="00EA4791">
        <w:t>持股计划的资产构成及权益分配</w:t>
      </w:r>
      <w:bookmarkEnd w:id="35"/>
      <w:bookmarkEnd w:id="36"/>
    </w:p>
    <w:p w:rsidR="002A0648" w:rsidRPr="00EA4791" w:rsidRDefault="002A0648" w:rsidP="002C3CB2">
      <w:pPr>
        <w:pStyle w:val="2"/>
      </w:pPr>
      <w:r w:rsidRPr="00EA4791">
        <w:t>（一）</w:t>
      </w:r>
      <w:r w:rsidR="00A4463B">
        <w:rPr>
          <w:rFonts w:hint="eastAsia"/>
        </w:rPr>
        <w:t>员工</w:t>
      </w:r>
      <w:r w:rsidRPr="00EA4791">
        <w:t>持股计划的资产构成</w:t>
      </w:r>
    </w:p>
    <w:p w:rsidR="002A0648" w:rsidRPr="00746E12" w:rsidRDefault="002A0648">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、公司股票对应的权益</w:t>
      </w:r>
      <w:r w:rsidRPr="00EA4791">
        <w:rPr>
          <w:rFonts w:cs="Times New Roman" w:hint="eastAsia"/>
          <w:sz w:val="24"/>
          <w:szCs w:val="24"/>
        </w:rPr>
        <w:t>；</w:t>
      </w:r>
      <w:r w:rsidR="00746E12" w:rsidRPr="00746E12">
        <w:rPr>
          <w:rFonts w:cs="Times New Roman" w:hint="eastAsia"/>
          <w:sz w:val="24"/>
          <w:szCs w:val="24"/>
        </w:rPr>
        <w:t>本持股计划持有公司股票所对应的权益；</w:t>
      </w:r>
    </w:p>
    <w:p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lastRenderedPageBreak/>
        <w:t>2</w:t>
      </w:r>
      <w:r w:rsidRPr="00EA4791">
        <w:rPr>
          <w:rFonts w:cs="Times New Roman"/>
          <w:sz w:val="24"/>
          <w:szCs w:val="24"/>
        </w:rPr>
        <w:t>、现金存款和银行利息；</w:t>
      </w:r>
    </w:p>
    <w:p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3</w:t>
      </w:r>
      <w:r w:rsidRPr="00EA4791">
        <w:rPr>
          <w:rFonts w:cs="Times New Roman"/>
          <w:sz w:val="24"/>
          <w:szCs w:val="24"/>
        </w:rPr>
        <w:t>、持股计划其他投资所形成的资产。</w:t>
      </w:r>
    </w:p>
    <w:p w:rsidR="002A0648" w:rsidRPr="00EA4791" w:rsidRDefault="002A0648">
      <w:pPr>
        <w:spacing w:beforeLines="50" w:before="156" w:line="360" w:lineRule="auto"/>
        <w:ind w:firstLineChars="200" w:firstLine="480"/>
        <w:rPr>
          <w:rFonts w:cs="Times New Roman"/>
          <w:sz w:val="24"/>
          <w:szCs w:val="24"/>
        </w:rPr>
      </w:pPr>
      <w:r w:rsidRPr="00EA4791">
        <w:rPr>
          <w:rFonts w:cs="Times New Roman" w:hint="eastAsia"/>
          <w:sz w:val="24"/>
          <w:szCs w:val="24"/>
        </w:rPr>
        <w:t>本</w:t>
      </w:r>
      <w:r w:rsidRPr="00EA4791">
        <w:rPr>
          <w:rFonts w:cs="Times New Roman"/>
          <w:sz w:val="24"/>
          <w:szCs w:val="24"/>
        </w:rPr>
        <w:t>持股计划的资产独立于公司的</w:t>
      </w:r>
      <w:r w:rsidR="006637A5">
        <w:rPr>
          <w:rFonts w:cs="Times New Roman" w:hint="eastAsia"/>
          <w:sz w:val="24"/>
          <w:szCs w:val="24"/>
        </w:rPr>
        <w:t>固有</w:t>
      </w:r>
      <w:r w:rsidRPr="00EA4791">
        <w:rPr>
          <w:rFonts w:cs="Times New Roman"/>
          <w:sz w:val="24"/>
          <w:szCs w:val="24"/>
        </w:rPr>
        <w:t>资产，公司不得将</w:t>
      </w:r>
      <w:r w:rsidRPr="00EA4791">
        <w:rPr>
          <w:rFonts w:cs="Times New Roman" w:hint="eastAsia"/>
          <w:sz w:val="24"/>
          <w:szCs w:val="24"/>
        </w:rPr>
        <w:t>本</w:t>
      </w:r>
      <w:r w:rsidRPr="00EA4791">
        <w:rPr>
          <w:rFonts w:cs="Times New Roman"/>
          <w:sz w:val="24"/>
          <w:szCs w:val="24"/>
        </w:rPr>
        <w:t>持股计划资产归入其固有财产。因</w:t>
      </w:r>
      <w:r w:rsidRPr="00EA4791">
        <w:rPr>
          <w:rFonts w:cs="Times New Roman" w:hint="eastAsia"/>
          <w:sz w:val="24"/>
          <w:szCs w:val="24"/>
        </w:rPr>
        <w:t>本</w:t>
      </w:r>
      <w:r w:rsidRPr="00EA4791">
        <w:rPr>
          <w:rFonts w:cs="Times New Roman"/>
          <w:sz w:val="24"/>
          <w:szCs w:val="24"/>
        </w:rPr>
        <w:t>持股计划的管理、运用或者其他情形而取得的财产和收益归入</w:t>
      </w:r>
      <w:r w:rsidRPr="00EA4791">
        <w:rPr>
          <w:rFonts w:cs="Times New Roman" w:hint="eastAsia"/>
          <w:sz w:val="24"/>
          <w:szCs w:val="24"/>
        </w:rPr>
        <w:t>本</w:t>
      </w:r>
      <w:r w:rsidRPr="00EA4791">
        <w:rPr>
          <w:rFonts w:cs="Times New Roman"/>
          <w:sz w:val="24"/>
          <w:szCs w:val="24"/>
        </w:rPr>
        <w:t>持股计划资产。</w:t>
      </w:r>
    </w:p>
    <w:p w:rsidR="002A0648" w:rsidRPr="00EA4791" w:rsidRDefault="002A0648" w:rsidP="002C3CB2">
      <w:pPr>
        <w:pStyle w:val="2"/>
      </w:pPr>
      <w:r w:rsidRPr="00EA4791">
        <w:t>（二）</w:t>
      </w:r>
      <w:r w:rsidR="00A4463B">
        <w:rPr>
          <w:rFonts w:hint="eastAsia"/>
        </w:rPr>
        <w:t>员工</w:t>
      </w:r>
      <w:r w:rsidRPr="00EA4791">
        <w:t>持股计划的权益分配</w:t>
      </w:r>
    </w:p>
    <w:p w:rsidR="002A0648" w:rsidRDefault="002A0648">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、在</w:t>
      </w:r>
      <w:r w:rsidRPr="00EA4791">
        <w:rPr>
          <w:rFonts w:cs="Times New Roman" w:hint="eastAsia"/>
          <w:sz w:val="24"/>
          <w:szCs w:val="24"/>
        </w:rPr>
        <w:t>本</w:t>
      </w:r>
      <w:r w:rsidRPr="00EA4791">
        <w:rPr>
          <w:rFonts w:cs="Times New Roman"/>
          <w:sz w:val="24"/>
          <w:szCs w:val="24"/>
        </w:rPr>
        <w:t>持股计划存续期内，除法律、行政法规、部门规章另有规定，或经管理委员会同意，持有人所持本持股计划份额不得</w:t>
      </w:r>
      <w:r w:rsidR="00083C6F" w:rsidRPr="00083C6F">
        <w:rPr>
          <w:rFonts w:cs="Times New Roman" w:hint="eastAsia"/>
          <w:sz w:val="24"/>
          <w:szCs w:val="24"/>
        </w:rPr>
        <w:t>用于</w:t>
      </w:r>
      <w:r w:rsidRPr="00EA4791">
        <w:rPr>
          <w:rFonts w:cs="Times New Roman"/>
          <w:sz w:val="24"/>
          <w:szCs w:val="24"/>
        </w:rPr>
        <w:t>担保、偿还债务或作其他类似处置。</w:t>
      </w:r>
    </w:p>
    <w:p w:rsidR="00746E12" w:rsidRPr="00746E12" w:rsidRDefault="00746E12" w:rsidP="00746E12">
      <w:pPr>
        <w:spacing w:beforeLines="50" w:before="156" w:line="360" w:lineRule="auto"/>
        <w:ind w:firstLineChars="200" w:firstLine="480"/>
        <w:rPr>
          <w:rFonts w:cs="Times New Roman"/>
          <w:sz w:val="24"/>
          <w:szCs w:val="24"/>
        </w:rPr>
      </w:pPr>
      <w:r w:rsidRPr="00746E12">
        <w:rPr>
          <w:rFonts w:cs="Times New Roman" w:hint="eastAsia"/>
          <w:sz w:val="24"/>
          <w:szCs w:val="24"/>
        </w:rPr>
        <w:t>2</w:t>
      </w:r>
      <w:r w:rsidRPr="00746E12">
        <w:rPr>
          <w:rFonts w:cs="Times New Roman" w:hint="eastAsia"/>
          <w:sz w:val="24"/>
          <w:szCs w:val="24"/>
        </w:rPr>
        <w:t>、在锁定期内，公司发生资本公积转增股本、派送股票红利时，本持股计划因持有公司股份而新取得的股份一并锁定，不得在二级市场出售或以其他方式转让，该等股票的解锁期与相对应股票相同</w:t>
      </w:r>
      <w:r w:rsidR="007512BB">
        <w:rPr>
          <w:rFonts w:cs="Times New Roman" w:hint="eastAsia"/>
          <w:sz w:val="24"/>
          <w:szCs w:val="24"/>
        </w:rPr>
        <w:t>；</w:t>
      </w:r>
      <w:r w:rsidR="007512BB" w:rsidRPr="007512BB">
        <w:rPr>
          <w:rFonts w:cs="Times New Roman" w:hint="eastAsia"/>
          <w:sz w:val="24"/>
          <w:szCs w:val="24"/>
        </w:rPr>
        <w:t>但因持有公司股份而获得的现金分红不受前述锁定期限制</w:t>
      </w:r>
      <w:r w:rsidRPr="00FB76DC">
        <w:rPr>
          <w:rFonts w:cs="Times New Roman" w:hint="eastAsia"/>
          <w:sz w:val="24"/>
          <w:szCs w:val="24"/>
        </w:rPr>
        <w:t>。</w:t>
      </w:r>
    </w:p>
    <w:p w:rsidR="00746E12" w:rsidRPr="00746E12" w:rsidRDefault="00746E12" w:rsidP="00746E12">
      <w:pPr>
        <w:spacing w:beforeLines="50" w:before="156" w:line="360" w:lineRule="auto"/>
        <w:ind w:firstLineChars="200" w:firstLine="480"/>
        <w:rPr>
          <w:rFonts w:cs="Times New Roman"/>
          <w:sz w:val="24"/>
          <w:szCs w:val="24"/>
        </w:rPr>
      </w:pPr>
      <w:r w:rsidRPr="00746E12">
        <w:rPr>
          <w:rFonts w:cs="Times New Roman" w:hint="eastAsia"/>
          <w:sz w:val="24"/>
          <w:szCs w:val="24"/>
        </w:rPr>
        <w:t>3</w:t>
      </w:r>
      <w:r w:rsidRPr="00746E12">
        <w:rPr>
          <w:rFonts w:cs="Times New Roman" w:hint="eastAsia"/>
          <w:sz w:val="24"/>
          <w:szCs w:val="24"/>
        </w:rPr>
        <w:t>、本持股计划项下标的股票锁定期满后，由管理委员会确定标的股票的处置方式。</w:t>
      </w:r>
    </w:p>
    <w:p w:rsidR="00746E12" w:rsidRPr="00746E12" w:rsidRDefault="00746E12" w:rsidP="00746E12">
      <w:pPr>
        <w:spacing w:beforeLines="50" w:before="156" w:line="360" w:lineRule="auto"/>
        <w:ind w:firstLineChars="200" w:firstLine="480"/>
        <w:rPr>
          <w:rFonts w:cs="Times New Roman"/>
          <w:sz w:val="24"/>
          <w:szCs w:val="24"/>
        </w:rPr>
      </w:pPr>
      <w:r w:rsidRPr="00746E12">
        <w:rPr>
          <w:rFonts w:cs="Times New Roman" w:hint="eastAsia"/>
          <w:sz w:val="24"/>
          <w:szCs w:val="24"/>
        </w:rPr>
        <w:t>锁定期满后，由管理委员会陆续变现持股计划资产，并按持有人所持份额的比例，分配给持有人；或者由管理委员会向证券登记结算机构提出申请，根据相关法律法规的要求，按持有人所持份额的比例，将标的股票过户至持有人个人账户，由个人自行处置。如受法律法规限制无法过户至个人账户的，由管理委员会统一变现该部分资产，并按持有人所持份额的比例，分配给持有人。</w:t>
      </w:r>
    </w:p>
    <w:p w:rsidR="00746E12" w:rsidRPr="00746E12" w:rsidRDefault="00746E12" w:rsidP="00746E12">
      <w:pPr>
        <w:spacing w:beforeLines="50" w:before="156" w:line="360" w:lineRule="auto"/>
        <w:ind w:firstLineChars="200" w:firstLine="480"/>
        <w:rPr>
          <w:rFonts w:cs="Times New Roman"/>
          <w:sz w:val="24"/>
          <w:szCs w:val="24"/>
        </w:rPr>
      </w:pPr>
      <w:r w:rsidRPr="00746E12">
        <w:rPr>
          <w:rFonts w:cs="Times New Roman" w:hint="eastAsia"/>
          <w:sz w:val="24"/>
          <w:szCs w:val="24"/>
        </w:rPr>
        <w:t>如存在剩余未分配标的股票及其对应的分红（如有），由持股计划管理委员会在持股计划存续期满前按持有人所持份额的比例进行分配。</w:t>
      </w:r>
    </w:p>
    <w:p w:rsidR="002A0648" w:rsidRPr="00EA4791" w:rsidRDefault="00080E62">
      <w:pPr>
        <w:spacing w:beforeLines="50" w:before="156" w:line="360" w:lineRule="auto"/>
        <w:ind w:firstLineChars="200" w:firstLine="480"/>
        <w:rPr>
          <w:rFonts w:cs="Times New Roman"/>
          <w:sz w:val="24"/>
          <w:szCs w:val="24"/>
        </w:rPr>
      </w:pPr>
      <w:r>
        <w:rPr>
          <w:rFonts w:cs="Times New Roman"/>
          <w:sz w:val="24"/>
          <w:szCs w:val="24"/>
        </w:rPr>
        <w:t>4</w:t>
      </w:r>
      <w:r w:rsidR="002A0648" w:rsidRPr="00EA4791">
        <w:rPr>
          <w:rFonts w:cs="Times New Roman"/>
          <w:sz w:val="24"/>
          <w:szCs w:val="24"/>
        </w:rPr>
        <w:t>、当</w:t>
      </w:r>
      <w:r w:rsidR="002A0648" w:rsidRPr="00EA4791">
        <w:rPr>
          <w:rFonts w:cs="Times New Roman" w:hint="eastAsia"/>
          <w:sz w:val="24"/>
          <w:szCs w:val="24"/>
        </w:rPr>
        <w:t>本</w:t>
      </w:r>
      <w:r w:rsidR="002A0648" w:rsidRPr="00EA4791">
        <w:rPr>
          <w:rFonts w:cs="Times New Roman"/>
          <w:sz w:val="24"/>
          <w:szCs w:val="24"/>
        </w:rPr>
        <w:t>持股计划存续期届满或</w:t>
      </w:r>
      <w:r w:rsidR="00955982">
        <w:rPr>
          <w:rFonts w:cs="Times New Roman" w:hint="eastAsia"/>
          <w:sz w:val="24"/>
          <w:szCs w:val="24"/>
        </w:rPr>
        <w:t>拟</w:t>
      </w:r>
      <w:r w:rsidR="002A0648" w:rsidRPr="00EA4791">
        <w:rPr>
          <w:rFonts w:cs="Times New Roman"/>
          <w:sz w:val="24"/>
          <w:szCs w:val="24"/>
        </w:rPr>
        <w:t>提前终止时，由管理委员会根据持有人会议的授权在依法扣除相关税费后，在届满或终止之日起</w:t>
      </w:r>
      <w:r w:rsidR="002A0648" w:rsidRPr="00EA4791">
        <w:rPr>
          <w:rFonts w:cs="Times New Roman"/>
          <w:sz w:val="24"/>
          <w:szCs w:val="24"/>
        </w:rPr>
        <w:t>30</w:t>
      </w:r>
      <w:r w:rsidR="002A0648" w:rsidRPr="00EA4791">
        <w:rPr>
          <w:rFonts w:cs="Times New Roman"/>
          <w:sz w:val="24"/>
          <w:szCs w:val="24"/>
        </w:rPr>
        <w:t>个工作日内完成清算，并按持有人持有的份额进行分配。</w:t>
      </w:r>
    </w:p>
    <w:p w:rsidR="002A0648" w:rsidRPr="009B6AA5" w:rsidRDefault="00FB76DC" w:rsidP="009B6AA5">
      <w:pPr>
        <w:pStyle w:val="1"/>
        <w:ind w:firstLine="562"/>
      </w:pPr>
      <w:bookmarkStart w:id="37" w:name="_Toc424111335"/>
      <w:bookmarkStart w:id="38" w:name="_Toc141892540"/>
      <w:r>
        <w:rPr>
          <w:rFonts w:hint="eastAsia"/>
        </w:rPr>
        <w:lastRenderedPageBreak/>
        <w:t>九</w:t>
      </w:r>
      <w:r w:rsidR="002A0648" w:rsidRPr="009B6AA5">
        <w:t>、</w:t>
      </w:r>
      <w:r w:rsidR="00A4463B">
        <w:rPr>
          <w:rFonts w:hint="eastAsia"/>
        </w:rPr>
        <w:t>员工</w:t>
      </w:r>
      <w:r w:rsidR="002A0648" w:rsidRPr="009B6AA5">
        <w:t>持股计划的变更、终止及持有人权益的处置</w:t>
      </w:r>
      <w:bookmarkEnd w:id="37"/>
      <w:bookmarkEnd w:id="38"/>
    </w:p>
    <w:p w:rsidR="002A0648" w:rsidRPr="00EA4791" w:rsidRDefault="002A0648" w:rsidP="00241335">
      <w:pPr>
        <w:pStyle w:val="2"/>
      </w:pPr>
      <w:r w:rsidRPr="00EA4791">
        <w:t>（一）公司发生实际控制权变更、合并、分立</w:t>
      </w:r>
    </w:p>
    <w:p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若公司实际控制</w:t>
      </w:r>
      <w:r w:rsidR="00EB7F0A" w:rsidRPr="00EA4791">
        <w:rPr>
          <w:rFonts w:cs="Times New Roman"/>
          <w:sz w:val="24"/>
          <w:szCs w:val="24"/>
        </w:rPr>
        <w:t>权发生变更</w:t>
      </w:r>
      <w:r w:rsidRPr="00EA4791">
        <w:rPr>
          <w:rFonts w:cs="Times New Roman"/>
          <w:sz w:val="24"/>
          <w:szCs w:val="24"/>
        </w:rPr>
        <w:t>，</w:t>
      </w:r>
      <w:r w:rsidR="00EB7F0A" w:rsidRPr="00EA4791">
        <w:rPr>
          <w:rFonts w:cs="Times New Roman"/>
          <w:sz w:val="24"/>
          <w:szCs w:val="24"/>
        </w:rPr>
        <w:t>或发生合并</w:t>
      </w:r>
      <w:r w:rsidR="00EB7F0A" w:rsidRPr="00EA4791">
        <w:rPr>
          <w:rFonts w:cs="Times New Roman" w:hint="eastAsia"/>
          <w:sz w:val="24"/>
          <w:szCs w:val="24"/>
        </w:rPr>
        <w:t>、</w:t>
      </w:r>
      <w:r w:rsidR="00EB7F0A" w:rsidRPr="00EA4791">
        <w:rPr>
          <w:rFonts w:cs="Times New Roman"/>
          <w:sz w:val="24"/>
          <w:szCs w:val="24"/>
        </w:rPr>
        <w:t>分立等情形</w:t>
      </w:r>
      <w:r w:rsidR="00EB7F0A" w:rsidRPr="00EA4791">
        <w:rPr>
          <w:rFonts w:cs="Times New Roman" w:hint="eastAsia"/>
          <w:sz w:val="24"/>
          <w:szCs w:val="24"/>
        </w:rPr>
        <w:t>，</w:t>
      </w:r>
      <w:r w:rsidR="006C490D" w:rsidRPr="00EA4791">
        <w:rPr>
          <w:rFonts w:cs="Times New Roman" w:hint="eastAsia"/>
          <w:sz w:val="24"/>
          <w:szCs w:val="24"/>
        </w:rPr>
        <w:t>公司</w:t>
      </w:r>
      <w:r w:rsidR="006C490D" w:rsidRPr="00EA4791">
        <w:rPr>
          <w:rFonts w:cs="Times New Roman"/>
          <w:sz w:val="24"/>
          <w:szCs w:val="24"/>
        </w:rPr>
        <w:t>董事会将在情形发生之日</w:t>
      </w:r>
      <w:r w:rsidR="009302D2">
        <w:rPr>
          <w:rFonts w:cs="Times New Roman" w:hint="eastAsia"/>
          <w:sz w:val="24"/>
          <w:szCs w:val="24"/>
        </w:rPr>
        <w:t>后</w:t>
      </w:r>
      <w:r w:rsidR="006C490D" w:rsidRPr="00EA4791">
        <w:rPr>
          <w:rFonts w:cs="Times New Roman" w:hint="eastAsia"/>
          <w:sz w:val="24"/>
          <w:szCs w:val="24"/>
        </w:rPr>
        <w:t>决定是否终止实施本持股计划</w:t>
      </w:r>
      <w:r w:rsidRPr="00EA4791">
        <w:rPr>
          <w:rFonts w:cs="Times New Roman"/>
          <w:sz w:val="24"/>
          <w:szCs w:val="24"/>
        </w:rPr>
        <w:t>。</w:t>
      </w:r>
    </w:p>
    <w:p w:rsidR="002A0648" w:rsidRPr="00EA4791" w:rsidRDefault="002A0648" w:rsidP="002C3CB2">
      <w:pPr>
        <w:pStyle w:val="2"/>
      </w:pPr>
      <w:r w:rsidRPr="00EA4791">
        <w:t>（二）</w:t>
      </w:r>
      <w:r w:rsidR="00A4463B">
        <w:rPr>
          <w:rFonts w:hint="eastAsia"/>
        </w:rPr>
        <w:t>员工</w:t>
      </w:r>
      <w:r w:rsidRPr="00EA4791">
        <w:t>持股计划的变更</w:t>
      </w:r>
    </w:p>
    <w:p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存续期内，本持股计划的变更须经出席持有人会议的持有人所持</w:t>
      </w:r>
      <w:r w:rsidRPr="00EA4791">
        <w:rPr>
          <w:rFonts w:cs="Times New Roman"/>
          <w:sz w:val="24"/>
          <w:szCs w:val="24"/>
        </w:rPr>
        <w:t>2/3</w:t>
      </w:r>
      <w:r w:rsidRPr="00EA4791">
        <w:rPr>
          <w:rFonts w:cs="Times New Roman"/>
          <w:sz w:val="24"/>
          <w:szCs w:val="24"/>
        </w:rPr>
        <w:t>以上</w:t>
      </w:r>
      <w:r w:rsidR="00D92F88" w:rsidRPr="00EA4791">
        <w:rPr>
          <w:rFonts w:cs="Times New Roman"/>
          <w:sz w:val="24"/>
          <w:szCs w:val="24"/>
        </w:rPr>
        <w:t>（含）</w:t>
      </w:r>
      <w:r w:rsidRPr="00EA4791">
        <w:rPr>
          <w:rFonts w:cs="Times New Roman"/>
          <w:sz w:val="24"/>
          <w:szCs w:val="24"/>
        </w:rPr>
        <w:t>份额同意，并提交公司董事会审议通过。</w:t>
      </w:r>
    </w:p>
    <w:p w:rsidR="002A0648" w:rsidRPr="00EA4791" w:rsidRDefault="002A0648" w:rsidP="002C3CB2">
      <w:pPr>
        <w:pStyle w:val="2"/>
      </w:pPr>
      <w:r w:rsidRPr="00EA4791">
        <w:t>（三）</w:t>
      </w:r>
      <w:r w:rsidR="00A4463B">
        <w:rPr>
          <w:rFonts w:hint="eastAsia"/>
        </w:rPr>
        <w:t>员工</w:t>
      </w:r>
      <w:r w:rsidRPr="00EA4791">
        <w:t>持股计划的终止</w:t>
      </w:r>
    </w:p>
    <w:p w:rsidR="002A0648"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1</w:t>
      </w:r>
      <w:r w:rsidRPr="00EA4791">
        <w:rPr>
          <w:rFonts w:cs="Times New Roman"/>
          <w:sz w:val="24"/>
          <w:szCs w:val="24"/>
        </w:rPr>
        <w:t>、本持股计划</w:t>
      </w:r>
      <w:r w:rsidR="009302D2">
        <w:rPr>
          <w:rFonts w:cs="Times New Roman" w:hint="eastAsia"/>
          <w:sz w:val="24"/>
          <w:szCs w:val="24"/>
        </w:rPr>
        <w:t>在</w:t>
      </w:r>
      <w:r w:rsidRPr="00EA4791">
        <w:rPr>
          <w:rFonts w:cs="Times New Roman"/>
          <w:sz w:val="24"/>
          <w:szCs w:val="24"/>
        </w:rPr>
        <w:t>存续期</w:t>
      </w:r>
      <w:r w:rsidR="00EB4697">
        <w:rPr>
          <w:rFonts w:cs="Times New Roman" w:hint="eastAsia"/>
          <w:sz w:val="24"/>
          <w:szCs w:val="24"/>
        </w:rPr>
        <w:t>届满时如未展期则</w:t>
      </w:r>
      <w:r w:rsidRPr="00EA4791">
        <w:rPr>
          <w:rFonts w:cs="Times New Roman"/>
          <w:sz w:val="24"/>
          <w:szCs w:val="24"/>
        </w:rPr>
        <w:t>自行终止；</w:t>
      </w:r>
    </w:p>
    <w:p w:rsidR="009302D2" w:rsidRPr="00EA4791" w:rsidRDefault="002A0648">
      <w:pPr>
        <w:spacing w:beforeLines="50" w:before="156" w:line="360" w:lineRule="auto"/>
        <w:ind w:firstLineChars="200" w:firstLine="480"/>
        <w:rPr>
          <w:rFonts w:cs="Times New Roman"/>
          <w:sz w:val="24"/>
          <w:szCs w:val="24"/>
        </w:rPr>
      </w:pPr>
      <w:r w:rsidRPr="00EA4791">
        <w:rPr>
          <w:rFonts w:cs="Times New Roman"/>
          <w:sz w:val="24"/>
          <w:szCs w:val="24"/>
        </w:rPr>
        <w:t>2</w:t>
      </w:r>
      <w:r w:rsidRPr="00EA4791">
        <w:rPr>
          <w:rFonts w:cs="Times New Roman"/>
          <w:sz w:val="24"/>
          <w:szCs w:val="24"/>
        </w:rPr>
        <w:t>、</w:t>
      </w:r>
      <w:r w:rsidR="00EB4697" w:rsidRPr="00EB4697">
        <w:rPr>
          <w:rFonts w:cs="Times New Roman" w:hint="eastAsia"/>
          <w:sz w:val="24"/>
          <w:szCs w:val="24"/>
        </w:rPr>
        <w:t>本持股计划的锁定期满后，当持股计划所持有的股票全部出售或转出且持股计划项下货币资产（如有）已</w:t>
      </w:r>
      <w:r w:rsidR="007C5F29">
        <w:rPr>
          <w:rFonts w:cs="Times New Roman" w:hint="eastAsia"/>
          <w:sz w:val="24"/>
          <w:szCs w:val="24"/>
        </w:rPr>
        <w:t>确认</w:t>
      </w:r>
      <w:r w:rsidR="00EB4697" w:rsidRPr="00EB4697">
        <w:rPr>
          <w:rFonts w:cs="Times New Roman" w:hint="eastAsia"/>
          <w:sz w:val="24"/>
          <w:szCs w:val="24"/>
        </w:rPr>
        <w:t>清算</w:t>
      </w:r>
      <w:r w:rsidR="007C5F29">
        <w:rPr>
          <w:rFonts w:cs="Times New Roman" w:hint="eastAsia"/>
          <w:sz w:val="24"/>
          <w:szCs w:val="24"/>
        </w:rPr>
        <w:t>与</w:t>
      </w:r>
      <w:r w:rsidR="00EB4697" w:rsidRPr="00EB4697">
        <w:rPr>
          <w:rFonts w:cs="Times New Roman" w:hint="eastAsia"/>
          <w:sz w:val="24"/>
          <w:szCs w:val="24"/>
        </w:rPr>
        <w:t>分配</w:t>
      </w:r>
      <w:r w:rsidR="007C5F29">
        <w:rPr>
          <w:rFonts w:cs="Times New Roman" w:hint="eastAsia"/>
          <w:sz w:val="24"/>
          <w:szCs w:val="24"/>
        </w:rPr>
        <w:t>情况</w:t>
      </w:r>
      <w:r w:rsidR="00EB4697" w:rsidRPr="00EB4697">
        <w:rPr>
          <w:rFonts w:cs="Times New Roman" w:hint="eastAsia"/>
          <w:sz w:val="24"/>
          <w:szCs w:val="24"/>
        </w:rPr>
        <w:t>后，本持股计划可提前终止；</w:t>
      </w:r>
    </w:p>
    <w:p w:rsidR="009302D2" w:rsidRPr="00EA4791" w:rsidRDefault="002459B9">
      <w:pPr>
        <w:spacing w:beforeLines="50" w:before="156" w:line="360" w:lineRule="auto"/>
        <w:ind w:firstLineChars="200" w:firstLine="480"/>
        <w:rPr>
          <w:rFonts w:cs="Times New Roman"/>
          <w:sz w:val="24"/>
          <w:szCs w:val="24"/>
        </w:rPr>
      </w:pPr>
      <w:r w:rsidRPr="00EA4791">
        <w:rPr>
          <w:rFonts w:cs="Times New Roman" w:hint="eastAsia"/>
          <w:sz w:val="24"/>
          <w:szCs w:val="24"/>
        </w:rPr>
        <w:t>3</w:t>
      </w:r>
      <w:r w:rsidRPr="00EA4791">
        <w:rPr>
          <w:rFonts w:cs="Times New Roman" w:hint="eastAsia"/>
          <w:sz w:val="24"/>
          <w:szCs w:val="24"/>
        </w:rPr>
        <w:t>、</w:t>
      </w:r>
      <w:r w:rsidR="00EB4697" w:rsidRPr="00EB4697">
        <w:rPr>
          <w:rFonts w:cs="Times New Roman" w:hint="eastAsia"/>
          <w:sz w:val="24"/>
          <w:szCs w:val="24"/>
        </w:rPr>
        <w:t>本持股计划的存续期届满前</w:t>
      </w:r>
      <w:r w:rsidR="00EB4697" w:rsidRPr="00EB4697">
        <w:rPr>
          <w:rFonts w:cs="Times New Roman" w:hint="eastAsia"/>
          <w:sz w:val="24"/>
          <w:szCs w:val="24"/>
        </w:rPr>
        <w:t>1</w:t>
      </w:r>
      <w:r w:rsidR="00EB4697" w:rsidRPr="00EB4697">
        <w:rPr>
          <w:rFonts w:cs="Times New Roman" w:hint="eastAsia"/>
          <w:sz w:val="24"/>
          <w:szCs w:val="24"/>
        </w:rPr>
        <w:t>个月，如持有的公司股票仍未全部出售或过户至持股计划份额持有人，经出席持有人会议的持有人所持</w:t>
      </w:r>
      <w:r w:rsidR="00EB4697" w:rsidRPr="00EB4697">
        <w:rPr>
          <w:rFonts w:cs="Times New Roman" w:hint="eastAsia"/>
          <w:sz w:val="24"/>
          <w:szCs w:val="24"/>
        </w:rPr>
        <w:t>2/3</w:t>
      </w:r>
      <w:r w:rsidR="00EB4697" w:rsidRPr="00EB4697">
        <w:rPr>
          <w:rFonts w:cs="Times New Roman" w:hint="eastAsia"/>
          <w:sz w:val="24"/>
          <w:szCs w:val="24"/>
        </w:rPr>
        <w:t>以上（含）份额同意并提交公司董事会审议通过，本持股计划的存续期可以延长；</w:t>
      </w:r>
    </w:p>
    <w:p w:rsidR="002A0648" w:rsidRPr="00EA4791" w:rsidRDefault="002459B9">
      <w:pPr>
        <w:spacing w:beforeLines="50" w:before="156" w:line="360" w:lineRule="auto"/>
        <w:ind w:firstLineChars="200" w:firstLine="480"/>
        <w:rPr>
          <w:rFonts w:cs="Times New Roman"/>
          <w:sz w:val="24"/>
          <w:szCs w:val="24"/>
        </w:rPr>
      </w:pPr>
      <w:r w:rsidRPr="00EA4791">
        <w:rPr>
          <w:rFonts w:cs="Times New Roman"/>
          <w:sz w:val="24"/>
          <w:szCs w:val="24"/>
        </w:rPr>
        <w:t>4</w:t>
      </w:r>
      <w:r w:rsidR="002A0648" w:rsidRPr="00EA4791">
        <w:rPr>
          <w:rFonts w:cs="Times New Roman"/>
          <w:sz w:val="24"/>
          <w:szCs w:val="24"/>
        </w:rPr>
        <w:t>、如因公司股票停牌或者</w:t>
      </w:r>
      <w:r w:rsidR="00BE48F3">
        <w:rPr>
          <w:rFonts w:cs="Times New Roman" w:hint="eastAsia"/>
          <w:sz w:val="24"/>
          <w:szCs w:val="24"/>
        </w:rPr>
        <w:t>信息敏感期</w:t>
      </w:r>
      <w:r w:rsidR="002A0648" w:rsidRPr="00EA4791">
        <w:rPr>
          <w:rFonts w:cs="Times New Roman"/>
          <w:sz w:val="24"/>
          <w:szCs w:val="24"/>
        </w:rPr>
        <w:t>等情况，导致本持股计划所持有的公司股票无法在存续期上限届满前全部变现的，经出席持有人会议的持有人所持</w:t>
      </w:r>
      <w:r w:rsidR="002A0648" w:rsidRPr="00EA4791">
        <w:rPr>
          <w:rFonts w:cs="Times New Roman"/>
          <w:sz w:val="24"/>
          <w:szCs w:val="24"/>
        </w:rPr>
        <w:t>2/3</w:t>
      </w:r>
      <w:r w:rsidR="002A0648" w:rsidRPr="00EA4791">
        <w:rPr>
          <w:rFonts w:cs="Times New Roman"/>
          <w:sz w:val="24"/>
          <w:szCs w:val="24"/>
        </w:rPr>
        <w:t>以上（含）份额同意并提交公司董事会审议通过后，持股计划的存续期可以延长。</w:t>
      </w:r>
    </w:p>
    <w:p w:rsidR="002A0648" w:rsidRPr="00EA4791" w:rsidRDefault="002A0648" w:rsidP="00241335">
      <w:pPr>
        <w:pStyle w:val="2"/>
      </w:pPr>
      <w:r w:rsidRPr="00EA4791">
        <w:t>（四）持有人权益的处置</w:t>
      </w:r>
    </w:p>
    <w:p w:rsidR="00A87139" w:rsidRDefault="00A87139" w:rsidP="00592846">
      <w:pPr>
        <w:spacing w:beforeLines="50" w:before="156" w:line="360" w:lineRule="auto"/>
        <w:ind w:firstLineChars="200" w:firstLine="480"/>
        <w:rPr>
          <w:rFonts w:cs="Times New Roman"/>
          <w:sz w:val="24"/>
          <w:szCs w:val="24"/>
        </w:rPr>
      </w:pPr>
      <w:r w:rsidRPr="00A87139">
        <w:rPr>
          <w:rFonts w:cs="Times New Roman" w:hint="eastAsia"/>
          <w:sz w:val="24"/>
          <w:szCs w:val="24"/>
        </w:rPr>
        <w:t>1</w:t>
      </w:r>
      <w:r w:rsidRPr="00A87139">
        <w:rPr>
          <w:rFonts w:cs="Times New Roman" w:hint="eastAsia"/>
          <w:sz w:val="24"/>
          <w:szCs w:val="24"/>
        </w:rPr>
        <w:t>、存续期内，持有人所持有的员工持股计划权益不得退出，不得用于担保、偿还债务或作其他类似处置。</w:t>
      </w:r>
    </w:p>
    <w:p w:rsidR="00A87139" w:rsidRPr="00A87139" w:rsidRDefault="00A87139" w:rsidP="00592846">
      <w:pPr>
        <w:spacing w:beforeLines="50" w:before="156" w:line="360" w:lineRule="auto"/>
        <w:ind w:firstLineChars="200" w:firstLine="480"/>
        <w:rPr>
          <w:rFonts w:cs="Times New Roman"/>
          <w:sz w:val="24"/>
          <w:szCs w:val="24"/>
        </w:rPr>
      </w:pPr>
      <w:r w:rsidRPr="00A87139">
        <w:rPr>
          <w:rFonts w:cs="Times New Roman" w:hint="eastAsia"/>
          <w:sz w:val="24"/>
          <w:szCs w:val="24"/>
        </w:rPr>
        <w:t>2</w:t>
      </w:r>
      <w:r w:rsidRPr="00A87139">
        <w:rPr>
          <w:rFonts w:cs="Times New Roman" w:hint="eastAsia"/>
          <w:sz w:val="24"/>
          <w:szCs w:val="24"/>
        </w:rPr>
        <w:t>、存续期内，持有人所持有的员工持股计划权益未经管理委员会同意不得转让，未经同意擅自转让的，该转让行为无效。</w:t>
      </w:r>
    </w:p>
    <w:p w:rsidR="00EB4697" w:rsidRPr="00EB4697" w:rsidRDefault="00A87139" w:rsidP="00592846">
      <w:pPr>
        <w:adjustRightInd w:val="0"/>
        <w:spacing w:beforeLines="50" w:before="156" w:line="360" w:lineRule="auto"/>
        <w:ind w:firstLineChars="200" w:firstLine="480"/>
        <w:rPr>
          <w:rFonts w:cs="Times New Roman"/>
          <w:bCs/>
          <w:color w:val="000000"/>
          <w:kern w:val="0"/>
          <w:sz w:val="24"/>
          <w:szCs w:val="24"/>
          <w:lang w:val="zh-CN"/>
        </w:rPr>
      </w:pPr>
      <w:r>
        <w:rPr>
          <w:rFonts w:cs="Times New Roman"/>
          <w:sz w:val="24"/>
          <w:szCs w:val="24"/>
        </w:rPr>
        <w:t>3</w:t>
      </w:r>
      <w:r w:rsidR="00EB4697" w:rsidRPr="00EB4697">
        <w:rPr>
          <w:rFonts w:cs="Times New Roman" w:hint="eastAsia"/>
          <w:bCs/>
          <w:color w:val="000000"/>
          <w:kern w:val="0"/>
          <w:sz w:val="24"/>
          <w:szCs w:val="24"/>
          <w:lang w:val="zh-CN"/>
        </w:rPr>
        <w:t>、发生如下情形之一的，管理委员会对已解锁部分不作处理；管理委员会</w:t>
      </w:r>
      <w:r w:rsidR="00EB4697" w:rsidRPr="00EB4697">
        <w:rPr>
          <w:rFonts w:cs="Times New Roman" w:hint="eastAsia"/>
          <w:bCs/>
          <w:color w:val="000000"/>
          <w:kern w:val="0"/>
          <w:sz w:val="24"/>
          <w:szCs w:val="24"/>
          <w:lang w:val="zh-CN"/>
        </w:rPr>
        <w:lastRenderedPageBreak/>
        <w:t>有权取消该持有人参与本持股计划的资格，并将其持有的</w:t>
      </w:r>
      <w:r w:rsidR="003750B1">
        <w:rPr>
          <w:rFonts w:cs="Times New Roman" w:hint="eastAsia"/>
          <w:bCs/>
          <w:color w:val="000000"/>
          <w:kern w:val="0"/>
          <w:sz w:val="24"/>
          <w:szCs w:val="24"/>
          <w:lang w:val="zh-CN"/>
        </w:rPr>
        <w:t>未解锁部分</w:t>
      </w:r>
      <w:r w:rsidR="00EB4697" w:rsidRPr="00EB4697">
        <w:rPr>
          <w:rFonts w:cs="Times New Roman" w:hint="eastAsia"/>
          <w:bCs/>
          <w:color w:val="000000"/>
          <w:kern w:val="0"/>
          <w:sz w:val="24"/>
          <w:szCs w:val="24"/>
          <w:lang w:val="zh-CN"/>
        </w:rPr>
        <w:t>持股计划权益收回，按照</w:t>
      </w:r>
      <w:r w:rsidR="00FC34B8" w:rsidRPr="00FB76DC">
        <w:rPr>
          <w:rFonts w:cs="Times New Roman" w:hint="eastAsia"/>
          <w:bCs/>
          <w:color w:val="000000"/>
          <w:kern w:val="0"/>
          <w:sz w:val="24"/>
          <w:szCs w:val="24"/>
          <w:lang w:val="zh-CN"/>
        </w:rPr>
        <w:t>出资金额</w:t>
      </w:r>
      <w:r w:rsidR="00D946FC" w:rsidRPr="00FB76DC">
        <w:rPr>
          <w:rFonts w:cs="Times New Roman" w:hint="eastAsia"/>
          <w:bCs/>
          <w:color w:val="000000"/>
          <w:kern w:val="0"/>
          <w:sz w:val="24"/>
          <w:szCs w:val="24"/>
          <w:lang w:val="zh-CN"/>
        </w:rPr>
        <w:t>加上中国人民银行同期存款利息</w:t>
      </w:r>
      <w:r w:rsidR="00FC34B8" w:rsidRPr="00FC34B8">
        <w:rPr>
          <w:rFonts w:cs="Times New Roman" w:hint="eastAsia"/>
          <w:bCs/>
          <w:color w:val="000000"/>
          <w:kern w:val="0"/>
          <w:sz w:val="24"/>
          <w:szCs w:val="24"/>
          <w:lang w:val="zh-CN"/>
        </w:rPr>
        <w:t>与售出金额孰低值的原则</w:t>
      </w:r>
      <w:r w:rsidR="00EB4697" w:rsidRPr="00EB4697">
        <w:rPr>
          <w:rFonts w:cs="Times New Roman" w:hint="eastAsia"/>
          <w:bCs/>
          <w:color w:val="000000"/>
          <w:kern w:val="0"/>
          <w:sz w:val="24"/>
          <w:szCs w:val="24"/>
          <w:lang w:val="zh-CN"/>
        </w:rPr>
        <w:t>返还个人；管理委员会可以将收回的本持股计划</w:t>
      </w:r>
      <w:r w:rsidR="003750B1">
        <w:rPr>
          <w:rFonts w:cs="Times New Roman" w:hint="eastAsia"/>
          <w:bCs/>
          <w:color w:val="000000"/>
          <w:kern w:val="0"/>
          <w:sz w:val="24"/>
          <w:szCs w:val="24"/>
          <w:lang w:val="zh-CN"/>
        </w:rPr>
        <w:t>权益</w:t>
      </w:r>
      <w:r w:rsidR="00EB4697" w:rsidRPr="00EB4697">
        <w:rPr>
          <w:rFonts w:cs="Times New Roman" w:hint="eastAsia"/>
          <w:bCs/>
          <w:color w:val="000000"/>
          <w:kern w:val="0"/>
          <w:sz w:val="24"/>
          <w:szCs w:val="24"/>
          <w:lang w:val="zh-CN"/>
        </w:rPr>
        <w:t>份额转让给指定的具备参与本持股计划资格的受让人；如没有符合参与本持股计划</w:t>
      </w:r>
      <w:r w:rsidR="00BE48F3">
        <w:rPr>
          <w:rFonts w:cs="Times New Roman" w:hint="eastAsia"/>
          <w:bCs/>
          <w:color w:val="000000"/>
          <w:kern w:val="0"/>
          <w:sz w:val="24"/>
          <w:szCs w:val="24"/>
          <w:lang w:val="zh-CN"/>
        </w:rPr>
        <w:t>资格</w:t>
      </w:r>
      <w:r w:rsidR="00EB4697" w:rsidRPr="00EB4697">
        <w:rPr>
          <w:rFonts w:cs="Times New Roman" w:hint="eastAsia"/>
          <w:bCs/>
          <w:color w:val="000000"/>
          <w:kern w:val="0"/>
          <w:sz w:val="24"/>
          <w:szCs w:val="24"/>
          <w:lang w:val="zh-CN"/>
        </w:rPr>
        <w:t>的受让人，则由参与本持股计划的持有人共同享有</w:t>
      </w:r>
      <w:r w:rsidR="001018B0">
        <w:rPr>
          <w:rFonts w:cs="Times New Roman" w:hint="eastAsia"/>
          <w:bCs/>
          <w:color w:val="000000"/>
          <w:kern w:val="0"/>
          <w:sz w:val="24"/>
          <w:szCs w:val="24"/>
          <w:lang w:val="zh-CN"/>
        </w:rPr>
        <w:t>；或按前述原则返还出资后</w:t>
      </w:r>
      <w:r w:rsidR="001018B0" w:rsidRPr="00801CD5">
        <w:rPr>
          <w:rFonts w:cs="Times New Roman" w:hint="eastAsia"/>
          <w:sz w:val="24"/>
          <w:szCs w:val="24"/>
        </w:rPr>
        <w:t>剩余资金（如有）归属于公司</w:t>
      </w:r>
      <w:r w:rsidR="00EB4697" w:rsidRPr="00EB4697">
        <w:rPr>
          <w:rFonts w:cs="Times New Roman" w:hint="eastAsia"/>
          <w:bCs/>
          <w:color w:val="000000"/>
          <w:kern w:val="0"/>
          <w:sz w:val="24"/>
          <w:szCs w:val="24"/>
          <w:lang w:val="zh-CN"/>
        </w:rPr>
        <w:t>：</w:t>
      </w:r>
    </w:p>
    <w:p w:rsidR="00EB4697" w:rsidRPr="00EB4697" w:rsidRDefault="00EB4697" w:rsidP="00592846">
      <w:pPr>
        <w:adjustRightInd w:val="0"/>
        <w:spacing w:beforeLines="50" w:before="156" w:line="360" w:lineRule="auto"/>
        <w:ind w:firstLineChars="200" w:firstLine="480"/>
        <w:rPr>
          <w:rFonts w:cs="Times New Roman"/>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1</w:t>
      </w:r>
      <w:r w:rsidRPr="00EB4697">
        <w:rPr>
          <w:rFonts w:cs="Times New Roman" w:hint="eastAsia"/>
          <w:bCs/>
          <w:color w:val="000000"/>
          <w:kern w:val="0"/>
          <w:sz w:val="24"/>
          <w:szCs w:val="24"/>
          <w:lang w:val="zh-CN"/>
        </w:rPr>
        <w:t>）持有人担任独立董事或其他不能参与本持股计划的人员；</w:t>
      </w:r>
    </w:p>
    <w:p w:rsidR="00EB4697" w:rsidRPr="00EB4697" w:rsidRDefault="00EB4697" w:rsidP="00592846">
      <w:pPr>
        <w:adjustRightInd w:val="0"/>
        <w:spacing w:beforeLines="50" w:before="156" w:line="360" w:lineRule="auto"/>
        <w:ind w:firstLineChars="200" w:firstLine="480"/>
        <w:rPr>
          <w:rFonts w:cs="Times New Roman"/>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2</w:t>
      </w:r>
      <w:r w:rsidRPr="00EB4697">
        <w:rPr>
          <w:rFonts w:cs="Times New Roman" w:hint="eastAsia"/>
          <w:bCs/>
          <w:color w:val="000000"/>
          <w:kern w:val="0"/>
          <w:sz w:val="24"/>
          <w:szCs w:val="24"/>
          <w:lang w:val="zh-CN"/>
        </w:rPr>
        <w:t>）持有人在公司控股子公司任职的，若公司失去对该子公司控制权，且持有人仍留在该子公司任职的；</w:t>
      </w:r>
    </w:p>
    <w:p w:rsidR="00EB4697" w:rsidRPr="00EB4697" w:rsidRDefault="00EB4697" w:rsidP="00592846">
      <w:pPr>
        <w:adjustRightInd w:val="0"/>
        <w:spacing w:beforeLines="50" w:before="156" w:line="360" w:lineRule="auto"/>
        <w:ind w:firstLineChars="200" w:firstLine="480"/>
        <w:rPr>
          <w:rFonts w:cs="Times New Roman"/>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3</w:t>
      </w:r>
      <w:r w:rsidRPr="00EB4697">
        <w:rPr>
          <w:rFonts w:cs="Times New Roman" w:hint="eastAsia"/>
          <w:bCs/>
          <w:color w:val="000000"/>
          <w:kern w:val="0"/>
          <w:sz w:val="24"/>
          <w:szCs w:val="24"/>
          <w:lang w:val="zh-CN"/>
        </w:rPr>
        <w:t>）持有人因公司裁员等原因被动离职且不存在绩效不合格、过失、违法违纪等行为的；</w:t>
      </w:r>
    </w:p>
    <w:p w:rsidR="00EB4697" w:rsidRPr="00EB4697" w:rsidRDefault="00EB4697" w:rsidP="00592846">
      <w:pPr>
        <w:adjustRightInd w:val="0"/>
        <w:spacing w:beforeLines="50" w:before="156" w:line="360" w:lineRule="auto"/>
        <w:ind w:firstLineChars="200" w:firstLine="480"/>
        <w:rPr>
          <w:rFonts w:cs="Times New Roman"/>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4</w:t>
      </w:r>
      <w:r w:rsidRPr="00EB4697">
        <w:rPr>
          <w:rFonts w:cs="Times New Roman" w:hint="eastAsia"/>
          <w:bCs/>
          <w:color w:val="000000"/>
          <w:kern w:val="0"/>
          <w:sz w:val="24"/>
          <w:szCs w:val="24"/>
          <w:lang w:val="zh-CN"/>
        </w:rPr>
        <w:t>）持有人因执行职务外的其他原因而身故的</w:t>
      </w:r>
      <w:r w:rsidR="00D946FC">
        <w:rPr>
          <w:rFonts w:cs="Times New Roman" w:hint="eastAsia"/>
          <w:bCs/>
          <w:color w:val="000000"/>
          <w:kern w:val="0"/>
          <w:sz w:val="24"/>
          <w:szCs w:val="24"/>
          <w:lang w:val="zh-CN"/>
        </w:rPr>
        <w:t>，</w:t>
      </w:r>
      <w:r w:rsidR="00D946FC" w:rsidRPr="00D946FC">
        <w:rPr>
          <w:rFonts w:cs="Times New Roman" w:hint="eastAsia"/>
          <w:bCs/>
          <w:color w:val="000000"/>
          <w:kern w:val="0"/>
          <w:sz w:val="24"/>
          <w:szCs w:val="24"/>
          <w:lang w:val="zh-CN"/>
        </w:rPr>
        <w:t>公司返还持有人的资金由其指定的财产继承人或法定继承人代为接收</w:t>
      </w:r>
      <w:r w:rsidRPr="00EB4697">
        <w:rPr>
          <w:rFonts w:cs="Times New Roman" w:hint="eastAsia"/>
          <w:bCs/>
          <w:color w:val="000000"/>
          <w:kern w:val="0"/>
          <w:sz w:val="24"/>
          <w:szCs w:val="24"/>
          <w:lang w:val="zh-CN"/>
        </w:rPr>
        <w:t>。</w:t>
      </w:r>
    </w:p>
    <w:p w:rsidR="00EB4697" w:rsidRPr="00EB4697" w:rsidRDefault="00A87139" w:rsidP="00592846">
      <w:pPr>
        <w:adjustRightInd w:val="0"/>
        <w:spacing w:beforeLines="50" w:before="156" w:line="360" w:lineRule="auto"/>
        <w:ind w:firstLineChars="200" w:firstLine="480"/>
        <w:rPr>
          <w:rFonts w:cs="Times New Roman"/>
          <w:bCs/>
          <w:color w:val="000000"/>
          <w:kern w:val="0"/>
          <w:sz w:val="24"/>
          <w:szCs w:val="24"/>
          <w:lang w:val="zh-CN"/>
        </w:rPr>
      </w:pPr>
      <w:r>
        <w:rPr>
          <w:rFonts w:cs="Times New Roman"/>
          <w:bCs/>
          <w:color w:val="000000"/>
          <w:kern w:val="0"/>
          <w:sz w:val="24"/>
          <w:szCs w:val="24"/>
          <w:lang w:val="zh-CN"/>
        </w:rPr>
        <w:t>4</w:t>
      </w:r>
      <w:r w:rsidR="00EB4697" w:rsidRPr="00EB4697">
        <w:rPr>
          <w:rFonts w:cs="Times New Roman" w:hint="eastAsia"/>
          <w:bCs/>
          <w:color w:val="000000"/>
          <w:kern w:val="0"/>
          <w:sz w:val="24"/>
          <w:szCs w:val="24"/>
          <w:lang w:val="zh-CN"/>
        </w:rPr>
        <w:t>、发生如下情形之一的，</w:t>
      </w:r>
      <w:r w:rsidR="00361691" w:rsidRPr="00361691">
        <w:rPr>
          <w:rFonts w:cs="Times New Roman" w:hint="eastAsia"/>
          <w:bCs/>
          <w:color w:val="000000"/>
          <w:kern w:val="0"/>
          <w:sz w:val="24"/>
          <w:szCs w:val="24"/>
          <w:lang w:val="zh-CN"/>
        </w:rPr>
        <w:t>管理委员会对已解锁部分不作处理；</w:t>
      </w:r>
      <w:r w:rsidR="00EB4697" w:rsidRPr="00EB4697">
        <w:rPr>
          <w:rFonts w:cs="Times New Roman" w:hint="eastAsia"/>
          <w:bCs/>
          <w:color w:val="000000"/>
          <w:kern w:val="0"/>
          <w:sz w:val="24"/>
          <w:szCs w:val="24"/>
          <w:lang w:val="zh-CN"/>
        </w:rPr>
        <w:t>管理委员会有权取消该持有人参与本持股计划的资格，并将</w:t>
      </w:r>
      <w:r w:rsidR="003750B1" w:rsidRPr="003750B1">
        <w:rPr>
          <w:rFonts w:cs="Times New Roman" w:hint="eastAsia"/>
          <w:bCs/>
          <w:color w:val="000000"/>
          <w:kern w:val="0"/>
          <w:sz w:val="24"/>
          <w:szCs w:val="24"/>
          <w:lang w:val="zh-CN"/>
        </w:rPr>
        <w:t>其持有的未解锁部分持股计划权益</w:t>
      </w:r>
      <w:r w:rsidR="00EB4697" w:rsidRPr="00EB4697">
        <w:rPr>
          <w:rFonts w:cs="Times New Roman" w:hint="eastAsia"/>
          <w:bCs/>
          <w:color w:val="000000"/>
          <w:kern w:val="0"/>
          <w:sz w:val="24"/>
          <w:szCs w:val="24"/>
          <w:lang w:val="zh-CN"/>
        </w:rPr>
        <w:t>强制收回，按照</w:t>
      </w:r>
      <w:r w:rsidR="00FC34B8" w:rsidRPr="00FB76DC">
        <w:rPr>
          <w:rFonts w:cs="Times New Roman" w:hint="eastAsia"/>
          <w:bCs/>
          <w:color w:val="000000"/>
          <w:kern w:val="0"/>
          <w:sz w:val="24"/>
          <w:szCs w:val="24"/>
          <w:lang w:val="zh-CN"/>
        </w:rPr>
        <w:t>出资金额</w:t>
      </w:r>
      <w:r w:rsidR="00FC34B8" w:rsidRPr="00FC34B8">
        <w:rPr>
          <w:rFonts w:cs="Times New Roman" w:hint="eastAsia"/>
          <w:bCs/>
          <w:color w:val="000000"/>
          <w:kern w:val="0"/>
          <w:sz w:val="24"/>
          <w:szCs w:val="24"/>
          <w:lang w:val="zh-CN"/>
        </w:rPr>
        <w:t>与售出金额孰低值的原则</w:t>
      </w:r>
      <w:r w:rsidR="00EB4697" w:rsidRPr="00EB4697">
        <w:rPr>
          <w:rFonts w:cs="Times New Roman" w:hint="eastAsia"/>
          <w:bCs/>
          <w:color w:val="000000"/>
          <w:kern w:val="0"/>
          <w:sz w:val="24"/>
          <w:szCs w:val="24"/>
          <w:lang w:val="zh-CN"/>
        </w:rPr>
        <w:t>返还个人；管理委员会可以将收回的本持股计划</w:t>
      </w:r>
      <w:r w:rsidR="003750B1">
        <w:rPr>
          <w:rFonts w:cs="Times New Roman" w:hint="eastAsia"/>
          <w:bCs/>
          <w:color w:val="000000"/>
          <w:kern w:val="0"/>
          <w:sz w:val="24"/>
          <w:szCs w:val="24"/>
          <w:lang w:val="zh-CN"/>
        </w:rPr>
        <w:t>权益</w:t>
      </w:r>
      <w:r w:rsidR="00EB4697" w:rsidRPr="00EB4697">
        <w:rPr>
          <w:rFonts w:cs="Times New Roman" w:hint="eastAsia"/>
          <w:bCs/>
          <w:color w:val="000000"/>
          <w:kern w:val="0"/>
          <w:sz w:val="24"/>
          <w:szCs w:val="24"/>
          <w:lang w:val="zh-CN"/>
        </w:rPr>
        <w:t>份额转让给指定的具备参与本持股计划资格的受让人；如没有符合参与本持股计划</w:t>
      </w:r>
      <w:r w:rsidR="00BE48F3">
        <w:rPr>
          <w:rFonts w:cs="Times New Roman" w:hint="eastAsia"/>
          <w:bCs/>
          <w:color w:val="000000"/>
          <w:kern w:val="0"/>
          <w:sz w:val="24"/>
          <w:szCs w:val="24"/>
          <w:lang w:val="zh-CN"/>
        </w:rPr>
        <w:t>资格</w:t>
      </w:r>
      <w:r w:rsidR="00EB4697" w:rsidRPr="00EB4697">
        <w:rPr>
          <w:rFonts w:cs="Times New Roman" w:hint="eastAsia"/>
          <w:bCs/>
          <w:color w:val="000000"/>
          <w:kern w:val="0"/>
          <w:sz w:val="24"/>
          <w:szCs w:val="24"/>
          <w:lang w:val="zh-CN"/>
        </w:rPr>
        <w:t>的受让人，则由参与本持股计划的持有人共同享</w:t>
      </w:r>
      <w:r w:rsidR="00EB4697" w:rsidRPr="00E033F0">
        <w:rPr>
          <w:rFonts w:cs="Times New Roman" w:hint="eastAsia"/>
          <w:bCs/>
          <w:color w:val="000000"/>
          <w:kern w:val="0"/>
          <w:sz w:val="24"/>
          <w:szCs w:val="24"/>
          <w:lang w:val="zh-CN"/>
        </w:rPr>
        <w:t>有</w:t>
      </w:r>
      <w:r w:rsidR="00D946FC">
        <w:rPr>
          <w:rFonts w:cs="Times New Roman" w:hint="eastAsia"/>
          <w:bCs/>
          <w:color w:val="000000"/>
          <w:kern w:val="0"/>
          <w:sz w:val="24"/>
          <w:szCs w:val="24"/>
          <w:lang w:val="zh-CN"/>
        </w:rPr>
        <w:t>；或按前述原则返还出资后</w:t>
      </w:r>
      <w:r w:rsidR="00D946FC" w:rsidRPr="00801CD5">
        <w:rPr>
          <w:rFonts w:cs="Times New Roman" w:hint="eastAsia"/>
          <w:sz w:val="24"/>
          <w:szCs w:val="24"/>
        </w:rPr>
        <w:t>剩余资金（如有）归属于公司</w:t>
      </w:r>
      <w:r w:rsidR="00EB4697" w:rsidRPr="00E033F0">
        <w:rPr>
          <w:rFonts w:cs="Times New Roman" w:hint="eastAsia"/>
          <w:bCs/>
          <w:color w:val="000000"/>
          <w:kern w:val="0"/>
          <w:sz w:val="24"/>
          <w:szCs w:val="24"/>
          <w:lang w:val="zh-CN"/>
        </w:rPr>
        <w:t>：</w:t>
      </w:r>
    </w:p>
    <w:p w:rsidR="00EB4697" w:rsidRPr="00EB4697" w:rsidRDefault="00EB4697" w:rsidP="00592846">
      <w:pPr>
        <w:adjustRightInd w:val="0"/>
        <w:spacing w:beforeLines="50" w:before="156" w:line="360" w:lineRule="auto"/>
        <w:ind w:firstLineChars="200" w:firstLine="480"/>
        <w:rPr>
          <w:rFonts w:cs="Times New Roman"/>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1</w:t>
      </w:r>
      <w:r w:rsidRPr="00EB4697">
        <w:rPr>
          <w:rFonts w:cs="Times New Roman" w:hint="eastAsia"/>
          <w:bCs/>
          <w:color w:val="000000"/>
          <w:kern w:val="0"/>
          <w:sz w:val="24"/>
          <w:szCs w:val="24"/>
          <w:lang w:val="zh-CN"/>
        </w:rPr>
        <w:t>）持有人合同到期且不再续约的或主动辞职的；</w:t>
      </w:r>
    </w:p>
    <w:p w:rsidR="00EB4697" w:rsidRDefault="00EB4697" w:rsidP="00592846">
      <w:pPr>
        <w:adjustRightInd w:val="0"/>
        <w:spacing w:beforeLines="50" w:before="156" w:line="360" w:lineRule="auto"/>
        <w:ind w:firstLineChars="200" w:firstLine="480"/>
        <w:rPr>
          <w:rFonts w:cs="Times New Roman"/>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2</w:t>
      </w:r>
      <w:r w:rsidRPr="00EB4697">
        <w:rPr>
          <w:rFonts w:cs="Times New Roman" w:hint="eastAsia"/>
          <w:bCs/>
          <w:color w:val="000000"/>
          <w:kern w:val="0"/>
          <w:sz w:val="24"/>
          <w:szCs w:val="24"/>
          <w:lang w:val="zh-CN"/>
        </w:rPr>
        <w:t>）持有人因个人绩效考核不合格而致使公司提出解除或终止劳动合同或聘用合同的（包括被公司辞退、除名等）：</w:t>
      </w:r>
    </w:p>
    <w:p w:rsidR="00853825" w:rsidRPr="00EB4697" w:rsidRDefault="00853825" w:rsidP="00592846">
      <w:pPr>
        <w:adjustRightInd w:val="0"/>
        <w:spacing w:beforeLines="50" w:before="156" w:line="360" w:lineRule="auto"/>
        <w:ind w:firstLineChars="200" w:firstLine="480"/>
        <w:rPr>
          <w:rFonts w:cs="Times New Roman"/>
          <w:bCs/>
          <w:color w:val="000000"/>
          <w:kern w:val="0"/>
          <w:sz w:val="24"/>
          <w:szCs w:val="24"/>
          <w:lang w:val="zh-CN"/>
        </w:rPr>
      </w:pPr>
      <w:r w:rsidRPr="00853825">
        <w:rPr>
          <w:rFonts w:cs="Times New Roman" w:hint="eastAsia"/>
          <w:bCs/>
          <w:color w:val="000000"/>
          <w:kern w:val="0"/>
          <w:sz w:val="24"/>
          <w:szCs w:val="24"/>
          <w:lang w:val="zh-CN"/>
        </w:rPr>
        <w:t>（</w:t>
      </w:r>
      <w:r w:rsidRPr="00853825">
        <w:rPr>
          <w:rFonts w:cs="Times New Roman" w:hint="eastAsia"/>
          <w:bCs/>
          <w:color w:val="000000"/>
          <w:kern w:val="0"/>
          <w:sz w:val="24"/>
          <w:szCs w:val="24"/>
          <w:lang w:val="zh-CN"/>
        </w:rPr>
        <w:t>3</w:t>
      </w:r>
      <w:r w:rsidRPr="00853825">
        <w:rPr>
          <w:rFonts w:cs="Times New Roman" w:hint="eastAsia"/>
          <w:bCs/>
          <w:color w:val="000000"/>
          <w:kern w:val="0"/>
          <w:sz w:val="24"/>
          <w:szCs w:val="24"/>
          <w:lang w:val="zh-CN"/>
        </w:rPr>
        <w:t>）持有人非因工受伤而丧失劳动能力而离职的；</w:t>
      </w:r>
    </w:p>
    <w:p w:rsidR="00EB4697" w:rsidRPr="00EB4697" w:rsidRDefault="00EB4697" w:rsidP="00592846">
      <w:pPr>
        <w:adjustRightInd w:val="0"/>
        <w:spacing w:beforeLines="50" w:before="156" w:line="360" w:lineRule="auto"/>
        <w:ind w:firstLineChars="200" w:firstLine="480"/>
        <w:rPr>
          <w:rFonts w:cs="Times New Roman"/>
          <w:bCs/>
          <w:color w:val="000000"/>
          <w:kern w:val="0"/>
          <w:sz w:val="24"/>
          <w:szCs w:val="24"/>
          <w:lang w:val="zh-CN"/>
        </w:rPr>
      </w:pPr>
      <w:r w:rsidRPr="00EB4697">
        <w:rPr>
          <w:rFonts w:cs="Times New Roman" w:hint="eastAsia"/>
          <w:bCs/>
          <w:color w:val="000000"/>
          <w:kern w:val="0"/>
          <w:sz w:val="24"/>
          <w:szCs w:val="24"/>
          <w:lang w:val="zh-CN"/>
        </w:rPr>
        <w:t>（</w:t>
      </w:r>
      <w:r w:rsidR="00853825">
        <w:rPr>
          <w:rFonts w:cs="Times New Roman"/>
          <w:bCs/>
          <w:color w:val="000000"/>
          <w:kern w:val="0"/>
          <w:sz w:val="24"/>
          <w:szCs w:val="24"/>
          <w:lang w:val="zh-CN"/>
        </w:rPr>
        <w:t>4</w:t>
      </w:r>
      <w:r w:rsidRPr="00EB4697">
        <w:rPr>
          <w:rFonts w:cs="Times New Roman" w:hint="eastAsia"/>
          <w:bCs/>
          <w:color w:val="000000"/>
          <w:kern w:val="0"/>
          <w:sz w:val="24"/>
          <w:szCs w:val="24"/>
          <w:lang w:val="zh-CN"/>
        </w:rPr>
        <w:t>）持有人因为触犯法律、违反职业道德、泄露公司机密、因失职或渎职等行为损害公司利益或声誉而导致职务变更的，或因前述原因导致公司解除与持有人劳动关系的。</w:t>
      </w:r>
    </w:p>
    <w:p w:rsidR="00EB4697" w:rsidRPr="00EB4697" w:rsidRDefault="00A87139" w:rsidP="00592846">
      <w:pPr>
        <w:adjustRightInd w:val="0"/>
        <w:spacing w:beforeLines="50" w:before="156" w:line="360" w:lineRule="auto"/>
        <w:ind w:firstLineChars="200" w:firstLine="480"/>
        <w:rPr>
          <w:rFonts w:cs="Times New Roman"/>
          <w:bCs/>
          <w:color w:val="000000"/>
          <w:kern w:val="0"/>
          <w:sz w:val="24"/>
          <w:szCs w:val="24"/>
          <w:lang w:val="zh-CN"/>
        </w:rPr>
      </w:pPr>
      <w:r>
        <w:rPr>
          <w:rFonts w:cs="Times New Roman"/>
          <w:bCs/>
          <w:color w:val="000000"/>
          <w:kern w:val="0"/>
          <w:sz w:val="24"/>
          <w:szCs w:val="24"/>
          <w:lang w:val="zh-CN"/>
        </w:rPr>
        <w:t>5</w:t>
      </w:r>
      <w:r w:rsidR="00EB4697" w:rsidRPr="00EB4697">
        <w:rPr>
          <w:rFonts w:cs="Times New Roman" w:hint="eastAsia"/>
          <w:bCs/>
          <w:color w:val="000000"/>
          <w:kern w:val="0"/>
          <w:sz w:val="24"/>
          <w:szCs w:val="24"/>
          <w:lang w:val="zh-CN"/>
        </w:rPr>
        <w:t>、发生如下情形之一的，管理委员会对已解锁部分不作处理；由</w:t>
      </w:r>
      <w:r w:rsidR="00D5110D" w:rsidRPr="00D5110D">
        <w:rPr>
          <w:rFonts w:cs="Times New Roman" w:hint="eastAsia"/>
          <w:bCs/>
          <w:color w:val="000000"/>
          <w:kern w:val="0"/>
          <w:sz w:val="24"/>
          <w:szCs w:val="24"/>
          <w:lang w:val="zh-CN"/>
        </w:rPr>
        <w:t>管理委员</w:t>
      </w:r>
      <w:r w:rsidR="00D5110D" w:rsidRPr="00D5110D">
        <w:rPr>
          <w:rFonts w:cs="Times New Roman" w:hint="eastAsia"/>
          <w:bCs/>
          <w:color w:val="000000"/>
          <w:kern w:val="0"/>
          <w:sz w:val="24"/>
          <w:szCs w:val="24"/>
          <w:lang w:val="zh-CN"/>
        </w:rPr>
        <w:lastRenderedPageBreak/>
        <w:t>会</w:t>
      </w:r>
      <w:r w:rsidR="00EB4697" w:rsidRPr="00EB4697">
        <w:rPr>
          <w:rFonts w:cs="Times New Roman" w:hint="eastAsia"/>
          <w:bCs/>
          <w:color w:val="000000"/>
          <w:kern w:val="0"/>
          <w:sz w:val="24"/>
          <w:szCs w:val="24"/>
          <w:lang w:val="zh-CN"/>
        </w:rPr>
        <w:t>决定持有人所</w:t>
      </w:r>
      <w:r w:rsidR="003750B1" w:rsidRPr="003750B1">
        <w:rPr>
          <w:rFonts w:cs="Times New Roman" w:hint="eastAsia"/>
          <w:bCs/>
          <w:color w:val="000000"/>
          <w:kern w:val="0"/>
          <w:sz w:val="24"/>
          <w:szCs w:val="24"/>
          <w:lang w:val="zh-CN"/>
        </w:rPr>
        <w:t>持有的未解锁部分持股计划权益</w:t>
      </w:r>
      <w:r w:rsidR="00EB4697" w:rsidRPr="00EB4697">
        <w:rPr>
          <w:rFonts w:cs="Times New Roman" w:hint="eastAsia"/>
          <w:bCs/>
          <w:color w:val="000000"/>
          <w:kern w:val="0"/>
          <w:sz w:val="24"/>
          <w:szCs w:val="24"/>
          <w:lang w:val="zh-CN"/>
        </w:rPr>
        <w:t>完全按照情形发生前的程序进行；或取消该持有人参与本持股计划的资格，并将</w:t>
      </w:r>
      <w:r w:rsidR="003750B1" w:rsidRPr="003750B1">
        <w:rPr>
          <w:rFonts w:cs="Times New Roman" w:hint="eastAsia"/>
          <w:bCs/>
          <w:color w:val="000000"/>
          <w:kern w:val="0"/>
          <w:sz w:val="24"/>
          <w:szCs w:val="24"/>
          <w:lang w:val="zh-CN"/>
        </w:rPr>
        <w:t>其持有的未解锁部分持股计划权益</w:t>
      </w:r>
      <w:r w:rsidR="00EB4697" w:rsidRPr="00EB4697">
        <w:rPr>
          <w:rFonts w:cs="Times New Roman" w:hint="eastAsia"/>
          <w:bCs/>
          <w:color w:val="000000"/>
          <w:kern w:val="0"/>
          <w:sz w:val="24"/>
          <w:szCs w:val="24"/>
          <w:lang w:val="zh-CN"/>
        </w:rPr>
        <w:t>强制收回，按照</w:t>
      </w:r>
      <w:r w:rsidR="00FC34B8" w:rsidRPr="00FB76DC">
        <w:rPr>
          <w:rFonts w:cs="Times New Roman" w:hint="eastAsia"/>
          <w:bCs/>
          <w:color w:val="000000"/>
          <w:kern w:val="0"/>
          <w:sz w:val="24"/>
          <w:szCs w:val="24"/>
          <w:lang w:val="zh-CN"/>
        </w:rPr>
        <w:t>出资金额</w:t>
      </w:r>
      <w:r w:rsidR="00D946FC" w:rsidRPr="00FB76DC">
        <w:rPr>
          <w:rFonts w:cs="Times New Roman" w:hint="eastAsia"/>
          <w:bCs/>
          <w:color w:val="000000"/>
          <w:kern w:val="0"/>
          <w:sz w:val="24"/>
          <w:szCs w:val="24"/>
          <w:lang w:val="zh-CN"/>
        </w:rPr>
        <w:t>加上中国人民银行同期存款利息</w:t>
      </w:r>
      <w:r w:rsidR="00FC34B8" w:rsidRPr="00FC34B8">
        <w:rPr>
          <w:rFonts w:cs="Times New Roman" w:hint="eastAsia"/>
          <w:bCs/>
          <w:color w:val="000000"/>
          <w:kern w:val="0"/>
          <w:sz w:val="24"/>
          <w:szCs w:val="24"/>
          <w:lang w:val="zh-CN"/>
        </w:rPr>
        <w:t>与售出金额孰低值的原则</w:t>
      </w:r>
      <w:r w:rsidR="00EB4697" w:rsidRPr="00EB4697">
        <w:rPr>
          <w:rFonts w:cs="Times New Roman" w:hint="eastAsia"/>
          <w:bCs/>
          <w:color w:val="000000"/>
          <w:kern w:val="0"/>
          <w:sz w:val="24"/>
          <w:szCs w:val="24"/>
          <w:lang w:val="zh-CN"/>
        </w:rPr>
        <w:t>返还个人；管理委员会可以将收回的本持股计划</w:t>
      </w:r>
      <w:r w:rsidR="003750B1">
        <w:rPr>
          <w:rFonts w:cs="Times New Roman" w:hint="eastAsia"/>
          <w:bCs/>
          <w:color w:val="000000"/>
          <w:kern w:val="0"/>
          <w:sz w:val="24"/>
          <w:szCs w:val="24"/>
          <w:lang w:val="zh-CN"/>
        </w:rPr>
        <w:t>权益</w:t>
      </w:r>
      <w:r w:rsidR="00EB4697" w:rsidRPr="00EB4697">
        <w:rPr>
          <w:rFonts w:cs="Times New Roman" w:hint="eastAsia"/>
          <w:bCs/>
          <w:color w:val="000000"/>
          <w:kern w:val="0"/>
          <w:sz w:val="24"/>
          <w:szCs w:val="24"/>
          <w:lang w:val="zh-CN"/>
        </w:rPr>
        <w:t>份额转让给指定的具备参与</w:t>
      </w:r>
      <w:r w:rsidR="00853825">
        <w:rPr>
          <w:rFonts w:cs="Times New Roman" w:hint="eastAsia"/>
          <w:bCs/>
          <w:color w:val="000000"/>
          <w:kern w:val="0"/>
          <w:sz w:val="24"/>
          <w:szCs w:val="24"/>
          <w:lang w:val="zh-CN"/>
        </w:rPr>
        <w:t>本</w:t>
      </w:r>
      <w:r w:rsidR="00EB4697" w:rsidRPr="00EB4697">
        <w:rPr>
          <w:rFonts w:cs="Times New Roman" w:hint="eastAsia"/>
          <w:bCs/>
          <w:color w:val="000000"/>
          <w:kern w:val="0"/>
          <w:sz w:val="24"/>
          <w:szCs w:val="24"/>
          <w:lang w:val="zh-CN"/>
        </w:rPr>
        <w:t>持股计划资格的受让人；如没有符合参与本持股计划资格的受让人，则由参与本持股计划的持有人共同</w:t>
      </w:r>
      <w:r w:rsidR="00EB4697" w:rsidRPr="00E033F0">
        <w:rPr>
          <w:rFonts w:cs="Times New Roman" w:hint="eastAsia"/>
          <w:bCs/>
          <w:color w:val="000000"/>
          <w:kern w:val="0"/>
          <w:sz w:val="24"/>
          <w:szCs w:val="24"/>
          <w:lang w:val="zh-CN"/>
        </w:rPr>
        <w:t>享有</w:t>
      </w:r>
      <w:r w:rsidR="00D946FC">
        <w:rPr>
          <w:rFonts w:cs="Times New Roman" w:hint="eastAsia"/>
          <w:bCs/>
          <w:color w:val="000000"/>
          <w:kern w:val="0"/>
          <w:sz w:val="24"/>
          <w:szCs w:val="24"/>
          <w:lang w:val="zh-CN"/>
        </w:rPr>
        <w:t>；或按前述原则返还出资后</w:t>
      </w:r>
      <w:r w:rsidR="00D946FC" w:rsidRPr="00801CD5">
        <w:rPr>
          <w:rFonts w:cs="Times New Roman" w:hint="eastAsia"/>
          <w:sz w:val="24"/>
          <w:szCs w:val="24"/>
        </w:rPr>
        <w:t>剩余资金（如有）归属于公司</w:t>
      </w:r>
      <w:r w:rsidR="00EB4697" w:rsidRPr="00E033F0">
        <w:rPr>
          <w:rFonts w:cs="Times New Roman" w:hint="eastAsia"/>
          <w:bCs/>
          <w:color w:val="000000"/>
          <w:kern w:val="0"/>
          <w:sz w:val="24"/>
          <w:szCs w:val="24"/>
          <w:lang w:val="zh-CN"/>
        </w:rPr>
        <w:t>：</w:t>
      </w:r>
    </w:p>
    <w:p w:rsidR="00EB4697" w:rsidRPr="00D5110D" w:rsidRDefault="00EB4697" w:rsidP="00592846">
      <w:pPr>
        <w:adjustRightInd w:val="0"/>
        <w:spacing w:beforeLines="50" w:before="156" w:line="360" w:lineRule="auto"/>
        <w:ind w:firstLineChars="200" w:firstLine="480"/>
        <w:rPr>
          <w:rFonts w:cs="Times New Roman"/>
          <w:bCs/>
          <w:color w:val="000000"/>
          <w:kern w:val="0"/>
          <w:sz w:val="24"/>
          <w:szCs w:val="24"/>
          <w:lang w:val="zh-CN"/>
        </w:rPr>
      </w:pPr>
      <w:r w:rsidRPr="00EB4697">
        <w:rPr>
          <w:rFonts w:cs="Times New Roman" w:hint="eastAsia"/>
          <w:bCs/>
          <w:color w:val="000000"/>
          <w:kern w:val="0"/>
          <w:sz w:val="24"/>
          <w:szCs w:val="24"/>
          <w:lang w:val="zh-CN"/>
        </w:rPr>
        <w:t>（</w:t>
      </w:r>
      <w:r w:rsidRPr="00EB4697">
        <w:rPr>
          <w:rFonts w:cs="Times New Roman" w:hint="eastAsia"/>
          <w:bCs/>
          <w:color w:val="000000"/>
          <w:kern w:val="0"/>
          <w:sz w:val="24"/>
          <w:szCs w:val="24"/>
          <w:lang w:val="zh-CN"/>
        </w:rPr>
        <w:t>1</w:t>
      </w:r>
      <w:r w:rsidRPr="00EB4697">
        <w:rPr>
          <w:rFonts w:cs="Times New Roman" w:hint="eastAsia"/>
          <w:bCs/>
          <w:color w:val="000000"/>
          <w:kern w:val="0"/>
          <w:sz w:val="24"/>
          <w:szCs w:val="24"/>
          <w:lang w:val="zh-CN"/>
        </w:rPr>
        <w:t>）持有人退</w:t>
      </w:r>
      <w:r w:rsidRPr="00D5110D">
        <w:rPr>
          <w:rFonts w:cs="Times New Roman" w:hint="eastAsia"/>
          <w:bCs/>
          <w:color w:val="000000"/>
          <w:kern w:val="0"/>
          <w:sz w:val="24"/>
          <w:szCs w:val="24"/>
          <w:lang w:val="zh-CN"/>
        </w:rPr>
        <w:t>休的，若</w:t>
      </w:r>
      <w:r w:rsidR="00D5110D" w:rsidRPr="00D5110D">
        <w:rPr>
          <w:rFonts w:cs="Times New Roman" w:hint="eastAsia"/>
          <w:bCs/>
          <w:color w:val="000000"/>
          <w:kern w:val="0"/>
          <w:sz w:val="24"/>
          <w:szCs w:val="24"/>
          <w:lang w:val="zh-CN"/>
        </w:rPr>
        <w:t>管理委员会</w:t>
      </w:r>
      <w:r w:rsidRPr="00D5110D">
        <w:rPr>
          <w:rFonts w:cs="Times New Roman" w:hint="eastAsia"/>
          <w:bCs/>
          <w:color w:val="000000"/>
          <w:kern w:val="0"/>
          <w:sz w:val="24"/>
          <w:szCs w:val="24"/>
          <w:lang w:val="zh-CN"/>
        </w:rPr>
        <w:t>决定持有人所持有的权益完全按照情形发生前的程序进行，其个人绩效考核结果不再纳入解锁条件；</w:t>
      </w:r>
    </w:p>
    <w:p w:rsidR="00EB4697" w:rsidRPr="00D5110D" w:rsidRDefault="00EB4697" w:rsidP="00592846">
      <w:pPr>
        <w:adjustRightInd w:val="0"/>
        <w:spacing w:beforeLines="50" w:before="156" w:line="360" w:lineRule="auto"/>
        <w:ind w:firstLineChars="200" w:firstLine="480"/>
        <w:rPr>
          <w:rFonts w:cs="Times New Roman"/>
          <w:bCs/>
          <w:color w:val="000000"/>
          <w:kern w:val="0"/>
          <w:sz w:val="24"/>
          <w:szCs w:val="24"/>
          <w:lang w:val="zh-CN"/>
        </w:rPr>
      </w:pPr>
      <w:r w:rsidRPr="00D5110D">
        <w:rPr>
          <w:rFonts w:cs="Times New Roman" w:hint="eastAsia"/>
          <w:bCs/>
          <w:color w:val="000000"/>
          <w:kern w:val="0"/>
          <w:sz w:val="24"/>
          <w:szCs w:val="24"/>
          <w:lang w:val="zh-CN"/>
        </w:rPr>
        <w:t>（</w:t>
      </w:r>
      <w:r w:rsidRPr="00D5110D">
        <w:rPr>
          <w:rFonts w:cs="Times New Roman" w:hint="eastAsia"/>
          <w:bCs/>
          <w:color w:val="000000"/>
          <w:kern w:val="0"/>
          <w:sz w:val="24"/>
          <w:szCs w:val="24"/>
          <w:lang w:val="zh-CN"/>
        </w:rPr>
        <w:t>2</w:t>
      </w:r>
      <w:r w:rsidRPr="00D5110D">
        <w:rPr>
          <w:rFonts w:cs="Times New Roman" w:hint="eastAsia"/>
          <w:bCs/>
          <w:color w:val="000000"/>
          <w:kern w:val="0"/>
          <w:sz w:val="24"/>
          <w:szCs w:val="24"/>
          <w:lang w:val="zh-CN"/>
        </w:rPr>
        <w:t>）持有人因工丧失劳动能力而离职的，若</w:t>
      </w:r>
      <w:r w:rsidR="00D5110D" w:rsidRPr="00D5110D">
        <w:rPr>
          <w:rFonts w:cs="Times New Roman" w:hint="eastAsia"/>
          <w:bCs/>
          <w:color w:val="000000"/>
          <w:kern w:val="0"/>
          <w:sz w:val="24"/>
          <w:szCs w:val="24"/>
          <w:lang w:val="zh-CN"/>
        </w:rPr>
        <w:t>管理委员会</w:t>
      </w:r>
      <w:r w:rsidRPr="00D5110D">
        <w:rPr>
          <w:rFonts w:cs="Times New Roman" w:hint="eastAsia"/>
          <w:bCs/>
          <w:color w:val="000000"/>
          <w:kern w:val="0"/>
          <w:sz w:val="24"/>
          <w:szCs w:val="24"/>
          <w:lang w:val="zh-CN"/>
        </w:rPr>
        <w:t>决定持有人所持有的权益完全按照情形发生前的程序进行，其个人绩效考核结果不再纳入解锁条件；</w:t>
      </w:r>
    </w:p>
    <w:p w:rsidR="00EB4697" w:rsidRPr="00EB4697" w:rsidRDefault="00EB4697" w:rsidP="00592846">
      <w:pPr>
        <w:adjustRightInd w:val="0"/>
        <w:spacing w:beforeLines="50" w:before="156" w:line="360" w:lineRule="auto"/>
        <w:ind w:firstLineChars="200" w:firstLine="480"/>
        <w:rPr>
          <w:rFonts w:cs="Times New Roman"/>
          <w:bCs/>
          <w:color w:val="000000"/>
          <w:kern w:val="0"/>
          <w:sz w:val="24"/>
          <w:szCs w:val="24"/>
          <w:lang w:val="zh-CN"/>
        </w:rPr>
      </w:pPr>
      <w:r w:rsidRPr="00D5110D">
        <w:rPr>
          <w:rFonts w:cs="Times New Roman" w:hint="eastAsia"/>
          <w:bCs/>
          <w:color w:val="000000"/>
          <w:kern w:val="0"/>
          <w:sz w:val="24"/>
          <w:szCs w:val="24"/>
          <w:lang w:val="zh-CN"/>
        </w:rPr>
        <w:t>（</w:t>
      </w:r>
      <w:r w:rsidRPr="00D5110D">
        <w:rPr>
          <w:rFonts w:cs="Times New Roman" w:hint="eastAsia"/>
          <w:bCs/>
          <w:color w:val="000000"/>
          <w:kern w:val="0"/>
          <w:sz w:val="24"/>
          <w:szCs w:val="24"/>
          <w:lang w:val="zh-CN"/>
        </w:rPr>
        <w:t>3</w:t>
      </w:r>
      <w:r w:rsidRPr="00D5110D">
        <w:rPr>
          <w:rFonts w:cs="Times New Roman" w:hint="eastAsia"/>
          <w:bCs/>
          <w:color w:val="000000"/>
          <w:kern w:val="0"/>
          <w:sz w:val="24"/>
          <w:szCs w:val="24"/>
          <w:lang w:val="zh-CN"/>
        </w:rPr>
        <w:t>）持有人因执行职务而身故的，若</w:t>
      </w:r>
      <w:r w:rsidR="00D5110D" w:rsidRPr="00D5110D">
        <w:rPr>
          <w:rFonts w:cs="Times New Roman" w:hint="eastAsia"/>
          <w:bCs/>
          <w:color w:val="000000"/>
          <w:kern w:val="0"/>
          <w:sz w:val="24"/>
          <w:szCs w:val="24"/>
          <w:lang w:val="zh-CN"/>
        </w:rPr>
        <w:t>管理委员会</w:t>
      </w:r>
      <w:r w:rsidRPr="00D5110D">
        <w:rPr>
          <w:rFonts w:cs="Times New Roman" w:hint="eastAsia"/>
          <w:bCs/>
          <w:color w:val="000000"/>
          <w:kern w:val="0"/>
          <w:sz w:val="24"/>
          <w:szCs w:val="24"/>
          <w:lang w:val="zh-CN"/>
        </w:rPr>
        <w:t>决定持有人所持有的权益完全按照情形发生前的程序进行，其持有的权益由其指定的财产继承人或法定继承人代为持有；若</w:t>
      </w:r>
      <w:r w:rsidR="00D5110D" w:rsidRPr="00D5110D">
        <w:rPr>
          <w:rFonts w:cs="Times New Roman" w:hint="eastAsia"/>
          <w:bCs/>
          <w:color w:val="000000"/>
          <w:kern w:val="0"/>
          <w:sz w:val="24"/>
          <w:szCs w:val="24"/>
          <w:lang w:val="zh-CN"/>
        </w:rPr>
        <w:t>管理委员会</w:t>
      </w:r>
      <w:r w:rsidRPr="00EB4697">
        <w:rPr>
          <w:rFonts w:cs="Times New Roman" w:hint="eastAsia"/>
          <w:bCs/>
          <w:color w:val="000000"/>
          <w:kern w:val="0"/>
          <w:sz w:val="24"/>
          <w:szCs w:val="24"/>
          <w:lang w:val="zh-CN"/>
        </w:rPr>
        <w:t>决定取消该持有人参与本持股计划的资格，则返还持有人的资金由其指定的财产继承人或法定继承人代为接收。</w:t>
      </w:r>
    </w:p>
    <w:p w:rsidR="000651F2" w:rsidRPr="00241335" w:rsidRDefault="00DB6571" w:rsidP="00592846">
      <w:pPr>
        <w:spacing w:beforeLines="50" w:before="156" w:line="360" w:lineRule="auto"/>
        <w:ind w:firstLine="420"/>
        <w:rPr>
          <w:lang w:val="zh-CN"/>
        </w:rPr>
      </w:pPr>
      <w:r>
        <w:rPr>
          <w:rFonts w:cs="Times New Roman"/>
          <w:bCs/>
          <w:color w:val="000000"/>
          <w:kern w:val="0"/>
          <w:sz w:val="24"/>
          <w:szCs w:val="24"/>
          <w:lang w:val="zh-CN"/>
        </w:rPr>
        <w:t>6</w:t>
      </w:r>
      <w:r w:rsidR="00EB4697" w:rsidRPr="00EB4697">
        <w:rPr>
          <w:rFonts w:hint="eastAsia"/>
          <w:bCs/>
          <w:color w:val="000000"/>
          <w:kern w:val="0"/>
          <w:sz w:val="24"/>
          <w:lang w:val="zh-CN"/>
        </w:rPr>
        <w:t>、</w:t>
      </w:r>
      <w:r w:rsidR="00A87139" w:rsidRPr="00A87139">
        <w:rPr>
          <w:rFonts w:hint="eastAsia"/>
          <w:color w:val="000000"/>
          <w:kern w:val="0"/>
          <w:sz w:val="24"/>
          <w:lang w:val="zh-CN"/>
        </w:rPr>
        <w:t>存续期内，若发生以上条款未详细约定之需变更持有人持有的本持股计划份额及份额权益的情况，届时由公司董事会另行决议。</w:t>
      </w:r>
    </w:p>
    <w:p w:rsidR="002A0648" w:rsidRPr="00EA4791" w:rsidRDefault="002A0648" w:rsidP="009B6AA5">
      <w:pPr>
        <w:pStyle w:val="1"/>
        <w:ind w:firstLine="562"/>
      </w:pPr>
      <w:bookmarkStart w:id="39" w:name="_Toc424111336"/>
      <w:bookmarkStart w:id="40" w:name="_Toc141892541"/>
      <w:r w:rsidRPr="00EA4791">
        <w:t>十、</w:t>
      </w:r>
      <w:r w:rsidR="00A4463B">
        <w:rPr>
          <w:rFonts w:hint="eastAsia"/>
        </w:rPr>
        <w:t>员工</w:t>
      </w:r>
      <w:r w:rsidRPr="00EA4791">
        <w:t>持股计划存续期满后股份的处置办法</w:t>
      </w:r>
      <w:bookmarkEnd w:id="39"/>
      <w:bookmarkEnd w:id="40"/>
    </w:p>
    <w:p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（一）</w:t>
      </w:r>
      <w:r w:rsidR="002A0648" w:rsidRPr="00EA4791">
        <w:rPr>
          <w:rFonts w:cs="Times New Roman"/>
          <w:sz w:val="24"/>
          <w:szCs w:val="24"/>
        </w:rPr>
        <w:t>若</w:t>
      </w:r>
      <w:r w:rsidR="009302D2">
        <w:rPr>
          <w:rFonts w:cs="Times New Roman" w:hint="eastAsia"/>
          <w:sz w:val="24"/>
          <w:szCs w:val="24"/>
        </w:rPr>
        <w:t>本</w:t>
      </w:r>
      <w:r w:rsidR="002A0648" w:rsidRPr="00EA4791">
        <w:rPr>
          <w:rFonts w:cs="Times New Roman"/>
          <w:sz w:val="24"/>
          <w:szCs w:val="24"/>
        </w:rPr>
        <w:t>持股计划所持有的公司股票全部出售或过户至</w:t>
      </w:r>
      <w:r w:rsidR="006637A5">
        <w:rPr>
          <w:rFonts w:cs="Times New Roman" w:hint="eastAsia"/>
          <w:sz w:val="24"/>
          <w:szCs w:val="24"/>
        </w:rPr>
        <w:t>本</w:t>
      </w:r>
      <w:r w:rsidR="002A0648" w:rsidRPr="00EA4791">
        <w:rPr>
          <w:rFonts w:cs="Times New Roman"/>
          <w:sz w:val="24"/>
          <w:szCs w:val="24"/>
        </w:rPr>
        <w:t>持股计划份额持有人，且</w:t>
      </w:r>
      <w:r w:rsidR="006637A5">
        <w:rPr>
          <w:rFonts w:cs="Times New Roman" w:hint="eastAsia"/>
          <w:sz w:val="24"/>
          <w:szCs w:val="24"/>
        </w:rPr>
        <w:t>本</w:t>
      </w:r>
      <w:r w:rsidR="002A0648" w:rsidRPr="00EA4791">
        <w:rPr>
          <w:rFonts w:cs="Times New Roman"/>
          <w:sz w:val="24"/>
          <w:szCs w:val="24"/>
        </w:rPr>
        <w:t>持股计划资产依照本持股计划规定清算、分配完毕的，本持股计划即可终止。</w:t>
      </w:r>
    </w:p>
    <w:p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（二）</w:t>
      </w:r>
      <w:r w:rsidR="002A0648" w:rsidRPr="00EA4791">
        <w:rPr>
          <w:rFonts w:cs="Times New Roman"/>
          <w:sz w:val="24"/>
          <w:szCs w:val="24"/>
        </w:rPr>
        <w:t>本持股计划的存续期届满前</w:t>
      </w:r>
      <w:r w:rsidR="002A0648" w:rsidRPr="00EA4791">
        <w:rPr>
          <w:rFonts w:cs="Times New Roman"/>
          <w:sz w:val="24"/>
          <w:szCs w:val="24"/>
        </w:rPr>
        <w:t>1</w:t>
      </w:r>
      <w:r w:rsidR="002A0648" w:rsidRPr="00EA4791">
        <w:rPr>
          <w:rFonts w:cs="Times New Roman"/>
          <w:sz w:val="24"/>
          <w:szCs w:val="24"/>
        </w:rPr>
        <w:t>个月，如持有的公司股票仍未全部出售或过户至</w:t>
      </w:r>
      <w:r w:rsidR="002A0648" w:rsidRPr="00EA4791">
        <w:rPr>
          <w:rFonts w:cs="Times New Roman" w:hint="eastAsia"/>
          <w:sz w:val="24"/>
          <w:szCs w:val="24"/>
        </w:rPr>
        <w:t>本</w:t>
      </w:r>
      <w:r w:rsidR="002A0648" w:rsidRPr="00EA4791">
        <w:rPr>
          <w:rFonts w:cs="Times New Roman"/>
          <w:sz w:val="24"/>
          <w:szCs w:val="24"/>
        </w:rPr>
        <w:t>持股计划份额持有人，</w:t>
      </w:r>
      <w:r w:rsidR="00C47EA6" w:rsidRPr="00EA4791">
        <w:rPr>
          <w:rFonts w:cs="Times New Roman" w:hint="eastAsia"/>
          <w:sz w:val="24"/>
          <w:szCs w:val="24"/>
        </w:rPr>
        <w:t>经出席持有人会议的持有人所持</w:t>
      </w:r>
      <w:r w:rsidR="00C47EA6" w:rsidRPr="00EA4791">
        <w:rPr>
          <w:rFonts w:cs="Times New Roman" w:hint="eastAsia"/>
          <w:sz w:val="24"/>
          <w:szCs w:val="24"/>
        </w:rPr>
        <w:t>2/3</w:t>
      </w:r>
      <w:r w:rsidR="00C47EA6" w:rsidRPr="00EA4791">
        <w:rPr>
          <w:rFonts w:cs="Times New Roman" w:hint="eastAsia"/>
          <w:sz w:val="24"/>
          <w:szCs w:val="24"/>
        </w:rPr>
        <w:t>以上（含）份额同意并提交公司董事会审议通过</w:t>
      </w:r>
      <w:r w:rsidR="002A0648" w:rsidRPr="00EA4791">
        <w:rPr>
          <w:rFonts w:cs="Times New Roman"/>
          <w:sz w:val="24"/>
          <w:szCs w:val="24"/>
        </w:rPr>
        <w:t>，本持股计划的存续期可以延长。</w:t>
      </w:r>
    </w:p>
    <w:p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t>（三）</w:t>
      </w:r>
      <w:r w:rsidR="002A0648" w:rsidRPr="00EA4791">
        <w:rPr>
          <w:rFonts w:cs="Times New Roman"/>
          <w:sz w:val="24"/>
          <w:szCs w:val="24"/>
        </w:rPr>
        <w:t>本持股计划</w:t>
      </w:r>
      <w:r w:rsidR="009302D2" w:rsidRPr="009302D2">
        <w:rPr>
          <w:rFonts w:cs="Times New Roman" w:hint="eastAsia"/>
          <w:sz w:val="24"/>
          <w:szCs w:val="24"/>
        </w:rPr>
        <w:t>拟</w:t>
      </w:r>
      <w:r w:rsidR="009302D2">
        <w:rPr>
          <w:rFonts w:cs="Times New Roman" w:hint="eastAsia"/>
          <w:sz w:val="24"/>
          <w:szCs w:val="24"/>
        </w:rPr>
        <w:t>提前</w:t>
      </w:r>
      <w:r w:rsidR="002A0648" w:rsidRPr="00EA4791">
        <w:rPr>
          <w:rFonts w:cs="Times New Roman"/>
          <w:sz w:val="24"/>
          <w:szCs w:val="24"/>
        </w:rPr>
        <w:t>终止或存续期满后，由管理委员会根据持有人会议的授权对</w:t>
      </w:r>
      <w:r w:rsidR="002A0648" w:rsidRPr="00EA4791">
        <w:rPr>
          <w:rFonts w:cs="Times New Roman" w:hint="eastAsia"/>
          <w:sz w:val="24"/>
          <w:szCs w:val="24"/>
        </w:rPr>
        <w:t>本</w:t>
      </w:r>
      <w:r w:rsidR="002A0648" w:rsidRPr="00EA4791">
        <w:rPr>
          <w:rFonts w:cs="Times New Roman"/>
          <w:sz w:val="24"/>
          <w:szCs w:val="24"/>
        </w:rPr>
        <w:t>持股计划资产进行清算，在终止或存续期届满后</w:t>
      </w:r>
      <w:r w:rsidR="002A0648" w:rsidRPr="00EA4791">
        <w:rPr>
          <w:rFonts w:cs="Times New Roman"/>
          <w:sz w:val="24"/>
          <w:szCs w:val="24"/>
        </w:rPr>
        <w:t>30</w:t>
      </w:r>
      <w:r w:rsidR="002A0648" w:rsidRPr="00EA4791">
        <w:rPr>
          <w:rFonts w:cs="Times New Roman"/>
          <w:sz w:val="24"/>
          <w:szCs w:val="24"/>
        </w:rPr>
        <w:t>个工作日内完成清算，并在依法扣除相关税费后，按照持有人所持份额进行分配。</w:t>
      </w:r>
    </w:p>
    <w:p w:rsidR="002A0648" w:rsidRPr="00EA4791" w:rsidRDefault="00BE48F3">
      <w:pPr>
        <w:spacing w:beforeLines="50" w:before="156" w:line="360" w:lineRule="auto"/>
        <w:ind w:firstLineChars="200" w:firstLine="480"/>
        <w:rPr>
          <w:rFonts w:cs="Times New Roman"/>
          <w:sz w:val="24"/>
          <w:szCs w:val="24"/>
        </w:rPr>
      </w:pPr>
      <w:r>
        <w:rPr>
          <w:rFonts w:cs="Times New Roman" w:hint="eastAsia"/>
          <w:sz w:val="24"/>
          <w:szCs w:val="24"/>
        </w:rPr>
        <w:lastRenderedPageBreak/>
        <w:t>（四）</w:t>
      </w:r>
      <w:r w:rsidR="002A0648" w:rsidRPr="00EA4791">
        <w:rPr>
          <w:rFonts w:cs="Times New Roman"/>
          <w:sz w:val="24"/>
          <w:szCs w:val="24"/>
        </w:rPr>
        <w:t>本持股计划存续期满后</w:t>
      </w:r>
      <w:r w:rsidR="002A0648" w:rsidRPr="00EA4791">
        <w:rPr>
          <w:rFonts w:cs="Times New Roman" w:hint="eastAsia"/>
          <w:sz w:val="24"/>
          <w:szCs w:val="24"/>
        </w:rPr>
        <w:t>，</w:t>
      </w:r>
      <w:r w:rsidR="002A0648" w:rsidRPr="00EA4791">
        <w:rPr>
          <w:rFonts w:cs="Times New Roman"/>
          <w:sz w:val="24"/>
          <w:szCs w:val="24"/>
        </w:rPr>
        <w:t>若持股计划所持资产仍包含标的股票的，由管理委员会确定处置办法。</w:t>
      </w:r>
    </w:p>
    <w:p w:rsidR="001A1832" w:rsidRPr="00EA4791" w:rsidRDefault="001A1832" w:rsidP="009B6AA5">
      <w:pPr>
        <w:pStyle w:val="1"/>
        <w:ind w:firstLine="562"/>
      </w:pPr>
      <w:bookmarkStart w:id="41" w:name="_Toc141892542"/>
      <w:r w:rsidRPr="00EA4791">
        <w:t>十</w:t>
      </w:r>
      <w:r w:rsidR="00FB76DC">
        <w:rPr>
          <w:rFonts w:hint="eastAsia"/>
        </w:rPr>
        <w:t>一</w:t>
      </w:r>
      <w:r w:rsidRPr="00EA4791">
        <w:rPr>
          <w:rFonts w:hint="eastAsia"/>
        </w:rPr>
        <w:t>、</w:t>
      </w:r>
      <w:r w:rsidR="00A4463B">
        <w:rPr>
          <w:rFonts w:hint="eastAsia"/>
        </w:rPr>
        <w:t>员工</w:t>
      </w:r>
      <w:r w:rsidRPr="00EA4791">
        <w:t>持股计划的会计处理</w:t>
      </w:r>
      <w:bookmarkEnd w:id="41"/>
    </w:p>
    <w:p w:rsidR="001A1832" w:rsidRPr="00EA4791" w:rsidRDefault="001A1832" w:rsidP="00BC2EDC">
      <w:pPr>
        <w:spacing w:beforeLines="50" w:before="156" w:line="360" w:lineRule="auto"/>
        <w:ind w:firstLineChars="200" w:firstLine="480"/>
        <w:rPr>
          <w:rFonts w:cs="Times New Roman"/>
          <w:sz w:val="24"/>
          <w:szCs w:val="24"/>
        </w:rPr>
      </w:pPr>
      <w:r w:rsidRPr="00EA4791">
        <w:rPr>
          <w:rFonts w:cs="Times New Roman" w:hint="eastAsia"/>
          <w:sz w:val="24"/>
          <w:szCs w:val="24"/>
        </w:rPr>
        <w:t>按照《企业会计准则第</w:t>
      </w:r>
      <w:r w:rsidRPr="00EA4791">
        <w:rPr>
          <w:rFonts w:cs="Times New Roman" w:hint="eastAsia"/>
          <w:sz w:val="24"/>
          <w:szCs w:val="24"/>
        </w:rPr>
        <w:t>11</w:t>
      </w:r>
      <w:r w:rsidRPr="00EA4791">
        <w:rPr>
          <w:rFonts w:cs="Times New Roman" w:hint="eastAsia"/>
          <w:sz w:val="24"/>
          <w:szCs w:val="24"/>
        </w:rPr>
        <w:t>号——股份支付》的规定：完成等待期内的服务或达到规定业绩条件才可行权的换取职工服务的以权益结算的股份支付，在等待期内的每个资产负债表日，应当以对可行权权益工具数量的最佳估计为基础，按照权益工具授予日的公允价值，将当期取得的服务计入相关成本或费用和资本公积。</w:t>
      </w:r>
    </w:p>
    <w:p w:rsidR="005E53A6" w:rsidRPr="00EA4791" w:rsidRDefault="006505BD" w:rsidP="00BC2EDC">
      <w:pPr>
        <w:spacing w:beforeLines="50" w:before="156" w:line="360" w:lineRule="auto"/>
        <w:ind w:firstLineChars="200" w:firstLine="480"/>
        <w:rPr>
          <w:rFonts w:cs="Times New Roman"/>
          <w:sz w:val="24"/>
          <w:szCs w:val="24"/>
        </w:rPr>
      </w:pPr>
      <w:r w:rsidRPr="00EA4791">
        <w:rPr>
          <w:rFonts w:cs="Times New Roman" w:hint="eastAsia"/>
          <w:sz w:val="24"/>
          <w:szCs w:val="24"/>
        </w:rPr>
        <w:t>假设</w:t>
      </w:r>
      <w:r w:rsidR="006F29F3">
        <w:rPr>
          <w:rFonts w:cs="Times New Roman" w:hint="eastAsia"/>
          <w:sz w:val="24"/>
          <w:szCs w:val="24"/>
        </w:rPr>
        <w:t>公</w:t>
      </w:r>
      <w:r w:rsidR="006F29F3" w:rsidRPr="00CC19A4">
        <w:rPr>
          <w:rFonts w:cs="Times New Roman" w:hint="eastAsia"/>
          <w:sz w:val="24"/>
          <w:szCs w:val="24"/>
        </w:rPr>
        <w:t>司</w:t>
      </w:r>
      <w:r w:rsidRPr="00CC19A4">
        <w:rPr>
          <w:rFonts w:cs="Times New Roman" w:hint="eastAsia"/>
          <w:sz w:val="24"/>
          <w:szCs w:val="24"/>
        </w:rPr>
        <w:t>于</w:t>
      </w:r>
      <w:r w:rsidR="00AA2314" w:rsidRPr="00575026">
        <w:rPr>
          <w:rFonts w:cs="Times New Roman" w:hint="eastAsia"/>
          <w:sz w:val="24"/>
          <w:szCs w:val="24"/>
        </w:rPr>
        <w:t>2</w:t>
      </w:r>
      <w:r w:rsidR="00AA2314" w:rsidRPr="00575026">
        <w:rPr>
          <w:rFonts w:cs="Times New Roman"/>
          <w:sz w:val="24"/>
          <w:szCs w:val="24"/>
        </w:rPr>
        <w:t>02</w:t>
      </w:r>
      <w:r w:rsidR="00AA2314">
        <w:rPr>
          <w:rFonts w:cs="Times New Roman"/>
          <w:sz w:val="24"/>
          <w:szCs w:val="24"/>
        </w:rPr>
        <w:t>3</w:t>
      </w:r>
      <w:r w:rsidR="00AA2314" w:rsidRPr="00575026">
        <w:rPr>
          <w:rFonts w:cs="Times New Roman" w:hint="eastAsia"/>
          <w:sz w:val="24"/>
          <w:szCs w:val="24"/>
        </w:rPr>
        <w:t>年</w:t>
      </w:r>
      <w:r w:rsidR="00AA2314">
        <w:rPr>
          <w:rFonts w:cs="Times New Roman"/>
          <w:sz w:val="24"/>
          <w:szCs w:val="24"/>
        </w:rPr>
        <w:t>9</w:t>
      </w:r>
      <w:r w:rsidRPr="00575026">
        <w:rPr>
          <w:rFonts w:cs="Times New Roman" w:hint="eastAsia"/>
          <w:sz w:val="24"/>
          <w:szCs w:val="24"/>
        </w:rPr>
        <w:t>月</w:t>
      </w:r>
      <w:r w:rsidR="006F29F3" w:rsidRPr="00CC19A4">
        <w:rPr>
          <w:rFonts w:cs="Times New Roman" w:hint="eastAsia"/>
          <w:sz w:val="24"/>
          <w:szCs w:val="24"/>
        </w:rPr>
        <w:t>将回购专用证券账户中</w:t>
      </w:r>
      <w:r w:rsidR="00691A0E">
        <w:rPr>
          <w:rFonts w:cs="Times New Roman" w:hint="eastAsia"/>
          <w:sz w:val="24"/>
          <w:szCs w:val="24"/>
        </w:rPr>
        <w:t>47.</w:t>
      </w:r>
      <w:r w:rsidR="00E209A9">
        <w:rPr>
          <w:rFonts w:cs="Times New Roman"/>
          <w:sz w:val="24"/>
          <w:szCs w:val="24"/>
        </w:rPr>
        <w:t>24</w:t>
      </w:r>
      <w:r w:rsidR="006F29F3" w:rsidRPr="00CC19A4">
        <w:rPr>
          <w:rFonts w:cs="Times New Roman" w:hint="eastAsia"/>
          <w:sz w:val="24"/>
          <w:szCs w:val="24"/>
        </w:rPr>
        <w:t>万股</w:t>
      </w:r>
      <w:r w:rsidRPr="00CC19A4">
        <w:rPr>
          <w:rFonts w:cs="Times New Roman" w:hint="eastAsia"/>
          <w:sz w:val="24"/>
          <w:szCs w:val="24"/>
        </w:rPr>
        <w:t>标的股票过户</w:t>
      </w:r>
      <w:r w:rsidR="006F29F3" w:rsidRPr="00CC19A4">
        <w:rPr>
          <w:rFonts w:cs="Times New Roman" w:hint="eastAsia"/>
          <w:sz w:val="24"/>
          <w:szCs w:val="24"/>
        </w:rPr>
        <w:t>至本员工持股计划证券账户名下</w:t>
      </w:r>
      <w:r w:rsidRPr="00CC19A4">
        <w:rPr>
          <w:rFonts w:cs="Times New Roman" w:hint="eastAsia"/>
          <w:sz w:val="24"/>
          <w:szCs w:val="24"/>
        </w:rPr>
        <w:t>（拟认购的股票份额全部认购完毕）</w:t>
      </w:r>
      <w:r w:rsidR="00407139" w:rsidRPr="00CC19A4">
        <w:rPr>
          <w:rFonts w:cs="Times New Roman" w:hint="eastAsia"/>
          <w:sz w:val="24"/>
          <w:szCs w:val="24"/>
        </w:rPr>
        <w:t>，</w:t>
      </w:r>
      <w:r w:rsidR="00FC34B8">
        <w:rPr>
          <w:rFonts w:cs="Times New Roman" w:hint="eastAsia"/>
          <w:sz w:val="24"/>
          <w:szCs w:val="24"/>
        </w:rPr>
        <w:t>以</w:t>
      </w:r>
      <w:r w:rsidR="00FC34B8">
        <w:rPr>
          <w:rFonts w:cs="Times New Roman" w:hint="eastAsia"/>
          <w:sz w:val="24"/>
          <w:szCs w:val="24"/>
        </w:rPr>
        <w:t>2</w:t>
      </w:r>
      <w:r w:rsidR="00FC34B8">
        <w:rPr>
          <w:rFonts w:cs="Times New Roman"/>
          <w:sz w:val="24"/>
          <w:szCs w:val="24"/>
        </w:rPr>
        <w:t>023</w:t>
      </w:r>
      <w:r w:rsidR="00FC34B8">
        <w:rPr>
          <w:rFonts w:cs="Times New Roman" w:hint="eastAsia"/>
          <w:sz w:val="24"/>
          <w:szCs w:val="24"/>
        </w:rPr>
        <w:t>年</w:t>
      </w:r>
      <w:r w:rsidR="000C5AAF">
        <w:rPr>
          <w:rFonts w:cs="Times New Roman"/>
          <w:sz w:val="24"/>
          <w:szCs w:val="24"/>
        </w:rPr>
        <w:t>8</w:t>
      </w:r>
      <w:r w:rsidR="00FC34B8">
        <w:rPr>
          <w:rFonts w:cs="Times New Roman" w:hint="eastAsia"/>
          <w:sz w:val="24"/>
          <w:szCs w:val="24"/>
        </w:rPr>
        <w:t>月</w:t>
      </w:r>
      <w:r w:rsidR="00CC1067">
        <w:rPr>
          <w:rFonts w:cs="Times New Roman"/>
          <w:sz w:val="24"/>
          <w:szCs w:val="24"/>
        </w:rPr>
        <w:t>2</w:t>
      </w:r>
      <w:r w:rsidR="00FC34B8">
        <w:rPr>
          <w:rFonts w:cs="Times New Roman" w:hint="eastAsia"/>
          <w:sz w:val="24"/>
          <w:szCs w:val="24"/>
        </w:rPr>
        <w:t>日</w:t>
      </w:r>
      <w:r w:rsidR="00902C23" w:rsidRPr="00CC19A4">
        <w:rPr>
          <w:rFonts w:cs="Times New Roman" w:hint="eastAsia"/>
          <w:sz w:val="24"/>
          <w:szCs w:val="24"/>
        </w:rPr>
        <w:t>收盘数据预测算，</w:t>
      </w:r>
      <w:r w:rsidR="00FC34B8">
        <w:rPr>
          <w:rFonts w:cs="Times New Roman" w:hint="eastAsia"/>
          <w:sz w:val="24"/>
          <w:szCs w:val="24"/>
        </w:rPr>
        <w:t>本持股计划</w:t>
      </w:r>
      <w:r w:rsidR="00902C23" w:rsidRPr="00CC19A4">
        <w:rPr>
          <w:rFonts w:cs="Times New Roman" w:hint="eastAsia"/>
          <w:sz w:val="24"/>
          <w:szCs w:val="24"/>
        </w:rPr>
        <w:t>应确认股份支付费用预计为</w:t>
      </w:r>
      <w:r w:rsidR="007E5791" w:rsidRPr="007E5791">
        <w:rPr>
          <w:rFonts w:cs="Times New Roman"/>
          <w:sz w:val="24"/>
          <w:szCs w:val="24"/>
        </w:rPr>
        <w:t>720.41</w:t>
      </w:r>
      <w:r w:rsidR="00902C23" w:rsidRPr="00CC19A4">
        <w:rPr>
          <w:rFonts w:cs="Times New Roman" w:hint="eastAsia"/>
          <w:sz w:val="24"/>
          <w:szCs w:val="24"/>
        </w:rPr>
        <w:t>万元，该费用由公司</w:t>
      </w:r>
      <w:r w:rsidR="00902C23" w:rsidRPr="00902C23">
        <w:rPr>
          <w:rFonts w:cs="Times New Roman" w:hint="eastAsia"/>
          <w:sz w:val="24"/>
          <w:szCs w:val="24"/>
        </w:rPr>
        <w:t>在锁定期内，按月分摊，</w:t>
      </w:r>
      <w:r w:rsidR="00D8710F" w:rsidRPr="00EA4791">
        <w:rPr>
          <w:rFonts w:cs="Times New Roman" w:hint="eastAsia"/>
          <w:sz w:val="24"/>
          <w:szCs w:val="24"/>
        </w:rPr>
        <w:t>计入相关费用和资本公积，则</w:t>
      </w:r>
      <w:r w:rsidR="00534C55">
        <w:rPr>
          <w:rFonts w:cs="Times New Roman" w:hint="eastAsia"/>
          <w:sz w:val="24"/>
          <w:szCs w:val="24"/>
        </w:rPr>
        <w:t>2</w:t>
      </w:r>
      <w:r w:rsidR="00534C55">
        <w:rPr>
          <w:rFonts w:cs="Times New Roman"/>
          <w:sz w:val="24"/>
          <w:szCs w:val="24"/>
        </w:rPr>
        <w:t>02</w:t>
      </w:r>
      <w:r w:rsidR="0091726F">
        <w:rPr>
          <w:rFonts w:cs="Times New Roman"/>
          <w:sz w:val="24"/>
          <w:szCs w:val="24"/>
        </w:rPr>
        <w:t>3</w:t>
      </w:r>
      <w:r w:rsidR="00D8710F" w:rsidRPr="00EA4791">
        <w:rPr>
          <w:rFonts w:cs="Times New Roman" w:hint="eastAsia"/>
          <w:sz w:val="24"/>
          <w:szCs w:val="24"/>
        </w:rPr>
        <w:t>年至</w:t>
      </w:r>
      <w:r w:rsidR="00FC34B8">
        <w:rPr>
          <w:rFonts w:cs="Times New Roman" w:hint="eastAsia"/>
          <w:sz w:val="24"/>
          <w:szCs w:val="24"/>
        </w:rPr>
        <w:t>2</w:t>
      </w:r>
      <w:r w:rsidR="00FC34B8">
        <w:rPr>
          <w:rFonts w:cs="Times New Roman"/>
          <w:sz w:val="24"/>
          <w:szCs w:val="24"/>
        </w:rPr>
        <w:t>027</w:t>
      </w:r>
      <w:r w:rsidR="00D8710F" w:rsidRPr="00EA4791">
        <w:rPr>
          <w:rFonts w:cs="Times New Roman" w:hint="eastAsia"/>
          <w:sz w:val="24"/>
          <w:szCs w:val="24"/>
        </w:rPr>
        <w:t>年</w:t>
      </w:r>
      <w:r w:rsidR="006F7A31">
        <w:rPr>
          <w:rFonts w:cs="Times New Roman" w:hint="eastAsia"/>
          <w:sz w:val="24"/>
          <w:szCs w:val="24"/>
        </w:rPr>
        <w:t>本持股计划</w:t>
      </w:r>
      <w:r w:rsidR="00D8710F" w:rsidRPr="00EA4791">
        <w:rPr>
          <w:rFonts w:cs="Times New Roman" w:hint="eastAsia"/>
          <w:sz w:val="24"/>
          <w:szCs w:val="24"/>
        </w:rPr>
        <w:t>费用摊销情况测算如下：</w:t>
      </w:r>
    </w:p>
    <w:p w:rsidR="005E53A6" w:rsidRPr="00EA4791" w:rsidRDefault="005E53A6" w:rsidP="00A8798C">
      <w:pPr>
        <w:spacing w:beforeLines="50" w:before="156" w:line="360" w:lineRule="auto"/>
        <w:ind w:firstLineChars="200" w:firstLine="480"/>
        <w:jc w:val="right"/>
        <w:rPr>
          <w:rFonts w:cs="Times New Roman"/>
          <w:sz w:val="24"/>
          <w:szCs w:val="24"/>
        </w:rPr>
      </w:pPr>
      <w:r w:rsidRPr="00EA4791">
        <w:rPr>
          <w:rFonts w:cs="Times New Roman"/>
          <w:sz w:val="24"/>
          <w:szCs w:val="24"/>
        </w:rPr>
        <w:t>单位</w:t>
      </w:r>
      <w:r w:rsidRPr="00EA4791">
        <w:rPr>
          <w:rFonts w:cs="Times New Roman" w:hint="eastAsia"/>
          <w:sz w:val="24"/>
          <w:szCs w:val="24"/>
        </w:rPr>
        <w:t>：</w:t>
      </w:r>
      <w:r w:rsidRPr="00EA4791">
        <w:rPr>
          <w:rFonts w:cs="Times New Roman"/>
          <w:sz w:val="24"/>
          <w:szCs w:val="24"/>
        </w:rPr>
        <w:t>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1571"/>
        <w:gridCol w:w="1047"/>
        <w:gridCol w:w="1047"/>
        <w:gridCol w:w="1040"/>
        <w:gridCol w:w="1040"/>
        <w:gridCol w:w="1039"/>
      </w:tblGrid>
      <w:tr w:rsidR="00451C56" w:rsidRPr="00EA4791" w:rsidTr="00420104">
        <w:trPr>
          <w:trHeight w:val="420"/>
          <w:jc w:val="center"/>
        </w:trPr>
        <w:tc>
          <w:tcPr>
            <w:tcW w:w="1022" w:type="pct"/>
            <w:vAlign w:val="center"/>
          </w:tcPr>
          <w:p w:rsidR="000C5AAF" w:rsidRDefault="000C5AAF" w:rsidP="00BE2400">
            <w:pPr>
              <w:jc w:val="center"/>
              <w:rPr>
                <w:rFonts w:cs="Times New Roman"/>
                <w:b/>
                <w:bCs/>
              </w:rPr>
            </w:pPr>
            <w:r>
              <w:rPr>
                <w:rFonts w:cs="Times New Roman" w:hint="eastAsia"/>
                <w:b/>
                <w:bCs/>
              </w:rPr>
              <w:t>员工持股计划</w:t>
            </w:r>
          </w:p>
        </w:tc>
        <w:tc>
          <w:tcPr>
            <w:tcW w:w="921" w:type="pct"/>
            <w:shd w:val="clear" w:color="auto" w:fill="auto"/>
            <w:vAlign w:val="center"/>
          </w:tcPr>
          <w:p w:rsidR="000C5AAF" w:rsidRPr="00EA63F3" w:rsidRDefault="000C5AAF" w:rsidP="00BE2400">
            <w:pPr>
              <w:jc w:val="center"/>
              <w:rPr>
                <w:rFonts w:cs="Times New Roman"/>
                <w:b/>
                <w:bCs/>
                <w:highlight w:val="yellow"/>
              </w:rPr>
            </w:pPr>
            <w:r>
              <w:rPr>
                <w:rFonts w:cs="Times New Roman" w:hint="eastAsia"/>
                <w:b/>
                <w:bCs/>
              </w:rPr>
              <w:t>摊销成本合计</w:t>
            </w:r>
          </w:p>
        </w:tc>
        <w:tc>
          <w:tcPr>
            <w:tcW w:w="614" w:type="pct"/>
            <w:shd w:val="clear" w:color="auto" w:fill="auto"/>
            <w:vAlign w:val="center"/>
          </w:tcPr>
          <w:p w:rsidR="000C5AAF" w:rsidRPr="00575026" w:rsidRDefault="000C5AAF" w:rsidP="00BE2400">
            <w:pPr>
              <w:jc w:val="center"/>
              <w:rPr>
                <w:rFonts w:cs="Times New Roman"/>
                <w:b/>
                <w:bCs/>
              </w:rPr>
            </w:pPr>
            <w:r w:rsidRPr="00575026">
              <w:rPr>
                <w:rFonts w:cs="Times New Roman" w:hint="eastAsia"/>
                <w:b/>
                <w:bCs/>
              </w:rPr>
              <w:t>2</w:t>
            </w:r>
            <w:r w:rsidRPr="00575026">
              <w:rPr>
                <w:rFonts w:cs="Times New Roman"/>
                <w:b/>
                <w:bCs/>
              </w:rPr>
              <w:t>023</w:t>
            </w:r>
            <w:r w:rsidRPr="00575026">
              <w:rPr>
                <w:rFonts w:cs="Times New Roman" w:hint="eastAsia"/>
                <w:b/>
                <w:bCs/>
              </w:rPr>
              <w:t>年</w:t>
            </w:r>
          </w:p>
        </w:tc>
        <w:tc>
          <w:tcPr>
            <w:tcW w:w="614" w:type="pct"/>
            <w:shd w:val="clear" w:color="auto" w:fill="auto"/>
            <w:vAlign w:val="center"/>
          </w:tcPr>
          <w:p w:rsidR="000C5AAF" w:rsidRPr="00575026" w:rsidRDefault="000C5AAF" w:rsidP="00BE2400">
            <w:pPr>
              <w:jc w:val="center"/>
              <w:rPr>
                <w:rFonts w:cs="Times New Roman"/>
                <w:b/>
                <w:bCs/>
              </w:rPr>
            </w:pPr>
            <w:r w:rsidRPr="00575026">
              <w:rPr>
                <w:rFonts w:cs="Times New Roman" w:hint="eastAsia"/>
                <w:b/>
                <w:bCs/>
              </w:rPr>
              <w:t>2</w:t>
            </w:r>
            <w:r w:rsidRPr="00575026">
              <w:rPr>
                <w:rFonts w:cs="Times New Roman"/>
                <w:b/>
                <w:bCs/>
              </w:rPr>
              <w:t>024</w:t>
            </w:r>
            <w:r w:rsidRPr="00575026">
              <w:rPr>
                <w:rFonts w:cs="Times New Roman" w:hint="eastAsia"/>
                <w:b/>
                <w:bCs/>
              </w:rPr>
              <w:t>年</w:t>
            </w:r>
          </w:p>
        </w:tc>
        <w:tc>
          <w:tcPr>
            <w:tcW w:w="610" w:type="pct"/>
            <w:vAlign w:val="center"/>
          </w:tcPr>
          <w:p w:rsidR="000C5AAF" w:rsidRPr="00575026" w:rsidRDefault="000C5AAF" w:rsidP="00BE2400">
            <w:pPr>
              <w:jc w:val="center"/>
              <w:rPr>
                <w:rFonts w:cs="Times New Roman"/>
                <w:b/>
                <w:bCs/>
              </w:rPr>
            </w:pPr>
            <w:r w:rsidRPr="00575026">
              <w:rPr>
                <w:rFonts w:cs="Times New Roman" w:hint="eastAsia"/>
                <w:b/>
                <w:bCs/>
              </w:rPr>
              <w:t>2</w:t>
            </w:r>
            <w:r w:rsidRPr="00575026">
              <w:rPr>
                <w:rFonts w:cs="Times New Roman"/>
                <w:b/>
                <w:bCs/>
              </w:rPr>
              <w:t>025</w:t>
            </w:r>
            <w:r w:rsidRPr="00575026">
              <w:rPr>
                <w:rFonts w:cs="Times New Roman" w:hint="eastAsia"/>
                <w:b/>
                <w:bCs/>
              </w:rPr>
              <w:t>年</w:t>
            </w:r>
          </w:p>
        </w:tc>
        <w:tc>
          <w:tcPr>
            <w:tcW w:w="610" w:type="pct"/>
            <w:vAlign w:val="center"/>
          </w:tcPr>
          <w:p w:rsidR="000C5AAF" w:rsidRPr="00575026" w:rsidRDefault="000C5AAF" w:rsidP="00BE2400">
            <w:pPr>
              <w:jc w:val="center"/>
              <w:rPr>
                <w:rFonts w:cs="Times New Roman"/>
                <w:b/>
                <w:bCs/>
              </w:rPr>
            </w:pPr>
            <w:r w:rsidRPr="00575026">
              <w:rPr>
                <w:rFonts w:cs="Times New Roman" w:hint="eastAsia"/>
                <w:b/>
                <w:bCs/>
              </w:rPr>
              <w:t>2</w:t>
            </w:r>
            <w:r w:rsidRPr="00575026">
              <w:rPr>
                <w:rFonts w:cs="Times New Roman"/>
                <w:b/>
                <w:bCs/>
              </w:rPr>
              <w:t>026</w:t>
            </w:r>
            <w:r w:rsidRPr="00575026">
              <w:rPr>
                <w:rFonts w:cs="Times New Roman" w:hint="eastAsia"/>
                <w:b/>
                <w:bCs/>
              </w:rPr>
              <w:t>年</w:t>
            </w:r>
          </w:p>
        </w:tc>
        <w:tc>
          <w:tcPr>
            <w:tcW w:w="609" w:type="pct"/>
            <w:vAlign w:val="center"/>
          </w:tcPr>
          <w:p w:rsidR="000C5AAF" w:rsidRPr="00575026" w:rsidRDefault="000C5AAF" w:rsidP="00BE2400">
            <w:pPr>
              <w:jc w:val="center"/>
              <w:rPr>
                <w:rFonts w:cs="Times New Roman"/>
                <w:b/>
                <w:bCs/>
              </w:rPr>
            </w:pPr>
            <w:r>
              <w:rPr>
                <w:rFonts w:cs="Times New Roman" w:hint="eastAsia"/>
                <w:b/>
                <w:bCs/>
              </w:rPr>
              <w:t>2</w:t>
            </w:r>
            <w:r>
              <w:rPr>
                <w:rFonts w:cs="Times New Roman"/>
                <w:b/>
                <w:bCs/>
              </w:rPr>
              <w:t>027</w:t>
            </w:r>
            <w:r>
              <w:rPr>
                <w:rFonts w:cs="Times New Roman" w:hint="eastAsia"/>
                <w:b/>
                <w:bCs/>
              </w:rPr>
              <w:t>年</w:t>
            </w:r>
          </w:p>
        </w:tc>
      </w:tr>
      <w:tr w:rsidR="00451C56" w:rsidRPr="00EA4791" w:rsidTr="00420104">
        <w:trPr>
          <w:trHeight w:val="420"/>
          <w:jc w:val="center"/>
        </w:trPr>
        <w:tc>
          <w:tcPr>
            <w:tcW w:w="1022" w:type="pct"/>
            <w:vAlign w:val="center"/>
          </w:tcPr>
          <w:p w:rsidR="00F479C3" w:rsidRDefault="00F479C3" w:rsidP="00F479C3">
            <w:pPr>
              <w:jc w:val="center"/>
              <w:rPr>
                <w:rFonts w:cs="Times New Roman"/>
                <w:b/>
                <w:bCs/>
              </w:rPr>
            </w:pPr>
            <w:r w:rsidRPr="000258E3">
              <w:rPr>
                <w:rFonts w:cs="Times New Roman" w:hint="eastAsia"/>
                <w:b/>
                <w:bCs/>
              </w:rPr>
              <w:t>第</w:t>
            </w:r>
            <w:r>
              <w:rPr>
                <w:rFonts w:cs="Times New Roman" w:hint="eastAsia"/>
                <w:b/>
                <w:bCs/>
              </w:rPr>
              <w:t>一</w:t>
            </w:r>
            <w:r w:rsidRPr="000258E3">
              <w:rPr>
                <w:rFonts w:cs="Times New Roman" w:hint="eastAsia"/>
                <w:b/>
                <w:bCs/>
              </w:rPr>
              <w:t>类参与对象</w:t>
            </w:r>
          </w:p>
        </w:tc>
        <w:tc>
          <w:tcPr>
            <w:tcW w:w="921" w:type="pct"/>
            <w:shd w:val="clear" w:color="auto" w:fill="auto"/>
            <w:vAlign w:val="center"/>
          </w:tcPr>
          <w:p w:rsidR="00F479C3" w:rsidRDefault="00F479C3" w:rsidP="00F479C3">
            <w:pPr>
              <w:jc w:val="center"/>
              <w:rPr>
                <w:rFonts w:cs="Times New Roman"/>
                <w:b/>
                <w:bCs/>
              </w:rPr>
            </w:pPr>
            <w:r w:rsidRPr="00F479C3">
              <w:rPr>
                <w:rFonts w:eastAsia="等线" w:cs="Times New Roman"/>
                <w:bCs/>
                <w:color w:val="000000"/>
                <w:kern w:val="0"/>
              </w:rPr>
              <w:t>540.77</w:t>
            </w:r>
          </w:p>
        </w:tc>
        <w:tc>
          <w:tcPr>
            <w:tcW w:w="614" w:type="pct"/>
            <w:shd w:val="clear" w:color="auto" w:fill="auto"/>
            <w:vAlign w:val="center"/>
          </w:tcPr>
          <w:p w:rsidR="00F479C3" w:rsidRPr="00415A0E" w:rsidRDefault="00F479C3" w:rsidP="00F479C3">
            <w:pPr>
              <w:jc w:val="center"/>
              <w:rPr>
                <w:rFonts w:eastAsia="等线" w:cs="Times New Roman"/>
                <w:bCs/>
                <w:color w:val="000000"/>
                <w:kern w:val="0"/>
              </w:rPr>
            </w:pPr>
            <w:r w:rsidRPr="00415A0E">
              <w:rPr>
                <w:rFonts w:eastAsia="等线" w:cs="Times New Roman"/>
                <w:bCs/>
                <w:color w:val="000000"/>
                <w:kern w:val="0"/>
              </w:rPr>
              <w:t>54.08</w:t>
            </w:r>
          </w:p>
        </w:tc>
        <w:tc>
          <w:tcPr>
            <w:tcW w:w="614" w:type="pct"/>
            <w:shd w:val="clear" w:color="auto" w:fill="auto"/>
            <w:vAlign w:val="center"/>
          </w:tcPr>
          <w:p w:rsidR="00F479C3" w:rsidRPr="00415A0E" w:rsidRDefault="00F479C3" w:rsidP="00F479C3">
            <w:pPr>
              <w:jc w:val="center"/>
              <w:rPr>
                <w:rFonts w:eastAsia="等线" w:cs="Times New Roman"/>
                <w:bCs/>
                <w:color w:val="000000"/>
                <w:kern w:val="0"/>
              </w:rPr>
            </w:pPr>
            <w:r w:rsidRPr="00415A0E">
              <w:rPr>
                <w:rFonts w:eastAsia="等线" w:cs="Times New Roman"/>
                <w:bCs/>
                <w:color w:val="000000"/>
                <w:kern w:val="0"/>
              </w:rPr>
              <w:t>202.79</w:t>
            </w:r>
          </w:p>
        </w:tc>
        <w:tc>
          <w:tcPr>
            <w:tcW w:w="610" w:type="pct"/>
            <w:vAlign w:val="center"/>
          </w:tcPr>
          <w:p w:rsidR="00F479C3" w:rsidRPr="00415A0E" w:rsidRDefault="00F479C3" w:rsidP="00F479C3">
            <w:pPr>
              <w:jc w:val="center"/>
              <w:rPr>
                <w:rFonts w:eastAsia="等线" w:cs="Times New Roman"/>
                <w:bCs/>
                <w:color w:val="000000"/>
                <w:kern w:val="0"/>
              </w:rPr>
            </w:pPr>
            <w:r w:rsidRPr="00415A0E">
              <w:rPr>
                <w:rFonts w:eastAsia="等线" w:cs="Times New Roman"/>
                <w:bCs/>
                <w:color w:val="000000"/>
                <w:kern w:val="0"/>
              </w:rPr>
              <w:t>148.71</w:t>
            </w:r>
          </w:p>
        </w:tc>
        <w:tc>
          <w:tcPr>
            <w:tcW w:w="610" w:type="pct"/>
            <w:vAlign w:val="center"/>
          </w:tcPr>
          <w:p w:rsidR="00F479C3" w:rsidRPr="00415A0E" w:rsidRDefault="00F479C3" w:rsidP="00F479C3">
            <w:pPr>
              <w:jc w:val="center"/>
              <w:rPr>
                <w:rFonts w:eastAsia="等线" w:cs="Times New Roman"/>
                <w:bCs/>
                <w:color w:val="000000"/>
                <w:kern w:val="0"/>
              </w:rPr>
            </w:pPr>
            <w:r w:rsidRPr="00415A0E">
              <w:rPr>
                <w:rFonts w:eastAsia="等线" w:cs="Times New Roman"/>
                <w:bCs/>
                <w:color w:val="000000"/>
                <w:kern w:val="0"/>
              </w:rPr>
              <w:t>94.63</w:t>
            </w:r>
          </w:p>
        </w:tc>
        <w:tc>
          <w:tcPr>
            <w:tcW w:w="609" w:type="pct"/>
            <w:vAlign w:val="center"/>
          </w:tcPr>
          <w:p w:rsidR="00F479C3" w:rsidRPr="00415A0E" w:rsidRDefault="00F479C3" w:rsidP="00F479C3">
            <w:pPr>
              <w:jc w:val="center"/>
              <w:rPr>
                <w:rFonts w:eastAsia="等线" w:cs="Times New Roman"/>
                <w:bCs/>
                <w:color w:val="000000"/>
                <w:kern w:val="0"/>
              </w:rPr>
            </w:pPr>
            <w:r w:rsidRPr="00415A0E">
              <w:rPr>
                <w:rFonts w:eastAsia="等线" w:cs="Times New Roman"/>
                <w:bCs/>
                <w:color w:val="000000"/>
                <w:kern w:val="0"/>
              </w:rPr>
              <w:t>40.56</w:t>
            </w:r>
          </w:p>
        </w:tc>
      </w:tr>
      <w:tr w:rsidR="00451C56" w:rsidRPr="00EA4791" w:rsidTr="00420104">
        <w:trPr>
          <w:trHeight w:val="426"/>
          <w:jc w:val="center"/>
        </w:trPr>
        <w:tc>
          <w:tcPr>
            <w:tcW w:w="1022" w:type="pct"/>
            <w:vAlign w:val="center"/>
          </w:tcPr>
          <w:p w:rsidR="00F479C3" w:rsidRPr="00FB76DC" w:rsidRDefault="00F479C3" w:rsidP="00F479C3">
            <w:pPr>
              <w:jc w:val="center"/>
              <w:rPr>
                <w:rFonts w:cs="Times New Roman"/>
                <w:b/>
                <w:bCs/>
              </w:rPr>
            </w:pPr>
            <w:r w:rsidRPr="00FB76DC">
              <w:rPr>
                <w:rFonts w:cs="Times New Roman" w:hint="eastAsia"/>
                <w:b/>
                <w:bCs/>
              </w:rPr>
              <w:t>第</w:t>
            </w:r>
            <w:r>
              <w:rPr>
                <w:rFonts w:cs="Times New Roman" w:hint="eastAsia"/>
                <w:b/>
                <w:bCs/>
              </w:rPr>
              <w:t>二</w:t>
            </w:r>
            <w:r w:rsidRPr="00FB76DC">
              <w:rPr>
                <w:rFonts w:cs="Times New Roman" w:hint="eastAsia"/>
                <w:b/>
                <w:bCs/>
              </w:rPr>
              <w:t>类参与对象</w:t>
            </w:r>
          </w:p>
        </w:tc>
        <w:tc>
          <w:tcPr>
            <w:tcW w:w="921" w:type="pct"/>
            <w:shd w:val="clear" w:color="auto" w:fill="auto"/>
            <w:vAlign w:val="center"/>
          </w:tcPr>
          <w:p w:rsidR="00F479C3" w:rsidRPr="00A87F39" w:rsidRDefault="00F479C3" w:rsidP="00F479C3">
            <w:pPr>
              <w:jc w:val="center"/>
              <w:rPr>
                <w:rFonts w:eastAsia="等线" w:cs="Times New Roman"/>
                <w:bCs/>
                <w:color w:val="000000"/>
                <w:kern w:val="0"/>
                <w:highlight w:val="yellow"/>
              </w:rPr>
            </w:pPr>
            <w:r w:rsidRPr="00F479C3">
              <w:rPr>
                <w:rFonts w:eastAsia="等线" w:cs="Times New Roman"/>
                <w:bCs/>
                <w:color w:val="000000"/>
                <w:kern w:val="0"/>
              </w:rPr>
              <w:t>179.65</w:t>
            </w:r>
          </w:p>
        </w:tc>
        <w:tc>
          <w:tcPr>
            <w:tcW w:w="614" w:type="pct"/>
            <w:shd w:val="clear" w:color="auto" w:fill="auto"/>
            <w:vAlign w:val="center"/>
          </w:tcPr>
          <w:p w:rsidR="00F479C3" w:rsidRPr="00CC19A4" w:rsidRDefault="00F479C3" w:rsidP="00F479C3">
            <w:pPr>
              <w:jc w:val="center"/>
              <w:rPr>
                <w:rFonts w:eastAsia="等线" w:cs="Times New Roman"/>
                <w:bCs/>
                <w:color w:val="000000"/>
                <w:kern w:val="0"/>
              </w:rPr>
            </w:pPr>
            <w:r w:rsidRPr="00415A0E">
              <w:rPr>
                <w:rFonts w:eastAsia="等线" w:cs="Times New Roman"/>
                <w:bCs/>
                <w:color w:val="000000"/>
                <w:kern w:val="0"/>
              </w:rPr>
              <w:t>21.33</w:t>
            </w:r>
          </w:p>
        </w:tc>
        <w:tc>
          <w:tcPr>
            <w:tcW w:w="614" w:type="pct"/>
            <w:shd w:val="clear" w:color="auto" w:fill="auto"/>
            <w:vAlign w:val="center"/>
          </w:tcPr>
          <w:p w:rsidR="00F479C3" w:rsidRPr="00CC19A4" w:rsidRDefault="00F479C3" w:rsidP="00F479C3">
            <w:pPr>
              <w:jc w:val="center"/>
              <w:rPr>
                <w:rFonts w:eastAsia="等线" w:cs="Times New Roman"/>
                <w:bCs/>
                <w:color w:val="000000"/>
                <w:kern w:val="0"/>
              </w:rPr>
            </w:pPr>
            <w:r w:rsidRPr="00415A0E">
              <w:rPr>
                <w:rFonts w:eastAsia="等线" w:cs="Times New Roman"/>
                <w:bCs/>
                <w:color w:val="000000"/>
                <w:kern w:val="0"/>
              </w:rPr>
              <w:t>80.84</w:t>
            </w:r>
          </w:p>
        </w:tc>
        <w:tc>
          <w:tcPr>
            <w:tcW w:w="610" w:type="pct"/>
            <w:vAlign w:val="center"/>
          </w:tcPr>
          <w:p w:rsidR="00F479C3" w:rsidRPr="00CC19A4" w:rsidDel="00EB4697" w:rsidRDefault="00F479C3" w:rsidP="00F479C3">
            <w:pPr>
              <w:jc w:val="center"/>
              <w:rPr>
                <w:rFonts w:eastAsia="等线" w:cs="Times New Roman"/>
                <w:bCs/>
                <w:color w:val="000000"/>
                <w:kern w:val="0"/>
              </w:rPr>
            </w:pPr>
            <w:r w:rsidRPr="00415A0E">
              <w:rPr>
                <w:rFonts w:eastAsia="等线" w:cs="Times New Roman"/>
                <w:bCs/>
                <w:color w:val="000000"/>
                <w:kern w:val="0"/>
              </w:rPr>
              <w:t>57.26</w:t>
            </w:r>
          </w:p>
        </w:tc>
        <w:tc>
          <w:tcPr>
            <w:tcW w:w="610" w:type="pct"/>
            <w:vAlign w:val="center"/>
          </w:tcPr>
          <w:p w:rsidR="00F479C3" w:rsidRPr="00CC19A4" w:rsidDel="00EB4697" w:rsidRDefault="00F479C3" w:rsidP="00F479C3">
            <w:pPr>
              <w:jc w:val="center"/>
              <w:rPr>
                <w:rFonts w:eastAsia="等线" w:cs="Times New Roman"/>
                <w:bCs/>
                <w:color w:val="000000"/>
                <w:kern w:val="0"/>
              </w:rPr>
            </w:pPr>
            <w:r w:rsidRPr="00415A0E">
              <w:rPr>
                <w:rFonts w:eastAsia="等线" w:cs="Times New Roman"/>
                <w:bCs/>
                <w:color w:val="000000"/>
                <w:kern w:val="0"/>
              </w:rPr>
              <w:t>20.21</w:t>
            </w:r>
          </w:p>
        </w:tc>
        <w:tc>
          <w:tcPr>
            <w:tcW w:w="609" w:type="pct"/>
            <w:vAlign w:val="center"/>
          </w:tcPr>
          <w:p w:rsidR="00F479C3" w:rsidRPr="00CC19A4" w:rsidRDefault="00F479C3" w:rsidP="00F479C3">
            <w:pPr>
              <w:jc w:val="center"/>
              <w:rPr>
                <w:rFonts w:eastAsia="等线" w:cs="Times New Roman"/>
                <w:bCs/>
                <w:color w:val="000000"/>
                <w:kern w:val="0"/>
              </w:rPr>
            </w:pPr>
            <w:r>
              <w:rPr>
                <w:rFonts w:eastAsia="等线" w:cs="Times New Roman" w:hint="eastAsia"/>
                <w:bCs/>
                <w:color w:val="000000"/>
                <w:kern w:val="0"/>
              </w:rPr>
              <w:t>-</w:t>
            </w:r>
          </w:p>
        </w:tc>
      </w:tr>
      <w:tr w:rsidR="00451C56" w:rsidRPr="00EA4791" w:rsidTr="00420104">
        <w:trPr>
          <w:trHeight w:val="426"/>
          <w:jc w:val="center"/>
        </w:trPr>
        <w:tc>
          <w:tcPr>
            <w:tcW w:w="1022" w:type="pct"/>
            <w:vAlign w:val="center"/>
          </w:tcPr>
          <w:p w:rsidR="00F479C3" w:rsidRPr="00FB76DC" w:rsidRDefault="00F479C3" w:rsidP="00F479C3">
            <w:pPr>
              <w:jc w:val="center"/>
              <w:rPr>
                <w:rFonts w:cs="Times New Roman"/>
                <w:b/>
                <w:bCs/>
              </w:rPr>
            </w:pPr>
            <w:r w:rsidRPr="00FB76DC">
              <w:rPr>
                <w:rFonts w:cs="Times New Roman" w:hint="eastAsia"/>
                <w:b/>
                <w:bCs/>
              </w:rPr>
              <w:t>合计</w:t>
            </w:r>
          </w:p>
        </w:tc>
        <w:tc>
          <w:tcPr>
            <w:tcW w:w="921" w:type="pct"/>
            <w:shd w:val="clear" w:color="auto" w:fill="auto"/>
            <w:vAlign w:val="center"/>
          </w:tcPr>
          <w:p w:rsidR="00F479C3" w:rsidRPr="00FB76DC" w:rsidRDefault="00F479C3" w:rsidP="00F479C3">
            <w:pPr>
              <w:jc w:val="center"/>
              <w:rPr>
                <w:rFonts w:eastAsia="等线" w:cs="Times New Roman"/>
                <w:bCs/>
                <w:color w:val="000000"/>
                <w:kern w:val="0"/>
              </w:rPr>
            </w:pPr>
            <w:r w:rsidRPr="00F479C3">
              <w:rPr>
                <w:rFonts w:eastAsia="等线" w:cs="Times New Roman"/>
                <w:bCs/>
                <w:color w:val="000000"/>
                <w:kern w:val="0"/>
              </w:rPr>
              <w:t>720.41</w:t>
            </w:r>
          </w:p>
        </w:tc>
        <w:tc>
          <w:tcPr>
            <w:tcW w:w="614" w:type="pct"/>
            <w:shd w:val="clear" w:color="auto" w:fill="auto"/>
            <w:vAlign w:val="center"/>
          </w:tcPr>
          <w:p w:rsidR="00F479C3" w:rsidRPr="00CC19A4" w:rsidRDefault="00F479C3" w:rsidP="00F479C3">
            <w:pPr>
              <w:jc w:val="center"/>
              <w:rPr>
                <w:rFonts w:eastAsia="等线" w:cs="Times New Roman"/>
                <w:bCs/>
                <w:color w:val="000000"/>
                <w:kern w:val="0"/>
              </w:rPr>
            </w:pPr>
            <w:r w:rsidRPr="00415A0E">
              <w:rPr>
                <w:rFonts w:eastAsia="等线" w:cs="Times New Roman"/>
                <w:bCs/>
                <w:color w:val="000000"/>
                <w:kern w:val="0"/>
              </w:rPr>
              <w:t>75.41</w:t>
            </w:r>
          </w:p>
        </w:tc>
        <w:tc>
          <w:tcPr>
            <w:tcW w:w="614" w:type="pct"/>
            <w:shd w:val="clear" w:color="auto" w:fill="auto"/>
            <w:vAlign w:val="center"/>
          </w:tcPr>
          <w:p w:rsidR="00F479C3" w:rsidRPr="00CC19A4" w:rsidRDefault="00F479C3" w:rsidP="00F479C3">
            <w:pPr>
              <w:jc w:val="center"/>
              <w:rPr>
                <w:rFonts w:eastAsia="等线" w:cs="Times New Roman"/>
                <w:bCs/>
                <w:color w:val="000000"/>
                <w:kern w:val="0"/>
              </w:rPr>
            </w:pPr>
            <w:r w:rsidRPr="00415A0E">
              <w:rPr>
                <w:rFonts w:eastAsia="等线" w:cs="Times New Roman"/>
                <w:bCs/>
                <w:color w:val="000000"/>
                <w:kern w:val="0"/>
              </w:rPr>
              <w:t>283.63</w:t>
            </w:r>
          </w:p>
        </w:tc>
        <w:tc>
          <w:tcPr>
            <w:tcW w:w="610" w:type="pct"/>
            <w:vAlign w:val="center"/>
          </w:tcPr>
          <w:p w:rsidR="00F479C3" w:rsidRPr="00CC19A4" w:rsidDel="00EB4697" w:rsidRDefault="00F479C3" w:rsidP="00F479C3">
            <w:pPr>
              <w:jc w:val="center"/>
              <w:rPr>
                <w:rFonts w:eastAsia="等线" w:cs="Times New Roman"/>
                <w:bCs/>
                <w:color w:val="000000"/>
                <w:kern w:val="0"/>
              </w:rPr>
            </w:pPr>
            <w:r w:rsidRPr="00415A0E">
              <w:rPr>
                <w:rFonts w:eastAsia="等线" w:cs="Times New Roman"/>
                <w:bCs/>
                <w:color w:val="000000"/>
                <w:kern w:val="0"/>
              </w:rPr>
              <w:t>205.97</w:t>
            </w:r>
          </w:p>
        </w:tc>
        <w:tc>
          <w:tcPr>
            <w:tcW w:w="610" w:type="pct"/>
            <w:vAlign w:val="center"/>
          </w:tcPr>
          <w:p w:rsidR="00F479C3" w:rsidRPr="00CC19A4" w:rsidDel="00EB4697" w:rsidRDefault="00F479C3" w:rsidP="00F479C3">
            <w:pPr>
              <w:jc w:val="center"/>
              <w:rPr>
                <w:rFonts w:eastAsia="等线" w:cs="Times New Roman"/>
                <w:bCs/>
                <w:color w:val="000000"/>
                <w:kern w:val="0"/>
              </w:rPr>
            </w:pPr>
            <w:r w:rsidRPr="00415A0E">
              <w:rPr>
                <w:rFonts w:eastAsia="等线" w:cs="Times New Roman"/>
                <w:bCs/>
                <w:color w:val="000000"/>
                <w:kern w:val="0"/>
              </w:rPr>
              <w:t>114.84</w:t>
            </w:r>
          </w:p>
        </w:tc>
        <w:tc>
          <w:tcPr>
            <w:tcW w:w="609" w:type="pct"/>
            <w:vAlign w:val="center"/>
          </w:tcPr>
          <w:p w:rsidR="00F479C3" w:rsidRPr="00CC19A4" w:rsidRDefault="00F479C3" w:rsidP="00F479C3">
            <w:pPr>
              <w:jc w:val="center"/>
              <w:rPr>
                <w:rFonts w:eastAsia="等线" w:cs="Times New Roman"/>
                <w:bCs/>
                <w:color w:val="000000"/>
                <w:kern w:val="0"/>
              </w:rPr>
            </w:pPr>
            <w:r w:rsidRPr="00415A0E">
              <w:rPr>
                <w:rFonts w:eastAsia="等线" w:cs="Times New Roman"/>
                <w:bCs/>
                <w:color w:val="000000"/>
                <w:kern w:val="0"/>
              </w:rPr>
              <w:t>40.56</w:t>
            </w:r>
          </w:p>
        </w:tc>
      </w:tr>
    </w:tbl>
    <w:p w:rsidR="005E53A6" w:rsidRPr="006C7448" w:rsidRDefault="005E53A6" w:rsidP="00A8798C">
      <w:pPr>
        <w:spacing w:line="360" w:lineRule="auto"/>
        <w:ind w:firstLineChars="200" w:firstLine="360"/>
        <w:rPr>
          <w:rFonts w:cs="Times New Roman"/>
          <w:sz w:val="18"/>
          <w:szCs w:val="18"/>
        </w:rPr>
      </w:pPr>
      <w:r w:rsidRPr="006C7448">
        <w:rPr>
          <w:rFonts w:cs="Times New Roman" w:hint="eastAsia"/>
          <w:sz w:val="18"/>
          <w:szCs w:val="18"/>
        </w:rPr>
        <w:t>注：上述对公司经营成果的影响最终结果将以会计师事务所出具的年度审计报告为准。</w:t>
      </w:r>
    </w:p>
    <w:p w:rsidR="001A1832" w:rsidRPr="00EA4791" w:rsidRDefault="005E53A6" w:rsidP="00BC2EDC">
      <w:pPr>
        <w:spacing w:beforeLines="50" w:before="156" w:line="360" w:lineRule="auto"/>
        <w:ind w:firstLineChars="200" w:firstLine="480"/>
        <w:rPr>
          <w:rFonts w:cs="Times New Roman"/>
          <w:sz w:val="24"/>
          <w:szCs w:val="24"/>
        </w:rPr>
      </w:pPr>
      <w:r w:rsidRPr="00EA4791">
        <w:rPr>
          <w:rFonts w:cs="Times New Roman" w:hint="eastAsia"/>
          <w:sz w:val="24"/>
          <w:szCs w:val="24"/>
        </w:rPr>
        <w:t>在不考虑本持股计划对公司业绩的影响情况下，本持股计划费用的摊销对有效期内各年净利润有所影响。若考虑本持股计划对公司发展产生的正向作用，本持股计划将有效激发公司员工的积极性，提高经营效率。</w:t>
      </w:r>
    </w:p>
    <w:p w:rsidR="001528CA" w:rsidRPr="00EA4791" w:rsidRDefault="00BE48F3" w:rsidP="009B6AA5">
      <w:pPr>
        <w:pStyle w:val="1"/>
        <w:ind w:firstLine="562"/>
      </w:pPr>
      <w:bookmarkStart w:id="42" w:name="_Toc141892543"/>
      <w:r>
        <w:rPr>
          <w:rFonts w:hint="eastAsia"/>
        </w:rPr>
        <w:t>十</w:t>
      </w:r>
      <w:r w:rsidR="00FB76DC">
        <w:rPr>
          <w:rFonts w:hint="eastAsia"/>
        </w:rPr>
        <w:t>二</w:t>
      </w:r>
      <w:r>
        <w:rPr>
          <w:rFonts w:hint="eastAsia"/>
        </w:rPr>
        <w:t>、关</w:t>
      </w:r>
      <w:r w:rsidR="001528CA" w:rsidRPr="00EA4791">
        <w:rPr>
          <w:rFonts w:hint="eastAsia"/>
        </w:rPr>
        <w:t>联关系和一致行动关系说明</w:t>
      </w:r>
      <w:bookmarkEnd w:id="42"/>
    </w:p>
    <w:p w:rsidR="00856104" w:rsidRPr="00EA4791" w:rsidRDefault="00856104" w:rsidP="00BA604C">
      <w:pPr>
        <w:spacing w:beforeLines="50" w:before="156" w:line="360" w:lineRule="auto"/>
        <w:ind w:firstLineChars="200" w:firstLine="480"/>
        <w:rPr>
          <w:rFonts w:cs="Times New Roman"/>
          <w:sz w:val="24"/>
          <w:szCs w:val="24"/>
        </w:rPr>
      </w:pPr>
      <w:r w:rsidRPr="00EA4791">
        <w:rPr>
          <w:rFonts w:cs="Times New Roman" w:hint="eastAsia"/>
          <w:sz w:val="24"/>
          <w:szCs w:val="24"/>
        </w:rPr>
        <w:t>本持股计划与公司控股股东、实际控制人、董事、监事、高级管理人员</w:t>
      </w:r>
      <w:r w:rsidR="0091726F" w:rsidRPr="0091726F">
        <w:rPr>
          <w:rFonts w:cs="Times New Roman" w:hint="eastAsia"/>
          <w:sz w:val="24"/>
          <w:szCs w:val="24"/>
        </w:rPr>
        <w:t>及</w:t>
      </w:r>
      <w:r w:rsidRPr="00EA4791">
        <w:rPr>
          <w:rFonts w:cs="Times New Roman" w:hint="eastAsia"/>
          <w:sz w:val="24"/>
          <w:szCs w:val="24"/>
        </w:rPr>
        <w:t>之间不构成《上市公司收购管理办法》规定的一致行动关系，具体如下：</w:t>
      </w:r>
    </w:p>
    <w:p w:rsidR="00856104" w:rsidRPr="00EA4791" w:rsidRDefault="00BE48F3" w:rsidP="00BA604C">
      <w:pPr>
        <w:spacing w:beforeLines="50" w:before="156" w:line="360" w:lineRule="auto"/>
        <w:ind w:firstLineChars="200" w:firstLine="480"/>
        <w:rPr>
          <w:rFonts w:cs="Times New Roman"/>
          <w:sz w:val="24"/>
          <w:szCs w:val="24"/>
        </w:rPr>
      </w:pPr>
      <w:r>
        <w:rPr>
          <w:rFonts w:cs="Times New Roman" w:hint="eastAsia"/>
          <w:sz w:val="24"/>
          <w:szCs w:val="24"/>
        </w:rPr>
        <w:t>（一）</w:t>
      </w:r>
      <w:r w:rsidR="00856104" w:rsidRPr="00EA4791">
        <w:rPr>
          <w:rFonts w:cs="Times New Roman" w:hint="eastAsia"/>
          <w:sz w:val="24"/>
          <w:szCs w:val="24"/>
        </w:rPr>
        <w:t>公司控股股东、实际控制人未参加本持股计划，本持股计划未与公司控股股东、实际控制人签署一致行动协议或存在一致行动安排。</w:t>
      </w:r>
    </w:p>
    <w:p w:rsidR="00856104" w:rsidRPr="00EA4791" w:rsidRDefault="00BE48F3" w:rsidP="00BA604C">
      <w:pPr>
        <w:spacing w:beforeLines="50" w:before="156" w:line="360" w:lineRule="auto"/>
        <w:ind w:firstLineChars="200" w:firstLine="480"/>
        <w:rPr>
          <w:rFonts w:cs="Times New Roman"/>
          <w:sz w:val="24"/>
          <w:szCs w:val="24"/>
        </w:rPr>
      </w:pPr>
      <w:r>
        <w:rPr>
          <w:rFonts w:cs="Times New Roman" w:hint="eastAsia"/>
          <w:sz w:val="24"/>
          <w:szCs w:val="24"/>
        </w:rPr>
        <w:lastRenderedPageBreak/>
        <w:t>（二）</w:t>
      </w:r>
      <w:r w:rsidR="005C7DBE" w:rsidRPr="005C7DBE">
        <w:rPr>
          <w:rFonts w:cs="Times New Roman" w:hint="eastAsia"/>
          <w:sz w:val="24"/>
          <w:szCs w:val="24"/>
        </w:rPr>
        <w:t>本持股计划持有人包括公司监事，以上人员及其关联方与本持股计划存在关联关系。除上述人员外，本持股计划与公司董事、高级管理人员之间不存在关联关系。</w:t>
      </w:r>
      <w:r w:rsidR="00856104" w:rsidRPr="00EA4791">
        <w:rPr>
          <w:rFonts w:cs="Times New Roman" w:hint="eastAsia"/>
          <w:sz w:val="24"/>
          <w:szCs w:val="24"/>
        </w:rPr>
        <w:t>持有人会议为本持股计划的最高权利机构，持有人会议选举产生管理委员会，监督</w:t>
      </w:r>
      <w:r w:rsidR="005C7DBE">
        <w:rPr>
          <w:rFonts w:cs="Times New Roman" w:hint="eastAsia"/>
          <w:sz w:val="24"/>
          <w:szCs w:val="24"/>
        </w:rPr>
        <w:t>本</w:t>
      </w:r>
      <w:r w:rsidR="00856104" w:rsidRPr="00EA4791">
        <w:rPr>
          <w:rFonts w:cs="Times New Roman" w:hint="eastAsia"/>
          <w:sz w:val="24"/>
          <w:szCs w:val="24"/>
        </w:rPr>
        <w:t>持股计划的日常管理，本持股计划持有人持有的份额相对分散，公司监事作为持有人在持有人会议和管理委员会审议与其相关事项时将回避表决，任意单一持有人均无法对持有人会议及管理委员会决策产生重大影响。</w:t>
      </w:r>
    </w:p>
    <w:p w:rsidR="001528CA" w:rsidRDefault="00BE48F3" w:rsidP="00BA604C">
      <w:pPr>
        <w:spacing w:beforeLines="50" w:before="156" w:line="360" w:lineRule="auto"/>
        <w:ind w:firstLineChars="200" w:firstLine="480"/>
        <w:rPr>
          <w:rFonts w:cs="Times New Roman"/>
          <w:sz w:val="24"/>
          <w:szCs w:val="24"/>
        </w:rPr>
      </w:pPr>
      <w:r>
        <w:rPr>
          <w:rFonts w:cs="Times New Roman" w:hint="eastAsia"/>
          <w:sz w:val="24"/>
          <w:szCs w:val="24"/>
        </w:rPr>
        <w:t>（三）</w:t>
      </w:r>
      <w:r w:rsidR="00856104" w:rsidRPr="00EA4791">
        <w:rPr>
          <w:rFonts w:cs="Times New Roman" w:hint="eastAsia"/>
          <w:sz w:val="24"/>
          <w:szCs w:val="24"/>
        </w:rPr>
        <w:t>本持股计划对公司的持股比例较低，在公司股东大会及董事会、监事会审议与本持股计划相关事项时，本持股计划及相关</w:t>
      </w:r>
      <w:r w:rsidR="005C7DBE" w:rsidRPr="00592846">
        <w:rPr>
          <w:rFonts w:cs="Times New Roman" w:hint="eastAsia"/>
          <w:sz w:val="24"/>
          <w:szCs w:val="24"/>
        </w:rPr>
        <w:t>股东、</w:t>
      </w:r>
      <w:r w:rsidR="00856104" w:rsidRPr="00EA4791">
        <w:rPr>
          <w:rFonts w:cs="Times New Roman" w:hint="eastAsia"/>
          <w:sz w:val="24"/>
          <w:szCs w:val="24"/>
        </w:rPr>
        <w:t>董事、监事均将回避表决。</w:t>
      </w:r>
    </w:p>
    <w:p w:rsidR="00070BE6" w:rsidRPr="00EA4791" w:rsidRDefault="00070BE6" w:rsidP="00BA604C">
      <w:pPr>
        <w:spacing w:beforeLines="50" w:before="156" w:line="360" w:lineRule="auto"/>
        <w:ind w:firstLineChars="200" w:firstLine="480"/>
        <w:rPr>
          <w:rFonts w:cs="Times New Roman"/>
          <w:sz w:val="24"/>
          <w:szCs w:val="24"/>
        </w:rPr>
      </w:pPr>
      <w:r w:rsidRPr="00070BE6">
        <w:rPr>
          <w:rFonts w:cs="Times New Roman" w:hint="eastAsia"/>
          <w:sz w:val="24"/>
          <w:szCs w:val="24"/>
        </w:rPr>
        <w:t>（四）公司股东大会审议与参与本持股计划的公司监事等参与对象有关的交易相关提案时，本持股计划应回避表决。</w:t>
      </w:r>
    </w:p>
    <w:p w:rsidR="00A87F39" w:rsidRDefault="00A87F39" w:rsidP="00A87F39">
      <w:pPr>
        <w:spacing w:beforeLines="50" w:before="156" w:line="360" w:lineRule="auto"/>
        <w:ind w:firstLineChars="200" w:firstLine="480"/>
        <w:jc w:val="right"/>
        <w:rPr>
          <w:rFonts w:cs="Times New Roman"/>
          <w:sz w:val="24"/>
          <w:szCs w:val="24"/>
        </w:rPr>
      </w:pPr>
    </w:p>
    <w:p w:rsidR="002A0648" w:rsidRPr="00EA4791" w:rsidRDefault="00767077" w:rsidP="00A87F39">
      <w:pPr>
        <w:spacing w:line="360" w:lineRule="auto"/>
        <w:ind w:firstLineChars="200" w:firstLine="480"/>
        <w:jc w:val="right"/>
        <w:rPr>
          <w:rFonts w:cs="Times New Roman"/>
          <w:sz w:val="24"/>
          <w:szCs w:val="24"/>
        </w:rPr>
      </w:pPr>
      <w:r>
        <w:rPr>
          <w:rFonts w:cs="Times New Roman"/>
          <w:sz w:val="24"/>
          <w:szCs w:val="24"/>
        </w:rPr>
        <w:t>广东天亿马信息产业股份有限公司</w:t>
      </w:r>
      <w:r w:rsidR="002A0648" w:rsidRPr="00EA4791">
        <w:rPr>
          <w:rFonts w:cs="Times New Roman"/>
          <w:sz w:val="24"/>
          <w:szCs w:val="24"/>
        </w:rPr>
        <w:t>董事会</w:t>
      </w:r>
    </w:p>
    <w:p w:rsidR="002A0648" w:rsidRPr="00D34207" w:rsidRDefault="006F303F" w:rsidP="00A87F39">
      <w:pPr>
        <w:spacing w:line="360" w:lineRule="auto"/>
        <w:ind w:right="480" w:firstLineChars="200" w:firstLine="480"/>
        <w:jc w:val="right"/>
        <w:rPr>
          <w:rFonts w:cs="Times New Roman"/>
          <w:sz w:val="24"/>
          <w:szCs w:val="24"/>
        </w:rPr>
      </w:pPr>
      <w:r>
        <w:rPr>
          <w:rFonts w:cs="Times New Roman" w:hint="eastAsia"/>
          <w:sz w:val="24"/>
          <w:szCs w:val="24"/>
        </w:rPr>
        <w:t>2</w:t>
      </w:r>
      <w:r>
        <w:rPr>
          <w:rFonts w:cs="Times New Roman"/>
          <w:sz w:val="24"/>
          <w:szCs w:val="24"/>
        </w:rPr>
        <w:t>023</w:t>
      </w:r>
      <w:r w:rsidRPr="00EA4791">
        <w:rPr>
          <w:rFonts w:cs="Times New Roman"/>
          <w:sz w:val="24"/>
          <w:szCs w:val="24"/>
        </w:rPr>
        <w:t>年</w:t>
      </w:r>
      <w:r>
        <w:rPr>
          <w:rFonts w:cs="Times New Roman"/>
          <w:sz w:val="24"/>
          <w:szCs w:val="24"/>
        </w:rPr>
        <w:t>8</w:t>
      </w:r>
      <w:r w:rsidR="002A0648" w:rsidRPr="00EA4791">
        <w:rPr>
          <w:rFonts w:cs="Times New Roman"/>
          <w:sz w:val="24"/>
          <w:szCs w:val="24"/>
        </w:rPr>
        <w:t>月</w:t>
      </w:r>
      <w:r w:rsidR="00F400B3">
        <w:rPr>
          <w:rFonts w:cs="Times New Roman"/>
          <w:sz w:val="24"/>
          <w:szCs w:val="24"/>
        </w:rPr>
        <w:t>19</w:t>
      </w:r>
      <w:r w:rsidR="002A0648" w:rsidRPr="00EA4791">
        <w:rPr>
          <w:rFonts w:cs="Times New Roman"/>
          <w:sz w:val="24"/>
          <w:szCs w:val="24"/>
        </w:rPr>
        <w:t>日</w:t>
      </w:r>
    </w:p>
    <w:sectPr w:rsidR="002A0648" w:rsidRPr="00D34207">
      <w:footerReference w:type="default" r:id="rId12"/>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A6" w:rsidRDefault="00547EA6">
      <w:r>
        <w:separator/>
      </w:r>
    </w:p>
  </w:endnote>
  <w:endnote w:type="continuationSeparator" w:id="0">
    <w:p w:rsidR="00547EA6" w:rsidRDefault="0054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F7B" w:rsidRDefault="00213F7B">
    <w:pPr>
      <w:pStyle w:val="af"/>
      <w:jc w:val="center"/>
    </w:pPr>
    <w:r>
      <w:fldChar w:fldCharType="begin"/>
    </w:r>
    <w:r>
      <w:instrText>PAGE   \* MERGEFORMAT</w:instrText>
    </w:r>
    <w:r>
      <w:fldChar w:fldCharType="separate"/>
    </w:r>
    <w:r w:rsidR="00A44C5C" w:rsidRPr="00A44C5C">
      <w:rPr>
        <w:noProof/>
        <w:lang w:val="zh-CN"/>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48" w:rsidRDefault="002A0648" w:rsidP="00164924">
    <w:pPr>
      <w:pStyle w:val="af"/>
      <w:jc w:val="center"/>
    </w:pPr>
    <w:r>
      <w:fldChar w:fldCharType="begin"/>
    </w:r>
    <w:r>
      <w:instrText xml:space="preserve"> PAGE   \* MERGEFORMAT </w:instrText>
    </w:r>
    <w:r>
      <w:fldChar w:fldCharType="separate"/>
    </w:r>
    <w:r w:rsidR="00A44C5C" w:rsidRPr="00A44C5C">
      <w:rPr>
        <w:noProof/>
        <w:lang w:val="zh-CN"/>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A6" w:rsidRDefault="00547EA6">
      <w:r>
        <w:separator/>
      </w:r>
    </w:p>
  </w:footnote>
  <w:footnote w:type="continuationSeparator" w:id="0">
    <w:p w:rsidR="00547EA6" w:rsidRDefault="0054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648" w:rsidRPr="00D67D2D" w:rsidRDefault="002A0648">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2D" w:rsidRPr="00D67D2D" w:rsidRDefault="00B8484A" w:rsidP="00A12CC9">
    <w:pPr>
      <w:pStyle w:val="a7"/>
      <w:jc w:val="right"/>
    </w:pPr>
    <w:r>
      <w:rPr>
        <w:rFonts w:hint="eastAsia"/>
      </w:rPr>
      <w:t>广东</w:t>
    </w:r>
    <w:r w:rsidR="00767077" w:rsidRPr="00767077">
      <w:rPr>
        <w:rFonts w:hint="eastAsia"/>
      </w:rPr>
      <w:t>天亿马信息产业股份有限公司</w:t>
    </w:r>
    <w:r w:rsidR="00767077">
      <w:rPr>
        <w:rFonts w:hint="eastAsia"/>
      </w:rPr>
      <w:t>2</w:t>
    </w:r>
    <w:r w:rsidR="00767077">
      <w:t>023</w:t>
    </w:r>
    <w:r w:rsidR="00767077">
      <w:rPr>
        <w:rFonts w:hint="eastAsia"/>
      </w:rPr>
      <w:t>年</w:t>
    </w:r>
    <w:r w:rsidR="00D67D2D" w:rsidRPr="005877A0">
      <w:rPr>
        <w:rFonts w:hint="eastAsia"/>
      </w:rPr>
      <w:t>员工持股计划（草案</w:t>
    </w:r>
    <w:r w:rsidR="00702866">
      <w:rPr>
        <w:rFonts w:hint="eastAsia"/>
      </w:rPr>
      <w:t>修订稿</w:t>
    </w:r>
    <w:r w:rsidR="00D67D2D" w:rsidRPr="005877A0">
      <w:rPr>
        <w:rFonts w:hint="eastAsia"/>
      </w:rPr>
      <w:t>）</w:t>
    </w:r>
    <w:r w:rsidR="00FB76DC">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C0E44"/>
    <w:multiLevelType w:val="multilevel"/>
    <w:tmpl w:val="5A7C0E44"/>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5"/>
    <w:rsid w:val="000000D9"/>
    <w:rsid w:val="00001281"/>
    <w:rsid w:val="00001A40"/>
    <w:rsid w:val="000025BC"/>
    <w:rsid w:val="00002983"/>
    <w:rsid w:val="00003711"/>
    <w:rsid w:val="000048FF"/>
    <w:rsid w:val="00004D34"/>
    <w:rsid w:val="00005444"/>
    <w:rsid w:val="00005AD0"/>
    <w:rsid w:val="000069FF"/>
    <w:rsid w:val="00006EBA"/>
    <w:rsid w:val="00006FC3"/>
    <w:rsid w:val="0001021E"/>
    <w:rsid w:val="000104DE"/>
    <w:rsid w:val="00010B99"/>
    <w:rsid w:val="00010F3A"/>
    <w:rsid w:val="00010F4A"/>
    <w:rsid w:val="00011824"/>
    <w:rsid w:val="00011DC6"/>
    <w:rsid w:val="000121FD"/>
    <w:rsid w:val="0001273E"/>
    <w:rsid w:val="0001305D"/>
    <w:rsid w:val="00013E21"/>
    <w:rsid w:val="00014504"/>
    <w:rsid w:val="000148A9"/>
    <w:rsid w:val="00014F1D"/>
    <w:rsid w:val="000158AF"/>
    <w:rsid w:val="00015D00"/>
    <w:rsid w:val="00015D96"/>
    <w:rsid w:val="00015ECC"/>
    <w:rsid w:val="00015F99"/>
    <w:rsid w:val="00015FAC"/>
    <w:rsid w:val="000166C6"/>
    <w:rsid w:val="000168E8"/>
    <w:rsid w:val="000169D6"/>
    <w:rsid w:val="000210A3"/>
    <w:rsid w:val="000215D6"/>
    <w:rsid w:val="00023C18"/>
    <w:rsid w:val="00024124"/>
    <w:rsid w:val="00026104"/>
    <w:rsid w:val="000263A4"/>
    <w:rsid w:val="00026A25"/>
    <w:rsid w:val="00026CC7"/>
    <w:rsid w:val="00026DE4"/>
    <w:rsid w:val="0003024A"/>
    <w:rsid w:val="00031084"/>
    <w:rsid w:val="000317EC"/>
    <w:rsid w:val="000318E3"/>
    <w:rsid w:val="00032159"/>
    <w:rsid w:val="000332C6"/>
    <w:rsid w:val="00033BD5"/>
    <w:rsid w:val="00035255"/>
    <w:rsid w:val="00035348"/>
    <w:rsid w:val="00035C57"/>
    <w:rsid w:val="00035FD8"/>
    <w:rsid w:val="000362FB"/>
    <w:rsid w:val="00036D02"/>
    <w:rsid w:val="00036EE1"/>
    <w:rsid w:val="0004074F"/>
    <w:rsid w:val="0004237A"/>
    <w:rsid w:val="00042688"/>
    <w:rsid w:val="00042B44"/>
    <w:rsid w:val="00042F54"/>
    <w:rsid w:val="00042F5D"/>
    <w:rsid w:val="00043FDC"/>
    <w:rsid w:val="0004450A"/>
    <w:rsid w:val="0004455F"/>
    <w:rsid w:val="00045089"/>
    <w:rsid w:val="00045E61"/>
    <w:rsid w:val="00047397"/>
    <w:rsid w:val="00051D1B"/>
    <w:rsid w:val="00052E68"/>
    <w:rsid w:val="00052E9E"/>
    <w:rsid w:val="0005302F"/>
    <w:rsid w:val="0005316C"/>
    <w:rsid w:val="000536DE"/>
    <w:rsid w:val="00053A80"/>
    <w:rsid w:val="00053D7E"/>
    <w:rsid w:val="000541B0"/>
    <w:rsid w:val="00054341"/>
    <w:rsid w:val="00054775"/>
    <w:rsid w:val="00054CEA"/>
    <w:rsid w:val="000554BC"/>
    <w:rsid w:val="00055B0C"/>
    <w:rsid w:val="00055D2A"/>
    <w:rsid w:val="000560F4"/>
    <w:rsid w:val="00056831"/>
    <w:rsid w:val="00057849"/>
    <w:rsid w:val="00057A1C"/>
    <w:rsid w:val="000609BD"/>
    <w:rsid w:val="00060C8E"/>
    <w:rsid w:val="00062147"/>
    <w:rsid w:val="000630C5"/>
    <w:rsid w:val="000635A3"/>
    <w:rsid w:val="00064B0E"/>
    <w:rsid w:val="000651F2"/>
    <w:rsid w:val="00065715"/>
    <w:rsid w:val="0006621F"/>
    <w:rsid w:val="00066888"/>
    <w:rsid w:val="00066A50"/>
    <w:rsid w:val="00066D50"/>
    <w:rsid w:val="000671C3"/>
    <w:rsid w:val="00070BE6"/>
    <w:rsid w:val="0007106B"/>
    <w:rsid w:val="000730AD"/>
    <w:rsid w:val="00073764"/>
    <w:rsid w:val="00073BD2"/>
    <w:rsid w:val="00073E13"/>
    <w:rsid w:val="000741CF"/>
    <w:rsid w:val="000743FD"/>
    <w:rsid w:val="000744F5"/>
    <w:rsid w:val="00074A2D"/>
    <w:rsid w:val="00074A99"/>
    <w:rsid w:val="00074B38"/>
    <w:rsid w:val="00075124"/>
    <w:rsid w:val="00075489"/>
    <w:rsid w:val="00075E7D"/>
    <w:rsid w:val="00076D40"/>
    <w:rsid w:val="0007764B"/>
    <w:rsid w:val="00077F58"/>
    <w:rsid w:val="00080DE2"/>
    <w:rsid w:val="00080E62"/>
    <w:rsid w:val="0008133C"/>
    <w:rsid w:val="00081406"/>
    <w:rsid w:val="00082A77"/>
    <w:rsid w:val="00083C6F"/>
    <w:rsid w:val="0008461B"/>
    <w:rsid w:val="00085067"/>
    <w:rsid w:val="0008742C"/>
    <w:rsid w:val="000874E7"/>
    <w:rsid w:val="00087C37"/>
    <w:rsid w:val="00090726"/>
    <w:rsid w:val="00090E40"/>
    <w:rsid w:val="00091250"/>
    <w:rsid w:val="000930E4"/>
    <w:rsid w:val="00093610"/>
    <w:rsid w:val="00093C6C"/>
    <w:rsid w:val="0009417F"/>
    <w:rsid w:val="00094556"/>
    <w:rsid w:val="00095299"/>
    <w:rsid w:val="00096E88"/>
    <w:rsid w:val="0009756E"/>
    <w:rsid w:val="00097A1A"/>
    <w:rsid w:val="00097E1E"/>
    <w:rsid w:val="000A0BD5"/>
    <w:rsid w:val="000A12E4"/>
    <w:rsid w:val="000A1695"/>
    <w:rsid w:val="000A16B0"/>
    <w:rsid w:val="000A175D"/>
    <w:rsid w:val="000A1BFA"/>
    <w:rsid w:val="000A2BD2"/>
    <w:rsid w:val="000A34C1"/>
    <w:rsid w:val="000A4AB9"/>
    <w:rsid w:val="000A65F2"/>
    <w:rsid w:val="000A6DBF"/>
    <w:rsid w:val="000B08D5"/>
    <w:rsid w:val="000B1348"/>
    <w:rsid w:val="000B1F7C"/>
    <w:rsid w:val="000B25D5"/>
    <w:rsid w:val="000B29BC"/>
    <w:rsid w:val="000B37B9"/>
    <w:rsid w:val="000B404B"/>
    <w:rsid w:val="000B4057"/>
    <w:rsid w:val="000B79C9"/>
    <w:rsid w:val="000C05B4"/>
    <w:rsid w:val="000C0A55"/>
    <w:rsid w:val="000C0D9C"/>
    <w:rsid w:val="000C0DC9"/>
    <w:rsid w:val="000C1F0F"/>
    <w:rsid w:val="000C1F16"/>
    <w:rsid w:val="000C2A61"/>
    <w:rsid w:val="000C35B4"/>
    <w:rsid w:val="000C3C79"/>
    <w:rsid w:val="000C4056"/>
    <w:rsid w:val="000C408A"/>
    <w:rsid w:val="000C49F8"/>
    <w:rsid w:val="000C4B0F"/>
    <w:rsid w:val="000C548F"/>
    <w:rsid w:val="000C56A9"/>
    <w:rsid w:val="000C5AAF"/>
    <w:rsid w:val="000C5BDE"/>
    <w:rsid w:val="000C6570"/>
    <w:rsid w:val="000C65E7"/>
    <w:rsid w:val="000C6602"/>
    <w:rsid w:val="000C703E"/>
    <w:rsid w:val="000C713F"/>
    <w:rsid w:val="000C78A8"/>
    <w:rsid w:val="000C7EEA"/>
    <w:rsid w:val="000D0C39"/>
    <w:rsid w:val="000D1216"/>
    <w:rsid w:val="000D2F65"/>
    <w:rsid w:val="000D3614"/>
    <w:rsid w:val="000D3694"/>
    <w:rsid w:val="000D4A0E"/>
    <w:rsid w:val="000D4F0B"/>
    <w:rsid w:val="000D597F"/>
    <w:rsid w:val="000D5E03"/>
    <w:rsid w:val="000D6632"/>
    <w:rsid w:val="000D696F"/>
    <w:rsid w:val="000D6E4D"/>
    <w:rsid w:val="000D736B"/>
    <w:rsid w:val="000D77FA"/>
    <w:rsid w:val="000E0BDC"/>
    <w:rsid w:val="000E0C2D"/>
    <w:rsid w:val="000E13F5"/>
    <w:rsid w:val="000E1C11"/>
    <w:rsid w:val="000E1F1D"/>
    <w:rsid w:val="000E43B4"/>
    <w:rsid w:val="000E49E5"/>
    <w:rsid w:val="000E5CCB"/>
    <w:rsid w:val="000E66EB"/>
    <w:rsid w:val="000E7292"/>
    <w:rsid w:val="000E7841"/>
    <w:rsid w:val="000F24EC"/>
    <w:rsid w:val="000F2FDD"/>
    <w:rsid w:val="000F31FB"/>
    <w:rsid w:val="000F33AC"/>
    <w:rsid w:val="000F34B4"/>
    <w:rsid w:val="000F453D"/>
    <w:rsid w:val="000F4BF5"/>
    <w:rsid w:val="000F4DC4"/>
    <w:rsid w:val="000F5EE6"/>
    <w:rsid w:val="000F66F1"/>
    <w:rsid w:val="000F7881"/>
    <w:rsid w:val="00100072"/>
    <w:rsid w:val="001002EA"/>
    <w:rsid w:val="00100C4C"/>
    <w:rsid w:val="00100C9C"/>
    <w:rsid w:val="001018B0"/>
    <w:rsid w:val="001020ED"/>
    <w:rsid w:val="0010286F"/>
    <w:rsid w:val="00103E09"/>
    <w:rsid w:val="001044E1"/>
    <w:rsid w:val="00105B00"/>
    <w:rsid w:val="001065AD"/>
    <w:rsid w:val="0010682D"/>
    <w:rsid w:val="00106DA3"/>
    <w:rsid w:val="00107318"/>
    <w:rsid w:val="00111045"/>
    <w:rsid w:val="00112709"/>
    <w:rsid w:val="00113D64"/>
    <w:rsid w:val="00113DE3"/>
    <w:rsid w:val="00113FC1"/>
    <w:rsid w:val="0011438F"/>
    <w:rsid w:val="00116C5B"/>
    <w:rsid w:val="00117A93"/>
    <w:rsid w:val="00120837"/>
    <w:rsid w:val="001209DE"/>
    <w:rsid w:val="001217C7"/>
    <w:rsid w:val="001218FF"/>
    <w:rsid w:val="00121FFC"/>
    <w:rsid w:val="00122388"/>
    <w:rsid w:val="0012286E"/>
    <w:rsid w:val="00122BB1"/>
    <w:rsid w:val="00122DAF"/>
    <w:rsid w:val="001236DE"/>
    <w:rsid w:val="001239F7"/>
    <w:rsid w:val="00123B2C"/>
    <w:rsid w:val="00123D7F"/>
    <w:rsid w:val="00123DFD"/>
    <w:rsid w:val="00124ACC"/>
    <w:rsid w:val="00124EAB"/>
    <w:rsid w:val="00125333"/>
    <w:rsid w:val="00126441"/>
    <w:rsid w:val="00126E27"/>
    <w:rsid w:val="00126F91"/>
    <w:rsid w:val="00127002"/>
    <w:rsid w:val="001270FC"/>
    <w:rsid w:val="0013008D"/>
    <w:rsid w:val="00130162"/>
    <w:rsid w:val="00131180"/>
    <w:rsid w:val="001325F9"/>
    <w:rsid w:val="00132A13"/>
    <w:rsid w:val="00132F46"/>
    <w:rsid w:val="00134F15"/>
    <w:rsid w:val="001367CA"/>
    <w:rsid w:val="00137F61"/>
    <w:rsid w:val="00140619"/>
    <w:rsid w:val="001406A3"/>
    <w:rsid w:val="001409AD"/>
    <w:rsid w:val="00141459"/>
    <w:rsid w:val="00143196"/>
    <w:rsid w:val="00143B40"/>
    <w:rsid w:val="0014439C"/>
    <w:rsid w:val="001449EA"/>
    <w:rsid w:val="00144DD5"/>
    <w:rsid w:val="00145087"/>
    <w:rsid w:val="001452E6"/>
    <w:rsid w:val="001454A1"/>
    <w:rsid w:val="00145F0D"/>
    <w:rsid w:val="0014605A"/>
    <w:rsid w:val="00146C92"/>
    <w:rsid w:val="00150992"/>
    <w:rsid w:val="00150C6C"/>
    <w:rsid w:val="00151238"/>
    <w:rsid w:val="00151CE4"/>
    <w:rsid w:val="0015226F"/>
    <w:rsid w:val="001528CA"/>
    <w:rsid w:val="00153111"/>
    <w:rsid w:val="0015347F"/>
    <w:rsid w:val="00153A9D"/>
    <w:rsid w:val="001557B4"/>
    <w:rsid w:val="0015599F"/>
    <w:rsid w:val="00155AF6"/>
    <w:rsid w:val="00156372"/>
    <w:rsid w:val="00157C08"/>
    <w:rsid w:val="00160602"/>
    <w:rsid w:val="001606A8"/>
    <w:rsid w:val="00160CBA"/>
    <w:rsid w:val="00161129"/>
    <w:rsid w:val="001613B8"/>
    <w:rsid w:val="00161A5C"/>
    <w:rsid w:val="0016281D"/>
    <w:rsid w:val="00162821"/>
    <w:rsid w:val="00164924"/>
    <w:rsid w:val="0016546E"/>
    <w:rsid w:val="0016560F"/>
    <w:rsid w:val="001656B2"/>
    <w:rsid w:val="00165D4A"/>
    <w:rsid w:val="00166C17"/>
    <w:rsid w:val="00167460"/>
    <w:rsid w:val="001710BB"/>
    <w:rsid w:val="001718E8"/>
    <w:rsid w:val="001729B8"/>
    <w:rsid w:val="0017323A"/>
    <w:rsid w:val="0017379E"/>
    <w:rsid w:val="00175089"/>
    <w:rsid w:val="00176A1A"/>
    <w:rsid w:val="00176BF7"/>
    <w:rsid w:val="001770F6"/>
    <w:rsid w:val="001771C7"/>
    <w:rsid w:val="00177968"/>
    <w:rsid w:val="00177A33"/>
    <w:rsid w:val="00177CF8"/>
    <w:rsid w:val="00180123"/>
    <w:rsid w:val="001805DA"/>
    <w:rsid w:val="00181359"/>
    <w:rsid w:val="001817A6"/>
    <w:rsid w:val="00181F8A"/>
    <w:rsid w:val="001821AB"/>
    <w:rsid w:val="00182385"/>
    <w:rsid w:val="00183BAA"/>
    <w:rsid w:val="00183C9B"/>
    <w:rsid w:val="00184081"/>
    <w:rsid w:val="00184204"/>
    <w:rsid w:val="00184936"/>
    <w:rsid w:val="001861FF"/>
    <w:rsid w:val="00187AF2"/>
    <w:rsid w:val="00190C97"/>
    <w:rsid w:val="001917D0"/>
    <w:rsid w:val="00191F55"/>
    <w:rsid w:val="00193043"/>
    <w:rsid w:val="0019312B"/>
    <w:rsid w:val="00193315"/>
    <w:rsid w:val="001947AA"/>
    <w:rsid w:val="001947BD"/>
    <w:rsid w:val="00195479"/>
    <w:rsid w:val="00195FDC"/>
    <w:rsid w:val="00196693"/>
    <w:rsid w:val="00196838"/>
    <w:rsid w:val="00196F04"/>
    <w:rsid w:val="001A0378"/>
    <w:rsid w:val="001A0554"/>
    <w:rsid w:val="001A133F"/>
    <w:rsid w:val="001A1422"/>
    <w:rsid w:val="001A1832"/>
    <w:rsid w:val="001A1F9A"/>
    <w:rsid w:val="001A298D"/>
    <w:rsid w:val="001A2997"/>
    <w:rsid w:val="001A2DAA"/>
    <w:rsid w:val="001A34D3"/>
    <w:rsid w:val="001A5023"/>
    <w:rsid w:val="001A5D65"/>
    <w:rsid w:val="001A6A7B"/>
    <w:rsid w:val="001A6ED2"/>
    <w:rsid w:val="001A79EA"/>
    <w:rsid w:val="001A7BC9"/>
    <w:rsid w:val="001B038F"/>
    <w:rsid w:val="001B0B9F"/>
    <w:rsid w:val="001B0E61"/>
    <w:rsid w:val="001B1375"/>
    <w:rsid w:val="001B1D5F"/>
    <w:rsid w:val="001B2383"/>
    <w:rsid w:val="001B24A9"/>
    <w:rsid w:val="001B2992"/>
    <w:rsid w:val="001B2A50"/>
    <w:rsid w:val="001B2C0B"/>
    <w:rsid w:val="001B2CCD"/>
    <w:rsid w:val="001B3378"/>
    <w:rsid w:val="001B4A37"/>
    <w:rsid w:val="001B6C7C"/>
    <w:rsid w:val="001B7EA5"/>
    <w:rsid w:val="001C032C"/>
    <w:rsid w:val="001C03FE"/>
    <w:rsid w:val="001C0921"/>
    <w:rsid w:val="001C092F"/>
    <w:rsid w:val="001C0CDB"/>
    <w:rsid w:val="001C11B3"/>
    <w:rsid w:val="001C15C5"/>
    <w:rsid w:val="001C1700"/>
    <w:rsid w:val="001C19E3"/>
    <w:rsid w:val="001C3D06"/>
    <w:rsid w:val="001C423C"/>
    <w:rsid w:val="001C50A3"/>
    <w:rsid w:val="001C56F3"/>
    <w:rsid w:val="001C65CA"/>
    <w:rsid w:val="001C690D"/>
    <w:rsid w:val="001C6A56"/>
    <w:rsid w:val="001C6EFE"/>
    <w:rsid w:val="001C6F9D"/>
    <w:rsid w:val="001C7783"/>
    <w:rsid w:val="001C7D96"/>
    <w:rsid w:val="001D0557"/>
    <w:rsid w:val="001D0740"/>
    <w:rsid w:val="001D0F33"/>
    <w:rsid w:val="001D0FB6"/>
    <w:rsid w:val="001D2097"/>
    <w:rsid w:val="001D25D4"/>
    <w:rsid w:val="001D2D51"/>
    <w:rsid w:val="001D36C4"/>
    <w:rsid w:val="001D3E2C"/>
    <w:rsid w:val="001D533E"/>
    <w:rsid w:val="001D5B08"/>
    <w:rsid w:val="001D5B35"/>
    <w:rsid w:val="001D5CA4"/>
    <w:rsid w:val="001D61FD"/>
    <w:rsid w:val="001D6DF7"/>
    <w:rsid w:val="001D7860"/>
    <w:rsid w:val="001E07BA"/>
    <w:rsid w:val="001E1006"/>
    <w:rsid w:val="001E1992"/>
    <w:rsid w:val="001E1CC1"/>
    <w:rsid w:val="001E1EE9"/>
    <w:rsid w:val="001E21AE"/>
    <w:rsid w:val="001E354C"/>
    <w:rsid w:val="001E3DF4"/>
    <w:rsid w:val="001E7210"/>
    <w:rsid w:val="001E7B60"/>
    <w:rsid w:val="001F0F00"/>
    <w:rsid w:val="001F17E9"/>
    <w:rsid w:val="001F19A1"/>
    <w:rsid w:val="001F20D4"/>
    <w:rsid w:val="001F2BE0"/>
    <w:rsid w:val="001F2FFD"/>
    <w:rsid w:val="001F3C88"/>
    <w:rsid w:val="001F4B24"/>
    <w:rsid w:val="001F4D4D"/>
    <w:rsid w:val="001F52B4"/>
    <w:rsid w:val="001F6648"/>
    <w:rsid w:val="001F7E4B"/>
    <w:rsid w:val="001F7F02"/>
    <w:rsid w:val="0020022B"/>
    <w:rsid w:val="00200D00"/>
    <w:rsid w:val="002037DC"/>
    <w:rsid w:val="002046E5"/>
    <w:rsid w:val="00205AD6"/>
    <w:rsid w:val="00205B8B"/>
    <w:rsid w:val="002067E1"/>
    <w:rsid w:val="00207093"/>
    <w:rsid w:val="00207C16"/>
    <w:rsid w:val="00207FB4"/>
    <w:rsid w:val="00210712"/>
    <w:rsid w:val="00211231"/>
    <w:rsid w:val="002115FA"/>
    <w:rsid w:val="00211B48"/>
    <w:rsid w:val="00213609"/>
    <w:rsid w:val="00213641"/>
    <w:rsid w:val="00213F7B"/>
    <w:rsid w:val="00214677"/>
    <w:rsid w:val="00214FA5"/>
    <w:rsid w:val="00215689"/>
    <w:rsid w:val="002156B7"/>
    <w:rsid w:val="00215A4C"/>
    <w:rsid w:val="00216668"/>
    <w:rsid w:val="00217076"/>
    <w:rsid w:val="0021710D"/>
    <w:rsid w:val="00217318"/>
    <w:rsid w:val="00217A84"/>
    <w:rsid w:val="002203AE"/>
    <w:rsid w:val="002211D9"/>
    <w:rsid w:val="002217F5"/>
    <w:rsid w:val="002224A9"/>
    <w:rsid w:val="00223431"/>
    <w:rsid w:val="00223683"/>
    <w:rsid w:val="00224AC3"/>
    <w:rsid w:val="00224BF4"/>
    <w:rsid w:val="002251B4"/>
    <w:rsid w:val="00225EF6"/>
    <w:rsid w:val="00226438"/>
    <w:rsid w:val="0022724C"/>
    <w:rsid w:val="00227502"/>
    <w:rsid w:val="002307E2"/>
    <w:rsid w:val="002307EF"/>
    <w:rsid w:val="0023150E"/>
    <w:rsid w:val="00231A13"/>
    <w:rsid w:val="00231C5B"/>
    <w:rsid w:val="00231EF4"/>
    <w:rsid w:val="002325CC"/>
    <w:rsid w:val="002334E7"/>
    <w:rsid w:val="002349E2"/>
    <w:rsid w:val="00234A11"/>
    <w:rsid w:val="002359CE"/>
    <w:rsid w:val="002366FC"/>
    <w:rsid w:val="00236733"/>
    <w:rsid w:val="00236970"/>
    <w:rsid w:val="00236F4E"/>
    <w:rsid w:val="00237B73"/>
    <w:rsid w:val="00240A50"/>
    <w:rsid w:val="00240C60"/>
    <w:rsid w:val="00241259"/>
    <w:rsid w:val="00241335"/>
    <w:rsid w:val="00241553"/>
    <w:rsid w:val="00241642"/>
    <w:rsid w:val="00242879"/>
    <w:rsid w:val="00242A0E"/>
    <w:rsid w:val="00243DC5"/>
    <w:rsid w:val="00244387"/>
    <w:rsid w:val="00244B39"/>
    <w:rsid w:val="002452CC"/>
    <w:rsid w:val="00245737"/>
    <w:rsid w:val="002459B9"/>
    <w:rsid w:val="00245FAA"/>
    <w:rsid w:val="002466A1"/>
    <w:rsid w:val="00247A97"/>
    <w:rsid w:val="00250192"/>
    <w:rsid w:val="00250A37"/>
    <w:rsid w:val="00252851"/>
    <w:rsid w:val="00252CBC"/>
    <w:rsid w:val="00252E13"/>
    <w:rsid w:val="00253418"/>
    <w:rsid w:val="00253937"/>
    <w:rsid w:val="00253B5D"/>
    <w:rsid w:val="00253E50"/>
    <w:rsid w:val="0025483B"/>
    <w:rsid w:val="00254A8F"/>
    <w:rsid w:val="00255055"/>
    <w:rsid w:val="00256182"/>
    <w:rsid w:val="002570C4"/>
    <w:rsid w:val="002575EB"/>
    <w:rsid w:val="00260583"/>
    <w:rsid w:val="0026154B"/>
    <w:rsid w:val="00261865"/>
    <w:rsid w:val="00261C94"/>
    <w:rsid w:val="00261D52"/>
    <w:rsid w:val="00262CEA"/>
    <w:rsid w:val="00262EDA"/>
    <w:rsid w:val="00262F13"/>
    <w:rsid w:val="00263699"/>
    <w:rsid w:val="00263BB6"/>
    <w:rsid w:val="002642A5"/>
    <w:rsid w:val="00264C6D"/>
    <w:rsid w:val="00264C6E"/>
    <w:rsid w:val="00265084"/>
    <w:rsid w:val="0026570B"/>
    <w:rsid w:val="0026587C"/>
    <w:rsid w:val="00265FA3"/>
    <w:rsid w:val="00266202"/>
    <w:rsid w:val="00266A2D"/>
    <w:rsid w:val="00266AE2"/>
    <w:rsid w:val="0026781E"/>
    <w:rsid w:val="0027096A"/>
    <w:rsid w:val="002709DE"/>
    <w:rsid w:val="0027110D"/>
    <w:rsid w:val="00272105"/>
    <w:rsid w:val="002723F5"/>
    <w:rsid w:val="00272461"/>
    <w:rsid w:val="00272824"/>
    <w:rsid w:val="002750BA"/>
    <w:rsid w:val="00275398"/>
    <w:rsid w:val="002753FD"/>
    <w:rsid w:val="00275B27"/>
    <w:rsid w:val="00275E99"/>
    <w:rsid w:val="0027658B"/>
    <w:rsid w:val="00276EC4"/>
    <w:rsid w:val="00276F26"/>
    <w:rsid w:val="00277F44"/>
    <w:rsid w:val="00280615"/>
    <w:rsid w:val="00281019"/>
    <w:rsid w:val="00281C8B"/>
    <w:rsid w:val="00282B04"/>
    <w:rsid w:val="0028302F"/>
    <w:rsid w:val="00283781"/>
    <w:rsid w:val="00284CD1"/>
    <w:rsid w:val="00284EBA"/>
    <w:rsid w:val="002856A5"/>
    <w:rsid w:val="0028579F"/>
    <w:rsid w:val="0028707F"/>
    <w:rsid w:val="002871C2"/>
    <w:rsid w:val="00290035"/>
    <w:rsid w:val="002904F2"/>
    <w:rsid w:val="002904F9"/>
    <w:rsid w:val="00290E66"/>
    <w:rsid w:val="0029154F"/>
    <w:rsid w:val="00291BF2"/>
    <w:rsid w:val="00291E69"/>
    <w:rsid w:val="00292794"/>
    <w:rsid w:val="002928EC"/>
    <w:rsid w:val="00293051"/>
    <w:rsid w:val="00293B74"/>
    <w:rsid w:val="002942E3"/>
    <w:rsid w:val="0029431E"/>
    <w:rsid w:val="00295643"/>
    <w:rsid w:val="0029565E"/>
    <w:rsid w:val="00295F66"/>
    <w:rsid w:val="00296CBA"/>
    <w:rsid w:val="00297B3C"/>
    <w:rsid w:val="002A0648"/>
    <w:rsid w:val="002A0A59"/>
    <w:rsid w:val="002A16B2"/>
    <w:rsid w:val="002A22F4"/>
    <w:rsid w:val="002A24EE"/>
    <w:rsid w:val="002A3F63"/>
    <w:rsid w:val="002A4252"/>
    <w:rsid w:val="002A4567"/>
    <w:rsid w:val="002A4590"/>
    <w:rsid w:val="002A49A2"/>
    <w:rsid w:val="002A4A61"/>
    <w:rsid w:val="002A6375"/>
    <w:rsid w:val="002A661A"/>
    <w:rsid w:val="002A6EAD"/>
    <w:rsid w:val="002A76EF"/>
    <w:rsid w:val="002A7A4C"/>
    <w:rsid w:val="002B03C7"/>
    <w:rsid w:val="002B0602"/>
    <w:rsid w:val="002B2259"/>
    <w:rsid w:val="002B2547"/>
    <w:rsid w:val="002B28C5"/>
    <w:rsid w:val="002B3346"/>
    <w:rsid w:val="002B3A36"/>
    <w:rsid w:val="002B3A52"/>
    <w:rsid w:val="002B44B7"/>
    <w:rsid w:val="002B556C"/>
    <w:rsid w:val="002B5E63"/>
    <w:rsid w:val="002B62B5"/>
    <w:rsid w:val="002B6E5B"/>
    <w:rsid w:val="002B7523"/>
    <w:rsid w:val="002B7A8C"/>
    <w:rsid w:val="002B7FB2"/>
    <w:rsid w:val="002C0531"/>
    <w:rsid w:val="002C27E4"/>
    <w:rsid w:val="002C291D"/>
    <w:rsid w:val="002C3CB2"/>
    <w:rsid w:val="002C4190"/>
    <w:rsid w:val="002C4CCC"/>
    <w:rsid w:val="002C5595"/>
    <w:rsid w:val="002C5AE6"/>
    <w:rsid w:val="002C73DB"/>
    <w:rsid w:val="002D00A5"/>
    <w:rsid w:val="002D058D"/>
    <w:rsid w:val="002D093F"/>
    <w:rsid w:val="002D1F71"/>
    <w:rsid w:val="002D218D"/>
    <w:rsid w:val="002D2A9C"/>
    <w:rsid w:val="002D2B26"/>
    <w:rsid w:val="002D36E3"/>
    <w:rsid w:val="002D4219"/>
    <w:rsid w:val="002D4378"/>
    <w:rsid w:val="002D4A20"/>
    <w:rsid w:val="002D4F3F"/>
    <w:rsid w:val="002D61EF"/>
    <w:rsid w:val="002D7755"/>
    <w:rsid w:val="002E0305"/>
    <w:rsid w:val="002E0BAB"/>
    <w:rsid w:val="002E1462"/>
    <w:rsid w:val="002E1532"/>
    <w:rsid w:val="002E1F18"/>
    <w:rsid w:val="002E23FE"/>
    <w:rsid w:val="002E294F"/>
    <w:rsid w:val="002E318D"/>
    <w:rsid w:val="002E4572"/>
    <w:rsid w:val="002E4818"/>
    <w:rsid w:val="002E57A1"/>
    <w:rsid w:val="002E5888"/>
    <w:rsid w:val="002E60CF"/>
    <w:rsid w:val="002E660A"/>
    <w:rsid w:val="002E71E4"/>
    <w:rsid w:val="002E72F9"/>
    <w:rsid w:val="002E779B"/>
    <w:rsid w:val="002F2265"/>
    <w:rsid w:val="002F2C08"/>
    <w:rsid w:val="002F2E1B"/>
    <w:rsid w:val="002F2FC5"/>
    <w:rsid w:val="002F3792"/>
    <w:rsid w:val="002F448F"/>
    <w:rsid w:val="002F4983"/>
    <w:rsid w:val="002F49C3"/>
    <w:rsid w:val="002F4CC8"/>
    <w:rsid w:val="002F4EE2"/>
    <w:rsid w:val="002F5E4A"/>
    <w:rsid w:val="002F5EB3"/>
    <w:rsid w:val="002F6EF1"/>
    <w:rsid w:val="002F7F9F"/>
    <w:rsid w:val="00300C7F"/>
    <w:rsid w:val="00301252"/>
    <w:rsid w:val="00301347"/>
    <w:rsid w:val="0030138A"/>
    <w:rsid w:val="0030261B"/>
    <w:rsid w:val="00303389"/>
    <w:rsid w:val="003033AB"/>
    <w:rsid w:val="0030453F"/>
    <w:rsid w:val="00304840"/>
    <w:rsid w:val="00304FAC"/>
    <w:rsid w:val="003050BC"/>
    <w:rsid w:val="003053CA"/>
    <w:rsid w:val="00305F9F"/>
    <w:rsid w:val="003062ED"/>
    <w:rsid w:val="0030730C"/>
    <w:rsid w:val="00307336"/>
    <w:rsid w:val="0030735D"/>
    <w:rsid w:val="00307779"/>
    <w:rsid w:val="00307D52"/>
    <w:rsid w:val="00307D59"/>
    <w:rsid w:val="00307D81"/>
    <w:rsid w:val="00307EC3"/>
    <w:rsid w:val="00310034"/>
    <w:rsid w:val="003100D7"/>
    <w:rsid w:val="00311E87"/>
    <w:rsid w:val="003124D8"/>
    <w:rsid w:val="00312A52"/>
    <w:rsid w:val="0031308F"/>
    <w:rsid w:val="00313260"/>
    <w:rsid w:val="00314433"/>
    <w:rsid w:val="0031463E"/>
    <w:rsid w:val="00317CC6"/>
    <w:rsid w:val="003209D6"/>
    <w:rsid w:val="00320EB6"/>
    <w:rsid w:val="003211AA"/>
    <w:rsid w:val="00321E9B"/>
    <w:rsid w:val="003223D2"/>
    <w:rsid w:val="00322998"/>
    <w:rsid w:val="0032324E"/>
    <w:rsid w:val="00323F8E"/>
    <w:rsid w:val="00324348"/>
    <w:rsid w:val="00324E0E"/>
    <w:rsid w:val="00324E69"/>
    <w:rsid w:val="00324F31"/>
    <w:rsid w:val="00324F62"/>
    <w:rsid w:val="0032532E"/>
    <w:rsid w:val="0032547E"/>
    <w:rsid w:val="00326AA9"/>
    <w:rsid w:val="0032737F"/>
    <w:rsid w:val="0032795F"/>
    <w:rsid w:val="00327968"/>
    <w:rsid w:val="00331649"/>
    <w:rsid w:val="00331AC2"/>
    <w:rsid w:val="00331DB5"/>
    <w:rsid w:val="003330A8"/>
    <w:rsid w:val="00333187"/>
    <w:rsid w:val="00333223"/>
    <w:rsid w:val="003336BB"/>
    <w:rsid w:val="00334AAE"/>
    <w:rsid w:val="0033586E"/>
    <w:rsid w:val="0033652E"/>
    <w:rsid w:val="00336918"/>
    <w:rsid w:val="00336D39"/>
    <w:rsid w:val="00337143"/>
    <w:rsid w:val="0033742D"/>
    <w:rsid w:val="00337A87"/>
    <w:rsid w:val="00337F38"/>
    <w:rsid w:val="003402A9"/>
    <w:rsid w:val="00341430"/>
    <w:rsid w:val="003416BC"/>
    <w:rsid w:val="003417DC"/>
    <w:rsid w:val="003418E4"/>
    <w:rsid w:val="00341A28"/>
    <w:rsid w:val="00341E93"/>
    <w:rsid w:val="00342821"/>
    <w:rsid w:val="00342920"/>
    <w:rsid w:val="00343111"/>
    <w:rsid w:val="003435D7"/>
    <w:rsid w:val="003449ED"/>
    <w:rsid w:val="00344B0E"/>
    <w:rsid w:val="00347439"/>
    <w:rsid w:val="00351093"/>
    <w:rsid w:val="00352784"/>
    <w:rsid w:val="00352BDF"/>
    <w:rsid w:val="003538AC"/>
    <w:rsid w:val="00353C64"/>
    <w:rsid w:val="00353DF7"/>
    <w:rsid w:val="00353E32"/>
    <w:rsid w:val="00354BB4"/>
    <w:rsid w:val="00356FAC"/>
    <w:rsid w:val="00357200"/>
    <w:rsid w:val="0036074E"/>
    <w:rsid w:val="00360EBE"/>
    <w:rsid w:val="00361691"/>
    <w:rsid w:val="003619A6"/>
    <w:rsid w:val="003624CD"/>
    <w:rsid w:val="00362559"/>
    <w:rsid w:val="00362E8F"/>
    <w:rsid w:val="00363A8A"/>
    <w:rsid w:val="0036552F"/>
    <w:rsid w:val="00365566"/>
    <w:rsid w:val="00365626"/>
    <w:rsid w:val="0036578F"/>
    <w:rsid w:val="00366899"/>
    <w:rsid w:val="003668E1"/>
    <w:rsid w:val="00366982"/>
    <w:rsid w:val="00366C00"/>
    <w:rsid w:val="003675DF"/>
    <w:rsid w:val="003677C2"/>
    <w:rsid w:val="0037164D"/>
    <w:rsid w:val="0037187C"/>
    <w:rsid w:val="00371C8A"/>
    <w:rsid w:val="003750B1"/>
    <w:rsid w:val="00376585"/>
    <w:rsid w:val="0037732D"/>
    <w:rsid w:val="003773F5"/>
    <w:rsid w:val="00377FA6"/>
    <w:rsid w:val="003804BD"/>
    <w:rsid w:val="003807FD"/>
    <w:rsid w:val="003808A1"/>
    <w:rsid w:val="003810E0"/>
    <w:rsid w:val="00382172"/>
    <w:rsid w:val="0038280C"/>
    <w:rsid w:val="00382ACA"/>
    <w:rsid w:val="00382BA3"/>
    <w:rsid w:val="00382D81"/>
    <w:rsid w:val="00382DC0"/>
    <w:rsid w:val="00383687"/>
    <w:rsid w:val="003841FA"/>
    <w:rsid w:val="0038435B"/>
    <w:rsid w:val="003866F9"/>
    <w:rsid w:val="00387237"/>
    <w:rsid w:val="003875F2"/>
    <w:rsid w:val="003878F5"/>
    <w:rsid w:val="00387BEC"/>
    <w:rsid w:val="00387D45"/>
    <w:rsid w:val="00387E50"/>
    <w:rsid w:val="003904C6"/>
    <w:rsid w:val="003927E3"/>
    <w:rsid w:val="003929E2"/>
    <w:rsid w:val="00392BCC"/>
    <w:rsid w:val="00392C22"/>
    <w:rsid w:val="00393283"/>
    <w:rsid w:val="0039361E"/>
    <w:rsid w:val="00393871"/>
    <w:rsid w:val="0039471B"/>
    <w:rsid w:val="0039477C"/>
    <w:rsid w:val="00394CD2"/>
    <w:rsid w:val="00394DE3"/>
    <w:rsid w:val="00395A74"/>
    <w:rsid w:val="00396030"/>
    <w:rsid w:val="00396548"/>
    <w:rsid w:val="003966CC"/>
    <w:rsid w:val="00396BEA"/>
    <w:rsid w:val="003978CA"/>
    <w:rsid w:val="00397D1B"/>
    <w:rsid w:val="003A1450"/>
    <w:rsid w:val="003A1851"/>
    <w:rsid w:val="003A242F"/>
    <w:rsid w:val="003A24BE"/>
    <w:rsid w:val="003A284E"/>
    <w:rsid w:val="003A2EDC"/>
    <w:rsid w:val="003A4BA3"/>
    <w:rsid w:val="003A53B4"/>
    <w:rsid w:val="003A68A4"/>
    <w:rsid w:val="003A6BD8"/>
    <w:rsid w:val="003A6F11"/>
    <w:rsid w:val="003B0171"/>
    <w:rsid w:val="003B0623"/>
    <w:rsid w:val="003B20A8"/>
    <w:rsid w:val="003B2236"/>
    <w:rsid w:val="003B2735"/>
    <w:rsid w:val="003B3D79"/>
    <w:rsid w:val="003B426B"/>
    <w:rsid w:val="003B4471"/>
    <w:rsid w:val="003B74CC"/>
    <w:rsid w:val="003B785A"/>
    <w:rsid w:val="003B7AC0"/>
    <w:rsid w:val="003B7E17"/>
    <w:rsid w:val="003C0E93"/>
    <w:rsid w:val="003C1045"/>
    <w:rsid w:val="003C120B"/>
    <w:rsid w:val="003C26F8"/>
    <w:rsid w:val="003C32F5"/>
    <w:rsid w:val="003C3A02"/>
    <w:rsid w:val="003C4958"/>
    <w:rsid w:val="003C5C2C"/>
    <w:rsid w:val="003C6025"/>
    <w:rsid w:val="003C61D1"/>
    <w:rsid w:val="003C65CF"/>
    <w:rsid w:val="003C70B5"/>
    <w:rsid w:val="003C768C"/>
    <w:rsid w:val="003C78E1"/>
    <w:rsid w:val="003C79F1"/>
    <w:rsid w:val="003D0874"/>
    <w:rsid w:val="003D16EA"/>
    <w:rsid w:val="003D19DF"/>
    <w:rsid w:val="003D1C0C"/>
    <w:rsid w:val="003D1F31"/>
    <w:rsid w:val="003D2ABC"/>
    <w:rsid w:val="003D2C0D"/>
    <w:rsid w:val="003D3CC5"/>
    <w:rsid w:val="003D4520"/>
    <w:rsid w:val="003D4A1A"/>
    <w:rsid w:val="003D4CCC"/>
    <w:rsid w:val="003D5DFC"/>
    <w:rsid w:val="003D6DC5"/>
    <w:rsid w:val="003D7BDC"/>
    <w:rsid w:val="003E037D"/>
    <w:rsid w:val="003E050D"/>
    <w:rsid w:val="003E18B0"/>
    <w:rsid w:val="003E18DB"/>
    <w:rsid w:val="003E1F48"/>
    <w:rsid w:val="003E2575"/>
    <w:rsid w:val="003E285A"/>
    <w:rsid w:val="003E2991"/>
    <w:rsid w:val="003E337F"/>
    <w:rsid w:val="003E3574"/>
    <w:rsid w:val="003E37B5"/>
    <w:rsid w:val="003E38EB"/>
    <w:rsid w:val="003E3F6D"/>
    <w:rsid w:val="003E3FE3"/>
    <w:rsid w:val="003E4050"/>
    <w:rsid w:val="003E5588"/>
    <w:rsid w:val="003E6322"/>
    <w:rsid w:val="003E731B"/>
    <w:rsid w:val="003E7A1C"/>
    <w:rsid w:val="003E7BEC"/>
    <w:rsid w:val="003E7C12"/>
    <w:rsid w:val="003F07D8"/>
    <w:rsid w:val="003F0B4B"/>
    <w:rsid w:val="003F11A8"/>
    <w:rsid w:val="003F1F6E"/>
    <w:rsid w:val="003F233B"/>
    <w:rsid w:val="003F4159"/>
    <w:rsid w:val="003F4821"/>
    <w:rsid w:val="003F49FC"/>
    <w:rsid w:val="003F4E0E"/>
    <w:rsid w:val="003F54A7"/>
    <w:rsid w:val="003F670C"/>
    <w:rsid w:val="00400067"/>
    <w:rsid w:val="00400ABE"/>
    <w:rsid w:val="00401F9A"/>
    <w:rsid w:val="00402102"/>
    <w:rsid w:val="0040216A"/>
    <w:rsid w:val="00402250"/>
    <w:rsid w:val="0040344C"/>
    <w:rsid w:val="00403651"/>
    <w:rsid w:val="00403F66"/>
    <w:rsid w:val="0040454C"/>
    <w:rsid w:val="00404CF3"/>
    <w:rsid w:val="004057EA"/>
    <w:rsid w:val="0040612B"/>
    <w:rsid w:val="00407139"/>
    <w:rsid w:val="00407671"/>
    <w:rsid w:val="00407C36"/>
    <w:rsid w:val="00410267"/>
    <w:rsid w:val="00411161"/>
    <w:rsid w:val="004119E3"/>
    <w:rsid w:val="00411C88"/>
    <w:rsid w:val="00412019"/>
    <w:rsid w:val="00412957"/>
    <w:rsid w:val="00412FE1"/>
    <w:rsid w:val="00412FFB"/>
    <w:rsid w:val="0041314E"/>
    <w:rsid w:val="00413505"/>
    <w:rsid w:val="00414095"/>
    <w:rsid w:val="00414E52"/>
    <w:rsid w:val="00415311"/>
    <w:rsid w:val="00415A0E"/>
    <w:rsid w:val="004165B4"/>
    <w:rsid w:val="004167F5"/>
    <w:rsid w:val="00416A16"/>
    <w:rsid w:val="00417582"/>
    <w:rsid w:val="00417F7F"/>
    <w:rsid w:val="00420104"/>
    <w:rsid w:val="00420226"/>
    <w:rsid w:val="004207DA"/>
    <w:rsid w:val="00420BD2"/>
    <w:rsid w:val="00420F7F"/>
    <w:rsid w:val="004214CA"/>
    <w:rsid w:val="00421850"/>
    <w:rsid w:val="00421F75"/>
    <w:rsid w:val="004224C9"/>
    <w:rsid w:val="00424737"/>
    <w:rsid w:val="00425853"/>
    <w:rsid w:val="00426827"/>
    <w:rsid w:val="00426B72"/>
    <w:rsid w:val="00426CB9"/>
    <w:rsid w:val="0042720C"/>
    <w:rsid w:val="004277A6"/>
    <w:rsid w:val="0042789A"/>
    <w:rsid w:val="00431465"/>
    <w:rsid w:val="004318AE"/>
    <w:rsid w:val="00432222"/>
    <w:rsid w:val="004322A0"/>
    <w:rsid w:val="004328A5"/>
    <w:rsid w:val="00432A39"/>
    <w:rsid w:val="00433242"/>
    <w:rsid w:val="00433C58"/>
    <w:rsid w:val="00434059"/>
    <w:rsid w:val="00434A17"/>
    <w:rsid w:val="00435D5C"/>
    <w:rsid w:val="004375E3"/>
    <w:rsid w:val="00441770"/>
    <w:rsid w:val="00441EE1"/>
    <w:rsid w:val="00443E08"/>
    <w:rsid w:val="00445644"/>
    <w:rsid w:val="00445B0A"/>
    <w:rsid w:val="00446271"/>
    <w:rsid w:val="004468F0"/>
    <w:rsid w:val="00446C76"/>
    <w:rsid w:val="004507F7"/>
    <w:rsid w:val="00450B16"/>
    <w:rsid w:val="00450E48"/>
    <w:rsid w:val="004514C3"/>
    <w:rsid w:val="00451C33"/>
    <w:rsid w:val="00451C56"/>
    <w:rsid w:val="00452254"/>
    <w:rsid w:val="0045230C"/>
    <w:rsid w:val="00452AE4"/>
    <w:rsid w:val="00454297"/>
    <w:rsid w:val="004547EC"/>
    <w:rsid w:val="004552E1"/>
    <w:rsid w:val="00455957"/>
    <w:rsid w:val="0045599F"/>
    <w:rsid w:val="004559A2"/>
    <w:rsid w:val="004576E3"/>
    <w:rsid w:val="00457C2B"/>
    <w:rsid w:val="00460368"/>
    <w:rsid w:val="0046056C"/>
    <w:rsid w:val="00460A03"/>
    <w:rsid w:val="00460EAC"/>
    <w:rsid w:val="00461522"/>
    <w:rsid w:val="00461CC3"/>
    <w:rsid w:val="0046277C"/>
    <w:rsid w:val="00462913"/>
    <w:rsid w:val="0046339F"/>
    <w:rsid w:val="00463899"/>
    <w:rsid w:val="00463B79"/>
    <w:rsid w:val="004641E6"/>
    <w:rsid w:val="00465685"/>
    <w:rsid w:val="004660E3"/>
    <w:rsid w:val="00466D5D"/>
    <w:rsid w:val="00466DE9"/>
    <w:rsid w:val="004675CD"/>
    <w:rsid w:val="00467DC5"/>
    <w:rsid w:val="00470A0B"/>
    <w:rsid w:val="00470AF0"/>
    <w:rsid w:val="0047140A"/>
    <w:rsid w:val="004726C5"/>
    <w:rsid w:val="004734CF"/>
    <w:rsid w:val="00473651"/>
    <w:rsid w:val="00473DCF"/>
    <w:rsid w:val="0047430A"/>
    <w:rsid w:val="00474B32"/>
    <w:rsid w:val="00474CD6"/>
    <w:rsid w:val="004758D9"/>
    <w:rsid w:val="00475CF6"/>
    <w:rsid w:val="0047667C"/>
    <w:rsid w:val="00476FBA"/>
    <w:rsid w:val="00480409"/>
    <w:rsid w:val="00480994"/>
    <w:rsid w:val="004814F3"/>
    <w:rsid w:val="0048171B"/>
    <w:rsid w:val="004818C3"/>
    <w:rsid w:val="00481DA1"/>
    <w:rsid w:val="00481F43"/>
    <w:rsid w:val="0048299B"/>
    <w:rsid w:val="00482AB4"/>
    <w:rsid w:val="00482AFA"/>
    <w:rsid w:val="00483DDF"/>
    <w:rsid w:val="0048437F"/>
    <w:rsid w:val="00484652"/>
    <w:rsid w:val="004854D6"/>
    <w:rsid w:val="004856F7"/>
    <w:rsid w:val="00485F8E"/>
    <w:rsid w:val="00486F7C"/>
    <w:rsid w:val="0048712D"/>
    <w:rsid w:val="004874BE"/>
    <w:rsid w:val="00487A43"/>
    <w:rsid w:val="00487F9C"/>
    <w:rsid w:val="004900F1"/>
    <w:rsid w:val="0049140F"/>
    <w:rsid w:val="00491E14"/>
    <w:rsid w:val="0049204B"/>
    <w:rsid w:val="00492B7F"/>
    <w:rsid w:val="0049364F"/>
    <w:rsid w:val="00493BA1"/>
    <w:rsid w:val="00494364"/>
    <w:rsid w:val="00494AFD"/>
    <w:rsid w:val="00494D81"/>
    <w:rsid w:val="004957ED"/>
    <w:rsid w:val="00495C39"/>
    <w:rsid w:val="0049773F"/>
    <w:rsid w:val="004A013F"/>
    <w:rsid w:val="004A0C29"/>
    <w:rsid w:val="004A0C67"/>
    <w:rsid w:val="004A20FD"/>
    <w:rsid w:val="004A2105"/>
    <w:rsid w:val="004A2E82"/>
    <w:rsid w:val="004A3D25"/>
    <w:rsid w:val="004A3EAA"/>
    <w:rsid w:val="004A450A"/>
    <w:rsid w:val="004A47A9"/>
    <w:rsid w:val="004A4F7E"/>
    <w:rsid w:val="004A6428"/>
    <w:rsid w:val="004A6AC3"/>
    <w:rsid w:val="004A7670"/>
    <w:rsid w:val="004B0C30"/>
    <w:rsid w:val="004B0DAE"/>
    <w:rsid w:val="004B1383"/>
    <w:rsid w:val="004B1641"/>
    <w:rsid w:val="004B16D8"/>
    <w:rsid w:val="004B2809"/>
    <w:rsid w:val="004B5069"/>
    <w:rsid w:val="004B57C8"/>
    <w:rsid w:val="004B6D1E"/>
    <w:rsid w:val="004B6FF2"/>
    <w:rsid w:val="004B7AD3"/>
    <w:rsid w:val="004C0ADB"/>
    <w:rsid w:val="004C0FC7"/>
    <w:rsid w:val="004C1352"/>
    <w:rsid w:val="004C26D2"/>
    <w:rsid w:val="004C49C5"/>
    <w:rsid w:val="004C4AD3"/>
    <w:rsid w:val="004C5700"/>
    <w:rsid w:val="004C6315"/>
    <w:rsid w:val="004C6D96"/>
    <w:rsid w:val="004C6EBF"/>
    <w:rsid w:val="004C726D"/>
    <w:rsid w:val="004C7F0A"/>
    <w:rsid w:val="004D0C0A"/>
    <w:rsid w:val="004D0DD0"/>
    <w:rsid w:val="004D1038"/>
    <w:rsid w:val="004D1309"/>
    <w:rsid w:val="004D1F07"/>
    <w:rsid w:val="004D2774"/>
    <w:rsid w:val="004D2EE8"/>
    <w:rsid w:val="004D31A6"/>
    <w:rsid w:val="004D366D"/>
    <w:rsid w:val="004D3B33"/>
    <w:rsid w:val="004D41C4"/>
    <w:rsid w:val="004D4B80"/>
    <w:rsid w:val="004D605F"/>
    <w:rsid w:val="004D62B2"/>
    <w:rsid w:val="004D67B1"/>
    <w:rsid w:val="004D6889"/>
    <w:rsid w:val="004D761C"/>
    <w:rsid w:val="004D76BA"/>
    <w:rsid w:val="004E0F52"/>
    <w:rsid w:val="004E161F"/>
    <w:rsid w:val="004E176F"/>
    <w:rsid w:val="004E1CC1"/>
    <w:rsid w:val="004E286E"/>
    <w:rsid w:val="004E3CA9"/>
    <w:rsid w:val="004E42D9"/>
    <w:rsid w:val="004E54B7"/>
    <w:rsid w:val="004E5D66"/>
    <w:rsid w:val="004E64B5"/>
    <w:rsid w:val="004E722D"/>
    <w:rsid w:val="004F005A"/>
    <w:rsid w:val="004F0984"/>
    <w:rsid w:val="004F0CC9"/>
    <w:rsid w:val="004F120C"/>
    <w:rsid w:val="004F19F3"/>
    <w:rsid w:val="004F2635"/>
    <w:rsid w:val="004F286D"/>
    <w:rsid w:val="004F28CC"/>
    <w:rsid w:val="004F2D16"/>
    <w:rsid w:val="004F3E14"/>
    <w:rsid w:val="004F43FE"/>
    <w:rsid w:val="004F51B0"/>
    <w:rsid w:val="004F57DD"/>
    <w:rsid w:val="004F59C0"/>
    <w:rsid w:val="004F5FD0"/>
    <w:rsid w:val="004F61DD"/>
    <w:rsid w:val="004F6AE7"/>
    <w:rsid w:val="004F6C80"/>
    <w:rsid w:val="004F6DFD"/>
    <w:rsid w:val="004F730C"/>
    <w:rsid w:val="004F785C"/>
    <w:rsid w:val="004F79A2"/>
    <w:rsid w:val="005014E6"/>
    <w:rsid w:val="00501BE6"/>
    <w:rsid w:val="00502331"/>
    <w:rsid w:val="00502AFD"/>
    <w:rsid w:val="005030C5"/>
    <w:rsid w:val="00503A9F"/>
    <w:rsid w:val="00504765"/>
    <w:rsid w:val="00504930"/>
    <w:rsid w:val="00505EC6"/>
    <w:rsid w:val="005060D7"/>
    <w:rsid w:val="005062D7"/>
    <w:rsid w:val="005067B4"/>
    <w:rsid w:val="005076CE"/>
    <w:rsid w:val="005103B7"/>
    <w:rsid w:val="005112B9"/>
    <w:rsid w:val="005114FD"/>
    <w:rsid w:val="00511993"/>
    <w:rsid w:val="005134F6"/>
    <w:rsid w:val="0051371A"/>
    <w:rsid w:val="00514649"/>
    <w:rsid w:val="0051523C"/>
    <w:rsid w:val="005165A9"/>
    <w:rsid w:val="0051680A"/>
    <w:rsid w:val="005174D1"/>
    <w:rsid w:val="00517772"/>
    <w:rsid w:val="00520099"/>
    <w:rsid w:val="0052011B"/>
    <w:rsid w:val="00521A34"/>
    <w:rsid w:val="00521B49"/>
    <w:rsid w:val="005227DF"/>
    <w:rsid w:val="0052365E"/>
    <w:rsid w:val="00523962"/>
    <w:rsid w:val="00524055"/>
    <w:rsid w:val="0052433D"/>
    <w:rsid w:val="0052443F"/>
    <w:rsid w:val="00524B8B"/>
    <w:rsid w:val="00524F9F"/>
    <w:rsid w:val="00525B79"/>
    <w:rsid w:val="00525D58"/>
    <w:rsid w:val="00525E57"/>
    <w:rsid w:val="00526368"/>
    <w:rsid w:val="00526D2D"/>
    <w:rsid w:val="005271EA"/>
    <w:rsid w:val="0052736B"/>
    <w:rsid w:val="00527961"/>
    <w:rsid w:val="00530A40"/>
    <w:rsid w:val="00531FF8"/>
    <w:rsid w:val="00532488"/>
    <w:rsid w:val="0053288C"/>
    <w:rsid w:val="005328CB"/>
    <w:rsid w:val="00532CD6"/>
    <w:rsid w:val="005335EB"/>
    <w:rsid w:val="00534427"/>
    <w:rsid w:val="0053442E"/>
    <w:rsid w:val="00534965"/>
    <w:rsid w:val="00534C55"/>
    <w:rsid w:val="00534E77"/>
    <w:rsid w:val="00534F70"/>
    <w:rsid w:val="00535A30"/>
    <w:rsid w:val="00535BDA"/>
    <w:rsid w:val="005360CD"/>
    <w:rsid w:val="005368EC"/>
    <w:rsid w:val="005407F2"/>
    <w:rsid w:val="00540E0B"/>
    <w:rsid w:val="005410AD"/>
    <w:rsid w:val="00541281"/>
    <w:rsid w:val="00541742"/>
    <w:rsid w:val="00541A56"/>
    <w:rsid w:val="00542CE9"/>
    <w:rsid w:val="0054354D"/>
    <w:rsid w:val="00543CA0"/>
    <w:rsid w:val="005441C0"/>
    <w:rsid w:val="005457D4"/>
    <w:rsid w:val="00545D81"/>
    <w:rsid w:val="00545DCE"/>
    <w:rsid w:val="005466FA"/>
    <w:rsid w:val="00546FC9"/>
    <w:rsid w:val="00547EA6"/>
    <w:rsid w:val="0055018E"/>
    <w:rsid w:val="005515E0"/>
    <w:rsid w:val="005515F1"/>
    <w:rsid w:val="0055192F"/>
    <w:rsid w:val="00551BF3"/>
    <w:rsid w:val="00551CDF"/>
    <w:rsid w:val="00551FC2"/>
    <w:rsid w:val="00552564"/>
    <w:rsid w:val="005526A5"/>
    <w:rsid w:val="005533B3"/>
    <w:rsid w:val="00553A0F"/>
    <w:rsid w:val="00555C93"/>
    <w:rsid w:val="00556502"/>
    <w:rsid w:val="00556563"/>
    <w:rsid w:val="00556AF0"/>
    <w:rsid w:val="00560C43"/>
    <w:rsid w:val="00560D26"/>
    <w:rsid w:val="005611B3"/>
    <w:rsid w:val="005616F7"/>
    <w:rsid w:val="0056335C"/>
    <w:rsid w:val="005638D7"/>
    <w:rsid w:val="005639EA"/>
    <w:rsid w:val="00563A23"/>
    <w:rsid w:val="005651D4"/>
    <w:rsid w:val="0056552F"/>
    <w:rsid w:val="00565FB5"/>
    <w:rsid w:val="0056645B"/>
    <w:rsid w:val="005673B3"/>
    <w:rsid w:val="00567609"/>
    <w:rsid w:val="005704B8"/>
    <w:rsid w:val="00570C73"/>
    <w:rsid w:val="00570DFA"/>
    <w:rsid w:val="005722E5"/>
    <w:rsid w:val="0057272E"/>
    <w:rsid w:val="00572B89"/>
    <w:rsid w:val="00572F62"/>
    <w:rsid w:val="00573802"/>
    <w:rsid w:val="0057430F"/>
    <w:rsid w:val="00574843"/>
    <w:rsid w:val="00574A2F"/>
    <w:rsid w:val="00575026"/>
    <w:rsid w:val="0057522F"/>
    <w:rsid w:val="00575CBD"/>
    <w:rsid w:val="00575FF3"/>
    <w:rsid w:val="005763AA"/>
    <w:rsid w:val="005778FC"/>
    <w:rsid w:val="00577A6D"/>
    <w:rsid w:val="00580BA2"/>
    <w:rsid w:val="00580F83"/>
    <w:rsid w:val="005815E0"/>
    <w:rsid w:val="00582171"/>
    <w:rsid w:val="00582B04"/>
    <w:rsid w:val="00583179"/>
    <w:rsid w:val="005831DB"/>
    <w:rsid w:val="00583BD3"/>
    <w:rsid w:val="005847EF"/>
    <w:rsid w:val="00584C89"/>
    <w:rsid w:val="00584E34"/>
    <w:rsid w:val="00585BBE"/>
    <w:rsid w:val="00585C68"/>
    <w:rsid w:val="00586F9A"/>
    <w:rsid w:val="00587530"/>
    <w:rsid w:val="005877A0"/>
    <w:rsid w:val="00590106"/>
    <w:rsid w:val="005912B6"/>
    <w:rsid w:val="005913D0"/>
    <w:rsid w:val="00591A80"/>
    <w:rsid w:val="00592372"/>
    <w:rsid w:val="00592846"/>
    <w:rsid w:val="005936A2"/>
    <w:rsid w:val="00593824"/>
    <w:rsid w:val="00593DBE"/>
    <w:rsid w:val="005945D3"/>
    <w:rsid w:val="005956D9"/>
    <w:rsid w:val="0059614A"/>
    <w:rsid w:val="00596490"/>
    <w:rsid w:val="005964B4"/>
    <w:rsid w:val="00596966"/>
    <w:rsid w:val="00597E74"/>
    <w:rsid w:val="005A06FF"/>
    <w:rsid w:val="005A0A68"/>
    <w:rsid w:val="005A0BCA"/>
    <w:rsid w:val="005A1973"/>
    <w:rsid w:val="005A1EC0"/>
    <w:rsid w:val="005A230A"/>
    <w:rsid w:val="005A4526"/>
    <w:rsid w:val="005A4BED"/>
    <w:rsid w:val="005A5177"/>
    <w:rsid w:val="005A5803"/>
    <w:rsid w:val="005A6127"/>
    <w:rsid w:val="005A6384"/>
    <w:rsid w:val="005A6AA5"/>
    <w:rsid w:val="005A70B9"/>
    <w:rsid w:val="005A71B8"/>
    <w:rsid w:val="005A7C98"/>
    <w:rsid w:val="005B0D0D"/>
    <w:rsid w:val="005B290D"/>
    <w:rsid w:val="005B32A4"/>
    <w:rsid w:val="005B345F"/>
    <w:rsid w:val="005B3640"/>
    <w:rsid w:val="005B3BC0"/>
    <w:rsid w:val="005B3C6F"/>
    <w:rsid w:val="005B43ED"/>
    <w:rsid w:val="005B4C72"/>
    <w:rsid w:val="005B4CF7"/>
    <w:rsid w:val="005B4E43"/>
    <w:rsid w:val="005B6267"/>
    <w:rsid w:val="005B75BF"/>
    <w:rsid w:val="005B79AB"/>
    <w:rsid w:val="005C08CF"/>
    <w:rsid w:val="005C0D14"/>
    <w:rsid w:val="005C0E0E"/>
    <w:rsid w:val="005C1CBC"/>
    <w:rsid w:val="005C24F9"/>
    <w:rsid w:val="005C2AD0"/>
    <w:rsid w:val="005C2D5C"/>
    <w:rsid w:val="005C32F9"/>
    <w:rsid w:val="005C35E0"/>
    <w:rsid w:val="005C3D31"/>
    <w:rsid w:val="005C3E55"/>
    <w:rsid w:val="005C4C99"/>
    <w:rsid w:val="005C5277"/>
    <w:rsid w:val="005C583C"/>
    <w:rsid w:val="005C6033"/>
    <w:rsid w:val="005C676C"/>
    <w:rsid w:val="005C687A"/>
    <w:rsid w:val="005C7C3F"/>
    <w:rsid w:val="005C7CB6"/>
    <w:rsid w:val="005C7DBE"/>
    <w:rsid w:val="005D01A1"/>
    <w:rsid w:val="005D06F5"/>
    <w:rsid w:val="005D0ADD"/>
    <w:rsid w:val="005D111C"/>
    <w:rsid w:val="005D15CB"/>
    <w:rsid w:val="005D1856"/>
    <w:rsid w:val="005D1AA2"/>
    <w:rsid w:val="005D297F"/>
    <w:rsid w:val="005D2F69"/>
    <w:rsid w:val="005D3430"/>
    <w:rsid w:val="005D3D1A"/>
    <w:rsid w:val="005D5608"/>
    <w:rsid w:val="005D5D40"/>
    <w:rsid w:val="005D6177"/>
    <w:rsid w:val="005D6449"/>
    <w:rsid w:val="005D6EBF"/>
    <w:rsid w:val="005D6F84"/>
    <w:rsid w:val="005D7856"/>
    <w:rsid w:val="005D7A27"/>
    <w:rsid w:val="005E0028"/>
    <w:rsid w:val="005E053E"/>
    <w:rsid w:val="005E2C76"/>
    <w:rsid w:val="005E3307"/>
    <w:rsid w:val="005E42B9"/>
    <w:rsid w:val="005E515E"/>
    <w:rsid w:val="005E5313"/>
    <w:rsid w:val="005E53A6"/>
    <w:rsid w:val="005E6228"/>
    <w:rsid w:val="005E7CDE"/>
    <w:rsid w:val="005F0A7F"/>
    <w:rsid w:val="005F10DE"/>
    <w:rsid w:val="005F122E"/>
    <w:rsid w:val="005F1544"/>
    <w:rsid w:val="005F2EBA"/>
    <w:rsid w:val="005F3406"/>
    <w:rsid w:val="005F3442"/>
    <w:rsid w:val="005F3964"/>
    <w:rsid w:val="005F3EF9"/>
    <w:rsid w:val="005F4971"/>
    <w:rsid w:val="005F51CB"/>
    <w:rsid w:val="005F56B5"/>
    <w:rsid w:val="005F56EA"/>
    <w:rsid w:val="005F6456"/>
    <w:rsid w:val="005F656D"/>
    <w:rsid w:val="005F6A21"/>
    <w:rsid w:val="005F6AA1"/>
    <w:rsid w:val="005F6D42"/>
    <w:rsid w:val="005F7977"/>
    <w:rsid w:val="005F7CD4"/>
    <w:rsid w:val="005F7D79"/>
    <w:rsid w:val="0060044A"/>
    <w:rsid w:val="00600CEB"/>
    <w:rsid w:val="00600F7D"/>
    <w:rsid w:val="00602170"/>
    <w:rsid w:val="00602B2C"/>
    <w:rsid w:val="006038C4"/>
    <w:rsid w:val="00604FDB"/>
    <w:rsid w:val="0060535D"/>
    <w:rsid w:val="00605C56"/>
    <w:rsid w:val="0060620D"/>
    <w:rsid w:val="006066BA"/>
    <w:rsid w:val="00606B2B"/>
    <w:rsid w:val="006078EC"/>
    <w:rsid w:val="006101FC"/>
    <w:rsid w:val="00610CAD"/>
    <w:rsid w:val="00611B4F"/>
    <w:rsid w:val="00611DE3"/>
    <w:rsid w:val="006121A3"/>
    <w:rsid w:val="00612EBF"/>
    <w:rsid w:val="006137D5"/>
    <w:rsid w:val="00613859"/>
    <w:rsid w:val="0061445C"/>
    <w:rsid w:val="00614D47"/>
    <w:rsid w:val="00614ED9"/>
    <w:rsid w:val="0061571F"/>
    <w:rsid w:val="00616FBB"/>
    <w:rsid w:val="00617D13"/>
    <w:rsid w:val="006211CB"/>
    <w:rsid w:val="0062159F"/>
    <w:rsid w:val="0062169A"/>
    <w:rsid w:val="006218F7"/>
    <w:rsid w:val="00621D01"/>
    <w:rsid w:val="006221F9"/>
    <w:rsid w:val="0062277F"/>
    <w:rsid w:val="0062287B"/>
    <w:rsid w:val="0062486A"/>
    <w:rsid w:val="00624AA4"/>
    <w:rsid w:val="00625413"/>
    <w:rsid w:val="00625923"/>
    <w:rsid w:val="00625F99"/>
    <w:rsid w:val="00626C10"/>
    <w:rsid w:val="00630384"/>
    <w:rsid w:val="00630430"/>
    <w:rsid w:val="00630A80"/>
    <w:rsid w:val="0063144D"/>
    <w:rsid w:val="0063157F"/>
    <w:rsid w:val="006316D3"/>
    <w:rsid w:val="00632205"/>
    <w:rsid w:val="006323EB"/>
    <w:rsid w:val="00632C9D"/>
    <w:rsid w:val="00632F9E"/>
    <w:rsid w:val="0063345C"/>
    <w:rsid w:val="00633E92"/>
    <w:rsid w:val="0063474C"/>
    <w:rsid w:val="00634C5D"/>
    <w:rsid w:val="006354DC"/>
    <w:rsid w:val="0063552D"/>
    <w:rsid w:val="0063555F"/>
    <w:rsid w:val="00635D2E"/>
    <w:rsid w:val="00636144"/>
    <w:rsid w:val="0063639F"/>
    <w:rsid w:val="006364CC"/>
    <w:rsid w:val="00640C18"/>
    <w:rsid w:val="006418F3"/>
    <w:rsid w:val="006422CB"/>
    <w:rsid w:val="006423C3"/>
    <w:rsid w:val="006432F8"/>
    <w:rsid w:val="00643978"/>
    <w:rsid w:val="00644683"/>
    <w:rsid w:val="00644744"/>
    <w:rsid w:val="00645DE2"/>
    <w:rsid w:val="006461D6"/>
    <w:rsid w:val="006462CF"/>
    <w:rsid w:val="00646441"/>
    <w:rsid w:val="00646656"/>
    <w:rsid w:val="00646AA7"/>
    <w:rsid w:val="00646AC1"/>
    <w:rsid w:val="0065000C"/>
    <w:rsid w:val="006505BD"/>
    <w:rsid w:val="00650C50"/>
    <w:rsid w:val="00651484"/>
    <w:rsid w:val="00651794"/>
    <w:rsid w:val="006520DF"/>
    <w:rsid w:val="00652116"/>
    <w:rsid w:val="006525E3"/>
    <w:rsid w:val="006525F7"/>
    <w:rsid w:val="00653AEE"/>
    <w:rsid w:val="0065431B"/>
    <w:rsid w:val="00654C56"/>
    <w:rsid w:val="0065520A"/>
    <w:rsid w:val="006554F9"/>
    <w:rsid w:val="00655C8D"/>
    <w:rsid w:val="00655E6A"/>
    <w:rsid w:val="0065665B"/>
    <w:rsid w:val="006572CD"/>
    <w:rsid w:val="00657B32"/>
    <w:rsid w:val="00660581"/>
    <w:rsid w:val="00661480"/>
    <w:rsid w:val="00661E01"/>
    <w:rsid w:val="00661EA5"/>
    <w:rsid w:val="006623F8"/>
    <w:rsid w:val="00662833"/>
    <w:rsid w:val="006630F9"/>
    <w:rsid w:val="006635E7"/>
    <w:rsid w:val="006637A5"/>
    <w:rsid w:val="006643D1"/>
    <w:rsid w:val="00664633"/>
    <w:rsid w:val="00664876"/>
    <w:rsid w:val="00664FFD"/>
    <w:rsid w:val="006658DF"/>
    <w:rsid w:val="00666C21"/>
    <w:rsid w:val="00667D28"/>
    <w:rsid w:val="0067028A"/>
    <w:rsid w:val="0067088B"/>
    <w:rsid w:val="00670F8B"/>
    <w:rsid w:val="00672046"/>
    <w:rsid w:val="00672C7C"/>
    <w:rsid w:val="00673C53"/>
    <w:rsid w:val="00673E77"/>
    <w:rsid w:val="00674AAB"/>
    <w:rsid w:val="00674AD2"/>
    <w:rsid w:val="0067587D"/>
    <w:rsid w:val="00676475"/>
    <w:rsid w:val="006764A2"/>
    <w:rsid w:val="00677CAF"/>
    <w:rsid w:val="0068079E"/>
    <w:rsid w:val="00680B46"/>
    <w:rsid w:val="00681138"/>
    <w:rsid w:val="006811B3"/>
    <w:rsid w:val="00682331"/>
    <w:rsid w:val="006825F5"/>
    <w:rsid w:val="00682632"/>
    <w:rsid w:val="006826E6"/>
    <w:rsid w:val="0068277F"/>
    <w:rsid w:val="00683874"/>
    <w:rsid w:val="0068394B"/>
    <w:rsid w:val="00683A16"/>
    <w:rsid w:val="00684629"/>
    <w:rsid w:val="00684761"/>
    <w:rsid w:val="006849A1"/>
    <w:rsid w:val="00684B12"/>
    <w:rsid w:val="00684E03"/>
    <w:rsid w:val="00684E08"/>
    <w:rsid w:val="00684FCB"/>
    <w:rsid w:val="00685138"/>
    <w:rsid w:val="006857F5"/>
    <w:rsid w:val="0068588E"/>
    <w:rsid w:val="00686356"/>
    <w:rsid w:val="0068674F"/>
    <w:rsid w:val="00687632"/>
    <w:rsid w:val="00687BB5"/>
    <w:rsid w:val="00687EF6"/>
    <w:rsid w:val="00690601"/>
    <w:rsid w:val="0069151E"/>
    <w:rsid w:val="00691A0E"/>
    <w:rsid w:val="00691A7B"/>
    <w:rsid w:val="00692998"/>
    <w:rsid w:val="00692D94"/>
    <w:rsid w:val="00692EA3"/>
    <w:rsid w:val="00693C98"/>
    <w:rsid w:val="00694489"/>
    <w:rsid w:val="00694A29"/>
    <w:rsid w:val="00694B41"/>
    <w:rsid w:val="006950F8"/>
    <w:rsid w:val="00695A49"/>
    <w:rsid w:val="00695E4D"/>
    <w:rsid w:val="006960A7"/>
    <w:rsid w:val="00696EE2"/>
    <w:rsid w:val="00697280"/>
    <w:rsid w:val="006974B7"/>
    <w:rsid w:val="006A09A9"/>
    <w:rsid w:val="006A0A21"/>
    <w:rsid w:val="006A24FE"/>
    <w:rsid w:val="006A3168"/>
    <w:rsid w:val="006A328E"/>
    <w:rsid w:val="006A43F2"/>
    <w:rsid w:val="006A54FE"/>
    <w:rsid w:val="006A5CCC"/>
    <w:rsid w:val="006A5CFA"/>
    <w:rsid w:val="006A6721"/>
    <w:rsid w:val="006A6BCB"/>
    <w:rsid w:val="006A72EE"/>
    <w:rsid w:val="006A7A42"/>
    <w:rsid w:val="006B023F"/>
    <w:rsid w:val="006B0CFC"/>
    <w:rsid w:val="006B1772"/>
    <w:rsid w:val="006B1861"/>
    <w:rsid w:val="006B1FDE"/>
    <w:rsid w:val="006B3F00"/>
    <w:rsid w:val="006B469D"/>
    <w:rsid w:val="006B4730"/>
    <w:rsid w:val="006B4987"/>
    <w:rsid w:val="006B4DE5"/>
    <w:rsid w:val="006B5193"/>
    <w:rsid w:val="006B5EE4"/>
    <w:rsid w:val="006B6AE1"/>
    <w:rsid w:val="006B6C5B"/>
    <w:rsid w:val="006B6D21"/>
    <w:rsid w:val="006C13CF"/>
    <w:rsid w:val="006C166B"/>
    <w:rsid w:val="006C3230"/>
    <w:rsid w:val="006C3814"/>
    <w:rsid w:val="006C3BB7"/>
    <w:rsid w:val="006C3F77"/>
    <w:rsid w:val="006C41DB"/>
    <w:rsid w:val="006C4336"/>
    <w:rsid w:val="006C490D"/>
    <w:rsid w:val="006C493D"/>
    <w:rsid w:val="006C4CF1"/>
    <w:rsid w:val="006C4E23"/>
    <w:rsid w:val="006C4F7B"/>
    <w:rsid w:val="006C5059"/>
    <w:rsid w:val="006C5157"/>
    <w:rsid w:val="006C73B9"/>
    <w:rsid w:val="006C7448"/>
    <w:rsid w:val="006D0C96"/>
    <w:rsid w:val="006D1282"/>
    <w:rsid w:val="006D1357"/>
    <w:rsid w:val="006D254D"/>
    <w:rsid w:val="006D4B95"/>
    <w:rsid w:val="006D4CEF"/>
    <w:rsid w:val="006D5708"/>
    <w:rsid w:val="006D5DEA"/>
    <w:rsid w:val="006D683D"/>
    <w:rsid w:val="006D6A62"/>
    <w:rsid w:val="006D6D82"/>
    <w:rsid w:val="006D6DD6"/>
    <w:rsid w:val="006D6FB9"/>
    <w:rsid w:val="006D7472"/>
    <w:rsid w:val="006D79D7"/>
    <w:rsid w:val="006E0547"/>
    <w:rsid w:val="006E0BB8"/>
    <w:rsid w:val="006E0FF7"/>
    <w:rsid w:val="006E3319"/>
    <w:rsid w:val="006E432E"/>
    <w:rsid w:val="006E6079"/>
    <w:rsid w:val="006E7734"/>
    <w:rsid w:val="006F07F5"/>
    <w:rsid w:val="006F0EE0"/>
    <w:rsid w:val="006F12BF"/>
    <w:rsid w:val="006F1787"/>
    <w:rsid w:val="006F2969"/>
    <w:rsid w:val="006F29F3"/>
    <w:rsid w:val="006F2C7D"/>
    <w:rsid w:val="006F303F"/>
    <w:rsid w:val="006F35F6"/>
    <w:rsid w:val="006F41FE"/>
    <w:rsid w:val="006F4477"/>
    <w:rsid w:val="006F4810"/>
    <w:rsid w:val="006F4CB3"/>
    <w:rsid w:val="006F5DAC"/>
    <w:rsid w:val="006F673D"/>
    <w:rsid w:val="006F6750"/>
    <w:rsid w:val="006F6D19"/>
    <w:rsid w:val="006F6D4D"/>
    <w:rsid w:val="006F798E"/>
    <w:rsid w:val="006F7A31"/>
    <w:rsid w:val="00700F25"/>
    <w:rsid w:val="007010DF"/>
    <w:rsid w:val="00702866"/>
    <w:rsid w:val="00702A7D"/>
    <w:rsid w:val="00702CB1"/>
    <w:rsid w:val="007036AD"/>
    <w:rsid w:val="00703C87"/>
    <w:rsid w:val="0070442E"/>
    <w:rsid w:val="007054F6"/>
    <w:rsid w:val="00705D72"/>
    <w:rsid w:val="00705D9D"/>
    <w:rsid w:val="007064B3"/>
    <w:rsid w:val="0070728F"/>
    <w:rsid w:val="00707805"/>
    <w:rsid w:val="0071036C"/>
    <w:rsid w:val="00710A38"/>
    <w:rsid w:val="00710A71"/>
    <w:rsid w:val="00710C5E"/>
    <w:rsid w:val="00710C81"/>
    <w:rsid w:val="00710E9C"/>
    <w:rsid w:val="00711251"/>
    <w:rsid w:val="007123C8"/>
    <w:rsid w:val="00712D3C"/>
    <w:rsid w:val="00713B7E"/>
    <w:rsid w:val="00714038"/>
    <w:rsid w:val="00714307"/>
    <w:rsid w:val="00714592"/>
    <w:rsid w:val="007148B3"/>
    <w:rsid w:val="0071493C"/>
    <w:rsid w:val="00714D6C"/>
    <w:rsid w:val="00714E7C"/>
    <w:rsid w:val="007150D3"/>
    <w:rsid w:val="007152B0"/>
    <w:rsid w:val="0071539C"/>
    <w:rsid w:val="0071556B"/>
    <w:rsid w:val="00716341"/>
    <w:rsid w:val="00717282"/>
    <w:rsid w:val="007176CD"/>
    <w:rsid w:val="00717AA6"/>
    <w:rsid w:val="0072053D"/>
    <w:rsid w:val="007206AA"/>
    <w:rsid w:val="00720762"/>
    <w:rsid w:val="00720A2C"/>
    <w:rsid w:val="0072122F"/>
    <w:rsid w:val="0072128E"/>
    <w:rsid w:val="00721D5F"/>
    <w:rsid w:val="007221BD"/>
    <w:rsid w:val="00723AD5"/>
    <w:rsid w:val="007240D0"/>
    <w:rsid w:val="00724101"/>
    <w:rsid w:val="0072428D"/>
    <w:rsid w:val="0072443B"/>
    <w:rsid w:val="00724721"/>
    <w:rsid w:val="007255D7"/>
    <w:rsid w:val="00725A25"/>
    <w:rsid w:val="00725C9A"/>
    <w:rsid w:val="00726085"/>
    <w:rsid w:val="00726CC5"/>
    <w:rsid w:val="00727164"/>
    <w:rsid w:val="00731ADD"/>
    <w:rsid w:val="00731F29"/>
    <w:rsid w:val="00735D77"/>
    <w:rsid w:val="00736038"/>
    <w:rsid w:val="00736592"/>
    <w:rsid w:val="00736913"/>
    <w:rsid w:val="00737BC8"/>
    <w:rsid w:val="00740F12"/>
    <w:rsid w:val="00741C68"/>
    <w:rsid w:val="00742138"/>
    <w:rsid w:val="007426EF"/>
    <w:rsid w:val="0074285C"/>
    <w:rsid w:val="00742FDA"/>
    <w:rsid w:val="007436C2"/>
    <w:rsid w:val="00743BE8"/>
    <w:rsid w:val="00744A52"/>
    <w:rsid w:val="0074563D"/>
    <w:rsid w:val="00745663"/>
    <w:rsid w:val="00745D46"/>
    <w:rsid w:val="00745D6B"/>
    <w:rsid w:val="007460D1"/>
    <w:rsid w:val="007466EE"/>
    <w:rsid w:val="007467D2"/>
    <w:rsid w:val="00746E12"/>
    <w:rsid w:val="00747BC6"/>
    <w:rsid w:val="00747F26"/>
    <w:rsid w:val="007512BB"/>
    <w:rsid w:val="00752A8F"/>
    <w:rsid w:val="00753027"/>
    <w:rsid w:val="0075351B"/>
    <w:rsid w:val="00753BD2"/>
    <w:rsid w:val="00753C46"/>
    <w:rsid w:val="0075416B"/>
    <w:rsid w:val="0075459D"/>
    <w:rsid w:val="007549B9"/>
    <w:rsid w:val="007561D4"/>
    <w:rsid w:val="0075644D"/>
    <w:rsid w:val="00756691"/>
    <w:rsid w:val="007566DD"/>
    <w:rsid w:val="00756742"/>
    <w:rsid w:val="00756884"/>
    <w:rsid w:val="00756EF0"/>
    <w:rsid w:val="00757B10"/>
    <w:rsid w:val="00757D9E"/>
    <w:rsid w:val="00757F12"/>
    <w:rsid w:val="007614C2"/>
    <w:rsid w:val="00761952"/>
    <w:rsid w:val="00762170"/>
    <w:rsid w:val="0076265D"/>
    <w:rsid w:val="00762B74"/>
    <w:rsid w:val="00763496"/>
    <w:rsid w:val="00763718"/>
    <w:rsid w:val="00763DAC"/>
    <w:rsid w:val="00764861"/>
    <w:rsid w:val="00764C79"/>
    <w:rsid w:val="00764E99"/>
    <w:rsid w:val="0076517D"/>
    <w:rsid w:val="00766284"/>
    <w:rsid w:val="00766538"/>
    <w:rsid w:val="007666E0"/>
    <w:rsid w:val="00767077"/>
    <w:rsid w:val="007708BF"/>
    <w:rsid w:val="0077161A"/>
    <w:rsid w:val="00772418"/>
    <w:rsid w:val="00772917"/>
    <w:rsid w:val="007732D2"/>
    <w:rsid w:val="00773555"/>
    <w:rsid w:val="0077370C"/>
    <w:rsid w:val="00773BBF"/>
    <w:rsid w:val="00773C07"/>
    <w:rsid w:val="0077439B"/>
    <w:rsid w:val="00774406"/>
    <w:rsid w:val="00774508"/>
    <w:rsid w:val="00775B84"/>
    <w:rsid w:val="00775D7B"/>
    <w:rsid w:val="00775FEA"/>
    <w:rsid w:val="00776376"/>
    <w:rsid w:val="0077681D"/>
    <w:rsid w:val="007770D6"/>
    <w:rsid w:val="00777144"/>
    <w:rsid w:val="007779DD"/>
    <w:rsid w:val="007800BF"/>
    <w:rsid w:val="00780636"/>
    <w:rsid w:val="00780A40"/>
    <w:rsid w:val="00780AFA"/>
    <w:rsid w:val="00780B39"/>
    <w:rsid w:val="00782293"/>
    <w:rsid w:val="00782A0D"/>
    <w:rsid w:val="00782B2A"/>
    <w:rsid w:val="00782D09"/>
    <w:rsid w:val="007830C9"/>
    <w:rsid w:val="00783AA4"/>
    <w:rsid w:val="00783BAD"/>
    <w:rsid w:val="007850F0"/>
    <w:rsid w:val="007859A3"/>
    <w:rsid w:val="00786939"/>
    <w:rsid w:val="00786A1C"/>
    <w:rsid w:val="00786A6A"/>
    <w:rsid w:val="00787D61"/>
    <w:rsid w:val="00790183"/>
    <w:rsid w:val="00791383"/>
    <w:rsid w:val="00792BCA"/>
    <w:rsid w:val="00792C40"/>
    <w:rsid w:val="00792D58"/>
    <w:rsid w:val="00793A72"/>
    <w:rsid w:val="00793EF2"/>
    <w:rsid w:val="0079468C"/>
    <w:rsid w:val="007948E1"/>
    <w:rsid w:val="007951B8"/>
    <w:rsid w:val="00795D8D"/>
    <w:rsid w:val="00796013"/>
    <w:rsid w:val="00796038"/>
    <w:rsid w:val="007971A2"/>
    <w:rsid w:val="007978CE"/>
    <w:rsid w:val="00797B36"/>
    <w:rsid w:val="007A03CC"/>
    <w:rsid w:val="007A04AF"/>
    <w:rsid w:val="007A063D"/>
    <w:rsid w:val="007A0823"/>
    <w:rsid w:val="007A1033"/>
    <w:rsid w:val="007A1508"/>
    <w:rsid w:val="007A1920"/>
    <w:rsid w:val="007A247D"/>
    <w:rsid w:val="007A2A3A"/>
    <w:rsid w:val="007A36DA"/>
    <w:rsid w:val="007A3C3C"/>
    <w:rsid w:val="007A3FD4"/>
    <w:rsid w:val="007A426B"/>
    <w:rsid w:val="007A6092"/>
    <w:rsid w:val="007A6C7D"/>
    <w:rsid w:val="007B00D0"/>
    <w:rsid w:val="007B1ABB"/>
    <w:rsid w:val="007B37D8"/>
    <w:rsid w:val="007B37E7"/>
    <w:rsid w:val="007B4010"/>
    <w:rsid w:val="007B4C6D"/>
    <w:rsid w:val="007B4E19"/>
    <w:rsid w:val="007B50E6"/>
    <w:rsid w:val="007B56C8"/>
    <w:rsid w:val="007B6C80"/>
    <w:rsid w:val="007B6EBF"/>
    <w:rsid w:val="007B7DF1"/>
    <w:rsid w:val="007C0F4E"/>
    <w:rsid w:val="007C175D"/>
    <w:rsid w:val="007C1E8A"/>
    <w:rsid w:val="007C2EEC"/>
    <w:rsid w:val="007C48DC"/>
    <w:rsid w:val="007C4BB9"/>
    <w:rsid w:val="007C55F2"/>
    <w:rsid w:val="007C5F29"/>
    <w:rsid w:val="007C63E2"/>
    <w:rsid w:val="007C6B5C"/>
    <w:rsid w:val="007C7481"/>
    <w:rsid w:val="007D0497"/>
    <w:rsid w:val="007D09A8"/>
    <w:rsid w:val="007D0AC3"/>
    <w:rsid w:val="007D327C"/>
    <w:rsid w:val="007D3405"/>
    <w:rsid w:val="007D45B0"/>
    <w:rsid w:val="007D4BB3"/>
    <w:rsid w:val="007D654B"/>
    <w:rsid w:val="007D782F"/>
    <w:rsid w:val="007D7D32"/>
    <w:rsid w:val="007D7F14"/>
    <w:rsid w:val="007E01DD"/>
    <w:rsid w:val="007E07AC"/>
    <w:rsid w:val="007E15D8"/>
    <w:rsid w:val="007E21EC"/>
    <w:rsid w:val="007E22BA"/>
    <w:rsid w:val="007E25FE"/>
    <w:rsid w:val="007E2866"/>
    <w:rsid w:val="007E3631"/>
    <w:rsid w:val="007E3F10"/>
    <w:rsid w:val="007E4852"/>
    <w:rsid w:val="007E5791"/>
    <w:rsid w:val="007E5B7A"/>
    <w:rsid w:val="007E6C8B"/>
    <w:rsid w:val="007E76C3"/>
    <w:rsid w:val="007F0E1B"/>
    <w:rsid w:val="007F1460"/>
    <w:rsid w:val="007F147D"/>
    <w:rsid w:val="007F1BD7"/>
    <w:rsid w:val="007F2528"/>
    <w:rsid w:val="007F2CA0"/>
    <w:rsid w:val="007F2D08"/>
    <w:rsid w:val="007F2EB8"/>
    <w:rsid w:val="007F2FBC"/>
    <w:rsid w:val="007F36F1"/>
    <w:rsid w:val="007F380A"/>
    <w:rsid w:val="007F384A"/>
    <w:rsid w:val="007F424F"/>
    <w:rsid w:val="007F461A"/>
    <w:rsid w:val="007F4F8F"/>
    <w:rsid w:val="007F5210"/>
    <w:rsid w:val="007F53FA"/>
    <w:rsid w:val="007F60E6"/>
    <w:rsid w:val="007F669C"/>
    <w:rsid w:val="007F66DF"/>
    <w:rsid w:val="007F6BFA"/>
    <w:rsid w:val="007F6F7F"/>
    <w:rsid w:val="007F7334"/>
    <w:rsid w:val="007F7807"/>
    <w:rsid w:val="0080027A"/>
    <w:rsid w:val="0080098C"/>
    <w:rsid w:val="00800F4A"/>
    <w:rsid w:val="008016E2"/>
    <w:rsid w:val="00801868"/>
    <w:rsid w:val="00801CD5"/>
    <w:rsid w:val="0080232F"/>
    <w:rsid w:val="0080262F"/>
    <w:rsid w:val="00802CBC"/>
    <w:rsid w:val="00803772"/>
    <w:rsid w:val="00804729"/>
    <w:rsid w:val="00806081"/>
    <w:rsid w:val="00806CB6"/>
    <w:rsid w:val="00807B96"/>
    <w:rsid w:val="0081057E"/>
    <w:rsid w:val="00810604"/>
    <w:rsid w:val="00810BE2"/>
    <w:rsid w:val="00810C8B"/>
    <w:rsid w:val="0081178B"/>
    <w:rsid w:val="00811917"/>
    <w:rsid w:val="00811B19"/>
    <w:rsid w:val="00811EA0"/>
    <w:rsid w:val="00811F57"/>
    <w:rsid w:val="0081236F"/>
    <w:rsid w:val="0081319D"/>
    <w:rsid w:val="008134CF"/>
    <w:rsid w:val="00813AA1"/>
    <w:rsid w:val="00813DD5"/>
    <w:rsid w:val="0081443E"/>
    <w:rsid w:val="00814A3D"/>
    <w:rsid w:val="008153E2"/>
    <w:rsid w:val="00820870"/>
    <w:rsid w:val="00821017"/>
    <w:rsid w:val="00821065"/>
    <w:rsid w:val="00821961"/>
    <w:rsid w:val="008220F7"/>
    <w:rsid w:val="0082348A"/>
    <w:rsid w:val="008239E7"/>
    <w:rsid w:val="008249F5"/>
    <w:rsid w:val="008259FC"/>
    <w:rsid w:val="00826294"/>
    <w:rsid w:val="00826365"/>
    <w:rsid w:val="00826933"/>
    <w:rsid w:val="00826A76"/>
    <w:rsid w:val="00826C8E"/>
    <w:rsid w:val="00827145"/>
    <w:rsid w:val="0082750A"/>
    <w:rsid w:val="0082788F"/>
    <w:rsid w:val="00830E76"/>
    <w:rsid w:val="00831140"/>
    <w:rsid w:val="0083159A"/>
    <w:rsid w:val="00831A42"/>
    <w:rsid w:val="00831FC3"/>
    <w:rsid w:val="00832308"/>
    <w:rsid w:val="00832966"/>
    <w:rsid w:val="00833AA8"/>
    <w:rsid w:val="00834429"/>
    <w:rsid w:val="008351CC"/>
    <w:rsid w:val="00835461"/>
    <w:rsid w:val="00835562"/>
    <w:rsid w:val="008359DA"/>
    <w:rsid w:val="00835F6D"/>
    <w:rsid w:val="008364C5"/>
    <w:rsid w:val="00836A37"/>
    <w:rsid w:val="008405EF"/>
    <w:rsid w:val="00840D1A"/>
    <w:rsid w:val="00840E26"/>
    <w:rsid w:val="00840F8F"/>
    <w:rsid w:val="00841057"/>
    <w:rsid w:val="008411A4"/>
    <w:rsid w:val="00841B8E"/>
    <w:rsid w:val="00841D28"/>
    <w:rsid w:val="00842399"/>
    <w:rsid w:val="0084321E"/>
    <w:rsid w:val="008433DD"/>
    <w:rsid w:val="008439FD"/>
    <w:rsid w:val="00843A20"/>
    <w:rsid w:val="00843AAA"/>
    <w:rsid w:val="008443FF"/>
    <w:rsid w:val="008451E0"/>
    <w:rsid w:val="008452C5"/>
    <w:rsid w:val="00846753"/>
    <w:rsid w:val="00846ED1"/>
    <w:rsid w:val="00846FA2"/>
    <w:rsid w:val="0084719D"/>
    <w:rsid w:val="0084764F"/>
    <w:rsid w:val="00847E8B"/>
    <w:rsid w:val="00850336"/>
    <w:rsid w:val="00850DBE"/>
    <w:rsid w:val="00850DD2"/>
    <w:rsid w:val="008524FC"/>
    <w:rsid w:val="00852F93"/>
    <w:rsid w:val="0085356C"/>
    <w:rsid w:val="00853825"/>
    <w:rsid w:val="00853C85"/>
    <w:rsid w:val="00853E3E"/>
    <w:rsid w:val="00854E58"/>
    <w:rsid w:val="008554E6"/>
    <w:rsid w:val="00855617"/>
    <w:rsid w:val="00855AE7"/>
    <w:rsid w:val="00855F45"/>
    <w:rsid w:val="00856104"/>
    <w:rsid w:val="008568DC"/>
    <w:rsid w:val="00860680"/>
    <w:rsid w:val="00860C35"/>
    <w:rsid w:val="00861AE6"/>
    <w:rsid w:val="00861B7E"/>
    <w:rsid w:val="008633EF"/>
    <w:rsid w:val="0086418E"/>
    <w:rsid w:val="00864778"/>
    <w:rsid w:val="008647CD"/>
    <w:rsid w:val="008658ED"/>
    <w:rsid w:val="00866997"/>
    <w:rsid w:val="00867962"/>
    <w:rsid w:val="0087050F"/>
    <w:rsid w:val="0087209C"/>
    <w:rsid w:val="00872178"/>
    <w:rsid w:val="00872E95"/>
    <w:rsid w:val="008730EF"/>
    <w:rsid w:val="00873164"/>
    <w:rsid w:val="0087319D"/>
    <w:rsid w:val="008743CD"/>
    <w:rsid w:val="00874554"/>
    <w:rsid w:val="00874F5A"/>
    <w:rsid w:val="00875023"/>
    <w:rsid w:val="0087564E"/>
    <w:rsid w:val="00875D1F"/>
    <w:rsid w:val="00875E50"/>
    <w:rsid w:val="008762CA"/>
    <w:rsid w:val="008767F3"/>
    <w:rsid w:val="00876EE6"/>
    <w:rsid w:val="00876F98"/>
    <w:rsid w:val="00877B64"/>
    <w:rsid w:val="00877D27"/>
    <w:rsid w:val="00880132"/>
    <w:rsid w:val="00880F7C"/>
    <w:rsid w:val="00881398"/>
    <w:rsid w:val="008815A5"/>
    <w:rsid w:val="00881746"/>
    <w:rsid w:val="008825AE"/>
    <w:rsid w:val="0088319F"/>
    <w:rsid w:val="0088396F"/>
    <w:rsid w:val="00883BFB"/>
    <w:rsid w:val="0088459C"/>
    <w:rsid w:val="00884F6D"/>
    <w:rsid w:val="00885291"/>
    <w:rsid w:val="008853DF"/>
    <w:rsid w:val="00885A59"/>
    <w:rsid w:val="0088604A"/>
    <w:rsid w:val="00890044"/>
    <w:rsid w:val="00890217"/>
    <w:rsid w:val="00890AFA"/>
    <w:rsid w:val="00891AFE"/>
    <w:rsid w:val="00892202"/>
    <w:rsid w:val="00892895"/>
    <w:rsid w:val="008932D0"/>
    <w:rsid w:val="008943FB"/>
    <w:rsid w:val="00894415"/>
    <w:rsid w:val="0089478C"/>
    <w:rsid w:val="008947E4"/>
    <w:rsid w:val="008949F1"/>
    <w:rsid w:val="00894F69"/>
    <w:rsid w:val="008953E7"/>
    <w:rsid w:val="0089586C"/>
    <w:rsid w:val="0089594F"/>
    <w:rsid w:val="008972E1"/>
    <w:rsid w:val="008A03AE"/>
    <w:rsid w:val="008A068B"/>
    <w:rsid w:val="008A0B28"/>
    <w:rsid w:val="008A1505"/>
    <w:rsid w:val="008A1624"/>
    <w:rsid w:val="008A1911"/>
    <w:rsid w:val="008A19C8"/>
    <w:rsid w:val="008A24D0"/>
    <w:rsid w:val="008A28D9"/>
    <w:rsid w:val="008A42A9"/>
    <w:rsid w:val="008A5083"/>
    <w:rsid w:val="008A61B2"/>
    <w:rsid w:val="008A6596"/>
    <w:rsid w:val="008A7C45"/>
    <w:rsid w:val="008B0B36"/>
    <w:rsid w:val="008B0C53"/>
    <w:rsid w:val="008B10F1"/>
    <w:rsid w:val="008B164B"/>
    <w:rsid w:val="008B1B70"/>
    <w:rsid w:val="008B1F91"/>
    <w:rsid w:val="008B2619"/>
    <w:rsid w:val="008B3D13"/>
    <w:rsid w:val="008B3D6C"/>
    <w:rsid w:val="008B442B"/>
    <w:rsid w:val="008B4786"/>
    <w:rsid w:val="008B4B8E"/>
    <w:rsid w:val="008B598E"/>
    <w:rsid w:val="008B6468"/>
    <w:rsid w:val="008B6638"/>
    <w:rsid w:val="008B6D8E"/>
    <w:rsid w:val="008B7247"/>
    <w:rsid w:val="008C06AF"/>
    <w:rsid w:val="008C1990"/>
    <w:rsid w:val="008C19CC"/>
    <w:rsid w:val="008C1CE3"/>
    <w:rsid w:val="008C1E59"/>
    <w:rsid w:val="008C2EBB"/>
    <w:rsid w:val="008C35BD"/>
    <w:rsid w:val="008C50F7"/>
    <w:rsid w:val="008C5BBC"/>
    <w:rsid w:val="008C5E91"/>
    <w:rsid w:val="008C6596"/>
    <w:rsid w:val="008C68CC"/>
    <w:rsid w:val="008C6A1B"/>
    <w:rsid w:val="008C6CEB"/>
    <w:rsid w:val="008C7824"/>
    <w:rsid w:val="008C7ABC"/>
    <w:rsid w:val="008D0781"/>
    <w:rsid w:val="008D0CE5"/>
    <w:rsid w:val="008D102D"/>
    <w:rsid w:val="008D23E0"/>
    <w:rsid w:val="008D3B27"/>
    <w:rsid w:val="008D44CE"/>
    <w:rsid w:val="008D6F23"/>
    <w:rsid w:val="008D7CC7"/>
    <w:rsid w:val="008E05A7"/>
    <w:rsid w:val="008E0DF3"/>
    <w:rsid w:val="008E17E0"/>
    <w:rsid w:val="008E1B01"/>
    <w:rsid w:val="008E24CA"/>
    <w:rsid w:val="008E2A09"/>
    <w:rsid w:val="008E34E8"/>
    <w:rsid w:val="008E3F52"/>
    <w:rsid w:val="008E58B6"/>
    <w:rsid w:val="008E6680"/>
    <w:rsid w:val="008E676A"/>
    <w:rsid w:val="008E67CD"/>
    <w:rsid w:val="008E68A4"/>
    <w:rsid w:val="008E6B4E"/>
    <w:rsid w:val="008E7506"/>
    <w:rsid w:val="008E7D1C"/>
    <w:rsid w:val="008F0717"/>
    <w:rsid w:val="008F1539"/>
    <w:rsid w:val="008F1EF1"/>
    <w:rsid w:val="008F2B81"/>
    <w:rsid w:val="008F32CE"/>
    <w:rsid w:val="008F40BF"/>
    <w:rsid w:val="008F496D"/>
    <w:rsid w:val="008F5220"/>
    <w:rsid w:val="008F52EB"/>
    <w:rsid w:val="008F5B26"/>
    <w:rsid w:val="008F5DA4"/>
    <w:rsid w:val="008F67FB"/>
    <w:rsid w:val="008F71FE"/>
    <w:rsid w:val="008F7C44"/>
    <w:rsid w:val="008F7E8D"/>
    <w:rsid w:val="009008F6"/>
    <w:rsid w:val="00901523"/>
    <w:rsid w:val="00901E63"/>
    <w:rsid w:val="00902164"/>
    <w:rsid w:val="00902204"/>
    <w:rsid w:val="00902C23"/>
    <w:rsid w:val="009034D6"/>
    <w:rsid w:val="00903D0F"/>
    <w:rsid w:val="009056D4"/>
    <w:rsid w:val="00905B38"/>
    <w:rsid w:val="00905F16"/>
    <w:rsid w:val="00906114"/>
    <w:rsid w:val="0090729A"/>
    <w:rsid w:val="0090761D"/>
    <w:rsid w:val="00907B4E"/>
    <w:rsid w:val="00907F33"/>
    <w:rsid w:val="00910689"/>
    <w:rsid w:val="00910B63"/>
    <w:rsid w:val="00910BAC"/>
    <w:rsid w:val="0091129B"/>
    <w:rsid w:val="009113FA"/>
    <w:rsid w:val="009117C8"/>
    <w:rsid w:val="00911B94"/>
    <w:rsid w:val="00911D10"/>
    <w:rsid w:val="009125F2"/>
    <w:rsid w:val="00912BA5"/>
    <w:rsid w:val="0091494A"/>
    <w:rsid w:val="00914F06"/>
    <w:rsid w:val="0091726F"/>
    <w:rsid w:val="009173F4"/>
    <w:rsid w:val="00917F34"/>
    <w:rsid w:val="00920727"/>
    <w:rsid w:val="009207A5"/>
    <w:rsid w:val="0092080B"/>
    <w:rsid w:val="00921CF7"/>
    <w:rsid w:val="0092209F"/>
    <w:rsid w:val="00922497"/>
    <w:rsid w:val="00922BB4"/>
    <w:rsid w:val="0092380C"/>
    <w:rsid w:val="00923D82"/>
    <w:rsid w:val="009247A1"/>
    <w:rsid w:val="009248DB"/>
    <w:rsid w:val="0092534D"/>
    <w:rsid w:val="00925499"/>
    <w:rsid w:val="0092623F"/>
    <w:rsid w:val="00926BF1"/>
    <w:rsid w:val="0092798A"/>
    <w:rsid w:val="00927A8D"/>
    <w:rsid w:val="00927B5D"/>
    <w:rsid w:val="00927F55"/>
    <w:rsid w:val="009302D2"/>
    <w:rsid w:val="00931386"/>
    <w:rsid w:val="00931717"/>
    <w:rsid w:val="00931E50"/>
    <w:rsid w:val="00931FAD"/>
    <w:rsid w:val="00931FDD"/>
    <w:rsid w:val="0093227D"/>
    <w:rsid w:val="009329EC"/>
    <w:rsid w:val="00932A0E"/>
    <w:rsid w:val="00932BA8"/>
    <w:rsid w:val="00933059"/>
    <w:rsid w:val="00933337"/>
    <w:rsid w:val="00933969"/>
    <w:rsid w:val="00933E71"/>
    <w:rsid w:val="00933EA8"/>
    <w:rsid w:val="00935B46"/>
    <w:rsid w:val="00936C30"/>
    <w:rsid w:val="00940769"/>
    <w:rsid w:val="009415CA"/>
    <w:rsid w:val="0094210A"/>
    <w:rsid w:val="0094248F"/>
    <w:rsid w:val="009434B2"/>
    <w:rsid w:val="00943628"/>
    <w:rsid w:val="00943943"/>
    <w:rsid w:val="00943F68"/>
    <w:rsid w:val="00943FC1"/>
    <w:rsid w:val="00945349"/>
    <w:rsid w:val="009460E0"/>
    <w:rsid w:val="00946169"/>
    <w:rsid w:val="00946432"/>
    <w:rsid w:val="0094767D"/>
    <w:rsid w:val="0095271A"/>
    <w:rsid w:val="009531DF"/>
    <w:rsid w:val="0095333B"/>
    <w:rsid w:val="009536CB"/>
    <w:rsid w:val="00953D27"/>
    <w:rsid w:val="00953DB6"/>
    <w:rsid w:val="00953EF7"/>
    <w:rsid w:val="00954152"/>
    <w:rsid w:val="00954328"/>
    <w:rsid w:val="00955982"/>
    <w:rsid w:val="00955B7E"/>
    <w:rsid w:val="009561D7"/>
    <w:rsid w:val="009566B9"/>
    <w:rsid w:val="00956AE5"/>
    <w:rsid w:val="00956BAD"/>
    <w:rsid w:val="009576B1"/>
    <w:rsid w:val="00957F69"/>
    <w:rsid w:val="00960E2D"/>
    <w:rsid w:val="00961905"/>
    <w:rsid w:val="009622E2"/>
    <w:rsid w:val="00962720"/>
    <w:rsid w:val="00962E20"/>
    <w:rsid w:val="0096312E"/>
    <w:rsid w:val="00963199"/>
    <w:rsid w:val="00964206"/>
    <w:rsid w:val="00965625"/>
    <w:rsid w:val="0096567D"/>
    <w:rsid w:val="009657C5"/>
    <w:rsid w:val="009659CA"/>
    <w:rsid w:val="00965DF3"/>
    <w:rsid w:val="009664BA"/>
    <w:rsid w:val="009664CE"/>
    <w:rsid w:val="00966856"/>
    <w:rsid w:val="009671A5"/>
    <w:rsid w:val="00967957"/>
    <w:rsid w:val="009700E6"/>
    <w:rsid w:val="009705F9"/>
    <w:rsid w:val="00970876"/>
    <w:rsid w:val="009713DC"/>
    <w:rsid w:val="0097173E"/>
    <w:rsid w:val="00971E6A"/>
    <w:rsid w:val="00972C05"/>
    <w:rsid w:val="009731CB"/>
    <w:rsid w:val="00973541"/>
    <w:rsid w:val="0097419C"/>
    <w:rsid w:val="00975211"/>
    <w:rsid w:val="00975A0A"/>
    <w:rsid w:val="0097664E"/>
    <w:rsid w:val="00976EA3"/>
    <w:rsid w:val="009774D1"/>
    <w:rsid w:val="009778DE"/>
    <w:rsid w:val="00980352"/>
    <w:rsid w:val="009807FB"/>
    <w:rsid w:val="00981A37"/>
    <w:rsid w:val="00981CC4"/>
    <w:rsid w:val="009849E2"/>
    <w:rsid w:val="009854DC"/>
    <w:rsid w:val="00985E61"/>
    <w:rsid w:val="0098680C"/>
    <w:rsid w:val="00987095"/>
    <w:rsid w:val="00987248"/>
    <w:rsid w:val="00987869"/>
    <w:rsid w:val="009879BA"/>
    <w:rsid w:val="00987EF0"/>
    <w:rsid w:val="00990AFB"/>
    <w:rsid w:val="00990DA2"/>
    <w:rsid w:val="00991792"/>
    <w:rsid w:val="0099186D"/>
    <w:rsid w:val="00991D9B"/>
    <w:rsid w:val="009922DF"/>
    <w:rsid w:val="009931DC"/>
    <w:rsid w:val="009932F9"/>
    <w:rsid w:val="009937D9"/>
    <w:rsid w:val="00994F5E"/>
    <w:rsid w:val="009954E7"/>
    <w:rsid w:val="00995A27"/>
    <w:rsid w:val="009962C8"/>
    <w:rsid w:val="00997148"/>
    <w:rsid w:val="009A0DFC"/>
    <w:rsid w:val="009A14CB"/>
    <w:rsid w:val="009A18DF"/>
    <w:rsid w:val="009A2B7B"/>
    <w:rsid w:val="009A3D70"/>
    <w:rsid w:val="009A4662"/>
    <w:rsid w:val="009A4ADB"/>
    <w:rsid w:val="009A5AE6"/>
    <w:rsid w:val="009A6125"/>
    <w:rsid w:val="009A6215"/>
    <w:rsid w:val="009A67D5"/>
    <w:rsid w:val="009A6E0F"/>
    <w:rsid w:val="009A76D0"/>
    <w:rsid w:val="009B0207"/>
    <w:rsid w:val="009B0572"/>
    <w:rsid w:val="009B079B"/>
    <w:rsid w:val="009B175E"/>
    <w:rsid w:val="009B1C03"/>
    <w:rsid w:val="009B20DE"/>
    <w:rsid w:val="009B2ED2"/>
    <w:rsid w:val="009B3285"/>
    <w:rsid w:val="009B3523"/>
    <w:rsid w:val="009B3B70"/>
    <w:rsid w:val="009B4AA1"/>
    <w:rsid w:val="009B5D84"/>
    <w:rsid w:val="009B6AA5"/>
    <w:rsid w:val="009B6FE8"/>
    <w:rsid w:val="009B74F2"/>
    <w:rsid w:val="009B762A"/>
    <w:rsid w:val="009B788C"/>
    <w:rsid w:val="009C13E4"/>
    <w:rsid w:val="009C1B1D"/>
    <w:rsid w:val="009C2E6B"/>
    <w:rsid w:val="009C3A60"/>
    <w:rsid w:val="009C3B29"/>
    <w:rsid w:val="009C3D02"/>
    <w:rsid w:val="009C442E"/>
    <w:rsid w:val="009C46E0"/>
    <w:rsid w:val="009C4806"/>
    <w:rsid w:val="009C492C"/>
    <w:rsid w:val="009C51AD"/>
    <w:rsid w:val="009C59DB"/>
    <w:rsid w:val="009C6D98"/>
    <w:rsid w:val="009C7056"/>
    <w:rsid w:val="009C7AB3"/>
    <w:rsid w:val="009D0C7C"/>
    <w:rsid w:val="009D0FA8"/>
    <w:rsid w:val="009D11AA"/>
    <w:rsid w:val="009D2788"/>
    <w:rsid w:val="009D2F75"/>
    <w:rsid w:val="009D35F8"/>
    <w:rsid w:val="009D3E99"/>
    <w:rsid w:val="009D40FB"/>
    <w:rsid w:val="009D533E"/>
    <w:rsid w:val="009D57F0"/>
    <w:rsid w:val="009D5E9C"/>
    <w:rsid w:val="009D6925"/>
    <w:rsid w:val="009D7361"/>
    <w:rsid w:val="009D7626"/>
    <w:rsid w:val="009D78BE"/>
    <w:rsid w:val="009D7967"/>
    <w:rsid w:val="009E042D"/>
    <w:rsid w:val="009E190A"/>
    <w:rsid w:val="009E1C84"/>
    <w:rsid w:val="009E26AF"/>
    <w:rsid w:val="009E275D"/>
    <w:rsid w:val="009E28C9"/>
    <w:rsid w:val="009E346B"/>
    <w:rsid w:val="009E40B8"/>
    <w:rsid w:val="009E426D"/>
    <w:rsid w:val="009E5458"/>
    <w:rsid w:val="009E54B4"/>
    <w:rsid w:val="009E6878"/>
    <w:rsid w:val="009E6A29"/>
    <w:rsid w:val="009F0723"/>
    <w:rsid w:val="009F2A9B"/>
    <w:rsid w:val="009F3636"/>
    <w:rsid w:val="009F3B21"/>
    <w:rsid w:val="009F40DF"/>
    <w:rsid w:val="009F42E1"/>
    <w:rsid w:val="009F4EB1"/>
    <w:rsid w:val="009F5155"/>
    <w:rsid w:val="009F57DF"/>
    <w:rsid w:val="009F5BA2"/>
    <w:rsid w:val="009F5EA8"/>
    <w:rsid w:val="009F61EE"/>
    <w:rsid w:val="009F7288"/>
    <w:rsid w:val="009F730B"/>
    <w:rsid w:val="009F7C08"/>
    <w:rsid w:val="00A002DA"/>
    <w:rsid w:val="00A00EE5"/>
    <w:rsid w:val="00A01331"/>
    <w:rsid w:val="00A01A5A"/>
    <w:rsid w:val="00A01B7C"/>
    <w:rsid w:val="00A0287D"/>
    <w:rsid w:val="00A0320C"/>
    <w:rsid w:val="00A0338C"/>
    <w:rsid w:val="00A039AF"/>
    <w:rsid w:val="00A04559"/>
    <w:rsid w:val="00A05D48"/>
    <w:rsid w:val="00A05F40"/>
    <w:rsid w:val="00A05FC5"/>
    <w:rsid w:val="00A070A0"/>
    <w:rsid w:val="00A100AD"/>
    <w:rsid w:val="00A10432"/>
    <w:rsid w:val="00A10592"/>
    <w:rsid w:val="00A10979"/>
    <w:rsid w:val="00A11350"/>
    <w:rsid w:val="00A1163A"/>
    <w:rsid w:val="00A12290"/>
    <w:rsid w:val="00A12CC9"/>
    <w:rsid w:val="00A13050"/>
    <w:rsid w:val="00A134E7"/>
    <w:rsid w:val="00A1354C"/>
    <w:rsid w:val="00A13A49"/>
    <w:rsid w:val="00A140C3"/>
    <w:rsid w:val="00A147AD"/>
    <w:rsid w:val="00A14B81"/>
    <w:rsid w:val="00A14E4E"/>
    <w:rsid w:val="00A15842"/>
    <w:rsid w:val="00A17752"/>
    <w:rsid w:val="00A20394"/>
    <w:rsid w:val="00A208C2"/>
    <w:rsid w:val="00A20C9B"/>
    <w:rsid w:val="00A2185F"/>
    <w:rsid w:val="00A22108"/>
    <w:rsid w:val="00A231E7"/>
    <w:rsid w:val="00A2371E"/>
    <w:rsid w:val="00A23A85"/>
    <w:rsid w:val="00A241E2"/>
    <w:rsid w:val="00A24B76"/>
    <w:rsid w:val="00A267C9"/>
    <w:rsid w:val="00A26914"/>
    <w:rsid w:val="00A27A91"/>
    <w:rsid w:val="00A3021D"/>
    <w:rsid w:val="00A308FB"/>
    <w:rsid w:val="00A30B9A"/>
    <w:rsid w:val="00A30BB2"/>
    <w:rsid w:val="00A30EBE"/>
    <w:rsid w:val="00A325B0"/>
    <w:rsid w:val="00A3270C"/>
    <w:rsid w:val="00A338A7"/>
    <w:rsid w:val="00A33949"/>
    <w:rsid w:val="00A33FB6"/>
    <w:rsid w:val="00A35027"/>
    <w:rsid w:val="00A35347"/>
    <w:rsid w:val="00A35861"/>
    <w:rsid w:val="00A35992"/>
    <w:rsid w:val="00A35F7C"/>
    <w:rsid w:val="00A3724D"/>
    <w:rsid w:val="00A3735B"/>
    <w:rsid w:val="00A378B8"/>
    <w:rsid w:val="00A37F67"/>
    <w:rsid w:val="00A40C26"/>
    <w:rsid w:val="00A40DE8"/>
    <w:rsid w:val="00A41021"/>
    <w:rsid w:val="00A41636"/>
    <w:rsid w:val="00A4272C"/>
    <w:rsid w:val="00A42FD3"/>
    <w:rsid w:val="00A43617"/>
    <w:rsid w:val="00A4463B"/>
    <w:rsid w:val="00A44C5C"/>
    <w:rsid w:val="00A45219"/>
    <w:rsid w:val="00A45708"/>
    <w:rsid w:val="00A46813"/>
    <w:rsid w:val="00A46D2B"/>
    <w:rsid w:val="00A46D85"/>
    <w:rsid w:val="00A478B7"/>
    <w:rsid w:val="00A47FFB"/>
    <w:rsid w:val="00A5056E"/>
    <w:rsid w:val="00A50F32"/>
    <w:rsid w:val="00A521DD"/>
    <w:rsid w:val="00A527D9"/>
    <w:rsid w:val="00A53255"/>
    <w:rsid w:val="00A53771"/>
    <w:rsid w:val="00A538AB"/>
    <w:rsid w:val="00A53F60"/>
    <w:rsid w:val="00A54994"/>
    <w:rsid w:val="00A54C6A"/>
    <w:rsid w:val="00A55BBA"/>
    <w:rsid w:val="00A55C2B"/>
    <w:rsid w:val="00A55F77"/>
    <w:rsid w:val="00A56A6C"/>
    <w:rsid w:val="00A574B9"/>
    <w:rsid w:val="00A575FB"/>
    <w:rsid w:val="00A605A9"/>
    <w:rsid w:val="00A6064C"/>
    <w:rsid w:val="00A606D4"/>
    <w:rsid w:val="00A608A4"/>
    <w:rsid w:val="00A60CE5"/>
    <w:rsid w:val="00A61334"/>
    <w:rsid w:val="00A638EE"/>
    <w:rsid w:val="00A640B0"/>
    <w:rsid w:val="00A66880"/>
    <w:rsid w:val="00A66ECE"/>
    <w:rsid w:val="00A67729"/>
    <w:rsid w:val="00A6783C"/>
    <w:rsid w:val="00A743D8"/>
    <w:rsid w:val="00A74638"/>
    <w:rsid w:val="00A759B1"/>
    <w:rsid w:val="00A75A32"/>
    <w:rsid w:val="00A75C8E"/>
    <w:rsid w:val="00A75ED3"/>
    <w:rsid w:val="00A76E4B"/>
    <w:rsid w:val="00A8095B"/>
    <w:rsid w:val="00A8157B"/>
    <w:rsid w:val="00A82218"/>
    <w:rsid w:val="00A82568"/>
    <w:rsid w:val="00A827B5"/>
    <w:rsid w:val="00A83906"/>
    <w:rsid w:val="00A8399F"/>
    <w:rsid w:val="00A8428F"/>
    <w:rsid w:val="00A842CC"/>
    <w:rsid w:val="00A845CE"/>
    <w:rsid w:val="00A845E7"/>
    <w:rsid w:val="00A85534"/>
    <w:rsid w:val="00A855DF"/>
    <w:rsid w:val="00A85BDF"/>
    <w:rsid w:val="00A863DC"/>
    <w:rsid w:val="00A86B9C"/>
    <w:rsid w:val="00A86F67"/>
    <w:rsid w:val="00A87139"/>
    <w:rsid w:val="00A87329"/>
    <w:rsid w:val="00A873AC"/>
    <w:rsid w:val="00A8798C"/>
    <w:rsid w:val="00A87F39"/>
    <w:rsid w:val="00A90754"/>
    <w:rsid w:val="00A90D65"/>
    <w:rsid w:val="00A91728"/>
    <w:rsid w:val="00A91D03"/>
    <w:rsid w:val="00A935EC"/>
    <w:rsid w:val="00A93D7F"/>
    <w:rsid w:val="00A93DBA"/>
    <w:rsid w:val="00A93EAC"/>
    <w:rsid w:val="00A94DB5"/>
    <w:rsid w:val="00A96250"/>
    <w:rsid w:val="00A9634E"/>
    <w:rsid w:val="00A973DE"/>
    <w:rsid w:val="00A97A3C"/>
    <w:rsid w:val="00AA0418"/>
    <w:rsid w:val="00AA0421"/>
    <w:rsid w:val="00AA130A"/>
    <w:rsid w:val="00AA131F"/>
    <w:rsid w:val="00AA1570"/>
    <w:rsid w:val="00AA22D1"/>
    <w:rsid w:val="00AA2314"/>
    <w:rsid w:val="00AA344F"/>
    <w:rsid w:val="00AA359E"/>
    <w:rsid w:val="00AA3EAD"/>
    <w:rsid w:val="00AA5CE1"/>
    <w:rsid w:val="00AA71C5"/>
    <w:rsid w:val="00AA7314"/>
    <w:rsid w:val="00AA7B9B"/>
    <w:rsid w:val="00AA7FA0"/>
    <w:rsid w:val="00AB36BE"/>
    <w:rsid w:val="00AB4AA0"/>
    <w:rsid w:val="00AB4CEC"/>
    <w:rsid w:val="00AB5BF5"/>
    <w:rsid w:val="00AC0216"/>
    <w:rsid w:val="00AC0965"/>
    <w:rsid w:val="00AC0E2F"/>
    <w:rsid w:val="00AC1133"/>
    <w:rsid w:val="00AC1838"/>
    <w:rsid w:val="00AC1B45"/>
    <w:rsid w:val="00AC228F"/>
    <w:rsid w:val="00AC22F1"/>
    <w:rsid w:val="00AC3751"/>
    <w:rsid w:val="00AC3CD6"/>
    <w:rsid w:val="00AC3D89"/>
    <w:rsid w:val="00AC41C3"/>
    <w:rsid w:val="00AC4807"/>
    <w:rsid w:val="00AC4872"/>
    <w:rsid w:val="00AC5757"/>
    <w:rsid w:val="00AC5F6C"/>
    <w:rsid w:val="00AC62CB"/>
    <w:rsid w:val="00AC6AF0"/>
    <w:rsid w:val="00AC7100"/>
    <w:rsid w:val="00AC7454"/>
    <w:rsid w:val="00AC7F5B"/>
    <w:rsid w:val="00AD00D5"/>
    <w:rsid w:val="00AD01A4"/>
    <w:rsid w:val="00AD06B5"/>
    <w:rsid w:val="00AD08FF"/>
    <w:rsid w:val="00AD1090"/>
    <w:rsid w:val="00AD122D"/>
    <w:rsid w:val="00AD2099"/>
    <w:rsid w:val="00AD2465"/>
    <w:rsid w:val="00AD2624"/>
    <w:rsid w:val="00AD3BD5"/>
    <w:rsid w:val="00AD3DAE"/>
    <w:rsid w:val="00AD405A"/>
    <w:rsid w:val="00AD532F"/>
    <w:rsid w:val="00AD5C61"/>
    <w:rsid w:val="00AD6A12"/>
    <w:rsid w:val="00AD6E56"/>
    <w:rsid w:val="00AD71E2"/>
    <w:rsid w:val="00AD7823"/>
    <w:rsid w:val="00AD78C4"/>
    <w:rsid w:val="00AE115A"/>
    <w:rsid w:val="00AE1646"/>
    <w:rsid w:val="00AE21A7"/>
    <w:rsid w:val="00AE2631"/>
    <w:rsid w:val="00AE2A51"/>
    <w:rsid w:val="00AE3279"/>
    <w:rsid w:val="00AE3A7B"/>
    <w:rsid w:val="00AE4081"/>
    <w:rsid w:val="00AE40E6"/>
    <w:rsid w:val="00AE4A41"/>
    <w:rsid w:val="00AE4E4C"/>
    <w:rsid w:val="00AE57C3"/>
    <w:rsid w:val="00AE5FC0"/>
    <w:rsid w:val="00AE6E69"/>
    <w:rsid w:val="00AE7411"/>
    <w:rsid w:val="00AF0356"/>
    <w:rsid w:val="00AF0634"/>
    <w:rsid w:val="00AF1B75"/>
    <w:rsid w:val="00AF2922"/>
    <w:rsid w:val="00AF2F44"/>
    <w:rsid w:val="00AF30C8"/>
    <w:rsid w:val="00AF3AA4"/>
    <w:rsid w:val="00AF43D1"/>
    <w:rsid w:val="00AF47AD"/>
    <w:rsid w:val="00AF4E3D"/>
    <w:rsid w:val="00AF530E"/>
    <w:rsid w:val="00AF5321"/>
    <w:rsid w:val="00AF5560"/>
    <w:rsid w:val="00AF655F"/>
    <w:rsid w:val="00AF74F7"/>
    <w:rsid w:val="00AF7748"/>
    <w:rsid w:val="00AF7D06"/>
    <w:rsid w:val="00B00EC5"/>
    <w:rsid w:val="00B02C69"/>
    <w:rsid w:val="00B02CFD"/>
    <w:rsid w:val="00B03948"/>
    <w:rsid w:val="00B04CFA"/>
    <w:rsid w:val="00B05478"/>
    <w:rsid w:val="00B058CE"/>
    <w:rsid w:val="00B05947"/>
    <w:rsid w:val="00B06AB5"/>
    <w:rsid w:val="00B06F4A"/>
    <w:rsid w:val="00B104DA"/>
    <w:rsid w:val="00B11C90"/>
    <w:rsid w:val="00B12F20"/>
    <w:rsid w:val="00B12F5B"/>
    <w:rsid w:val="00B1382D"/>
    <w:rsid w:val="00B14A2B"/>
    <w:rsid w:val="00B14A53"/>
    <w:rsid w:val="00B16453"/>
    <w:rsid w:val="00B16DA4"/>
    <w:rsid w:val="00B16DD5"/>
    <w:rsid w:val="00B2099E"/>
    <w:rsid w:val="00B22092"/>
    <w:rsid w:val="00B22F38"/>
    <w:rsid w:val="00B23A7E"/>
    <w:rsid w:val="00B23B6B"/>
    <w:rsid w:val="00B25429"/>
    <w:rsid w:val="00B25553"/>
    <w:rsid w:val="00B25C8C"/>
    <w:rsid w:val="00B2696F"/>
    <w:rsid w:val="00B275D9"/>
    <w:rsid w:val="00B27ADD"/>
    <w:rsid w:val="00B27F3D"/>
    <w:rsid w:val="00B3022A"/>
    <w:rsid w:val="00B3069A"/>
    <w:rsid w:val="00B307B1"/>
    <w:rsid w:val="00B307CB"/>
    <w:rsid w:val="00B313CC"/>
    <w:rsid w:val="00B3167A"/>
    <w:rsid w:val="00B325BD"/>
    <w:rsid w:val="00B32E9B"/>
    <w:rsid w:val="00B34667"/>
    <w:rsid w:val="00B35762"/>
    <w:rsid w:val="00B359AB"/>
    <w:rsid w:val="00B35A2A"/>
    <w:rsid w:val="00B35B6F"/>
    <w:rsid w:val="00B35DB2"/>
    <w:rsid w:val="00B3639A"/>
    <w:rsid w:val="00B3699A"/>
    <w:rsid w:val="00B36B4F"/>
    <w:rsid w:val="00B37B7A"/>
    <w:rsid w:val="00B408B9"/>
    <w:rsid w:val="00B42440"/>
    <w:rsid w:val="00B42461"/>
    <w:rsid w:val="00B42CD7"/>
    <w:rsid w:val="00B438AA"/>
    <w:rsid w:val="00B44677"/>
    <w:rsid w:val="00B4477C"/>
    <w:rsid w:val="00B4515B"/>
    <w:rsid w:val="00B45171"/>
    <w:rsid w:val="00B455E3"/>
    <w:rsid w:val="00B46A8D"/>
    <w:rsid w:val="00B46D99"/>
    <w:rsid w:val="00B46F7D"/>
    <w:rsid w:val="00B47210"/>
    <w:rsid w:val="00B4759A"/>
    <w:rsid w:val="00B475C6"/>
    <w:rsid w:val="00B47DCD"/>
    <w:rsid w:val="00B47F2F"/>
    <w:rsid w:val="00B5046D"/>
    <w:rsid w:val="00B5237A"/>
    <w:rsid w:val="00B52639"/>
    <w:rsid w:val="00B52ACE"/>
    <w:rsid w:val="00B52F14"/>
    <w:rsid w:val="00B53422"/>
    <w:rsid w:val="00B53CFE"/>
    <w:rsid w:val="00B55615"/>
    <w:rsid w:val="00B5571D"/>
    <w:rsid w:val="00B55B75"/>
    <w:rsid w:val="00B55D58"/>
    <w:rsid w:val="00B56139"/>
    <w:rsid w:val="00B56EA8"/>
    <w:rsid w:val="00B60020"/>
    <w:rsid w:val="00B60BE3"/>
    <w:rsid w:val="00B62BA4"/>
    <w:rsid w:val="00B62C6D"/>
    <w:rsid w:val="00B62CF3"/>
    <w:rsid w:val="00B63BE7"/>
    <w:rsid w:val="00B63BF7"/>
    <w:rsid w:val="00B65E02"/>
    <w:rsid w:val="00B66E36"/>
    <w:rsid w:val="00B67610"/>
    <w:rsid w:val="00B678A0"/>
    <w:rsid w:val="00B707DC"/>
    <w:rsid w:val="00B71ABA"/>
    <w:rsid w:val="00B71B25"/>
    <w:rsid w:val="00B722D8"/>
    <w:rsid w:val="00B723D9"/>
    <w:rsid w:val="00B74446"/>
    <w:rsid w:val="00B75065"/>
    <w:rsid w:val="00B759D2"/>
    <w:rsid w:val="00B75BFD"/>
    <w:rsid w:val="00B75EB9"/>
    <w:rsid w:val="00B760BA"/>
    <w:rsid w:val="00B764C6"/>
    <w:rsid w:val="00B77AEC"/>
    <w:rsid w:val="00B80083"/>
    <w:rsid w:val="00B8035F"/>
    <w:rsid w:val="00B806EB"/>
    <w:rsid w:val="00B80760"/>
    <w:rsid w:val="00B80C81"/>
    <w:rsid w:val="00B8105E"/>
    <w:rsid w:val="00B81369"/>
    <w:rsid w:val="00B818EC"/>
    <w:rsid w:val="00B8195B"/>
    <w:rsid w:val="00B81F24"/>
    <w:rsid w:val="00B82478"/>
    <w:rsid w:val="00B83983"/>
    <w:rsid w:val="00B83C55"/>
    <w:rsid w:val="00B8460F"/>
    <w:rsid w:val="00B8484A"/>
    <w:rsid w:val="00B84A08"/>
    <w:rsid w:val="00B84A95"/>
    <w:rsid w:val="00B84F7A"/>
    <w:rsid w:val="00B84F90"/>
    <w:rsid w:val="00B854B6"/>
    <w:rsid w:val="00B8572E"/>
    <w:rsid w:val="00B86575"/>
    <w:rsid w:val="00B87977"/>
    <w:rsid w:val="00B87B44"/>
    <w:rsid w:val="00B90C7C"/>
    <w:rsid w:val="00B91979"/>
    <w:rsid w:val="00B919DA"/>
    <w:rsid w:val="00B91D6C"/>
    <w:rsid w:val="00B9342B"/>
    <w:rsid w:val="00B934E8"/>
    <w:rsid w:val="00B94657"/>
    <w:rsid w:val="00B952A0"/>
    <w:rsid w:val="00B958DC"/>
    <w:rsid w:val="00B95B40"/>
    <w:rsid w:val="00B9795F"/>
    <w:rsid w:val="00BA117F"/>
    <w:rsid w:val="00BA2651"/>
    <w:rsid w:val="00BA2E2F"/>
    <w:rsid w:val="00BA2EF1"/>
    <w:rsid w:val="00BA399C"/>
    <w:rsid w:val="00BA45E6"/>
    <w:rsid w:val="00BA4DC2"/>
    <w:rsid w:val="00BA4F1F"/>
    <w:rsid w:val="00BA513E"/>
    <w:rsid w:val="00BA5D33"/>
    <w:rsid w:val="00BA604C"/>
    <w:rsid w:val="00BA6330"/>
    <w:rsid w:val="00BA6C82"/>
    <w:rsid w:val="00BA784A"/>
    <w:rsid w:val="00BB10C0"/>
    <w:rsid w:val="00BB1ADA"/>
    <w:rsid w:val="00BB232A"/>
    <w:rsid w:val="00BB25DF"/>
    <w:rsid w:val="00BB4354"/>
    <w:rsid w:val="00BB523A"/>
    <w:rsid w:val="00BB5DC9"/>
    <w:rsid w:val="00BB648B"/>
    <w:rsid w:val="00BB7061"/>
    <w:rsid w:val="00BB7516"/>
    <w:rsid w:val="00BB7BBD"/>
    <w:rsid w:val="00BC01A6"/>
    <w:rsid w:val="00BC02C8"/>
    <w:rsid w:val="00BC0373"/>
    <w:rsid w:val="00BC0533"/>
    <w:rsid w:val="00BC09CB"/>
    <w:rsid w:val="00BC1600"/>
    <w:rsid w:val="00BC1B78"/>
    <w:rsid w:val="00BC1C34"/>
    <w:rsid w:val="00BC2E87"/>
    <w:rsid w:val="00BC2EDC"/>
    <w:rsid w:val="00BC3191"/>
    <w:rsid w:val="00BC3604"/>
    <w:rsid w:val="00BC39CE"/>
    <w:rsid w:val="00BC42F4"/>
    <w:rsid w:val="00BC48EB"/>
    <w:rsid w:val="00BC4BF3"/>
    <w:rsid w:val="00BC5199"/>
    <w:rsid w:val="00BC6360"/>
    <w:rsid w:val="00BC65B9"/>
    <w:rsid w:val="00BC66FB"/>
    <w:rsid w:val="00BC6E64"/>
    <w:rsid w:val="00BC7A1B"/>
    <w:rsid w:val="00BD0874"/>
    <w:rsid w:val="00BD1098"/>
    <w:rsid w:val="00BD142F"/>
    <w:rsid w:val="00BD2045"/>
    <w:rsid w:val="00BD2178"/>
    <w:rsid w:val="00BD2E9F"/>
    <w:rsid w:val="00BD328D"/>
    <w:rsid w:val="00BD3614"/>
    <w:rsid w:val="00BD36C3"/>
    <w:rsid w:val="00BD3B1A"/>
    <w:rsid w:val="00BD3EF5"/>
    <w:rsid w:val="00BD47A6"/>
    <w:rsid w:val="00BD6303"/>
    <w:rsid w:val="00BD6D5C"/>
    <w:rsid w:val="00BD79C8"/>
    <w:rsid w:val="00BE0348"/>
    <w:rsid w:val="00BE0CF8"/>
    <w:rsid w:val="00BE0FDB"/>
    <w:rsid w:val="00BE1E1D"/>
    <w:rsid w:val="00BE23CC"/>
    <w:rsid w:val="00BE2400"/>
    <w:rsid w:val="00BE2BDD"/>
    <w:rsid w:val="00BE48F3"/>
    <w:rsid w:val="00BE53FE"/>
    <w:rsid w:val="00BE553B"/>
    <w:rsid w:val="00BE584F"/>
    <w:rsid w:val="00BE754C"/>
    <w:rsid w:val="00BE7A36"/>
    <w:rsid w:val="00BE7B1F"/>
    <w:rsid w:val="00BE7E5C"/>
    <w:rsid w:val="00BF0B84"/>
    <w:rsid w:val="00BF248B"/>
    <w:rsid w:val="00BF32DB"/>
    <w:rsid w:val="00BF3481"/>
    <w:rsid w:val="00BF388C"/>
    <w:rsid w:val="00BF3C43"/>
    <w:rsid w:val="00BF3F6C"/>
    <w:rsid w:val="00BF4943"/>
    <w:rsid w:val="00BF4D7C"/>
    <w:rsid w:val="00BF567E"/>
    <w:rsid w:val="00BF5B52"/>
    <w:rsid w:val="00BF7008"/>
    <w:rsid w:val="00BF7EFE"/>
    <w:rsid w:val="00BF7FAD"/>
    <w:rsid w:val="00C00491"/>
    <w:rsid w:val="00C004E5"/>
    <w:rsid w:val="00C00B61"/>
    <w:rsid w:val="00C00DEF"/>
    <w:rsid w:val="00C0123A"/>
    <w:rsid w:val="00C02D65"/>
    <w:rsid w:val="00C0312F"/>
    <w:rsid w:val="00C03EF3"/>
    <w:rsid w:val="00C043A0"/>
    <w:rsid w:val="00C04DFD"/>
    <w:rsid w:val="00C04E56"/>
    <w:rsid w:val="00C057F6"/>
    <w:rsid w:val="00C06118"/>
    <w:rsid w:val="00C06614"/>
    <w:rsid w:val="00C0675A"/>
    <w:rsid w:val="00C103F0"/>
    <w:rsid w:val="00C1049C"/>
    <w:rsid w:val="00C10610"/>
    <w:rsid w:val="00C10ECA"/>
    <w:rsid w:val="00C118E5"/>
    <w:rsid w:val="00C11ACA"/>
    <w:rsid w:val="00C11FA2"/>
    <w:rsid w:val="00C121EC"/>
    <w:rsid w:val="00C13D92"/>
    <w:rsid w:val="00C15325"/>
    <w:rsid w:val="00C159B1"/>
    <w:rsid w:val="00C15CEB"/>
    <w:rsid w:val="00C1624F"/>
    <w:rsid w:val="00C17437"/>
    <w:rsid w:val="00C17550"/>
    <w:rsid w:val="00C17629"/>
    <w:rsid w:val="00C17DBA"/>
    <w:rsid w:val="00C17EF2"/>
    <w:rsid w:val="00C216E2"/>
    <w:rsid w:val="00C21CC2"/>
    <w:rsid w:val="00C21F06"/>
    <w:rsid w:val="00C21F08"/>
    <w:rsid w:val="00C22C21"/>
    <w:rsid w:val="00C24A8D"/>
    <w:rsid w:val="00C24B4D"/>
    <w:rsid w:val="00C24CC6"/>
    <w:rsid w:val="00C251DC"/>
    <w:rsid w:val="00C253C0"/>
    <w:rsid w:val="00C258AE"/>
    <w:rsid w:val="00C2749C"/>
    <w:rsid w:val="00C278EA"/>
    <w:rsid w:val="00C27D26"/>
    <w:rsid w:val="00C30028"/>
    <w:rsid w:val="00C307BA"/>
    <w:rsid w:val="00C30A5B"/>
    <w:rsid w:val="00C30BA3"/>
    <w:rsid w:val="00C30E54"/>
    <w:rsid w:val="00C317EC"/>
    <w:rsid w:val="00C31A9F"/>
    <w:rsid w:val="00C32120"/>
    <w:rsid w:val="00C325DB"/>
    <w:rsid w:val="00C333AF"/>
    <w:rsid w:val="00C33EB3"/>
    <w:rsid w:val="00C34026"/>
    <w:rsid w:val="00C341F6"/>
    <w:rsid w:val="00C34D6A"/>
    <w:rsid w:val="00C34ED8"/>
    <w:rsid w:val="00C35392"/>
    <w:rsid w:val="00C35A7E"/>
    <w:rsid w:val="00C363E2"/>
    <w:rsid w:val="00C37D51"/>
    <w:rsid w:val="00C37E59"/>
    <w:rsid w:val="00C411B8"/>
    <w:rsid w:val="00C41B19"/>
    <w:rsid w:val="00C42908"/>
    <w:rsid w:val="00C42A36"/>
    <w:rsid w:val="00C446DE"/>
    <w:rsid w:val="00C44932"/>
    <w:rsid w:val="00C45E36"/>
    <w:rsid w:val="00C4626C"/>
    <w:rsid w:val="00C4697B"/>
    <w:rsid w:val="00C47073"/>
    <w:rsid w:val="00C476B1"/>
    <w:rsid w:val="00C47CAB"/>
    <w:rsid w:val="00C47E43"/>
    <w:rsid w:val="00C47EA6"/>
    <w:rsid w:val="00C5196B"/>
    <w:rsid w:val="00C51D37"/>
    <w:rsid w:val="00C52643"/>
    <w:rsid w:val="00C53F32"/>
    <w:rsid w:val="00C551C7"/>
    <w:rsid w:val="00C55F58"/>
    <w:rsid w:val="00C56016"/>
    <w:rsid w:val="00C578D3"/>
    <w:rsid w:val="00C62976"/>
    <w:rsid w:val="00C634A1"/>
    <w:rsid w:val="00C63F73"/>
    <w:rsid w:val="00C6434B"/>
    <w:rsid w:val="00C6445C"/>
    <w:rsid w:val="00C64528"/>
    <w:rsid w:val="00C64724"/>
    <w:rsid w:val="00C647E2"/>
    <w:rsid w:val="00C65C1E"/>
    <w:rsid w:val="00C66FE5"/>
    <w:rsid w:val="00C67581"/>
    <w:rsid w:val="00C67DCD"/>
    <w:rsid w:val="00C70443"/>
    <w:rsid w:val="00C7168A"/>
    <w:rsid w:val="00C71AD9"/>
    <w:rsid w:val="00C71ECF"/>
    <w:rsid w:val="00C72118"/>
    <w:rsid w:val="00C7475E"/>
    <w:rsid w:val="00C74A8A"/>
    <w:rsid w:val="00C752AC"/>
    <w:rsid w:val="00C75689"/>
    <w:rsid w:val="00C7591F"/>
    <w:rsid w:val="00C76E79"/>
    <w:rsid w:val="00C77C5D"/>
    <w:rsid w:val="00C80BC3"/>
    <w:rsid w:val="00C80F20"/>
    <w:rsid w:val="00C80FA8"/>
    <w:rsid w:val="00C81311"/>
    <w:rsid w:val="00C814D7"/>
    <w:rsid w:val="00C8165C"/>
    <w:rsid w:val="00C82152"/>
    <w:rsid w:val="00C822EF"/>
    <w:rsid w:val="00C82DFE"/>
    <w:rsid w:val="00C82F59"/>
    <w:rsid w:val="00C83F56"/>
    <w:rsid w:val="00C846DD"/>
    <w:rsid w:val="00C85504"/>
    <w:rsid w:val="00C85F30"/>
    <w:rsid w:val="00C871A8"/>
    <w:rsid w:val="00C90025"/>
    <w:rsid w:val="00C902C8"/>
    <w:rsid w:val="00C90AC1"/>
    <w:rsid w:val="00C911E3"/>
    <w:rsid w:val="00C915C9"/>
    <w:rsid w:val="00C924A4"/>
    <w:rsid w:val="00C9289E"/>
    <w:rsid w:val="00C92CFB"/>
    <w:rsid w:val="00C932AE"/>
    <w:rsid w:val="00C936A1"/>
    <w:rsid w:val="00C93BA7"/>
    <w:rsid w:val="00C94632"/>
    <w:rsid w:val="00C949E4"/>
    <w:rsid w:val="00C95387"/>
    <w:rsid w:val="00C96D7F"/>
    <w:rsid w:val="00C970B1"/>
    <w:rsid w:val="00C974AE"/>
    <w:rsid w:val="00C97D1A"/>
    <w:rsid w:val="00CA02F1"/>
    <w:rsid w:val="00CA0606"/>
    <w:rsid w:val="00CA0F9D"/>
    <w:rsid w:val="00CA17D2"/>
    <w:rsid w:val="00CA1F8D"/>
    <w:rsid w:val="00CA2AEC"/>
    <w:rsid w:val="00CA3CDF"/>
    <w:rsid w:val="00CA4354"/>
    <w:rsid w:val="00CA4EDF"/>
    <w:rsid w:val="00CA51F4"/>
    <w:rsid w:val="00CA535C"/>
    <w:rsid w:val="00CA554C"/>
    <w:rsid w:val="00CA5854"/>
    <w:rsid w:val="00CA5D23"/>
    <w:rsid w:val="00CA6346"/>
    <w:rsid w:val="00CA6F2C"/>
    <w:rsid w:val="00CA7264"/>
    <w:rsid w:val="00CB03E5"/>
    <w:rsid w:val="00CB124C"/>
    <w:rsid w:val="00CB209A"/>
    <w:rsid w:val="00CB20E7"/>
    <w:rsid w:val="00CB2200"/>
    <w:rsid w:val="00CB2926"/>
    <w:rsid w:val="00CB3D6F"/>
    <w:rsid w:val="00CB4214"/>
    <w:rsid w:val="00CB52B0"/>
    <w:rsid w:val="00CB54F7"/>
    <w:rsid w:val="00CB5615"/>
    <w:rsid w:val="00CB61EF"/>
    <w:rsid w:val="00CB6B9C"/>
    <w:rsid w:val="00CB7305"/>
    <w:rsid w:val="00CB73CF"/>
    <w:rsid w:val="00CB7953"/>
    <w:rsid w:val="00CC1067"/>
    <w:rsid w:val="00CC19A4"/>
    <w:rsid w:val="00CC24B9"/>
    <w:rsid w:val="00CC25DC"/>
    <w:rsid w:val="00CC2BCA"/>
    <w:rsid w:val="00CC31D4"/>
    <w:rsid w:val="00CC3323"/>
    <w:rsid w:val="00CC39D4"/>
    <w:rsid w:val="00CC3CAB"/>
    <w:rsid w:val="00CC450F"/>
    <w:rsid w:val="00CC4950"/>
    <w:rsid w:val="00CC4CCE"/>
    <w:rsid w:val="00CC5474"/>
    <w:rsid w:val="00CC549F"/>
    <w:rsid w:val="00CC5C9A"/>
    <w:rsid w:val="00CC615F"/>
    <w:rsid w:val="00CC68D9"/>
    <w:rsid w:val="00CC6C91"/>
    <w:rsid w:val="00CC6DF8"/>
    <w:rsid w:val="00CC74D4"/>
    <w:rsid w:val="00CC77E9"/>
    <w:rsid w:val="00CD091E"/>
    <w:rsid w:val="00CD144B"/>
    <w:rsid w:val="00CD1CCC"/>
    <w:rsid w:val="00CD24AC"/>
    <w:rsid w:val="00CD265B"/>
    <w:rsid w:val="00CD27C6"/>
    <w:rsid w:val="00CD3D2B"/>
    <w:rsid w:val="00CD3E54"/>
    <w:rsid w:val="00CD41B4"/>
    <w:rsid w:val="00CD4321"/>
    <w:rsid w:val="00CD468E"/>
    <w:rsid w:val="00CD470A"/>
    <w:rsid w:val="00CD5482"/>
    <w:rsid w:val="00CD5A6D"/>
    <w:rsid w:val="00CD5B79"/>
    <w:rsid w:val="00CD5FE1"/>
    <w:rsid w:val="00CD6846"/>
    <w:rsid w:val="00CD799A"/>
    <w:rsid w:val="00CE23D3"/>
    <w:rsid w:val="00CE2867"/>
    <w:rsid w:val="00CE3195"/>
    <w:rsid w:val="00CE3E43"/>
    <w:rsid w:val="00CE3EA0"/>
    <w:rsid w:val="00CE433C"/>
    <w:rsid w:val="00CE4857"/>
    <w:rsid w:val="00CE51CF"/>
    <w:rsid w:val="00CE61DF"/>
    <w:rsid w:val="00CE6723"/>
    <w:rsid w:val="00CE676E"/>
    <w:rsid w:val="00CE6805"/>
    <w:rsid w:val="00CE680D"/>
    <w:rsid w:val="00CE6CBC"/>
    <w:rsid w:val="00CE77DF"/>
    <w:rsid w:val="00CF01F6"/>
    <w:rsid w:val="00CF2121"/>
    <w:rsid w:val="00CF22E3"/>
    <w:rsid w:val="00CF2549"/>
    <w:rsid w:val="00CF2596"/>
    <w:rsid w:val="00CF2EA1"/>
    <w:rsid w:val="00CF33CE"/>
    <w:rsid w:val="00CF4312"/>
    <w:rsid w:val="00CF4B4A"/>
    <w:rsid w:val="00CF578E"/>
    <w:rsid w:val="00CF5865"/>
    <w:rsid w:val="00CF63CB"/>
    <w:rsid w:val="00CF673C"/>
    <w:rsid w:val="00CF6DC1"/>
    <w:rsid w:val="00CF79E7"/>
    <w:rsid w:val="00D007B0"/>
    <w:rsid w:val="00D01416"/>
    <w:rsid w:val="00D01C5E"/>
    <w:rsid w:val="00D01E48"/>
    <w:rsid w:val="00D023A7"/>
    <w:rsid w:val="00D0288F"/>
    <w:rsid w:val="00D02EC8"/>
    <w:rsid w:val="00D0368F"/>
    <w:rsid w:val="00D03A29"/>
    <w:rsid w:val="00D04ACB"/>
    <w:rsid w:val="00D04E01"/>
    <w:rsid w:val="00D05407"/>
    <w:rsid w:val="00D06B41"/>
    <w:rsid w:val="00D06FDE"/>
    <w:rsid w:val="00D072E8"/>
    <w:rsid w:val="00D07A25"/>
    <w:rsid w:val="00D10340"/>
    <w:rsid w:val="00D11A02"/>
    <w:rsid w:val="00D11BBC"/>
    <w:rsid w:val="00D121BE"/>
    <w:rsid w:val="00D12998"/>
    <w:rsid w:val="00D13061"/>
    <w:rsid w:val="00D13743"/>
    <w:rsid w:val="00D14BB1"/>
    <w:rsid w:val="00D14C7B"/>
    <w:rsid w:val="00D159BE"/>
    <w:rsid w:val="00D15ADC"/>
    <w:rsid w:val="00D15D48"/>
    <w:rsid w:val="00D1671E"/>
    <w:rsid w:val="00D17362"/>
    <w:rsid w:val="00D1781C"/>
    <w:rsid w:val="00D17B18"/>
    <w:rsid w:val="00D201A1"/>
    <w:rsid w:val="00D2104B"/>
    <w:rsid w:val="00D220D1"/>
    <w:rsid w:val="00D22CFF"/>
    <w:rsid w:val="00D22DAD"/>
    <w:rsid w:val="00D23F7D"/>
    <w:rsid w:val="00D2449A"/>
    <w:rsid w:val="00D24FA5"/>
    <w:rsid w:val="00D25252"/>
    <w:rsid w:val="00D2527F"/>
    <w:rsid w:val="00D252A5"/>
    <w:rsid w:val="00D254A8"/>
    <w:rsid w:val="00D256E8"/>
    <w:rsid w:val="00D26093"/>
    <w:rsid w:val="00D262E3"/>
    <w:rsid w:val="00D26B6C"/>
    <w:rsid w:val="00D26ECF"/>
    <w:rsid w:val="00D3052F"/>
    <w:rsid w:val="00D30C02"/>
    <w:rsid w:val="00D3130A"/>
    <w:rsid w:val="00D3142B"/>
    <w:rsid w:val="00D318FD"/>
    <w:rsid w:val="00D319B0"/>
    <w:rsid w:val="00D31C03"/>
    <w:rsid w:val="00D32DA7"/>
    <w:rsid w:val="00D33E8F"/>
    <w:rsid w:val="00D33F8A"/>
    <w:rsid w:val="00D34207"/>
    <w:rsid w:val="00D358BF"/>
    <w:rsid w:val="00D36053"/>
    <w:rsid w:val="00D36776"/>
    <w:rsid w:val="00D36E61"/>
    <w:rsid w:val="00D3720A"/>
    <w:rsid w:val="00D3767E"/>
    <w:rsid w:val="00D37DDE"/>
    <w:rsid w:val="00D401E1"/>
    <w:rsid w:val="00D40C73"/>
    <w:rsid w:val="00D4119B"/>
    <w:rsid w:val="00D41802"/>
    <w:rsid w:val="00D42006"/>
    <w:rsid w:val="00D42B1A"/>
    <w:rsid w:val="00D42D01"/>
    <w:rsid w:val="00D43294"/>
    <w:rsid w:val="00D43B46"/>
    <w:rsid w:val="00D445B0"/>
    <w:rsid w:val="00D44AA2"/>
    <w:rsid w:val="00D44E2F"/>
    <w:rsid w:val="00D453B6"/>
    <w:rsid w:val="00D45920"/>
    <w:rsid w:val="00D45BFF"/>
    <w:rsid w:val="00D4682F"/>
    <w:rsid w:val="00D46C7B"/>
    <w:rsid w:val="00D471A0"/>
    <w:rsid w:val="00D50EDA"/>
    <w:rsid w:val="00D5110D"/>
    <w:rsid w:val="00D51EB7"/>
    <w:rsid w:val="00D52899"/>
    <w:rsid w:val="00D52F79"/>
    <w:rsid w:val="00D53A81"/>
    <w:rsid w:val="00D5442C"/>
    <w:rsid w:val="00D54472"/>
    <w:rsid w:val="00D54717"/>
    <w:rsid w:val="00D54BB0"/>
    <w:rsid w:val="00D55E3C"/>
    <w:rsid w:val="00D56ED4"/>
    <w:rsid w:val="00D571BF"/>
    <w:rsid w:val="00D57662"/>
    <w:rsid w:val="00D57937"/>
    <w:rsid w:val="00D57974"/>
    <w:rsid w:val="00D60AEE"/>
    <w:rsid w:val="00D6144D"/>
    <w:rsid w:val="00D61D59"/>
    <w:rsid w:val="00D61FE0"/>
    <w:rsid w:val="00D62D26"/>
    <w:rsid w:val="00D6449E"/>
    <w:rsid w:val="00D64773"/>
    <w:rsid w:val="00D6572D"/>
    <w:rsid w:val="00D657BC"/>
    <w:rsid w:val="00D65B61"/>
    <w:rsid w:val="00D65C8E"/>
    <w:rsid w:val="00D65FC0"/>
    <w:rsid w:val="00D66175"/>
    <w:rsid w:val="00D668BD"/>
    <w:rsid w:val="00D66959"/>
    <w:rsid w:val="00D66B6B"/>
    <w:rsid w:val="00D66B70"/>
    <w:rsid w:val="00D66EA3"/>
    <w:rsid w:val="00D67031"/>
    <w:rsid w:val="00D6785C"/>
    <w:rsid w:val="00D67D2D"/>
    <w:rsid w:val="00D71E6E"/>
    <w:rsid w:val="00D71F6E"/>
    <w:rsid w:val="00D72612"/>
    <w:rsid w:val="00D73E80"/>
    <w:rsid w:val="00D74553"/>
    <w:rsid w:val="00D746E3"/>
    <w:rsid w:val="00D75678"/>
    <w:rsid w:val="00D7609C"/>
    <w:rsid w:val="00D769AF"/>
    <w:rsid w:val="00D77844"/>
    <w:rsid w:val="00D8086B"/>
    <w:rsid w:val="00D808BB"/>
    <w:rsid w:val="00D80BDF"/>
    <w:rsid w:val="00D819F5"/>
    <w:rsid w:val="00D8297A"/>
    <w:rsid w:val="00D83917"/>
    <w:rsid w:val="00D83B8C"/>
    <w:rsid w:val="00D83C57"/>
    <w:rsid w:val="00D8452D"/>
    <w:rsid w:val="00D84D38"/>
    <w:rsid w:val="00D85011"/>
    <w:rsid w:val="00D85130"/>
    <w:rsid w:val="00D8544C"/>
    <w:rsid w:val="00D85577"/>
    <w:rsid w:val="00D85CEB"/>
    <w:rsid w:val="00D8671F"/>
    <w:rsid w:val="00D8678C"/>
    <w:rsid w:val="00D86991"/>
    <w:rsid w:val="00D8710F"/>
    <w:rsid w:val="00D87D3B"/>
    <w:rsid w:val="00D87D71"/>
    <w:rsid w:val="00D909AF"/>
    <w:rsid w:val="00D90C54"/>
    <w:rsid w:val="00D90E32"/>
    <w:rsid w:val="00D91490"/>
    <w:rsid w:val="00D91923"/>
    <w:rsid w:val="00D92430"/>
    <w:rsid w:val="00D925C0"/>
    <w:rsid w:val="00D92737"/>
    <w:rsid w:val="00D9290B"/>
    <w:rsid w:val="00D92F88"/>
    <w:rsid w:val="00D935CE"/>
    <w:rsid w:val="00D93CCF"/>
    <w:rsid w:val="00D94148"/>
    <w:rsid w:val="00D94206"/>
    <w:rsid w:val="00D946FC"/>
    <w:rsid w:val="00D952EA"/>
    <w:rsid w:val="00D9682E"/>
    <w:rsid w:val="00D972A3"/>
    <w:rsid w:val="00D973FC"/>
    <w:rsid w:val="00D977C7"/>
    <w:rsid w:val="00DA186D"/>
    <w:rsid w:val="00DA2A2C"/>
    <w:rsid w:val="00DA2C54"/>
    <w:rsid w:val="00DA35B8"/>
    <w:rsid w:val="00DA3EC1"/>
    <w:rsid w:val="00DA3F44"/>
    <w:rsid w:val="00DA48D6"/>
    <w:rsid w:val="00DA5641"/>
    <w:rsid w:val="00DA6C25"/>
    <w:rsid w:val="00DA6D9B"/>
    <w:rsid w:val="00DB0D23"/>
    <w:rsid w:val="00DB0DBF"/>
    <w:rsid w:val="00DB10EE"/>
    <w:rsid w:val="00DB1331"/>
    <w:rsid w:val="00DB2041"/>
    <w:rsid w:val="00DB2194"/>
    <w:rsid w:val="00DB21C5"/>
    <w:rsid w:val="00DB2B74"/>
    <w:rsid w:val="00DB2F29"/>
    <w:rsid w:val="00DB3C15"/>
    <w:rsid w:val="00DB3FB6"/>
    <w:rsid w:val="00DB4186"/>
    <w:rsid w:val="00DB53E6"/>
    <w:rsid w:val="00DB542F"/>
    <w:rsid w:val="00DB597B"/>
    <w:rsid w:val="00DB6571"/>
    <w:rsid w:val="00DB671B"/>
    <w:rsid w:val="00DB7472"/>
    <w:rsid w:val="00DB76C9"/>
    <w:rsid w:val="00DC04C9"/>
    <w:rsid w:val="00DC04CD"/>
    <w:rsid w:val="00DC1C97"/>
    <w:rsid w:val="00DC210D"/>
    <w:rsid w:val="00DC2274"/>
    <w:rsid w:val="00DC237E"/>
    <w:rsid w:val="00DC2682"/>
    <w:rsid w:val="00DC28CF"/>
    <w:rsid w:val="00DC3558"/>
    <w:rsid w:val="00DC377A"/>
    <w:rsid w:val="00DC4547"/>
    <w:rsid w:val="00DC4B76"/>
    <w:rsid w:val="00DC4B90"/>
    <w:rsid w:val="00DC4EB5"/>
    <w:rsid w:val="00DC688B"/>
    <w:rsid w:val="00DC6F0F"/>
    <w:rsid w:val="00DC7AA9"/>
    <w:rsid w:val="00DC7C49"/>
    <w:rsid w:val="00DD16AF"/>
    <w:rsid w:val="00DD19BC"/>
    <w:rsid w:val="00DD1ED6"/>
    <w:rsid w:val="00DD25F8"/>
    <w:rsid w:val="00DD29CF"/>
    <w:rsid w:val="00DD2BB9"/>
    <w:rsid w:val="00DD2C40"/>
    <w:rsid w:val="00DD2ED5"/>
    <w:rsid w:val="00DD36B6"/>
    <w:rsid w:val="00DD3912"/>
    <w:rsid w:val="00DD3A1F"/>
    <w:rsid w:val="00DD3D89"/>
    <w:rsid w:val="00DD4210"/>
    <w:rsid w:val="00DD579D"/>
    <w:rsid w:val="00DD71D4"/>
    <w:rsid w:val="00DD7CC2"/>
    <w:rsid w:val="00DE02E2"/>
    <w:rsid w:val="00DE03F9"/>
    <w:rsid w:val="00DE05C0"/>
    <w:rsid w:val="00DE0F17"/>
    <w:rsid w:val="00DE148C"/>
    <w:rsid w:val="00DE169E"/>
    <w:rsid w:val="00DE1E01"/>
    <w:rsid w:val="00DE2099"/>
    <w:rsid w:val="00DE22C6"/>
    <w:rsid w:val="00DE2B15"/>
    <w:rsid w:val="00DE4E76"/>
    <w:rsid w:val="00DE5300"/>
    <w:rsid w:val="00DE6312"/>
    <w:rsid w:val="00DE698F"/>
    <w:rsid w:val="00DE6A3E"/>
    <w:rsid w:val="00DE6A8A"/>
    <w:rsid w:val="00DE715B"/>
    <w:rsid w:val="00DE74F1"/>
    <w:rsid w:val="00DF0616"/>
    <w:rsid w:val="00DF092B"/>
    <w:rsid w:val="00DF0C6E"/>
    <w:rsid w:val="00DF2693"/>
    <w:rsid w:val="00DF2A53"/>
    <w:rsid w:val="00DF2C27"/>
    <w:rsid w:val="00DF2E75"/>
    <w:rsid w:val="00DF3218"/>
    <w:rsid w:val="00DF3624"/>
    <w:rsid w:val="00DF4540"/>
    <w:rsid w:val="00DF4AC5"/>
    <w:rsid w:val="00DF4D2C"/>
    <w:rsid w:val="00DF52C3"/>
    <w:rsid w:val="00DF53C8"/>
    <w:rsid w:val="00DF712A"/>
    <w:rsid w:val="00E00904"/>
    <w:rsid w:val="00E01DEF"/>
    <w:rsid w:val="00E027C4"/>
    <w:rsid w:val="00E02DED"/>
    <w:rsid w:val="00E0315A"/>
    <w:rsid w:val="00E033F0"/>
    <w:rsid w:val="00E035C4"/>
    <w:rsid w:val="00E0441D"/>
    <w:rsid w:val="00E04DD9"/>
    <w:rsid w:val="00E05C3A"/>
    <w:rsid w:val="00E05C85"/>
    <w:rsid w:val="00E06CED"/>
    <w:rsid w:val="00E10623"/>
    <w:rsid w:val="00E10E4C"/>
    <w:rsid w:val="00E114B9"/>
    <w:rsid w:val="00E1177D"/>
    <w:rsid w:val="00E11BA5"/>
    <w:rsid w:val="00E11F2E"/>
    <w:rsid w:val="00E15159"/>
    <w:rsid w:val="00E1551C"/>
    <w:rsid w:val="00E157D4"/>
    <w:rsid w:val="00E159DB"/>
    <w:rsid w:val="00E15B1B"/>
    <w:rsid w:val="00E16170"/>
    <w:rsid w:val="00E167A6"/>
    <w:rsid w:val="00E16D99"/>
    <w:rsid w:val="00E16DDA"/>
    <w:rsid w:val="00E17B42"/>
    <w:rsid w:val="00E17C74"/>
    <w:rsid w:val="00E203FB"/>
    <w:rsid w:val="00E209A9"/>
    <w:rsid w:val="00E20B16"/>
    <w:rsid w:val="00E211AC"/>
    <w:rsid w:val="00E21599"/>
    <w:rsid w:val="00E2161B"/>
    <w:rsid w:val="00E2185F"/>
    <w:rsid w:val="00E2252D"/>
    <w:rsid w:val="00E22691"/>
    <w:rsid w:val="00E22780"/>
    <w:rsid w:val="00E22A90"/>
    <w:rsid w:val="00E251F2"/>
    <w:rsid w:val="00E25208"/>
    <w:rsid w:val="00E25822"/>
    <w:rsid w:val="00E265ED"/>
    <w:rsid w:val="00E26686"/>
    <w:rsid w:val="00E26B61"/>
    <w:rsid w:val="00E2753D"/>
    <w:rsid w:val="00E2797D"/>
    <w:rsid w:val="00E30E31"/>
    <w:rsid w:val="00E31013"/>
    <w:rsid w:val="00E31653"/>
    <w:rsid w:val="00E31F11"/>
    <w:rsid w:val="00E326D6"/>
    <w:rsid w:val="00E329B2"/>
    <w:rsid w:val="00E32CDA"/>
    <w:rsid w:val="00E33372"/>
    <w:rsid w:val="00E33EA0"/>
    <w:rsid w:val="00E3430E"/>
    <w:rsid w:val="00E35337"/>
    <w:rsid w:val="00E37289"/>
    <w:rsid w:val="00E4044A"/>
    <w:rsid w:val="00E41D46"/>
    <w:rsid w:val="00E423EE"/>
    <w:rsid w:val="00E42753"/>
    <w:rsid w:val="00E42A76"/>
    <w:rsid w:val="00E42EA9"/>
    <w:rsid w:val="00E43287"/>
    <w:rsid w:val="00E43C9E"/>
    <w:rsid w:val="00E445FA"/>
    <w:rsid w:val="00E448AC"/>
    <w:rsid w:val="00E44BDB"/>
    <w:rsid w:val="00E44F6D"/>
    <w:rsid w:val="00E455DF"/>
    <w:rsid w:val="00E463B4"/>
    <w:rsid w:val="00E46E57"/>
    <w:rsid w:val="00E50A44"/>
    <w:rsid w:val="00E50E2E"/>
    <w:rsid w:val="00E50F2D"/>
    <w:rsid w:val="00E530E8"/>
    <w:rsid w:val="00E53CE2"/>
    <w:rsid w:val="00E544EB"/>
    <w:rsid w:val="00E54924"/>
    <w:rsid w:val="00E55093"/>
    <w:rsid w:val="00E55EC1"/>
    <w:rsid w:val="00E56272"/>
    <w:rsid w:val="00E5711B"/>
    <w:rsid w:val="00E57222"/>
    <w:rsid w:val="00E60593"/>
    <w:rsid w:val="00E618D5"/>
    <w:rsid w:val="00E62196"/>
    <w:rsid w:val="00E6289F"/>
    <w:rsid w:val="00E635A2"/>
    <w:rsid w:val="00E64481"/>
    <w:rsid w:val="00E650EB"/>
    <w:rsid w:val="00E6576A"/>
    <w:rsid w:val="00E65A6B"/>
    <w:rsid w:val="00E6602E"/>
    <w:rsid w:val="00E6717B"/>
    <w:rsid w:val="00E67630"/>
    <w:rsid w:val="00E6799B"/>
    <w:rsid w:val="00E67B9A"/>
    <w:rsid w:val="00E67D23"/>
    <w:rsid w:val="00E67D82"/>
    <w:rsid w:val="00E708FD"/>
    <w:rsid w:val="00E70DB0"/>
    <w:rsid w:val="00E71399"/>
    <w:rsid w:val="00E71522"/>
    <w:rsid w:val="00E71D88"/>
    <w:rsid w:val="00E720E5"/>
    <w:rsid w:val="00E7331E"/>
    <w:rsid w:val="00E75B54"/>
    <w:rsid w:val="00E77397"/>
    <w:rsid w:val="00E779E1"/>
    <w:rsid w:val="00E77E1E"/>
    <w:rsid w:val="00E80F94"/>
    <w:rsid w:val="00E816C0"/>
    <w:rsid w:val="00E816CB"/>
    <w:rsid w:val="00E82573"/>
    <w:rsid w:val="00E8376D"/>
    <w:rsid w:val="00E8391C"/>
    <w:rsid w:val="00E83BF9"/>
    <w:rsid w:val="00E83F0B"/>
    <w:rsid w:val="00E84674"/>
    <w:rsid w:val="00E84CAB"/>
    <w:rsid w:val="00E857EE"/>
    <w:rsid w:val="00E86ECE"/>
    <w:rsid w:val="00E908DB"/>
    <w:rsid w:val="00E90973"/>
    <w:rsid w:val="00E91F99"/>
    <w:rsid w:val="00E930E9"/>
    <w:rsid w:val="00E931DA"/>
    <w:rsid w:val="00E932E5"/>
    <w:rsid w:val="00E93413"/>
    <w:rsid w:val="00E9348F"/>
    <w:rsid w:val="00E93CA0"/>
    <w:rsid w:val="00E94847"/>
    <w:rsid w:val="00E949C1"/>
    <w:rsid w:val="00E94AFB"/>
    <w:rsid w:val="00E94BE2"/>
    <w:rsid w:val="00E95282"/>
    <w:rsid w:val="00E95660"/>
    <w:rsid w:val="00E95C05"/>
    <w:rsid w:val="00E95F4C"/>
    <w:rsid w:val="00E964F0"/>
    <w:rsid w:val="00E96C10"/>
    <w:rsid w:val="00E9746E"/>
    <w:rsid w:val="00E974A2"/>
    <w:rsid w:val="00E97800"/>
    <w:rsid w:val="00E97E00"/>
    <w:rsid w:val="00EA08D7"/>
    <w:rsid w:val="00EA0BC0"/>
    <w:rsid w:val="00EA1368"/>
    <w:rsid w:val="00EA18B9"/>
    <w:rsid w:val="00EA22D5"/>
    <w:rsid w:val="00EA2312"/>
    <w:rsid w:val="00EA2F42"/>
    <w:rsid w:val="00EA32D4"/>
    <w:rsid w:val="00EA3587"/>
    <w:rsid w:val="00EA4791"/>
    <w:rsid w:val="00EA47A1"/>
    <w:rsid w:val="00EA4B24"/>
    <w:rsid w:val="00EA5C3E"/>
    <w:rsid w:val="00EA63F3"/>
    <w:rsid w:val="00EA720F"/>
    <w:rsid w:val="00EA7C67"/>
    <w:rsid w:val="00EB084C"/>
    <w:rsid w:val="00EB09F6"/>
    <w:rsid w:val="00EB1A8B"/>
    <w:rsid w:val="00EB2000"/>
    <w:rsid w:val="00EB2397"/>
    <w:rsid w:val="00EB3873"/>
    <w:rsid w:val="00EB3A46"/>
    <w:rsid w:val="00EB3B07"/>
    <w:rsid w:val="00EB4697"/>
    <w:rsid w:val="00EB4C21"/>
    <w:rsid w:val="00EB5C38"/>
    <w:rsid w:val="00EB6295"/>
    <w:rsid w:val="00EB668A"/>
    <w:rsid w:val="00EB6F65"/>
    <w:rsid w:val="00EB7F0A"/>
    <w:rsid w:val="00EC01F8"/>
    <w:rsid w:val="00EC06BB"/>
    <w:rsid w:val="00EC0F26"/>
    <w:rsid w:val="00EC1411"/>
    <w:rsid w:val="00EC2049"/>
    <w:rsid w:val="00EC2B02"/>
    <w:rsid w:val="00EC3346"/>
    <w:rsid w:val="00EC338E"/>
    <w:rsid w:val="00EC375E"/>
    <w:rsid w:val="00EC3AB6"/>
    <w:rsid w:val="00EC3CCD"/>
    <w:rsid w:val="00EC4145"/>
    <w:rsid w:val="00EC4211"/>
    <w:rsid w:val="00EC48F1"/>
    <w:rsid w:val="00EC4D42"/>
    <w:rsid w:val="00EC5136"/>
    <w:rsid w:val="00EC6309"/>
    <w:rsid w:val="00EC63EC"/>
    <w:rsid w:val="00EC66F4"/>
    <w:rsid w:val="00EC6CF0"/>
    <w:rsid w:val="00EC7B94"/>
    <w:rsid w:val="00EC7E77"/>
    <w:rsid w:val="00ED0915"/>
    <w:rsid w:val="00ED09F1"/>
    <w:rsid w:val="00ED0B95"/>
    <w:rsid w:val="00ED0CB4"/>
    <w:rsid w:val="00ED1F56"/>
    <w:rsid w:val="00ED29C9"/>
    <w:rsid w:val="00ED3993"/>
    <w:rsid w:val="00ED4036"/>
    <w:rsid w:val="00ED4552"/>
    <w:rsid w:val="00ED4A79"/>
    <w:rsid w:val="00ED5161"/>
    <w:rsid w:val="00ED58C8"/>
    <w:rsid w:val="00ED5C7F"/>
    <w:rsid w:val="00ED6593"/>
    <w:rsid w:val="00ED6C4B"/>
    <w:rsid w:val="00ED70EB"/>
    <w:rsid w:val="00ED72B1"/>
    <w:rsid w:val="00ED7777"/>
    <w:rsid w:val="00ED79B2"/>
    <w:rsid w:val="00ED7FB5"/>
    <w:rsid w:val="00EE04C8"/>
    <w:rsid w:val="00EE0646"/>
    <w:rsid w:val="00EE0F36"/>
    <w:rsid w:val="00EE15CB"/>
    <w:rsid w:val="00EE2FD0"/>
    <w:rsid w:val="00EE417A"/>
    <w:rsid w:val="00EE4720"/>
    <w:rsid w:val="00EE4CC5"/>
    <w:rsid w:val="00EE605A"/>
    <w:rsid w:val="00EE63A6"/>
    <w:rsid w:val="00EE68BC"/>
    <w:rsid w:val="00EE6B40"/>
    <w:rsid w:val="00EE744B"/>
    <w:rsid w:val="00EE75BC"/>
    <w:rsid w:val="00EF111C"/>
    <w:rsid w:val="00EF1778"/>
    <w:rsid w:val="00EF26BC"/>
    <w:rsid w:val="00EF28B7"/>
    <w:rsid w:val="00EF305B"/>
    <w:rsid w:val="00EF4DBC"/>
    <w:rsid w:val="00EF4E1D"/>
    <w:rsid w:val="00EF5F59"/>
    <w:rsid w:val="00EF5FDF"/>
    <w:rsid w:val="00EF64B9"/>
    <w:rsid w:val="00EF6663"/>
    <w:rsid w:val="00EF7C76"/>
    <w:rsid w:val="00F00669"/>
    <w:rsid w:val="00F00902"/>
    <w:rsid w:val="00F017E1"/>
    <w:rsid w:val="00F01A5E"/>
    <w:rsid w:val="00F02A68"/>
    <w:rsid w:val="00F03A86"/>
    <w:rsid w:val="00F03F13"/>
    <w:rsid w:val="00F0451B"/>
    <w:rsid w:val="00F052F4"/>
    <w:rsid w:val="00F0714B"/>
    <w:rsid w:val="00F07AF6"/>
    <w:rsid w:val="00F10CB4"/>
    <w:rsid w:val="00F10D38"/>
    <w:rsid w:val="00F1114E"/>
    <w:rsid w:val="00F115BF"/>
    <w:rsid w:val="00F11BD3"/>
    <w:rsid w:val="00F11E1D"/>
    <w:rsid w:val="00F128B3"/>
    <w:rsid w:val="00F12BE3"/>
    <w:rsid w:val="00F136F6"/>
    <w:rsid w:val="00F13DBA"/>
    <w:rsid w:val="00F14C75"/>
    <w:rsid w:val="00F14D89"/>
    <w:rsid w:val="00F1567D"/>
    <w:rsid w:val="00F16550"/>
    <w:rsid w:val="00F1752C"/>
    <w:rsid w:val="00F17A4A"/>
    <w:rsid w:val="00F17AA6"/>
    <w:rsid w:val="00F17F62"/>
    <w:rsid w:val="00F20417"/>
    <w:rsid w:val="00F206D4"/>
    <w:rsid w:val="00F209F3"/>
    <w:rsid w:val="00F2110F"/>
    <w:rsid w:val="00F2177D"/>
    <w:rsid w:val="00F22BA4"/>
    <w:rsid w:val="00F23007"/>
    <w:rsid w:val="00F23028"/>
    <w:rsid w:val="00F2313E"/>
    <w:rsid w:val="00F23917"/>
    <w:rsid w:val="00F23A6A"/>
    <w:rsid w:val="00F247EC"/>
    <w:rsid w:val="00F24934"/>
    <w:rsid w:val="00F24B84"/>
    <w:rsid w:val="00F25425"/>
    <w:rsid w:val="00F256BE"/>
    <w:rsid w:val="00F25BC5"/>
    <w:rsid w:val="00F26C5F"/>
    <w:rsid w:val="00F304A3"/>
    <w:rsid w:val="00F3073C"/>
    <w:rsid w:val="00F31899"/>
    <w:rsid w:val="00F31AD3"/>
    <w:rsid w:val="00F32064"/>
    <w:rsid w:val="00F32232"/>
    <w:rsid w:val="00F328CA"/>
    <w:rsid w:val="00F32C76"/>
    <w:rsid w:val="00F32CA8"/>
    <w:rsid w:val="00F330FC"/>
    <w:rsid w:val="00F33996"/>
    <w:rsid w:val="00F34E0C"/>
    <w:rsid w:val="00F35F75"/>
    <w:rsid w:val="00F364E0"/>
    <w:rsid w:val="00F36701"/>
    <w:rsid w:val="00F36B69"/>
    <w:rsid w:val="00F37A87"/>
    <w:rsid w:val="00F400B3"/>
    <w:rsid w:val="00F40804"/>
    <w:rsid w:val="00F40B4E"/>
    <w:rsid w:val="00F410E6"/>
    <w:rsid w:val="00F4114D"/>
    <w:rsid w:val="00F4276E"/>
    <w:rsid w:val="00F4355D"/>
    <w:rsid w:val="00F43A27"/>
    <w:rsid w:val="00F43E72"/>
    <w:rsid w:val="00F43FFE"/>
    <w:rsid w:val="00F44875"/>
    <w:rsid w:val="00F450DF"/>
    <w:rsid w:val="00F45C1E"/>
    <w:rsid w:val="00F465E5"/>
    <w:rsid w:val="00F46610"/>
    <w:rsid w:val="00F4694D"/>
    <w:rsid w:val="00F46BEE"/>
    <w:rsid w:val="00F46D1B"/>
    <w:rsid w:val="00F46E3C"/>
    <w:rsid w:val="00F476AC"/>
    <w:rsid w:val="00F479C3"/>
    <w:rsid w:val="00F47AA5"/>
    <w:rsid w:val="00F47E15"/>
    <w:rsid w:val="00F47FDF"/>
    <w:rsid w:val="00F50998"/>
    <w:rsid w:val="00F51746"/>
    <w:rsid w:val="00F51768"/>
    <w:rsid w:val="00F520A9"/>
    <w:rsid w:val="00F52D66"/>
    <w:rsid w:val="00F536DE"/>
    <w:rsid w:val="00F5432D"/>
    <w:rsid w:val="00F556DB"/>
    <w:rsid w:val="00F55CD9"/>
    <w:rsid w:val="00F55D75"/>
    <w:rsid w:val="00F574A9"/>
    <w:rsid w:val="00F57722"/>
    <w:rsid w:val="00F60307"/>
    <w:rsid w:val="00F608C3"/>
    <w:rsid w:val="00F61103"/>
    <w:rsid w:val="00F61283"/>
    <w:rsid w:val="00F6251E"/>
    <w:rsid w:val="00F629EC"/>
    <w:rsid w:val="00F63DF5"/>
    <w:rsid w:val="00F64CBC"/>
    <w:rsid w:val="00F64D44"/>
    <w:rsid w:val="00F64F76"/>
    <w:rsid w:val="00F651B7"/>
    <w:rsid w:val="00F65F88"/>
    <w:rsid w:val="00F66887"/>
    <w:rsid w:val="00F67A45"/>
    <w:rsid w:val="00F70304"/>
    <w:rsid w:val="00F70EEF"/>
    <w:rsid w:val="00F714E2"/>
    <w:rsid w:val="00F714E7"/>
    <w:rsid w:val="00F7211C"/>
    <w:rsid w:val="00F7351D"/>
    <w:rsid w:val="00F74392"/>
    <w:rsid w:val="00F74BA6"/>
    <w:rsid w:val="00F75046"/>
    <w:rsid w:val="00F765E8"/>
    <w:rsid w:val="00F773A1"/>
    <w:rsid w:val="00F77694"/>
    <w:rsid w:val="00F8042C"/>
    <w:rsid w:val="00F808EB"/>
    <w:rsid w:val="00F8135F"/>
    <w:rsid w:val="00F81C25"/>
    <w:rsid w:val="00F81C3E"/>
    <w:rsid w:val="00F81E60"/>
    <w:rsid w:val="00F81FBB"/>
    <w:rsid w:val="00F82DB4"/>
    <w:rsid w:val="00F83772"/>
    <w:rsid w:val="00F837CD"/>
    <w:rsid w:val="00F83C9E"/>
    <w:rsid w:val="00F84756"/>
    <w:rsid w:val="00F8481E"/>
    <w:rsid w:val="00F86A74"/>
    <w:rsid w:val="00F87864"/>
    <w:rsid w:val="00F87E6E"/>
    <w:rsid w:val="00F904B8"/>
    <w:rsid w:val="00F91770"/>
    <w:rsid w:val="00F91885"/>
    <w:rsid w:val="00F922EA"/>
    <w:rsid w:val="00F92A0B"/>
    <w:rsid w:val="00F933C9"/>
    <w:rsid w:val="00F9398B"/>
    <w:rsid w:val="00F9453B"/>
    <w:rsid w:val="00F94916"/>
    <w:rsid w:val="00F94B9A"/>
    <w:rsid w:val="00F95F25"/>
    <w:rsid w:val="00F97B32"/>
    <w:rsid w:val="00FA04D8"/>
    <w:rsid w:val="00FA0AF8"/>
    <w:rsid w:val="00FA1B9B"/>
    <w:rsid w:val="00FA1E92"/>
    <w:rsid w:val="00FA390A"/>
    <w:rsid w:val="00FA3B0E"/>
    <w:rsid w:val="00FA3FFC"/>
    <w:rsid w:val="00FA40B4"/>
    <w:rsid w:val="00FA4914"/>
    <w:rsid w:val="00FA4C68"/>
    <w:rsid w:val="00FA56B7"/>
    <w:rsid w:val="00FA5946"/>
    <w:rsid w:val="00FA69F8"/>
    <w:rsid w:val="00FB058E"/>
    <w:rsid w:val="00FB11BE"/>
    <w:rsid w:val="00FB13F2"/>
    <w:rsid w:val="00FB252E"/>
    <w:rsid w:val="00FB2CBE"/>
    <w:rsid w:val="00FB3D10"/>
    <w:rsid w:val="00FB4143"/>
    <w:rsid w:val="00FB4A7A"/>
    <w:rsid w:val="00FB5720"/>
    <w:rsid w:val="00FB64B5"/>
    <w:rsid w:val="00FB6830"/>
    <w:rsid w:val="00FB7084"/>
    <w:rsid w:val="00FB709D"/>
    <w:rsid w:val="00FB76DC"/>
    <w:rsid w:val="00FC0470"/>
    <w:rsid w:val="00FC0801"/>
    <w:rsid w:val="00FC0C23"/>
    <w:rsid w:val="00FC125E"/>
    <w:rsid w:val="00FC2338"/>
    <w:rsid w:val="00FC2422"/>
    <w:rsid w:val="00FC3176"/>
    <w:rsid w:val="00FC34B8"/>
    <w:rsid w:val="00FC4279"/>
    <w:rsid w:val="00FC4524"/>
    <w:rsid w:val="00FC4575"/>
    <w:rsid w:val="00FC53C6"/>
    <w:rsid w:val="00FC544A"/>
    <w:rsid w:val="00FC5627"/>
    <w:rsid w:val="00FC670C"/>
    <w:rsid w:val="00FC6A83"/>
    <w:rsid w:val="00FC7ACC"/>
    <w:rsid w:val="00FD00EE"/>
    <w:rsid w:val="00FD03E0"/>
    <w:rsid w:val="00FD06C8"/>
    <w:rsid w:val="00FD0746"/>
    <w:rsid w:val="00FD1094"/>
    <w:rsid w:val="00FD12A8"/>
    <w:rsid w:val="00FD18B6"/>
    <w:rsid w:val="00FD1E45"/>
    <w:rsid w:val="00FD2B4F"/>
    <w:rsid w:val="00FD3DEA"/>
    <w:rsid w:val="00FD5518"/>
    <w:rsid w:val="00FD56A9"/>
    <w:rsid w:val="00FD5715"/>
    <w:rsid w:val="00FD6AA8"/>
    <w:rsid w:val="00FE07AD"/>
    <w:rsid w:val="00FE0D5C"/>
    <w:rsid w:val="00FE1367"/>
    <w:rsid w:val="00FE1C12"/>
    <w:rsid w:val="00FE3263"/>
    <w:rsid w:val="00FE3861"/>
    <w:rsid w:val="00FE3B49"/>
    <w:rsid w:val="00FE5BFA"/>
    <w:rsid w:val="00FE60B1"/>
    <w:rsid w:val="00FE6A6A"/>
    <w:rsid w:val="00FE6AD0"/>
    <w:rsid w:val="00FE6BA1"/>
    <w:rsid w:val="00FF10FC"/>
    <w:rsid w:val="00FF13AA"/>
    <w:rsid w:val="00FF1676"/>
    <w:rsid w:val="00FF168D"/>
    <w:rsid w:val="00FF1766"/>
    <w:rsid w:val="00FF1CED"/>
    <w:rsid w:val="00FF3805"/>
    <w:rsid w:val="00FF3E85"/>
    <w:rsid w:val="00FF4638"/>
    <w:rsid w:val="00FF670D"/>
    <w:rsid w:val="00FF6C50"/>
    <w:rsid w:val="00FF790D"/>
    <w:rsid w:val="604F5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lsdException w:name="toc 2" w:unhideWhenUsed="0"/>
    <w:lsdException w:name="toc 3"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Title" w:semiHidden="0" w:unhideWhenUsed="0" w:qFormat="1"/>
    <w:lsdException w:name="Default Paragraph Font" w:semiHidden="0" w:uiPriority="1"/>
    <w:lsdException w:name="Body Text" w:semiHidden="0" w:unhideWhenUsed="0" w:qFormat="1"/>
    <w:lsdException w:name="Subtitle" w:locked="1" w:semiHidden="0" w:uiPriority="0" w:unhideWhenUsed="0" w:qFormat="1"/>
    <w:lsdException w:name="Hyperlink" w:semiHidden="0" w:unhideWhenUsed="0"/>
    <w:lsdException w:name="Strong" w:locked="1" w:semiHidden="0" w:uiPriority="0" w:unhideWhenUsed="0" w:qFormat="1"/>
    <w:lsdException w:name="Emphasis" w:semiHidden="0" w:unhideWhenUsed="0" w:qFormat="1"/>
    <w:lsdException w:name="Document Map" w:unhideWhenUsed="0"/>
    <w:lsdException w:name="Plain Text" w:semiHidden="0" w:unhideWhenUsed="0"/>
    <w:lsdException w:name="annotation subject" w:unhideWhenUsed="0"/>
    <w:lsdException w:name="Balloon Text" w:unhideWhenUsed="0"/>
    <w:lsdException w:name="Table Grid" w:semiHidden="0" w:uiPriority="59" w:unhideWhenUsed="0" w:qFormat="1"/>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329EC"/>
    <w:pPr>
      <w:widowControl w:val="0"/>
      <w:jc w:val="both"/>
    </w:pPr>
    <w:rPr>
      <w:rFonts w:cs="Calibri"/>
      <w:kern w:val="2"/>
      <w:sz w:val="21"/>
      <w:szCs w:val="21"/>
    </w:rPr>
  </w:style>
  <w:style w:type="paragraph" w:styleId="1">
    <w:name w:val="heading 1"/>
    <w:basedOn w:val="a"/>
    <w:next w:val="a"/>
    <w:link w:val="1Char"/>
    <w:uiPriority w:val="99"/>
    <w:qFormat/>
    <w:rsid w:val="009B6AA5"/>
    <w:pPr>
      <w:keepNext/>
      <w:keepLines/>
      <w:spacing w:before="120" w:after="120" w:line="360" w:lineRule="auto"/>
      <w:ind w:firstLineChars="200" w:firstLine="462"/>
      <w:outlineLvl w:val="0"/>
    </w:pPr>
    <w:rPr>
      <w:rFonts w:cs="Times New Roman"/>
      <w:b/>
      <w:bCs/>
      <w:kern w:val="44"/>
      <w:sz w:val="28"/>
      <w:szCs w:val="24"/>
    </w:rPr>
  </w:style>
  <w:style w:type="paragraph" w:styleId="2">
    <w:name w:val="heading 2"/>
    <w:basedOn w:val="a"/>
    <w:next w:val="a"/>
    <w:link w:val="2Char"/>
    <w:uiPriority w:val="99"/>
    <w:qFormat/>
    <w:rsid w:val="009B6AA5"/>
    <w:pPr>
      <w:keepNext/>
      <w:keepLines/>
      <w:spacing w:beforeLines="50" w:before="156" w:afterLines="50" w:after="156" w:line="360" w:lineRule="auto"/>
      <w:ind w:firstLineChars="200" w:firstLine="482"/>
      <w:outlineLvl w:val="1"/>
    </w:pPr>
    <w:rPr>
      <w:rFonts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99"/>
    <w:qFormat/>
    <w:rPr>
      <w:i/>
      <w:iCs/>
      <w:color w:val="auto"/>
    </w:rPr>
  </w:style>
  <w:style w:type="character" w:customStyle="1" w:styleId="Char">
    <w:name w:val="标题 Char"/>
    <w:link w:val="a4"/>
    <w:uiPriority w:val="99"/>
    <w:locked/>
    <w:rPr>
      <w:rFonts w:ascii="Cambria" w:eastAsia="宋体" w:hAnsi="Cambria" w:cs="Cambria"/>
      <w:b/>
      <w:bCs/>
      <w:sz w:val="32"/>
      <w:szCs w:val="32"/>
    </w:rPr>
  </w:style>
  <w:style w:type="character" w:styleId="a5">
    <w:name w:val="Hyperlink"/>
    <w:uiPriority w:val="99"/>
    <w:rPr>
      <w:color w:val="0000FF"/>
      <w:u w:val="single"/>
    </w:rPr>
  </w:style>
  <w:style w:type="character" w:customStyle="1" w:styleId="Char0">
    <w:name w:val="文档结构图 Char"/>
    <w:link w:val="a6"/>
    <w:uiPriority w:val="99"/>
    <w:semiHidden/>
    <w:locked/>
    <w:rPr>
      <w:rFonts w:ascii="宋体" w:eastAsia="宋体" w:cs="宋体"/>
      <w:sz w:val="18"/>
      <w:szCs w:val="18"/>
    </w:rPr>
  </w:style>
  <w:style w:type="character" w:customStyle="1" w:styleId="Char1">
    <w:name w:val="页眉 Char"/>
    <w:link w:val="a7"/>
    <w:uiPriority w:val="99"/>
    <w:locked/>
    <w:rPr>
      <w:sz w:val="18"/>
      <w:szCs w:val="18"/>
    </w:rPr>
  </w:style>
  <w:style w:type="character" w:styleId="a8">
    <w:name w:val="Emphasis"/>
    <w:uiPriority w:val="99"/>
    <w:qFormat/>
    <w:rPr>
      <w:i/>
      <w:iCs/>
    </w:rPr>
  </w:style>
  <w:style w:type="character" w:customStyle="1" w:styleId="2Char">
    <w:name w:val="标题 2 Char"/>
    <w:link w:val="2"/>
    <w:uiPriority w:val="99"/>
    <w:locked/>
    <w:rsid w:val="009B6AA5"/>
    <w:rPr>
      <w:b/>
      <w:bCs/>
      <w:sz w:val="24"/>
      <w:szCs w:val="24"/>
    </w:rPr>
  </w:style>
  <w:style w:type="character" w:customStyle="1" w:styleId="PlainTextChar">
    <w:name w:val="Plain Text Char"/>
    <w:uiPriority w:val="99"/>
    <w:locked/>
    <w:rPr>
      <w:rFonts w:ascii="宋体" w:eastAsia="宋体" w:hAnsi="Courier New" w:cs="宋体"/>
    </w:rPr>
  </w:style>
  <w:style w:type="character" w:customStyle="1" w:styleId="Char2">
    <w:name w:val="批注主题 Char"/>
    <w:link w:val="a9"/>
    <w:uiPriority w:val="99"/>
    <w:semiHidden/>
    <w:locked/>
    <w:rPr>
      <w:b/>
      <w:bCs/>
    </w:rPr>
  </w:style>
  <w:style w:type="character" w:customStyle="1" w:styleId="1Char">
    <w:name w:val="标题 1 Char"/>
    <w:link w:val="1"/>
    <w:uiPriority w:val="99"/>
    <w:locked/>
    <w:rsid w:val="009B6AA5"/>
    <w:rPr>
      <w:b/>
      <w:bCs/>
      <w:kern w:val="44"/>
      <w:sz w:val="28"/>
      <w:szCs w:val="24"/>
    </w:rPr>
  </w:style>
  <w:style w:type="character" w:customStyle="1" w:styleId="Char3">
    <w:name w:val="批注框文本 Char"/>
    <w:link w:val="aa"/>
    <w:uiPriority w:val="99"/>
    <w:semiHidden/>
    <w:locked/>
    <w:rPr>
      <w:sz w:val="18"/>
      <w:szCs w:val="18"/>
    </w:rPr>
  </w:style>
  <w:style w:type="character" w:customStyle="1" w:styleId="Char4">
    <w:name w:val="批注文字 Char"/>
    <w:basedOn w:val="a0"/>
    <w:link w:val="ab"/>
    <w:uiPriority w:val="99"/>
    <w:semiHidden/>
    <w:locked/>
  </w:style>
  <w:style w:type="character" w:styleId="ac">
    <w:name w:val="annotation reference"/>
    <w:uiPriority w:val="99"/>
    <w:semiHidden/>
    <w:rPr>
      <w:sz w:val="21"/>
      <w:szCs w:val="21"/>
    </w:rPr>
  </w:style>
  <w:style w:type="character" w:customStyle="1" w:styleId="Char10">
    <w:name w:val="纯文本 Char1"/>
    <w:uiPriority w:val="99"/>
    <w:semiHidden/>
    <w:rPr>
      <w:rFonts w:ascii="宋体" w:eastAsia="宋体" w:hAnsi="Courier New" w:cs="宋体"/>
      <w:sz w:val="21"/>
      <w:szCs w:val="21"/>
    </w:rPr>
  </w:style>
  <w:style w:type="character" w:customStyle="1" w:styleId="fontstyle01">
    <w:name w:val="fontstyle01"/>
    <w:rPr>
      <w:rFonts w:ascii="宋体" w:eastAsia="宋体" w:hAnsi="宋体" w:hint="eastAsia"/>
      <w:b w:val="0"/>
      <w:bCs w:val="0"/>
      <w:i w:val="0"/>
      <w:iCs w:val="0"/>
      <w:color w:val="323232"/>
      <w:sz w:val="24"/>
      <w:szCs w:val="24"/>
    </w:rPr>
  </w:style>
  <w:style w:type="character" w:customStyle="1" w:styleId="Char5">
    <w:name w:val="正文文本 Char"/>
    <w:link w:val="ad"/>
    <w:uiPriority w:val="99"/>
    <w:rsid w:val="005D1AA2"/>
    <w:rPr>
      <w:sz w:val="24"/>
      <w:szCs w:val="24"/>
    </w:rPr>
  </w:style>
  <w:style w:type="character" w:customStyle="1" w:styleId="Char6">
    <w:name w:val="纯文本 Char"/>
    <w:link w:val="ae"/>
    <w:uiPriority w:val="99"/>
    <w:semiHidden/>
    <w:locked/>
    <w:rPr>
      <w:rFonts w:ascii="宋体" w:hAnsi="Courier New" w:cs="宋体"/>
      <w:sz w:val="21"/>
      <w:szCs w:val="21"/>
    </w:rPr>
  </w:style>
  <w:style w:type="character" w:customStyle="1" w:styleId="Char7">
    <w:name w:val="页脚 Char"/>
    <w:link w:val="af"/>
    <w:uiPriority w:val="99"/>
    <w:locked/>
    <w:rPr>
      <w:sz w:val="18"/>
      <w:szCs w:val="18"/>
    </w:rPr>
  </w:style>
  <w:style w:type="paragraph" w:styleId="TOC">
    <w:name w:val="TOC Heading"/>
    <w:basedOn w:val="1"/>
    <w:next w:val="a"/>
    <w:uiPriority w:val="99"/>
    <w:qFormat/>
    <w:pPr>
      <w:widowControl/>
      <w:spacing w:before="240" w:after="0" w:line="259" w:lineRule="auto"/>
      <w:ind w:firstLineChars="0" w:firstLine="0"/>
      <w:jc w:val="left"/>
      <w:outlineLvl w:val="9"/>
    </w:pPr>
    <w:rPr>
      <w:rFonts w:ascii="Cambria" w:hAnsi="Cambria" w:cs="Cambria"/>
      <w:b w:val="0"/>
      <w:bCs w:val="0"/>
      <w:color w:val="365F91"/>
      <w:kern w:val="0"/>
      <w:sz w:val="32"/>
      <w:szCs w:val="32"/>
    </w:rPr>
  </w:style>
  <w:style w:type="paragraph" w:styleId="a6">
    <w:name w:val="Document Map"/>
    <w:basedOn w:val="a"/>
    <w:link w:val="Char0"/>
    <w:uiPriority w:val="99"/>
    <w:semiHidden/>
    <w:rPr>
      <w:rFonts w:ascii="宋体" w:cs="Times New Roman"/>
      <w:kern w:val="0"/>
      <w:sz w:val="18"/>
      <w:szCs w:val="18"/>
    </w:rPr>
  </w:style>
  <w:style w:type="paragraph" w:styleId="ae">
    <w:name w:val="Plain Text"/>
    <w:basedOn w:val="a"/>
    <w:link w:val="Char6"/>
    <w:uiPriority w:val="99"/>
    <w:rPr>
      <w:rFonts w:ascii="宋体" w:hAnsi="Courier New" w:cs="Times New Roman"/>
      <w:kern w:val="0"/>
    </w:rPr>
  </w:style>
  <w:style w:type="paragraph" w:styleId="aa">
    <w:name w:val="Balloon Text"/>
    <w:basedOn w:val="a"/>
    <w:link w:val="Char3"/>
    <w:uiPriority w:val="99"/>
    <w:semiHidden/>
    <w:rPr>
      <w:rFonts w:cs="Times New Roman"/>
      <w:kern w:val="0"/>
      <w:sz w:val="18"/>
      <w:szCs w:val="18"/>
    </w:rPr>
  </w:style>
  <w:style w:type="paragraph" w:styleId="a9">
    <w:name w:val="annotation subject"/>
    <w:basedOn w:val="ab"/>
    <w:next w:val="ab"/>
    <w:link w:val="Char2"/>
    <w:uiPriority w:val="99"/>
    <w:semiHidden/>
    <w:rPr>
      <w:rFonts w:cs="Times New Roman"/>
      <w:b/>
      <w:bCs/>
      <w:kern w:val="0"/>
      <w:sz w:val="20"/>
      <w:szCs w:val="20"/>
    </w:rPr>
  </w:style>
  <w:style w:type="paragraph" w:styleId="3">
    <w:name w:val="toc 3"/>
    <w:basedOn w:val="a"/>
    <w:next w:val="a"/>
    <w:uiPriority w:val="99"/>
    <w:semiHidden/>
    <w:pPr>
      <w:widowControl/>
      <w:spacing w:after="100" w:line="259" w:lineRule="auto"/>
      <w:ind w:left="440"/>
      <w:jc w:val="left"/>
    </w:pPr>
    <w:rPr>
      <w:kern w:val="0"/>
      <w:sz w:val="22"/>
      <w:szCs w:val="22"/>
    </w:rPr>
  </w:style>
  <w:style w:type="paragraph" w:styleId="10">
    <w:name w:val="toc 1"/>
    <w:basedOn w:val="a"/>
    <w:next w:val="a"/>
    <w:uiPriority w:val="39"/>
    <w:pPr>
      <w:tabs>
        <w:tab w:val="right" w:leader="dot" w:pos="8296"/>
      </w:tabs>
      <w:spacing w:line="360" w:lineRule="auto"/>
    </w:pPr>
  </w:style>
  <w:style w:type="paragraph" w:styleId="ad">
    <w:name w:val="Body Text"/>
    <w:basedOn w:val="a"/>
    <w:link w:val="Char5"/>
    <w:uiPriority w:val="99"/>
    <w:qFormat/>
    <w:rsid w:val="005D1AA2"/>
    <w:pPr>
      <w:kinsoku w:val="0"/>
      <w:overflowPunct w:val="0"/>
      <w:adjustRightInd w:val="0"/>
      <w:spacing w:beforeLines="50" w:before="156" w:line="360" w:lineRule="auto"/>
      <w:ind w:left="119" w:right="225" w:firstLine="479"/>
    </w:pPr>
    <w:rPr>
      <w:rFonts w:cs="Times New Roman"/>
      <w:kern w:val="0"/>
      <w:sz w:val="24"/>
      <w:szCs w:val="24"/>
    </w:rPr>
  </w:style>
  <w:style w:type="paragraph" w:styleId="a7">
    <w:name w:val="header"/>
    <w:basedOn w:val="a"/>
    <w:link w:val="Char1"/>
    <w:uiPriority w:val="99"/>
    <w:pPr>
      <w:pBdr>
        <w:bottom w:val="single" w:sz="6" w:space="1" w:color="auto"/>
      </w:pBdr>
      <w:tabs>
        <w:tab w:val="center" w:pos="4153"/>
        <w:tab w:val="right" w:pos="8306"/>
      </w:tabs>
      <w:snapToGrid w:val="0"/>
      <w:jc w:val="center"/>
    </w:pPr>
    <w:rPr>
      <w:rFonts w:cs="Times New Roman"/>
      <w:kern w:val="0"/>
      <w:sz w:val="18"/>
      <w:szCs w:val="18"/>
    </w:rPr>
  </w:style>
  <w:style w:type="paragraph" w:styleId="ab">
    <w:name w:val="annotation text"/>
    <w:basedOn w:val="a"/>
    <w:link w:val="Char4"/>
    <w:uiPriority w:val="99"/>
    <w:semiHidden/>
    <w:pPr>
      <w:jc w:val="left"/>
    </w:pPr>
  </w:style>
  <w:style w:type="paragraph" w:styleId="af0">
    <w:name w:val="Revision"/>
    <w:uiPriority w:val="99"/>
    <w:semiHidden/>
    <w:rPr>
      <w:rFonts w:cs="Calibri"/>
      <w:kern w:val="2"/>
      <w:sz w:val="21"/>
      <w:szCs w:val="21"/>
    </w:rPr>
  </w:style>
  <w:style w:type="paragraph" w:styleId="20">
    <w:name w:val="toc 2"/>
    <w:basedOn w:val="a"/>
    <w:next w:val="a"/>
    <w:uiPriority w:val="99"/>
    <w:semiHidden/>
    <w:pPr>
      <w:widowControl/>
      <w:spacing w:after="100" w:line="259" w:lineRule="auto"/>
      <w:ind w:left="220"/>
      <w:jc w:val="left"/>
    </w:pPr>
    <w:rPr>
      <w:kern w:val="0"/>
      <w:sz w:val="22"/>
      <w:szCs w:val="22"/>
    </w:rPr>
  </w:style>
  <w:style w:type="paragraph" w:styleId="af">
    <w:name w:val="footer"/>
    <w:basedOn w:val="a"/>
    <w:link w:val="Char7"/>
    <w:uiPriority w:val="99"/>
    <w:pPr>
      <w:tabs>
        <w:tab w:val="center" w:pos="4153"/>
        <w:tab w:val="right" w:pos="8306"/>
      </w:tabs>
      <w:snapToGrid w:val="0"/>
      <w:jc w:val="left"/>
    </w:pPr>
    <w:rPr>
      <w:rFonts w:cs="Times New Roman"/>
      <w:kern w:val="0"/>
      <w:sz w:val="18"/>
      <w:szCs w:val="18"/>
    </w:rPr>
  </w:style>
  <w:style w:type="paragraph" w:customStyle="1" w:styleId="af1">
    <w:name w:val="小四标准段落"/>
    <w:basedOn w:val="a"/>
    <w:uiPriority w:val="99"/>
    <w:pPr>
      <w:spacing w:before="120" w:after="120" w:line="440" w:lineRule="exact"/>
      <w:ind w:firstLine="482"/>
    </w:pPr>
    <w:rPr>
      <w:rFonts w:ascii="宋体" w:cs="宋体"/>
      <w:sz w:val="24"/>
      <w:szCs w:val="24"/>
    </w:rPr>
  </w:style>
  <w:style w:type="paragraph" w:styleId="a4">
    <w:name w:val="Title"/>
    <w:basedOn w:val="a"/>
    <w:next w:val="a"/>
    <w:link w:val="Char"/>
    <w:uiPriority w:val="99"/>
    <w:qFormat/>
    <w:pPr>
      <w:spacing w:before="120" w:after="120" w:line="360" w:lineRule="auto"/>
      <w:jc w:val="center"/>
      <w:outlineLvl w:val="0"/>
    </w:pPr>
    <w:rPr>
      <w:rFonts w:ascii="Cambria" w:hAnsi="Cambria" w:cs="Times New Roman"/>
      <w:b/>
      <w:bCs/>
      <w:kern w:val="0"/>
      <w:sz w:val="32"/>
      <w:szCs w:val="32"/>
    </w:rPr>
  </w:style>
  <w:style w:type="paragraph" w:customStyle="1" w:styleId="Default">
    <w:name w:val="Default"/>
    <w:pPr>
      <w:widowControl w:val="0"/>
      <w:autoSpaceDE w:val="0"/>
      <w:autoSpaceDN w:val="0"/>
      <w:adjustRightInd w:val="0"/>
    </w:pPr>
    <w:rPr>
      <w:rFonts w:ascii="宋体" w:cs="宋体"/>
      <w:color w:val="000000"/>
      <w:sz w:val="24"/>
      <w:szCs w:val="24"/>
    </w:rPr>
  </w:style>
  <w:style w:type="table" w:styleId="af2">
    <w:name w:val="Table Grid"/>
    <w:basedOn w:val="a1"/>
    <w:uiPriority w:val="5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iPriority="39" w:unhideWhenUsed="0"/>
    <w:lsdException w:name="toc 2" w:unhideWhenUsed="0"/>
    <w:lsdException w:name="toc 3"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lsdException w:name="Title" w:semiHidden="0" w:unhideWhenUsed="0" w:qFormat="1"/>
    <w:lsdException w:name="Default Paragraph Font" w:semiHidden="0" w:uiPriority="1"/>
    <w:lsdException w:name="Body Text" w:semiHidden="0" w:unhideWhenUsed="0" w:qFormat="1"/>
    <w:lsdException w:name="Subtitle" w:locked="1" w:semiHidden="0" w:uiPriority="0" w:unhideWhenUsed="0" w:qFormat="1"/>
    <w:lsdException w:name="Hyperlink" w:semiHidden="0" w:unhideWhenUsed="0"/>
    <w:lsdException w:name="Strong" w:locked="1" w:semiHidden="0" w:uiPriority="0" w:unhideWhenUsed="0" w:qFormat="1"/>
    <w:lsdException w:name="Emphasis" w:semiHidden="0" w:unhideWhenUsed="0" w:qFormat="1"/>
    <w:lsdException w:name="Document Map" w:unhideWhenUsed="0"/>
    <w:lsdException w:name="Plain Text" w:semiHidden="0" w:unhideWhenUsed="0"/>
    <w:lsdException w:name="annotation subject" w:unhideWhenUsed="0"/>
    <w:lsdException w:name="Balloon Text" w:unhideWhenUsed="0"/>
    <w:lsdException w:name="Table Grid" w:semiHidden="0" w:uiPriority="59" w:unhideWhenUsed="0" w:qFormat="1"/>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329EC"/>
    <w:pPr>
      <w:widowControl w:val="0"/>
      <w:jc w:val="both"/>
    </w:pPr>
    <w:rPr>
      <w:rFonts w:cs="Calibri"/>
      <w:kern w:val="2"/>
      <w:sz w:val="21"/>
      <w:szCs w:val="21"/>
    </w:rPr>
  </w:style>
  <w:style w:type="paragraph" w:styleId="1">
    <w:name w:val="heading 1"/>
    <w:basedOn w:val="a"/>
    <w:next w:val="a"/>
    <w:link w:val="1Char"/>
    <w:uiPriority w:val="99"/>
    <w:qFormat/>
    <w:rsid w:val="009B6AA5"/>
    <w:pPr>
      <w:keepNext/>
      <w:keepLines/>
      <w:spacing w:before="120" w:after="120" w:line="360" w:lineRule="auto"/>
      <w:ind w:firstLineChars="200" w:firstLine="462"/>
      <w:outlineLvl w:val="0"/>
    </w:pPr>
    <w:rPr>
      <w:rFonts w:cs="Times New Roman"/>
      <w:b/>
      <w:bCs/>
      <w:kern w:val="44"/>
      <w:sz w:val="28"/>
      <w:szCs w:val="24"/>
    </w:rPr>
  </w:style>
  <w:style w:type="paragraph" w:styleId="2">
    <w:name w:val="heading 2"/>
    <w:basedOn w:val="a"/>
    <w:next w:val="a"/>
    <w:link w:val="2Char"/>
    <w:uiPriority w:val="99"/>
    <w:qFormat/>
    <w:rsid w:val="009B6AA5"/>
    <w:pPr>
      <w:keepNext/>
      <w:keepLines/>
      <w:spacing w:beforeLines="50" w:before="156" w:afterLines="50" w:after="156" w:line="360" w:lineRule="auto"/>
      <w:ind w:firstLineChars="200" w:firstLine="482"/>
      <w:outlineLvl w:val="1"/>
    </w:pPr>
    <w:rPr>
      <w:rFonts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99"/>
    <w:qFormat/>
    <w:rPr>
      <w:i/>
      <w:iCs/>
      <w:color w:val="auto"/>
    </w:rPr>
  </w:style>
  <w:style w:type="character" w:customStyle="1" w:styleId="Char">
    <w:name w:val="标题 Char"/>
    <w:link w:val="a4"/>
    <w:uiPriority w:val="99"/>
    <w:locked/>
    <w:rPr>
      <w:rFonts w:ascii="Cambria" w:eastAsia="宋体" w:hAnsi="Cambria" w:cs="Cambria"/>
      <w:b/>
      <w:bCs/>
      <w:sz w:val="32"/>
      <w:szCs w:val="32"/>
    </w:rPr>
  </w:style>
  <w:style w:type="character" w:styleId="a5">
    <w:name w:val="Hyperlink"/>
    <w:uiPriority w:val="99"/>
    <w:rPr>
      <w:color w:val="0000FF"/>
      <w:u w:val="single"/>
    </w:rPr>
  </w:style>
  <w:style w:type="character" w:customStyle="1" w:styleId="Char0">
    <w:name w:val="文档结构图 Char"/>
    <w:link w:val="a6"/>
    <w:uiPriority w:val="99"/>
    <w:semiHidden/>
    <w:locked/>
    <w:rPr>
      <w:rFonts w:ascii="宋体" w:eastAsia="宋体" w:cs="宋体"/>
      <w:sz w:val="18"/>
      <w:szCs w:val="18"/>
    </w:rPr>
  </w:style>
  <w:style w:type="character" w:customStyle="1" w:styleId="Char1">
    <w:name w:val="页眉 Char"/>
    <w:link w:val="a7"/>
    <w:uiPriority w:val="99"/>
    <w:locked/>
    <w:rPr>
      <w:sz w:val="18"/>
      <w:szCs w:val="18"/>
    </w:rPr>
  </w:style>
  <w:style w:type="character" w:styleId="a8">
    <w:name w:val="Emphasis"/>
    <w:uiPriority w:val="99"/>
    <w:qFormat/>
    <w:rPr>
      <w:i/>
      <w:iCs/>
    </w:rPr>
  </w:style>
  <w:style w:type="character" w:customStyle="1" w:styleId="2Char">
    <w:name w:val="标题 2 Char"/>
    <w:link w:val="2"/>
    <w:uiPriority w:val="99"/>
    <w:locked/>
    <w:rsid w:val="009B6AA5"/>
    <w:rPr>
      <w:b/>
      <w:bCs/>
      <w:sz w:val="24"/>
      <w:szCs w:val="24"/>
    </w:rPr>
  </w:style>
  <w:style w:type="character" w:customStyle="1" w:styleId="PlainTextChar">
    <w:name w:val="Plain Text Char"/>
    <w:uiPriority w:val="99"/>
    <w:locked/>
    <w:rPr>
      <w:rFonts w:ascii="宋体" w:eastAsia="宋体" w:hAnsi="Courier New" w:cs="宋体"/>
    </w:rPr>
  </w:style>
  <w:style w:type="character" w:customStyle="1" w:styleId="Char2">
    <w:name w:val="批注主题 Char"/>
    <w:link w:val="a9"/>
    <w:uiPriority w:val="99"/>
    <w:semiHidden/>
    <w:locked/>
    <w:rPr>
      <w:b/>
      <w:bCs/>
    </w:rPr>
  </w:style>
  <w:style w:type="character" w:customStyle="1" w:styleId="1Char">
    <w:name w:val="标题 1 Char"/>
    <w:link w:val="1"/>
    <w:uiPriority w:val="99"/>
    <w:locked/>
    <w:rsid w:val="009B6AA5"/>
    <w:rPr>
      <w:b/>
      <w:bCs/>
      <w:kern w:val="44"/>
      <w:sz w:val="28"/>
      <w:szCs w:val="24"/>
    </w:rPr>
  </w:style>
  <w:style w:type="character" w:customStyle="1" w:styleId="Char3">
    <w:name w:val="批注框文本 Char"/>
    <w:link w:val="aa"/>
    <w:uiPriority w:val="99"/>
    <w:semiHidden/>
    <w:locked/>
    <w:rPr>
      <w:sz w:val="18"/>
      <w:szCs w:val="18"/>
    </w:rPr>
  </w:style>
  <w:style w:type="character" w:customStyle="1" w:styleId="Char4">
    <w:name w:val="批注文字 Char"/>
    <w:basedOn w:val="a0"/>
    <w:link w:val="ab"/>
    <w:uiPriority w:val="99"/>
    <w:semiHidden/>
    <w:locked/>
  </w:style>
  <w:style w:type="character" w:styleId="ac">
    <w:name w:val="annotation reference"/>
    <w:uiPriority w:val="99"/>
    <w:semiHidden/>
    <w:rPr>
      <w:sz w:val="21"/>
      <w:szCs w:val="21"/>
    </w:rPr>
  </w:style>
  <w:style w:type="character" w:customStyle="1" w:styleId="Char10">
    <w:name w:val="纯文本 Char1"/>
    <w:uiPriority w:val="99"/>
    <w:semiHidden/>
    <w:rPr>
      <w:rFonts w:ascii="宋体" w:eastAsia="宋体" w:hAnsi="Courier New" w:cs="宋体"/>
      <w:sz w:val="21"/>
      <w:szCs w:val="21"/>
    </w:rPr>
  </w:style>
  <w:style w:type="character" w:customStyle="1" w:styleId="fontstyle01">
    <w:name w:val="fontstyle01"/>
    <w:rPr>
      <w:rFonts w:ascii="宋体" w:eastAsia="宋体" w:hAnsi="宋体" w:hint="eastAsia"/>
      <w:b w:val="0"/>
      <w:bCs w:val="0"/>
      <w:i w:val="0"/>
      <w:iCs w:val="0"/>
      <w:color w:val="323232"/>
      <w:sz w:val="24"/>
      <w:szCs w:val="24"/>
    </w:rPr>
  </w:style>
  <w:style w:type="character" w:customStyle="1" w:styleId="Char5">
    <w:name w:val="正文文本 Char"/>
    <w:link w:val="ad"/>
    <w:uiPriority w:val="99"/>
    <w:rsid w:val="005D1AA2"/>
    <w:rPr>
      <w:sz w:val="24"/>
      <w:szCs w:val="24"/>
    </w:rPr>
  </w:style>
  <w:style w:type="character" w:customStyle="1" w:styleId="Char6">
    <w:name w:val="纯文本 Char"/>
    <w:link w:val="ae"/>
    <w:uiPriority w:val="99"/>
    <w:semiHidden/>
    <w:locked/>
    <w:rPr>
      <w:rFonts w:ascii="宋体" w:hAnsi="Courier New" w:cs="宋体"/>
      <w:sz w:val="21"/>
      <w:szCs w:val="21"/>
    </w:rPr>
  </w:style>
  <w:style w:type="character" w:customStyle="1" w:styleId="Char7">
    <w:name w:val="页脚 Char"/>
    <w:link w:val="af"/>
    <w:uiPriority w:val="99"/>
    <w:locked/>
    <w:rPr>
      <w:sz w:val="18"/>
      <w:szCs w:val="18"/>
    </w:rPr>
  </w:style>
  <w:style w:type="paragraph" w:styleId="TOC">
    <w:name w:val="TOC Heading"/>
    <w:basedOn w:val="1"/>
    <w:next w:val="a"/>
    <w:uiPriority w:val="99"/>
    <w:qFormat/>
    <w:pPr>
      <w:widowControl/>
      <w:spacing w:before="240" w:after="0" w:line="259" w:lineRule="auto"/>
      <w:ind w:firstLineChars="0" w:firstLine="0"/>
      <w:jc w:val="left"/>
      <w:outlineLvl w:val="9"/>
    </w:pPr>
    <w:rPr>
      <w:rFonts w:ascii="Cambria" w:hAnsi="Cambria" w:cs="Cambria"/>
      <w:b w:val="0"/>
      <w:bCs w:val="0"/>
      <w:color w:val="365F91"/>
      <w:kern w:val="0"/>
      <w:sz w:val="32"/>
      <w:szCs w:val="32"/>
    </w:rPr>
  </w:style>
  <w:style w:type="paragraph" w:styleId="a6">
    <w:name w:val="Document Map"/>
    <w:basedOn w:val="a"/>
    <w:link w:val="Char0"/>
    <w:uiPriority w:val="99"/>
    <w:semiHidden/>
    <w:rPr>
      <w:rFonts w:ascii="宋体" w:cs="Times New Roman"/>
      <w:kern w:val="0"/>
      <w:sz w:val="18"/>
      <w:szCs w:val="18"/>
    </w:rPr>
  </w:style>
  <w:style w:type="paragraph" w:styleId="ae">
    <w:name w:val="Plain Text"/>
    <w:basedOn w:val="a"/>
    <w:link w:val="Char6"/>
    <w:uiPriority w:val="99"/>
    <w:rPr>
      <w:rFonts w:ascii="宋体" w:hAnsi="Courier New" w:cs="Times New Roman"/>
      <w:kern w:val="0"/>
    </w:rPr>
  </w:style>
  <w:style w:type="paragraph" w:styleId="aa">
    <w:name w:val="Balloon Text"/>
    <w:basedOn w:val="a"/>
    <w:link w:val="Char3"/>
    <w:uiPriority w:val="99"/>
    <w:semiHidden/>
    <w:rPr>
      <w:rFonts w:cs="Times New Roman"/>
      <w:kern w:val="0"/>
      <w:sz w:val="18"/>
      <w:szCs w:val="18"/>
    </w:rPr>
  </w:style>
  <w:style w:type="paragraph" w:styleId="a9">
    <w:name w:val="annotation subject"/>
    <w:basedOn w:val="ab"/>
    <w:next w:val="ab"/>
    <w:link w:val="Char2"/>
    <w:uiPriority w:val="99"/>
    <w:semiHidden/>
    <w:rPr>
      <w:rFonts w:cs="Times New Roman"/>
      <w:b/>
      <w:bCs/>
      <w:kern w:val="0"/>
      <w:sz w:val="20"/>
      <w:szCs w:val="20"/>
    </w:rPr>
  </w:style>
  <w:style w:type="paragraph" w:styleId="3">
    <w:name w:val="toc 3"/>
    <w:basedOn w:val="a"/>
    <w:next w:val="a"/>
    <w:uiPriority w:val="99"/>
    <w:semiHidden/>
    <w:pPr>
      <w:widowControl/>
      <w:spacing w:after="100" w:line="259" w:lineRule="auto"/>
      <w:ind w:left="440"/>
      <w:jc w:val="left"/>
    </w:pPr>
    <w:rPr>
      <w:kern w:val="0"/>
      <w:sz w:val="22"/>
      <w:szCs w:val="22"/>
    </w:rPr>
  </w:style>
  <w:style w:type="paragraph" w:styleId="10">
    <w:name w:val="toc 1"/>
    <w:basedOn w:val="a"/>
    <w:next w:val="a"/>
    <w:uiPriority w:val="39"/>
    <w:pPr>
      <w:tabs>
        <w:tab w:val="right" w:leader="dot" w:pos="8296"/>
      </w:tabs>
      <w:spacing w:line="360" w:lineRule="auto"/>
    </w:pPr>
  </w:style>
  <w:style w:type="paragraph" w:styleId="ad">
    <w:name w:val="Body Text"/>
    <w:basedOn w:val="a"/>
    <w:link w:val="Char5"/>
    <w:uiPriority w:val="99"/>
    <w:qFormat/>
    <w:rsid w:val="005D1AA2"/>
    <w:pPr>
      <w:kinsoku w:val="0"/>
      <w:overflowPunct w:val="0"/>
      <w:adjustRightInd w:val="0"/>
      <w:spacing w:beforeLines="50" w:before="156" w:line="360" w:lineRule="auto"/>
      <w:ind w:left="119" w:right="225" w:firstLine="479"/>
    </w:pPr>
    <w:rPr>
      <w:rFonts w:cs="Times New Roman"/>
      <w:kern w:val="0"/>
      <w:sz w:val="24"/>
      <w:szCs w:val="24"/>
    </w:rPr>
  </w:style>
  <w:style w:type="paragraph" w:styleId="a7">
    <w:name w:val="header"/>
    <w:basedOn w:val="a"/>
    <w:link w:val="Char1"/>
    <w:uiPriority w:val="99"/>
    <w:pPr>
      <w:pBdr>
        <w:bottom w:val="single" w:sz="6" w:space="1" w:color="auto"/>
      </w:pBdr>
      <w:tabs>
        <w:tab w:val="center" w:pos="4153"/>
        <w:tab w:val="right" w:pos="8306"/>
      </w:tabs>
      <w:snapToGrid w:val="0"/>
      <w:jc w:val="center"/>
    </w:pPr>
    <w:rPr>
      <w:rFonts w:cs="Times New Roman"/>
      <w:kern w:val="0"/>
      <w:sz w:val="18"/>
      <w:szCs w:val="18"/>
    </w:rPr>
  </w:style>
  <w:style w:type="paragraph" w:styleId="ab">
    <w:name w:val="annotation text"/>
    <w:basedOn w:val="a"/>
    <w:link w:val="Char4"/>
    <w:uiPriority w:val="99"/>
    <w:semiHidden/>
    <w:pPr>
      <w:jc w:val="left"/>
    </w:pPr>
  </w:style>
  <w:style w:type="paragraph" w:styleId="af0">
    <w:name w:val="Revision"/>
    <w:uiPriority w:val="99"/>
    <w:semiHidden/>
    <w:rPr>
      <w:rFonts w:cs="Calibri"/>
      <w:kern w:val="2"/>
      <w:sz w:val="21"/>
      <w:szCs w:val="21"/>
    </w:rPr>
  </w:style>
  <w:style w:type="paragraph" w:styleId="20">
    <w:name w:val="toc 2"/>
    <w:basedOn w:val="a"/>
    <w:next w:val="a"/>
    <w:uiPriority w:val="99"/>
    <w:semiHidden/>
    <w:pPr>
      <w:widowControl/>
      <w:spacing w:after="100" w:line="259" w:lineRule="auto"/>
      <w:ind w:left="220"/>
      <w:jc w:val="left"/>
    </w:pPr>
    <w:rPr>
      <w:kern w:val="0"/>
      <w:sz w:val="22"/>
      <w:szCs w:val="22"/>
    </w:rPr>
  </w:style>
  <w:style w:type="paragraph" w:styleId="af">
    <w:name w:val="footer"/>
    <w:basedOn w:val="a"/>
    <w:link w:val="Char7"/>
    <w:uiPriority w:val="99"/>
    <w:pPr>
      <w:tabs>
        <w:tab w:val="center" w:pos="4153"/>
        <w:tab w:val="right" w:pos="8306"/>
      </w:tabs>
      <w:snapToGrid w:val="0"/>
      <w:jc w:val="left"/>
    </w:pPr>
    <w:rPr>
      <w:rFonts w:cs="Times New Roman"/>
      <w:kern w:val="0"/>
      <w:sz w:val="18"/>
      <w:szCs w:val="18"/>
    </w:rPr>
  </w:style>
  <w:style w:type="paragraph" w:customStyle="1" w:styleId="af1">
    <w:name w:val="小四标准段落"/>
    <w:basedOn w:val="a"/>
    <w:uiPriority w:val="99"/>
    <w:pPr>
      <w:spacing w:before="120" w:after="120" w:line="440" w:lineRule="exact"/>
      <w:ind w:firstLine="482"/>
    </w:pPr>
    <w:rPr>
      <w:rFonts w:ascii="宋体" w:cs="宋体"/>
      <w:sz w:val="24"/>
      <w:szCs w:val="24"/>
    </w:rPr>
  </w:style>
  <w:style w:type="paragraph" w:styleId="a4">
    <w:name w:val="Title"/>
    <w:basedOn w:val="a"/>
    <w:next w:val="a"/>
    <w:link w:val="Char"/>
    <w:uiPriority w:val="99"/>
    <w:qFormat/>
    <w:pPr>
      <w:spacing w:before="120" w:after="120" w:line="360" w:lineRule="auto"/>
      <w:jc w:val="center"/>
      <w:outlineLvl w:val="0"/>
    </w:pPr>
    <w:rPr>
      <w:rFonts w:ascii="Cambria" w:hAnsi="Cambria" w:cs="Times New Roman"/>
      <w:b/>
      <w:bCs/>
      <w:kern w:val="0"/>
      <w:sz w:val="32"/>
      <w:szCs w:val="32"/>
    </w:rPr>
  </w:style>
  <w:style w:type="paragraph" w:customStyle="1" w:styleId="Default">
    <w:name w:val="Default"/>
    <w:pPr>
      <w:widowControl w:val="0"/>
      <w:autoSpaceDE w:val="0"/>
      <w:autoSpaceDN w:val="0"/>
      <w:adjustRightInd w:val="0"/>
    </w:pPr>
    <w:rPr>
      <w:rFonts w:ascii="宋体" w:cs="宋体"/>
      <w:color w:val="000000"/>
      <w:sz w:val="24"/>
      <w:szCs w:val="24"/>
    </w:rPr>
  </w:style>
  <w:style w:type="table" w:styleId="af2">
    <w:name w:val="Table Grid"/>
    <w:basedOn w:val="a1"/>
    <w:uiPriority w:val="59"/>
    <w:qFormat/>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52">
      <w:bodyDiv w:val="1"/>
      <w:marLeft w:val="0"/>
      <w:marRight w:val="0"/>
      <w:marTop w:val="0"/>
      <w:marBottom w:val="0"/>
      <w:divBdr>
        <w:top w:val="none" w:sz="0" w:space="0" w:color="auto"/>
        <w:left w:val="none" w:sz="0" w:space="0" w:color="auto"/>
        <w:bottom w:val="none" w:sz="0" w:space="0" w:color="auto"/>
        <w:right w:val="none" w:sz="0" w:space="0" w:color="auto"/>
      </w:divBdr>
    </w:div>
    <w:div w:id="22633203">
      <w:bodyDiv w:val="1"/>
      <w:marLeft w:val="0"/>
      <w:marRight w:val="0"/>
      <w:marTop w:val="0"/>
      <w:marBottom w:val="0"/>
      <w:divBdr>
        <w:top w:val="none" w:sz="0" w:space="0" w:color="auto"/>
        <w:left w:val="none" w:sz="0" w:space="0" w:color="auto"/>
        <w:bottom w:val="none" w:sz="0" w:space="0" w:color="auto"/>
        <w:right w:val="none" w:sz="0" w:space="0" w:color="auto"/>
      </w:divBdr>
    </w:div>
    <w:div w:id="25570207">
      <w:bodyDiv w:val="1"/>
      <w:marLeft w:val="0"/>
      <w:marRight w:val="0"/>
      <w:marTop w:val="0"/>
      <w:marBottom w:val="0"/>
      <w:divBdr>
        <w:top w:val="none" w:sz="0" w:space="0" w:color="auto"/>
        <w:left w:val="none" w:sz="0" w:space="0" w:color="auto"/>
        <w:bottom w:val="none" w:sz="0" w:space="0" w:color="auto"/>
        <w:right w:val="none" w:sz="0" w:space="0" w:color="auto"/>
      </w:divBdr>
    </w:div>
    <w:div w:id="76829444">
      <w:bodyDiv w:val="1"/>
      <w:marLeft w:val="0"/>
      <w:marRight w:val="0"/>
      <w:marTop w:val="0"/>
      <w:marBottom w:val="0"/>
      <w:divBdr>
        <w:top w:val="none" w:sz="0" w:space="0" w:color="auto"/>
        <w:left w:val="none" w:sz="0" w:space="0" w:color="auto"/>
        <w:bottom w:val="none" w:sz="0" w:space="0" w:color="auto"/>
        <w:right w:val="none" w:sz="0" w:space="0" w:color="auto"/>
      </w:divBdr>
    </w:div>
    <w:div w:id="84309805">
      <w:bodyDiv w:val="1"/>
      <w:marLeft w:val="0"/>
      <w:marRight w:val="0"/>
      <w:marTop w:val="0"/>
      <w:marBottom w:val="0"/>
      <w:divBdr>
        <w:top w:val="none" w:sz="0" w:space="0" w:color="auto"/>
        <w:left w:val="none" w:sz="0" w:space="0" w:color="auto"/>
        <w:bottom w:val="none" w:sz="0" w:space="0" w:color="auto"/>
        <w:right w:val="none" w:sz="0" w:space="0" w:color="auto"/>
      </w:divBdr>
    </w:div>
    <w:div w:id="147869461">
      <w:bodyDiv w:val="1"/>
      <w:marLeft w:val="0"/>
      <w:marRight w:val="0"/>
      <w:marTop w:val="0"/>
      <w:marBottom w:val="0"/>
      <w:divBdr>
        <w:top w:val="none" w:sz="0" w:space="0" w:color="auto"/>
        <w:left w:val="none" w:sz="0" w:space="0" w:color="auto"/>
        <w:bottom w:val="none" w:sz="0" w:space="0" w:color="auto"/>
        <w:right w:val="none" w:sz="0" w:space="0" w:color="auto"/>
      </w:divBdr>
    </w:div>
    <w:div w:id="161704120">
      <w:bodyDiv w:val="1"/>
      <w:marLeft w:val="0"/>
      <w:marRight w:val="0"/>
      <w:marTop w:val="0"/>
      <w:marBottom w:val="0"/>
      <w:divBdr>
        <w:top w:val="none" w:sz="0" w:space="0" w:color="auto"/>
        <w:left w:val="none" w:sz="0" w:space="0" w:color="auto"/>
        <w:bottom w:val="none" w:sz="0" w:space="0" w:color="auto"/>
        <w:right w:val="none" w:sz="0" w:space="0" w:color="auto"/>
      </w:divBdr>
    </w:div>
    <w:div w:id="171336467">
      <w:bodyDiv w:val="1"/>
      <w:marLeft w:val="0"/>
      <w:marRight w:val="0"/>
      <w:marTop w:val="0"/>
      <w:marBottom w:val="0"/>
      <w:divBdr>
        <w:top w:val="none" w:sz="0" w:space="0" w:color="auto"/>
        <w:left w:val="none" w:sz="0" w:space="0" w:color="auto"/>
        <w:bottom w:val="none" w:sz="0" w:space="0" w:color="auto"/>
        <w:right w:val="none" w:sz="0" w:space="0" w:color="auto"/>
      </w:divBdr>
    </w:div>
    <w:div w:id="203372379">
      <w:bodyDiv w:val="1"/>
      <w:marLeft w:val="0"/>
      <w:marRight w:val="0"/>
      <w:marTop w:val="0"/>
      <w:marBottom w:val="0"/>
      <w:divBdr>
        <w:top w:val="none" w:sz="0" w:space="0" w:color="auto"/>
        <w:left w:val="none" w:sz="0" w:space="0" w:color="auto"/>
        <w:bottom w:val="none" w:sz="0" w:space="0" w:color="auto"/>
        <w:right w:val="none" w:sz="0" w:space="0" w:color="auto"/>
      </w:divBdr>
    </w:div>
    <w:div w:id="251747104">
      <w:bodyDiv w:val="1"/>
      <w:marLeft w:val="0"/>
      <w:marRight w:val="0"/>
      <w:marTop w:val="0"/>
      <w:marBottom w:val="0"/>
      <w:divBdr>
        <w:top w:val="none" w:sz="0" w:space="0" w:color="auto"/>
        <w:left w:val="none" w:sz="0" w:space="0" w:color="auto"/>
        <w:bottom w:val="none" w:sz="0" w:space="0" w:color="auto"/>
        <w:right w:val="none" w:sz="0" w:space="0" w:color="auto"/>
      </w:divBdr>
    </w:div>
    <w:div w:id="260575140">
      <w:bodyDiv w:val="1"/>
      <w:marLeft w:val="0"/>
      <w:marRight w:val="0"/>
      <w:marTop w:val="0"/>
      <w:marBottom w:val="0"/>
      <w:divBdr>
        <w:top w:val="none" w:sz="0" w:space="0" w:color="auto"/>
        <w:left w:val="none" w:sz="0" w:space="0" w:color="auto"/>
        <w:bottom w:val="none" w:sz="0" w:space="0" w:color="auto"/>
        <w:right w:val="none" w:sz="0" w:space="0" w:color="auto"/>
      </w:divBdr>
      <w:divsChild>
        <w:div w:id="819157636">
          <w:marLeft w:val="0"/>
          <w:marRight w:val="0"/>
          <w:marTop w:val="0"/>
          <w:marBottom w:val="0"/>
          <w:divBdr>
            <w:top w:val="none" w:sz="0" w:space="0" w:color="auto"/>
            <w:left w:val="none" w:sz="0" w:space="0" w:color="auto"/>
            <w:bottom w:val="dashed" w:sz="6" w:space="8" w:color="DDDDDD"/>
            <w:right w:val="none" w:sz="0" w:space="0" w:color="auto"/>
          </w:divBdr>
          <w:divsChild>
            <w:div w:id="6768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5645">
      <w:bodyDiv w:val="1"/>
      <w:marLeft w:val="0"/>
      <w:marRight w:val="0"/>
      <w:marTop w:val="0"/>
      <w:marBottom w:val="0"/>
      <w:divBdr>
        <w:top w:val="none" w:sz="0" w:space="0" w:color="auto"/>
        <w:left w:val="none" w:sz="0" w:space="0" w:color="auto"/>
        <w:bottom w:val="none" w:sz="0" w:space="0" w:color="auto"/>
        <w:right w:val="none" w:sz="0" w:space="0" w:color="auto"/>
      </w:divBdr>
    </w:div>
    <w:div w:id="352541022">
      <w:bodyDiv w:val="1"/>
      <w:marLeft w:val="0"/>
      <w:marRight w:val="0"/>
      <w:marTop w:val="0"/>
      <w:marBottom w:val="0"/>
      <w:divBdr>
        <w:top w:val="none" w:sz="0" w:space="0" w:color="auto"/>
        <w:left w:val="none" w:sz="0" w:space="0" w:color="auto"/>
        <w:bottom w:val="none" w:sz="0" w:space="0" w:color="auto"/>
        <w:right w:val="none" w:sz="0" w:space="0" w:color="auto"/>
      </w:divBdr>
    </w:div>
    <w:div w:id="475607806">
      <w:bodyDiv w:val="1"/>
      <w:marLeft w:val="0"/>
      <w:marRight w:val="0"/>
      <w:marTop w:val="0"/>
      <w:marBottom w:val="0"/>
      <w:divBdr>
        <w:top w:val="none" w:sz="0" w:space="0" w:color="auto"/>
        <w:left w:val="none" w:sz="0" w:space="0" w:color="auto"/>
        <w:bottom w:val="none" w:sz="0" w:space="0" w:color="auto"/>
        <w:right w:val="none" w:sz="0" w:space="0" w:color="auto"/>
      </w:divBdr>
    </w:div>
    <w:div w:id="513224421">
      <w:bodyDiv w:val="1"/>
      <w:marLeft w:val="0"/>
      <w:marRight w:val="0"/>
      <w:marTop w:val="0"/>
      <w:marBottom w:val="0"/>
      <w:divBdr>
        <w:top w:val="none" w:sz="0" w:space="0" w:color="auto"/>
        <w:left w:val="none" w:sz="0" w:space="0" w:color="auto"/>
        <w:bottom w:val="none" w:sz="0" w:space="0" w:color="auto"/>
        <w:right w:val="none" w:sz="0" w:space="0" w:color="auto"/>
      </w:divBdr>
    </w:div>
    <w:div w:id="519321975">
      <w:bodyDiv w:val="1"/>
      <w:marLeft w:val="0"/>
      <w:marRight w:val="0"/>
      <w:marTop w:val="0"/>
      <w:marBottom w:val="0"/>
      <w:divBdr>
        <w:top w:val="none" w:sz="0" w:space="0" w:color="auto"/>
        <w:left w:val="none" w:sz="0" w:space="0" w:color="auto"/>
        <w:bottom w:val="none" w:sz="0" w:space="0" w:color="auto"/>
        <w:right w:val="none" w:sz="0" w:space="0" w:color="auto"/>
      </w:divBdr>
    </w:div>
    <w:div w:id="536240420">
      <w:bodyDiv w:val="1"/>
      <w:marLeft w:val="0"/>
      <w:marRight w:val="0"/>
      <w:marTop w:val="0"/>
      <w:marBottom w:val="0"/>
      <w:divBdr>
        <w:top w:val="none" w:sz="0" w:space="0" w:color="auto"/>
        <w:left w:val="none" w:sz="0" w:space="0" w:color="auto"/>
        <w:bottom w:val="none" w:sz="0" w:space="0" w:color="auto"/>
        <w:right w:val="none" w:sz="0" w:space="0" w:color="auto"/>
      </w:divBdr>
    </w:div>
    <w:div w:id="542644431">
      <w:bodyDiv w:val="1"/>
      <w:marLeft w:val="0"/>
      <w:marRight w:val="0"/>
      <w:marTop w:val="0"/>
      <w:marBottom w:val="0"/>
      <w:divBdr>
        <w:top w:val="none" w:sz="0" w:space="0" w:color="auto"/>
        <w:left w:val="none" w:sz="0" w:space="0" w:color="auto"/>
        <w:bottom w:val="none" w:sz="0" w:space="0" w:color="auto"/>
        <w:right w:val="none" w:sz="0" w:space="0" w:color="auto"/>
      </w:divBdr>
    </w:div>
    <w:div w:id="550461575">
      <w:bodyDiv w:val="1"/>
      <w:marLeft w:val="0"/>
      <w:marRight w:val="0"/>
      <w:marTop w:val="0"/>
      <w:marBottom w:val="0"/>
      <w:divBdr>
        <w:top w:val="none" w:sz="0" w:space="0" w:color="auto"/>
        <w:left w:val="none" w:sz="0" w:space="0" w:color="auto"/>
        <w:bottom w:val="none" w:sz="0" w:space="0" w:color="auto"/>
        <w:right w:val="none" w:sz="0" w:space="0" w:color="auto"/>
      </w:divBdr>
    </w:div>
    <w:div w:id="564268635">
      <w:bodyDiv w:val="1"/>
      <w:marLeft w:val="0"/>
      <w:marRight w:val="0"/>
      <w:marTop w:val="0"/>
      <w:marBottom w:val="0"/>
      <w:divBdr>
        <w:top w:val="none" w:sz="0" w:space="0" w:color="auto"/>
        <w:left w:val="none" w:sz="0" w:space="0" w:color="auto"/>
        <w:bottom w:val="none" w:sz="0" w:space="0" w:color="auto"/>
        <w:right w:val="none" w:sz="0" w:space="0" w:color="auto"/>
      </w:divBdr>
    </w:div>
    <w:div w:id="577325435">
      <w:bodyDiv w:val="1"/>
      <w:marLeft w:val="0"/>
      <w:marRight w:val="0"/>
      <w:marTop w:val="0"/>
      <w:marBottom w:val="0"/>
      <w:divBdr>
        <w:top w:val="none" w:sz="0" w:space="0" w:color="auto"/>
        <w:left w:val="none" w:sz="0" w:space="0" w:color="auto"/>
        <w:bottom w:val="none" w:sz="0" w:space="0" w:color="auto"/>
        <w:right w:val="none" w:sz="0" w:space="0" w:color="auto"/>
      </w:divBdr>
    </w:div>
    <w:div w:id="606472497">
      <w:bodyDiv w:val="1"/>
      <w:marLeft w:val="0"/>
      <w:marRight w:val="0"/>
      <w:marTop w:val="0"/>
      <w:marBottom w:val="0"/>
      <w:divBdr>
        <w:top w:val="none" w:sz="0" w:space="0" w:color="auto"/>
        <w:left w:val="none" w:sz="0" w:space="0" w:color="auto"/>
        <w:bottom w:val="none" w:sz="0" w:space="0" w:color="auto"/>
        <w:right w:val="none" w:sz="0" w:space="0" w:color="auto"/>
      </w:divBdr>
      <w:divsChild>
        <w:div w:id="1006632997">
          <w:marLeft w:val="0"/>
          <w:marRight w:val="0"/>
          <w:marTop w:val="0"/>
          <w:marBottom w:val="0"/>
          <w:divBdr>
            <w:top w:val="none" w:sz="0" w:space="0" w:color="auto"/>
            <w:left w:val="none" w:sz="0" w:space="0" w:color="auto"/>
            <w:bottom w:val="dashed" w:sz="6" w:space="8" w:color="DDDDDD"/>
            <w:right w:val="none" w:sz="0" w:space="0" w:color="auto"/>
          </w:divBdr>
          <w:divsChild>
            <w:div w:id="6430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1578">
      <w:bodyDiv w:val="1"/>
      <w:marLeft w:val="0"/>
      <w:marRight w:val="0"/>
      <w:marTop w:val="0"/>
      <w:marBottom w:val="0"/>
      <w:divBdr>
        <w:top w:val="none" w:sz="0" w:space="0" w:color="auto"/>
        <w:left w:val="none" w:sz="0" w:space="0" w:color="auto"/>
        <w:bottom w:val="none" w:sz="0" w:space="0" w:color="auto"/>
        <w:right w:val="none" w:sz="0" w:space="0" w:color="auto"/>
      </w:divBdr>
    </w:div>
    <w:div w:id="647317814">
      <w:bodyDiv w:val="1"/>
      <w:marLeft w:val="0"/>
      <w:marRight w:val="0"/>
      <w:marTop w:val="0"/>
      <w:marBottom w:val="0"/>
      <w:divBdr>
        <w:top w:val="none" w:sz="0" w:space="0" w:color="auto"/>
        <w:left w:val="none" w:sz="0" w:space="0" w:color="auto"/>
        <w:bottom w:val="none" w:sz="0" w:space="0" w:color="auto"/>
        <w:right w:val="none" w:sz="0" w:space="0" w:color="auto"/>
      </w:divBdr>
    </w:div>
    <w:div w:id="683634129">
      <w:bodyDiv w:val="1"/>
      <w:marLeft w:val="0"/>
      <w:marRight w:val="0"/>
      <w:marTop w:val="0"/>
      <w:marBottom w:val="0"/>
      <w:divBdr>
        <w:top w:val="none" w:sz="0" w:space="0" w:color="auto"/>
        <w:left w:val="none" w:sz="0" w:space="0" w:color="auto"/>
        <w:bottom w:val="none" w:sz="0" w:space="0" w:color="auto"/>
        <w:right w:val="none" w:sz="0" w:space="0" w:color="auto"/>
      </w:divBdr>
    </w:div>
    <w:div w:id="716203678">
      <w:bodyDiv w:val="1"/>
      <w:marLeft w:val="0"/>
      <w:marRight w:val="0"/>
      <w:marTop w:val="0"/>
      <w:marBottom w:val="0"/>
      <w:divBdr>
        <w:top w:val="none" w:sz="0" w:space="0" w:color="auto"/>
        <w:left w:val="none" w:sz="0" w:space="0" w:color="auto"/>
        <w:bottom w:val="none" w:sz="0" w:space="0" w:color="auto"/>
        <w:right w:val="none" w:sz="0" w:space="0" w:color="auto"/>
      </w:divBdr>
    </w:div>
    <w:div w:id="736629853">
      <w:bodyDiv w:val="1"/>
      <w:marLeft w:val="0"/>
      <w:marRight w:val="0"/>
      <w:marTop w:val="0"/>
      <w:marBottom w:val="0"/>
      <w:divBdr>
        <w:top w:val="none" w:sz="0" w:space="0" w:color="auto"/>
        <w:left w:val="none" w:sz="0" w:space="0" w:color="auto"/>
        <w:bottom w:val="none" w:sz="0" w:space="0" w:color="auto"/>
        <w:right w:val="none" w:sz="0" w:space="0" w:color="auto"/>
      </w:divBdr>
    </w:div>
    <w:div w:id="789664248">
      <w:bodyDiv w:val="1"/>
      <w:marLeft w:val="0"/>
      <w:marRight w:val="0"/>
      <w:marTop w:val="0"/>
      <w:marBottom w:val="0"/>
      <w:divBdr>
        <w:top w:val="none" w:sz="0" w:space="0" w:color="auto"/>
        <w:left w:val="none" w:sz="0" w:space="0" w:color="auto"/>
        <w:bottom w:val="none" w:sz="0" w:space="0" w:color="auto"/>
        <w:right w:val="none" w:sz="0" w:space="0" w:color="auto"/>
      </w:divBdr>
    </w:div>
    <w:div w:id="854416669">
      <w:bodyDiv w:val="1"/>
      <w:marLeft w:val="0"/>
      <w:marRight w:val="0"/>
      <w:marTop w:val="0"/>
      <w:marBottom w:val="0"/>
      <w:divBdr>
        <w:top w:val="none" w:sz="0" w:space="0" w:color="auto"/>
        <w:left w:val="none" w:sz="0" w:space="0" w:color="auto"/>
        <w:bottom w:val="none" w:sz="0" w:space="0" w:color="auto"/>
        <w:right w:val="none" w:sz="0" w:space="0" w:color="auto"/>
      </w:divBdr>
    </w:div>
    <w:div w:id="888609793">
      <w:bodyDiv w:val="1"/>
      <w:marLeft w:val="0"/>
      <w:marRight w:val="0"/>
      <w:marTop w:val="0"/>
      <w:marBottom w:val="0"/>
      <w:divBdr>
        <w:top w:val="none" w:sz="0" w:space="0" w:color="auto"/>
        <w:left w:val="none" w:sz="0" w:space="0" w:color="auto"/>
        <w:bottom w:val="none" w:sz="0" w:space="0" w:color="auto"/>
        <w:right w:val="none" w:sz="0" w:space="0" w:color="auto"/>
      </w:divBdr>
    </w:div>
    <w:div w:id="947925953">
      <w:bodyDiv w:val="1"/>
      <w:marLeft w:val="0"/>
      <w:marRight w:val="0"/>
      <w:marTop w:val="0"/>
      <w:marBottom w:val="0"/>
      <w:divBdr>
        <w:top w:val="none" w:sz="0" w:space="0" w:color="auto"/>
        <w:left w:val="none" w:sz="0" w:space="0" w:color="auto"/>
        <w:bottom w:val="none" w:sz="0" w:space="0" w:color="auto"/>
        <w:right w:val="none" w:sz="0" w:space="0" w:color="auto"/>
      </w:divBdr>
    </w:div>
    <w:div w:id="953050661">
      <w:bodyDiv w:val="1"/>
      <w:marLeft w:val="0"/>
      <w:marRight w:val="0"/>
      <w:marTop w:val="0"/>
      <w:marBottom w:val="0"/>
      <w:divBdr>
        <w:top w:val="none" w:sz="0" w:space="0" w:color="auto"/>
        <w:left w:val="none" w:sz="0" w:space="0" w:color="auto"/>
        <w:bottom w:val="none" w:sz="0" w:space="0" w:color="auto"/>
        <w:right w:val="none" w:sz="0" w:space="0" w:color="auto"/>
      </w:divBdr>
    </w:div>
    <w:div w:id="965702540">
      <w:bodyDiv w:val="1"/>
      <w:marLeft w:val="0"/>
      <w:marRight w:val="0"/>
      <w:marTop w:val="0"/>
      <w:marBottom w:val="0"/>
      <w:divBdr>
        <w:top w:val="none" w:sz="0" w:space="0" w:color="auto"/>
        <w:left w:val="none" w:sz="0" w:space="0" w:color="auto"/>
        <w:bottom w:val="none" w:sz="0" w:space="0" w:color="auto"/>
        <w:right w:val="none" w:sz="0" w:space="0" w:color="auto"/>
      </w:divBdr>
    </w:div>
    <w:div w:id="980186223">
      <w:bodyDiv w:val="1"/>
      <w:marLeft w:val="0"/>
      <w:marRight w:val="0"/>
      <w:marTop w:val="0"/>
      <w:marBottom w:val="0"/>
      <w:divBdr>
        <w:top w:val="none" w:sz="0" w:space="0" w:color="auto"/>
        <w:left w:val="none" w:sz="0" w:space="0" w:color="auto"/>
        <w:bottom w:val="none" w:sz="0" w:space="0" w:color="auto"/>
        <w:right w:val="none" w:sz="0" w:space="0" w:color="auto"/>
      </w:divBdr>
    </w:div>
    <w:div w:id="1027802494">
      <w:bodyDiv w:val="1"/>
      <w:marLeft w:val="0"/>
      <w:marRight w:val="0"/>
      <w:marTop w:val="0"/>
      <w:marBottom w:val="0"/>
      <w:divBdr>
        <w:top w:val="none" w:sz="0" w:space="0" w:color="auto"/>
        <w:left w:val="none" w:sz="0" w:space="0" w:color="auto"/>
        <w:bottom w:val="none" w:sz="0" w:space="0" w:color="auto"/>
        <w:right w:val="none" w:sz="0" w:space="0" w:color="auto"/>
      </w:divBdr>
    </w:div>
    <w:div w:id="1041982257">
      <w:bodyDiv w:val="1"/>
      <w:marLeft w:val="0"/>
      <w:marRight w:val="0"/>
      <w:marTop w:val="0"/>
      <w:marBottom w:val="0"/>
      <w:divBdr>
        <w:top w:val="none" w:sz="0" w:space="0" w:color="auto"/>
        <w:left w:val="none" w:sz="0" w:space="0" w:color="auto"/>
        <w:bottom w:val="none" w:sz="0" w:space="0" w:color="auto"/>
        <w:right w:val="none" w:sz="0" w:space="0" w:color="auto"/>
      </w:divBdr>
    </w:div>
    <w:div w:id="1057975434">
      <w:bodyDiv w:val="1"/>
      <w:marLeft w:val="0"/>
      <w:marRight w:val="0"/>
      <w:marTop w:val="0"/>
      <w:marBottom w:val="0"/>
      <w:divBdr>
        <w:top w:val="none" w:sz="0" w:space="0" w:color="auto"/>
        <w:left w:val="none" w:sz="0" w:space="0" w:color="auto"/>
        <w:bottom w:val="none" w:sz="0" w:space="0" w:color="auto"/>
        <w:right w:val="none" w:sz="0" w:space="0" w:color="auto"/>
      </w:divBdr>
    </w:div>
    <w:div w:id="1066221273">
      <w:bodyDiv w:val="1"/>
      <w:marLeft w:val="0"/>
      <w:marRight w:val="0"/>
      <w:marTop w:val="0"/>
      <w:marBottom w:val="0"/>
      <w:divBdr>
        <w:top w:val="none" w:sz="0" w:space="0" w:color="auto"/>
        <w:left w:val="none" w:sz="0" w:space="0" w:color="auto"/>
        <w:bottom w:val="none" w:sz="0" w:space="0" w:color="auto"/>
        <w:right w:val="none" w:sz="0" w:space="0" w:color="auto"/>
      </w:divBdr>
    </w:div>
    <w:div w:id="1120761004">
      <w:bodyDiv w:val="1"/>
      <w:marLeft w:val="0"/>
      <w:marRight w:val="0"/>
      <w:marTop w:val="0"/>
      <w:marBottom w:val="0"/>
      <w:divBdr>
        <w:top w:val="none" w:sz="0" w:space="0" w:color="auto"/>
        <w:left w:val="none" w:sz="0" w:space="0" w:color="auto"/>
        <w:bottom w:val="none" w:sz="0" w:space="0" w:color="auto"/>
        <w:right w:val="none" w:sz="0" w:space="0" w:color="auto"/>
      </w:divBdr>
    </w:div>
    <w:div w:id="1138110416">
      <w:bodyDiv w:val="1"/>
      <w:marLeft w:val="0"/>
      <w:marRight w:val="0"/>
      <w:marTop w:val="0"/>
      <w:marBottom w:val="0"/>
      <w:divBdr>
        <w:top w:val="none" w:sz="0" w:space="0" w:color="auto"/>
        <w:left w:val="none" w:sz="0" w:space="0" w:color="auto"/>
        <w:bottom w:val="none" w:sz="0" w:space="0" w:color="auto"/>
        <w:right w:val="none" w:sz="0" w:space="0" w:color="auto"/>
      </w:divBdr>
    </w:div>
    <w:div w:id="1145196395">
      <w:bodyDiv w:val="1"/>
      <w:marLeft w:val="0"/>
      <w:marRight w:val="0"/>
      <w:marTop w:val="0"/>
      <w:marBottom w:val="0"/>
      <w:divBdr>
        <w:top w:val="none" w:sz="0" w:space="0" w:color="auto"/>
        <w:left w:val="none" w:sz="0" w:space="0" w:color="auto"/>
        <w:bottom w:val="none" w:sz="0" w:space="0" w:color="auto"/>
        <w:right w:val="none" w:sz="0" w:space="0" w:color="auto"/>
      </w:divBdr>
    </w:div>
    <w:div w:id="1167864427">
      <w:bodyDiv w:val="1"/>
      <w:marLeft w:val="0"/>
      <w:marRight w:val="0"/>
      <w:marTop w:val="0"/>
      <w:marBottom w:val="0"/>
      <w:divBdr>
        <w:top w:val="none" w:sz="0" w:space="0" w:color="auto"/>
        <w:left w:val="none" w:sz="0" w:space="0" w:color="auto"/>
        <w:bottom w:val="none" w:sz="0" w:space="0" w:color="auto"/>
        <w:right w:val="none" w:sz="0" w:space="0" w:color="auto"/>
      </w:divBdr>
    </w:div>
    <w:div w:id="1174757780">
      <w:bodyDiv w:val="1"/>
      <w:marLeft w:val="0"/>
      <w:marRight w:val="0"/>
      <w:marTop w:val="0"/>
      <w:marBottom w:val="0"/>
      <w:divBdr>
        <w:top w:val="none" w:sz="0" w:space="0" w:color="auto"/>
        <w:left w:val="none" w:sz="0" w:space="0" w:color="auto"/>
        <w:bottom w:val="none" w:sz="0" w:space="0" w:color="auto"/>
        <w:right w:val="none" w:sz="0" w:space="0" w:color="auto"/>
      </w:divBdr>
    </w:div>
    <w:div w:id="1234391756">
      <w:bodyDiv w:val="1"/>
      <w:marLeft w:val="0"/>
      <w:marRight w:val="0"/>
      <w:marTop w:val="0"/>
      <w:marBottom w:val="0"/>
      <w:divBdr>
        <w:top w:val="none" w:sz="0" w:space="0" w:color="auto"/>
        <w:left w:val="none" w:sz="0" w:space="0" w:color="auto"/>
        <w:bottom w:val="none" w:sz="0" w:space="0" w:color="auto"/>
        <w:right w:val="none" w:sz="0" w:space="0" w:color="auto"/>
      </w:divBdr>
    </w:div>
    <w:div w:id="1266421894">
      <w:bodyDiv w:val="1"/>
      <w:marLeft w:val="0"/>
      <w:marRight w:val="0"/>
      <w:marTop w:val="0"/>
      <w:marBottom w:val="0"/>
      <w:divBdr>
        <w:top w:val="none" w:sz="0" w:space="0" w:color="auto"/>
        <w:left w:val="none" w:sz="0" w:space="0" w:color="auto"/>
        <w:bottom w:val="none" w:sz="0" w:space="0" w:color="auto"/>
        <w:right w:val="none" w:sz="0" w:space="0" w:color="auto"/>
      </w:divBdr>
    </w:div>
    <w:div w:id="1315648225">
      <w:bodyDiv w:val="1"/>
      <w:marLeft w:val="0"/>
      <w:marRight w:val="0"/>
      <w:marTop w:val="0"/>
      <w:marBottom w:val="0"/>
      <w:divBdr>
        <w:top w:val="none" w:sz="0" w:space="0" w:color="auto"/>
        <w:left w:val="none" w:sz="0" w:space="0" w:color="auto"/>
        <w:bottom w:val="none" w:sz="0" w:space="0" w:color="auto"/>
        <w:right w:val="none" w:sz="0" w:space="0" w:color="auto"/>
      </w:divBdr>
    </w:div>
    <w:div w:id="1325667994">
      <w:bodyDiv w:val="1"/>
      <w:marLeft w:val="0"/>
      <w:marRight w:val="0"/>
      <w:marTop w:val="0"/>
      <w:marBottom w:val="0"/>
      <w:divBdr>
        <w:top w:val="none" w:sz="0" w:space="0" w:color="auto"/>
        <w:left w:val="none" w:sz="0" w:space="0" w:color="auto"/>
        <w:bottom w:val="none" w:sz="0" w:space="0" w:color="auto"/>
        <w:right w:val="none" w:sz="0" w:space="0" w:color="auto"/>
      </w:divBdr>
    </w:div>
    <w:div w:id="1463812256">
      <w:bodyDiv w:val="1"/>
      <w:marLeft w:val="0"/>
      <w:marRight w:val="0"/>
      <w:marTop w:val="0"/>
      <w:marBottom w:val="0"/>
      <w:divBdr>
        <w:top w:val="none" w:sz="0" w:space="0" w:color="auto"/>
        <w:left w:val="none" w:sz="0" w:space="0" w:color="auto"/>
        <w:bottom w:val="none" w:sz="0" w:space="0" w:color="auto"/>
        <w:right w:val="none" w:sz="0" w:space="0" w:color="auto"/>
      </w:divBdr>
    </w:div>
    <w:div w:id="1481338370">
      <w:bodyDiv w:val="1"/>
      <w:marLeft w:val="0"/>
      <w:marRight w:val="0"/>
      <w:marTop w:val="0"/>
      <w:marBottom w:val="0"/>
      <w:divBdr>
        <w:top w:val="none" w:sz="0" w:space="0" w:color="auto"/>
        <w:left w:val="none" w:sz="0" w:space="0" w:color="auto"/>
        <w:bottom w:val="none" w:sz="0" w:space="0" w:color="auto"/>
        <w:right w:val="none" w:sz="0" w:space="0" w:color="auto"/>
      </w:divBdr>
    </w:div>
    <w:div w:id="1484395467">
      <w:bodyDiv w:val="1"/>
      <w:marLeft w:val="0"/>
      <w:marRight w:val="0"/>
      <w:marTop w:val="0"/>
      <w:marBottom w:val="0"/>
      <w:divBdr>
        <w:top w:val="none" w:sz="0" w:space="0" w:color="auto"/>
        <w:left w:val="none" w:sz="0" w:space="0" w:color="auto"/>
        <w:bottom w:val="none" w:sz="0" w:space="0" w:color="auto"/>
        <w:right w:val="none" w:sz="0" w:space="0" w:color="auto"/>
      </w:divBdr>
    </w:div>
    <w:div w:id="1489512883">
      <w:bodyDiv w:val="1"/>
      <w:marLeft w:val="0"/>
      <w:marRight w:val="0"/>
      <w:marTop w:val="0"/>
      <w:marBottom w:val="0"/>
      <w:divBdr>
        <w:top w:val="none" w:sz="0" w:space="0" w:color="auto"/>
        <w:left w:val="none" w:sz="0" w:space="0" w:color="auto"/>
        <w:bottom w:val="none" w:sz="0" w:space="0" w:color="auto"/>
        <w:right w:val="none" w:sz="0" w:space="0" w:color="auto"/>
      </w:divBdr>
    </w:div>
    <w:div w:id="1501431581">
      <w:bodyDiv w:val="1"/>
      <w:marLeft w:val="0"/>
      <w:marRight w:val="0"/>
      <w:marTop w:val="0"/>
      <w:marBottom w:val="0"/>
      <w:divBdr>
        <w:top w:val="none" w:sz="0" w:space="0" w:color="auto"/>
        <w:left w:val="none" w:sz="0" w:space="0" w:color="auto"/>
        <w:bottom w:val="none" w:sz="0" w:space="0" w:color="auto"/>
        <w:right w:val="none" w:sz="0" w:space="0" w:color="auto"/>
      </w:divBdr>
    </w:div>
    <w:div w:id="1506506851">
      <w:bodyDiv w:val="1"/>
      <w:marLeft w:val="0"/>
      <w:marRight w:val="0"/>
      <w:marTop w:val="0"/>
      <w:marBottom w:val="0"/>
      <w:divBdr>
        <w:top w:val="none" w:sz="0" w:space="0" w:color="auto"/>
        <w:left w:val="none" w:sz="0" w:space="0" w:color="auto"/>
        <w:bottom w:val="none" w:sz="0" w:space="0" w:color="auto"/>
        <w:right w:val="none" w:sz="0" w:space="0" w:color="auto"/>
      </w:divBdr>
      <w:divsChild>
        <w:div w:id="418530202">
          <w:marLeft w:val="0"/>
          <w:marRight w:val="0"/>
          <w:marTop w:val="0"/>
          <w:marBottom w:val="0"/>
          <w:divBdr>
            <w:top w:val="none" w:sz="0" w:space="0" w:color="auto"/>
            <w:left w:val="none" w:sz="0" w:space="0" w:color="auto"/>
            <w:bottom w:val="dashed" w:sz="6" w:space="8" w:color="DDDDDD"/>
            <w:right w:val="none" w:sz="0" w:space="0" w:color="auto"/>
          </w:divBdr>
          <w:divsChild>
            <w:div w:id="8666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48556">
      <w:bodyDiv w:val="1"/>
      <w:marLeft w:val="0"/>
      <w:marRight w:val="0"/>
      <w:marTop w:val="0"/>
      <w:marBottom w:val="0"/>
      <w:divBdr>
        <w:top w:val="none" w:sz="0" w:space="0" w:color="auto"/>
        <w:left w:val="none" w:sz="0" w:space="0" w:color="auto"/>
        <w:bottom w:val="none" w:sz="0" w:space="0" w:color="auto"/>
        <w:right w:val="none" w:sz="0" w:space="0" w:color="auto"/>
      </w:divBdr>
    </w:div>
    <w:div w:id="1557938262">
      <w:bodyDiv w:val="1"/>
      <w:marLeft w:val="0"/>
      <w:marRight w:val="0"/>
      <w:marTop w:val="0"/>
      <w:marBottom w:val="0"/>
      <w:divBdr>
        <w:top w:val="none" w:sz="0" w:space="0" w:color="auto"/>
        <w:left w:val="none" w:sz="0" w:space="0" w:color="auto"/>
        <w:bottom w:val="none" w:sz="0" w:space="0" w:color="auto"/>
        <w:right w:val="none" w:sz="0" w:space="0" w:color="auto"/>
      </w:divBdr>
    </w:div>
    <w:div w:id="1563709999">
      <w:bodyDiv w:val="1"/>
      <w:marLeft w:val="0"/>
      <w:marRight w:val="0"/>
      <w:marTop w:val="0"/>
      <w:marBottom w:val="0"/>
      <w:divBdr>
        <w:top w:val="none" w:sz="0" w:space="0" w:color="auto"/>
        <w:left w:val="none" w:sz="0" w:space="0" w:color="auto"/>
        <w:bottom w:val="none" w:sz="0" w:space="0" w:color="auto"/>
        <w:right w:val="none" w:sz="0" w:space="0" w:color="auto"/>
      </w:divBdr>
    </w:div>
    <w:div w:id="1598443520">
      <w:bodyDiv w:val="1"/>
      <w:marLeft w:val="0"/>
      <w:marRight w:val="0"/>
      <w:marTop w:val="0"/>
      <w:marBottom w:val="0"/>
      <w:divBdr>
        <w:top w:val="none" w:sz="0" w:space="0" w:color="auto"/>
        <w:left w:val="none" w:sz="0" w:space="0" w:color="auto"/>
        <w:bottom w:val="none" w:sz="0" w:space="0" w:color="auto"/>
        <w:right w:val="none" w:sz="0" w:space="0" w:color="auto"/>
      </w:divBdr>
    </w:div>
    <w:div w:id="1625623909">
      <w:bodyDiv w:val="1"/>
      <w:marLeft w:val="0"/>
      <w:marRight w:val="0"/>
      <w:marTop w:val="0"/>
      <w:marBottom w:val="0"/>
      <w:divBdr>
        <w:top w:val="none" w:sz="0" w:space="0" w:color="auto"/>
        <w:left w:val="none" w:sz="0" w:space="0" w:color="auto"/>
        <w:bottom w:val="none" w:sz="0" w:space="0" w:color="auto"/>
        <w:right w:val="none" w:sz="0" w:space="0" w:color="auto"/>
      </w:divBdr>
    </w:div>
    <w:div w:id="1635984284">
      <w:bodyDiv w:val="1"/>
      <w:marLeft w:val="0"/>
      <w:marRight w:val="0"/>
      <w:marTop w:val="0"/>
      <w:marBottom w:val="0"/>
      <w:divBdr>
        <w:top w:val="none" w:sz="0" w:space="0" w:color="auto"/>
        <w:left w:val="none" w:sz="0" w:space="0" w:color="auto"/>
        <w:bottom w:val="none" w:sz="0" w:space="0" w:color="auto"/>
        <w:right w:val="none" w:sz="0" w:space="0" w:color="auto"/>
      </w:divBdr>
    </w:div>
    <w:div w:id="1680933828">
      <w:bodyDiv w:val="1"/>
      <w:marLeft w:val="0"/>
      <w:marRight w:val="0"/>
      <w:marTop w:val="0"/>
      <w:marBottom w:val="0"/>
      <w:divBdr>
        <w:top w:val="none" w:sz="0" w:space="0" w:color="auto"/>
        <w:left w:val="none" w:sz="0" w:space="0" w:color="auto"/>
        <w:bottom w:val="none" w:sz="0" w:space="0" w:color="auto"/>
        <w:right w:val="none" w:sz="0" w:space="0" w:color="auto"/>
      </w:divBdr>
    </w:div>
    <w:div w:id="1731341488">
      <w:bodyDiv w:val="1"/>
      <w:marLeft w:val="0"/>
      <w:marRight w:val="0"/>
      <w:marTop w:val="0"/>
      <w:marBottom w:val="0"/>
      <w:divBdr>
        <w:top w:val="none" w:sz="0" w:space="0" w:color="auto"/>
        <w:left w:val="none" w:sz="0" w:space="0" w:color="auto"/>
        <w:bottom w:val="none" w:sz="0" w:space="0" w:color="auto"/>
        <w:right w:val="none" w:sz="0" w:space="0" w:color="auto"/>
      </w:divBdr>
    </w:div>
    <w:div w:id="1937245052">
      <w:bodyDiv w:val="1"/>
      <w:marLeft w:val="0"/>
      <w:marRight w:val="0"/>
      <w:marTop w:val="0"/>
      <w:marBottom w:val="0"/>
      <w:divBdr>
        <w:top w:val="none" w:sz="0" w:space="0" w:color="auto"/>
        <w:left w:val="none" w:sz="0" w:space="0" w:color="auto"/>
        <w:bottom w:val="none" w:sz="0" w:space="0" w:color="auto"/>
        <w:right w:val="none" w:sz="0" w:space="0" w:color="auto"/>
      </w:divBdr>
    </w:div>
    <w:div w:id="1948733677">
      <w:bodyDiv w:val="1"/>
      <w:marLeft w:val="0"/>
      <w:marRight w:val="0"/>
      <w:marTop w:val="0"/>
      <w:marBottom w:val="0"/>
      <w:divBdr>
        <w:top w:val="none" w:sz="0" w:space="0" w:color="auto"/>
        <w:left w:val="none" w:sz="0" w:space="0" w:color="auto"/>
        <w:bottom w:val="none" w:sz="0" w:space="0" w:color="auto"/>
        <w:right w:val="none" w:sz="0" w:space="0" w:color="auto"/>
      </w:divBdr>
    </w:div>
    <w:div w:id="1958103746">
      <w:bodyDiv w:val="1"/>
      <w:marLeft w:val="0"/>
      <w:marRight w:val="0"/>
      <w:marTop w:val="0"/>
      <w:marBottom w:val="0"/>
      <w:divBdr>
        <w:top w:val="none" w:sz="0" w:space="0" w:color="auto"/>
        <w:left w:val="none" w:sz="0" w:space="0" w:color="auto"/>
        <w:bottom w:val="none" w:sz="0" w:space="0" w:color="auto"/>
        <w:right w:val="none" w:sz="0" w:space="0" w:color="auto"/>
      </w:divBdr>
    </w:div>
    <w:div w:id="1984235184">
      <w:bodyDiv w:val="1"/>
      <w:marLeft w:val="0"/>
      <w:marRight w:val="0"/>
      <w:marTop w:val="0"/>
      <w:marBottom w:val="0"/>
      <w:divBdr>
        <w:top w:val="none" w:sz="0" w:space="0" w:color="auto"/>
        <w:left w:val="none" w:sz="0" w:space="0" w:color="auto"/>
        <w:bottom w:val="none" w:sz="0" w:space="0" w:color="auto"/>
        <w:right w:val="none" w:sz="0" w:space="0" w:color="auto"/>
      </w:divBdr>
    </w:div>
    <w:div w:id="2001034138">
      <w:bodyDiv w:val="1"/>
      <w:marLeft w:val="0"/>
      <w:marRight w:val="0"/>
      <w:marTop w:val="0"/>
      <w:marBottom w:val="0"/>
      <w:divBdr>
        <w:top w:val="none" w:sz="0" w:space="0" w:color="auto"/>
        <w:left w:val="none" w:sz="0" w:space="0" w:color="auto"/>
        <w:bottom w:val="none" w:sz="0" w:space="0" w:color="auto"/>
        <w:right w:val="none" w:sz="0" w:space="0" w:color="auto"/>
      </w:divBdr>
    </w:div>
    <w:div w:id="2006738235">
      <w:bodyDiv w:val="1"/>
      <w:marLeft w:val="0"/>
      <w:marRight w:val="0"/>
      <w:marTop w:val="0"/>
      <w:marBottom w:val="0"/>
      <w:divBdr>
        <w:top w:val="none" w:sz="0" w:space="0" w:color="auto"/>
        <w:left w:val="none" w:sz="0" w:space="0" w:color="auto"/>
        <w:bottom w:val="none" w:sz="0" w:space="0" w:color="auto"/>
        <w:right w:val="none" w:sz="0" w:space="0" w:color="auto"/>
      </w:divBdr>
    </w:div>
    <w:div w:id="2056729868">
      <w:bodyDiv w:val="1"/>
      <w:marLeft w:val="0"/>
      <w:marRight w:val="0"/>
      <w:marTop w:val="0"/>
      <w:marBottom w:val="0"/>
      <w:divBdr>
        <w:top w:val="none" w:sz="0" w:space="0" w:color="auto"/>
        <w:left w:val="none" w:sz="0" w:space="0" w:color="auto"/>
        <w:bottom w:val="none" w:sz="0" w:space="0" w:color="auto"/>
        <w:right w:val="none" w:sz="0" w:space="0" w:color="auto"/>
      </w:divBdr>
    </w:div>
    <w:div w:id="2075007355">
      <w:bodyDiv w:val="1"/>
      <w:marLeft w:val="0"/>
      <w:marRight w:val="0"/>
      <w:marTop w:val="0"/>
      <w:marBottom w:val="0"/>
      <w:divBdr>
        <w:top w:val="none" w:sz="0" w:space="0" w:color="auto"/>
        <w:left w:val="none" w:sz="0" w:space="0" w:color="auto"/>
        <w:bottom w:val="none" w:sz="0" w:space="0" w:color="auto"/>
        <w:right w:val="none" w:sz="0" w:space="0" w:color="auto"/>
      </w:divBdr>
    </w:div>
    <w:div w:id="2095978913">
      <w:bodyDiv w:val="1"/>
      <w:marLeft w:val="0"/>
      <w:marRight w:val="0"/>
      <w:marTop w:val="0"/>
      <w:marBottom w:val="0"/>
      <w:divBdr>
        <w:top w:val="none" w:sz="0" w:space="0" w:color="auto"/>
        <w:left w:val="none" w:sz="0" w:space="0" w:color="auto"/>
        <w:bottom w:val="none" w:sz="0" w:space="0" w:color="auto"/>
        <w:right w:val="none" w:sz="0" w:space="0" w:color="auto"/>
      </w:divBdr>
    </w:div>
    <w:div w:id="2134709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597F1-5FD5-4151-8662-AE791FD6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2363</Words>
  <Characters>13474</Characters>
  <Application>Microsoft Office Word</Application>
  <DocSecurity>0</DocSecurity>
  <Lines>112</Lines>
  <Paragraphs>31</Paragraphs>
  <ScaleCrop>false</ScaleCrop>
  <Company>Microsoft</Company>
  <LinksUpToDate>false</LinksUpToDate>
  <CharactersWithSpaces>15806</CharactersWithSpaces>
  <SharedDoc>false</SharedDoc>
  <HLinks>
    <vt:vector size="96" baseType="variant">
      <vt:variant>
        <vt:i4>1900604</vt:i4>
      </vt:variant>
      <vt:variant>
        <vt:i4>92</vt:i4>
      </vt:variant>
      <vt:variant>
        <vt:i4>0</vt:i4>
      </vt:variant>
      <vt:variant>
        <vt:i4>5</vt:i4>
      </vt:variant>
      <vt:variant>
        <vt:lpwstr/>
      </vt:variant>
      <vt:variant>
        <vt:lpwstr>_Toc141892543</vt:lpwstr>
      </vt:variant>
      <vt:variant>
        <vt:i4>1900604</vt:i4>
      </vt:variant>
      <vt:variant>
        <vt:i4>86</vt:i4>
      </vt:variant>
      <vt:variant>
        <vt:i4>0</vt:i4>
      </vt:variant>
      <vt:variant>
        <vt:i4>5</vt:i4>
      </vt:variant>
      <vt:variant>
        <vt:lpwstr/>
      </vt:variant>
      <vt:variant>
        <vt:lpwstr>_Toc141892542</vt:lpwstr>
      </vt:variant>
      <vt:variant>
        <vt:i4>1900604</vt:i4>
      </vt:variant>
      <vt:variant>
        <vt:i4>80</vt:i4>
      </vt:variant>
      <vt:variant>
        <vt:i4>0</vt:i4>
      </vt:variant>
      <vt:variant>
        <vt:i4>5</vt:i4>
      </vt:variant>
      <vt:variant>
        <vt:lpwstr/>
      </vt:variant>
      <vt:variant>
        <vt:lpwstr>_Toc141892541</vt:lpwstr>
      </vt:variant>
      <vt:variant>
        <vt:i4>1900604</vt:i4>
      </vt:variant>
      <vt:variant>
        <vt:i4>74</vt:i4>
      </vt:variant>
      <vt:variant>
        <vt:i4>0</vt:i4>
      </vt:variant>
      <vt:variant>
        <vt:i4>5</vt:i4>
      </vt:variant>
      <vt:variant>
        <vt:lpwstr/>
      </vt:variant>
      <vt:variant>
        <vt:lpwstr>_Toc141892540</vt:lpwstr>
      </vt:variant>
      <vt:variant>
        <vt:i4>1703996</vt:i4>
      </vt:variant>
      <vt:variant>
        <vt:i4>68</vt:i4>
      </vt:variant>
      <vt:variant>
        <vt:i4>0</vt:i4>
      </vt:variant>
      <vt:variant>
        <vt:i4>5</vt:i4>
      </vt:variant>
      <vt:variant>
        <vt:lpwstr/>
      </vt:variant>
      <vt:variant>
        <vt:lpwstr>_Toc141892539</vt:lpwstr>
      </vt:variant>
      <vt:variant>
        <vt:i4>1703996</vt:i4>
      </vt:variant>
      <vt:variant>
        <vt:i4>62</vt:i4>
      </vt:variant>
      <vt:variant>
        <vt:i4>0</vt:i4>
      </vt:variant>
      <vt:variant>
        <vt:i4>5</vt:i4>
      </vt:variant>
      <vt:variant>
        <vt:lpwstr/>
      </vt:variant>
      <vt:variant>
        <vt:lpwstr>_Toc141892538</vt:lpwstr>
      </vt:variant>
      <vt:variant>
        <vt:i4>1703996</vt:i4>
      </vt:variant>
      <vt:variant>
        <vt:i4>56</vt:i4>
      </vt:variant>
      <vt:variant>
        <vt:i4>0</vt:i4>
      </vt:variant>
      <vt:variant>
        <vt:i4>5</vt:i4>
      </vt:variant>
      <vt:variant>
        <vt:lpwstr/>
      </vt:variant>
      <vt:variant>
        <vt:lpwstr>_Toc141892537</vt:lpwstr>
      </vt:variant>
      <vt:variant>
        <vt:i4>1703996</vt:i4>
      </vt:variant>
      <vt:variant>
        <vt:i4>50</vt:i4>
      </vt:variant>
      <vt:variant>
        <vt:i4>0</vt:i4>
      </vt:variant>
      <vt:variant>
        <vt:i4>5</vt:i4>
      </vt:variant>
      <vt:variant>
        <vt:lpwstr/>
      </vt:variant>
      <vt:variant>
        <vt:lpwstr>_Toc141892536</vt:lpwstr>
      </vt:variant>
      <vt:variant>
        <vt:i4>1703996</vt:i4>
      </vt:variant>
      <vt:variant>
        <vt:i4>44</vt:i4>
      </vt:variant>
      <vt:variant>
        <vt:i4>0</vt:i4>
      </vt:variant>
      <vt:variant>
        <vt:i4>5</vt:i4>
      </vt:variant>
      <vt:variant>
        <vt:lpwstr/>
      </vt:variant>
      <vt:variant>
        <vt:lpwstr>_Toc141892535</vt:lpwstr>
      </vt:variant>
      <vt:variant>
        <vt:i4>1703996</vt:i4>
      </vt:variant>
      <vt:variant>
        <vt:i4>38</vt:i4>
      </vt:variant>
      <vt:variant>
        <vt:i4>0</vt:i4>
      </vt:variant>
      <vt:variant>
        <vt:i4>5</vt:i4>
      </vt:variant>
      <vt:variant>
        <vt:lpwstr/>
      </vt:variant>
      <vt:variant>
        <vt:lpwstr>_Toc141892534</vt:lpwstr>
      </vt:variant>
      <vt:variant>
        <vt:i4>1703996</vt:i4>
      </vt:variant>
      <vt:variant>
        <vt:i4>32</vt:i4>
      </vt:variant>
      <vt:variant>
        <vt:i4>0</vt:i4>
      </vt:variant>
      <vt:variant>
        <vt:i4>5</vt:i4>
      </vt:variant>
      <vt:variant>
        <vt:lpwstr/>
      </vt:variant>
      <vt:variant>
        <vt:lpwstr>_Toc141892533</vt:lpwstr>
      </vt:variant>
      <vt:variant>
        <vt:i4>1703996</vt:i4>
      </vt:variant>
      <vt:variant>
        <vt:i4>26</vt:i4>
      </vt:variant>
      <vt:variant>
        <vt:i4>0</vt:i4>
      </vt:variant>
      <vt:variant>
        <vt:i4>5</vt:i4>
      </vt:variant>
      <vt:variant>
        <vt:lpwstr/>
      </vt:variant>
      <vt:variant>
        <vt:lpwstr>_Toc141892532</vt:lpwstr>
      </vt:variant>
      <vt:variant>
        <vt:i4>1703996</vt:i4>
      </vt:variant>
      <vt:variant>
        <vt:i4>20</vt:i4>
      </vt:variant>
      <vt:variant>
        <vt:i4>0</vt:i4>
      </vt:variant>
      <vt:variant>
        <vt:i4>5</vt:i4>
      </vt:variant>
      <vt:variant>
        <vt:lpwstr/>
      </vt:variant>
      <vt:variant>
        <vt:lpwstr>_Toc141892531</vt:lpwstr>
      </vt:variant>
      <vt:variant>
        <vt:i4>1703996</vt:i4>
      </vt:variant>
      <vt:variant>
        <vt:i4>14</vt:i4>
      </vt:variant>
      <vt:variant>
        <vt:i4>0</vt:i4>
      </vt:variant>
      <vt:variant>
        <vt:i4>5</vt:i4>
      </vt:variant>
      <vt:variant>
        <vt:lpwstr/>
      </vt:variant>
      <vt:variant>
        <vt:lpwstr>_Toc141892530</vt:lpwstr>
      </vt:variant>
      <vt:variant>
        <vt:i4>1769532</vt:i4>
      </vt:variant>
      <vt:variant>
        <vt:i4>8</vt:i4>
      </vt:variant>
      <vt:variant>
        <vt:i4>0</vt:i4>
      </vt:variant>
      <vt:variant>
        <vt:i4>5</vt:i4>
      </vt:variant>
      <vt:variant>
        <vt:lpwstr/>
      </vt:variant>
      <vt:variant>
        <vt:lpwstr>_Toc141892529</vt:lpwstr>
      </vt:variant>
      <vt:variant>
        <vt:i4>1769532</vt:i4>
      </vt:variant>
      <vt:variant>
        <vt:i4>2</vt:i4>
      </vt:variant>
      <vt:variant>
        <vt:i4>0</vt:i4>
      </vt:variant>
      <vt:variant>
        <vt:i4>5</vt:i4>
      </vt:variant>
      <vt:variant>
        <vt:lpwstr/>
      </vt:variant>
      <vt:variant>
        <vt:lpwstr>_Toc141892528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Yufei</dc:creator>
  <cp:lastModifiedBy>hsq</cp:lastModifiedBy>
  <cp:revision>4</cp:revision>
  <cp:lastPrinted>2020-04-23T01:23:00Z</cp:lastPrinted>
  <dcterms:created xsi:type="dcterms:W3CDTF">2023-08-18T04:57:00Z</dcterms:created>
  <dcterms:modified xsi:type="dcterms:W3CDTF">2023-08-18T04:59:00Z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