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BB86" w14:textId="3EF9FF46" w:rsidR="002A0648" w:rsidRPr="00AE4265" w:rsidRDefault="002A0648" w:rsidP="00891AE0">
      <w:pPr>
        <w:spacing w:before="156" w:after="156"/>
        <w:ind w:firstLineChars="0" w:firstLine="0"/>
        <w:jc w:val="left"/>
        <w:rPr>
          <w:rFonts w:cs="Times New Roman"/>
          <w:sz w:val="48"/>
          <w:szCs w:val="48"/>
        </w:rPr>
      </w:pPr>
      <w:r w:rsidRPr="00E318F7">
        <w:rPr>
          <w:rFonts w:cs="Times New Roman" w:hint="eastAsia"/>
          <w:szCs w:val="48"/>
        </w:rPr>
        <w:t>证券简称：</w:t>
      </w:r>
      <w:proofErr w:type="gramStart"/>
      <w:r w:rsidR="003E3373" w:rsidRPr="00E318F7">
        <w:rPr>
          <w:rFonts w:cs="Times New Roman" w:hint="eastAsia"/>
          <w:szCs w:val="48"/>
        </w:rPr>
        <w:t>天亿马</w:t>
      </w:r>
      <w:proofErr w:type="gramEnd"/>
      <w:r w:rsidRPr="00E318F7">
        <w:rPr>
          <w:rFonts w:cs="Times New Roman"/>
          <w:szCs w:val="48"/>
        </w:rPr>
        <w:t xml:space="preserve">                                  </w:t>
      </w:r>
      <w:r w:rsidR="00314A88" w:rsidRPr="00E318F7">
        <w:rPr>
          <w:rFonts w:cs="Times New Roman"/>
          <w:szCs w:val="48"/>
        </w:rPr>
        <w:t xml:space="preserve">   </w:t>
      </w:r>
      <w:r w:rsidRPr="00E318F7">
        <w:rPr>
          <w:rFonts w:cs="Times New Roman" w:hint="eastAsia"/>
          <w:szCs w:val="48"/>
        </w:rPr>
        <w:t>证券代码：</w:t>
      </w:r>
      <w:r w:rsidR="00891AE0" w:rsidRPr="00E318F7">
        <w:rPr>
          <w:rFonts w:cs="Times New Roman"/>
          <w:szCs w:val="48"/>
        </w:rPr>
        <w:t>301178</w:t>
      </w:r>
    </w:p>
    <w:p w14:paraId="4798C3F8" w14:textId="0AF199C4" w:rsidR="002A0648" w:rsidRDefault="002A0648">
      <w:pPr>
        <w:spacing w:before="156" w:after="156"/>
        <w:ind w:firstLine="960"/>
        <w:jc w:val="center"/>
        <w:rPr>
          <w:rFonts w:eastAsia="黑体" w:cs="Times New Roman"/>
          <w:sz w:val="48"/>
          <w:szCs w:val="48"/>
        </w:rPr>
      </w:pPr>
    </w:p>
    <w:p w14:paraId="71A4B949" w14:textId="77777777" w:rsidR="00314A88" w:rsidRPr="00EA4791" w:rsidRDefault="00314A88">
      <w:pPr>
        <w:spacing w:before="156" w:after="156"/>
        <w:ind w:firstLine="960"/>
        <w:jc w:val="center"/>
        <w:rPr>
          <w:rFonts w:eastAsia="黑体" w:cs="Times New Roman"/>
          <w:sz w:val="48"/>
          <w:szCs w:val="48"/>
        </w:rPr>
      </w:pPr>
    </w:p>
    <w:p w14:paraId="026229FE" w14:textId="77777777" w:rsidR="00314A88" w:rsidRPr="00EA4791" w:rsidRDefault="00314A88">
      <w:pPr>
        <w:spacing w:before="156" w:after="156"/>
        <w:ind w:firstLine="960"/>
        <w:jc w:val="center"/>
        <w:rPr>
          <w:rFonts w:eastAsia="黑体" w:cs="Times New Roman"/>
          <w:sz w:val="48"/>
          <w:szCs w:val="48"/>
        </w:rPr>
      </w:pPr>
    </w:p>
    <w:p w14:paraId="2C22CA74" w14:textId="17C2FCD2" w:rsidR="002A0648" w:rsidRPr="003E3373" w:rsidRDefault="002A0648">
      <w:pPr>
        <w:spacing w:before="156" w:after="156"/>
        <w:ind w:firstLine="960"/>
        <w:jc w:val="center"/>
        <w:rPr>
          <w:rFonts w:eastAsia="黑体" w:cs="Times New Roman"/>
          <w:sz w:val="48"/>
          <w:szCs w:val="48"/>
        </w:rPr>
      </w:pPr>
    </w:p>
    <w:p w14:paraId="4DBD9609" w14:textId="3DB0FE93" w:rsidR="002A0648" w:rsidRPr="00E318F7" w:rsidRDefault="003E3373" w:rsidP="00FF7CC4">
      <w:pPr>
        <w:spacing w:before="156" w:after="156"/>
        <w:ind w:firstLineChars="55" w:firstLine="199"/>
        <w:jc w:val="center"/>
        <w:rPr>
          <w:rFonts w:ascii="宋体" w:hAnsi="宋体" w:cs="Times New Roman"/>
          <w:b/>
          <w:bCs/>
          <w:sz w:val="36"/>
          <w:szCs w:val="36"/>
        </w:rPr>
      </w:pPr>
      <w:r w:rsidRPr="00E318F7">
        <w:rPr>
          <w:rFonts w:ascii="宋体" w:hAnsi="宋体" w:cs="Times New Roman" w:hint="eastAsia"/>
          <w:b/>
          <w:bCs/>
          <w:sz w:val="36"/>
          <w:szCs w:val="36"/>
        </w:rPr>
        <w:t>广东天亿马信息产业股份有限公司</w:t>
      </w:r>
    </w:p>
    <w:p w14:paraId="7D31C590" w14:textId="3D6BA689" w:rsidR="002A0648" w:rsidRPr="00E318F7" w:rsidRDefault="00891AE0" w:rsidP="00FF7CC4">
      <w:pPr>
        <w:spacing w:before="156" w:after="156"/>
        <w:ind w:firstLineChars="55" w:firstLine="199"/>
        <w:jc w:val="center"/>
        <w:rPr>
          <w:rFonts w:ascii="宋体" w:hAnsi="宋体" w:cs="Times New Roman"/>
          <w:b/>
          <w:bCs/>
          <w:sz w:val="36"/>
          <w:szCs w:val="36"/>
        </w:rPr>
      </w:pPr>
      <w:bookmarkStart w:id="0" w:name="_Toc399426229"/>
      <w:bookmarkStart w:id="1" w:name="_Toc399515215"/>
      <w:bookmarkStart w:id="2" w:name="_Toc399705803"/>
      <w:bookmarkStart w:id="3" w:name="_Toc424111316"/>
      <w:r w:rsidRPr="00FF7CC4">
        <w:rPr>
          <w:rFonts w:cs="Times New Roman"/>
          <w:b/>
          <w:bCs/>
          <w:sz w:val="36"/>
          <w:szCs w:val="36"/>
        </w:rPr>
        <w:t>2023</w:t>
      </w:r>
      <w:r w:rsidRPr="00E318F7">
        <w:rPr>
          <w:rFonts w:ascii="宋体" w:hAnsi="宋体" w:cs="Times New Roman" w:hint="eastAsia"/>
          <w:b/>
          <w:bCs/>
          <w:sz w:val="36"/>
          <w:szCs w:val="36"/>
        </w:rPr>
        <w:t>年</w:t>
      </w:r>
      <w:r w:rsidR="002A0648" w:rsidRPr="00E318F7">
        <w:rPr>
          <w:rFonts w:ascii="宋体" w:hAnsi="宋体" w:cs="Times New Roman"/>
          <w:b/>
          <w:bCs/>
          <w:sz w:val="36"/>
          <w:szCs w:val="36"/>
        </w:rPr>
        <w:t>员工持股计划</w:t>
      </w:r>
      <w:r w:rsidR="00D14675" w:rsidRPr="00E318F7">
        <w:rPr>
          <w:rFonts w:ascii="宋体" w:hAnsi="宋体" w:cs="Times New Roman" w:hint="eastAsia"/>
          <w:b/>
          <w:bCs/>
          <w:sz w:val="36"/>
          <w:szCs w:val="36"/>
        </w:rPr>
        <w:t>管理办法</w:t>
      </w:r>
      <w:r w:rsidR="009C4351">
        <w:rPr>
          <w:rFonts w:ascii="宋体" w:hAnsi="宋体" w:cs="Times New Roman" w:hint="eastAsia"/>
          <w:b/>
          <w:bCs/>
          <w:sz w:val="36"/>
          <w:szCs w:val="36"/>
        </w:rPr>
        <w:t>（修订稿）</w:t>
      </w:r>
    </w:p>
    <w:bookmarkEnd w:id="0"/>
    <w:bookmarkEnd w:id="1"/>
    <w:bookmarkEnd w:id="2"/>
    <w:bookmarkEnd w:id="3"/>
    <w:p w14:paraId="79750D89" w14:textId="77777777" w:rsidR="002A0648" w:rsidRPr="00AE4265" w:rsidRDefault="002A0648">
      <w:pPr>
        <w:spacing w:before="156" w:after="156"/>
        <w:ind w:firstLine="482"/>
        <w:jc w:val="center"/>
        <w:rPr>
          <w:rFonts w:ascii="宋体" w:hAnsi="宋体" w:cs="Times New Roman"/>
          <w:b/>
          <w:bCs/>
        </w:rPr>
      </w:pPr>
    </w:p>
    <w:p w14:paraId="1A953416" w14:textId="77777777" w:rsidR="002A0648" w:rsidRPr="00AE4265" w:rsidRDefault="002A0648">
      <w:pPr>
        <w:spacing w:before="156" w:after="156"/>
        <w:ind w:firstLine="482"/>
        <w:jc w:val="center"/>
        <w:rPr>
          <w:rFonts w:ascii="宋体" w:hAnsi="宋体" w:cs="Times New Roman"/>
          <w:b/>
          <w:bCs/>
        </w:rPr>
      </w:pPr>
    </w:p>
    <w:p w14:paraId="68FBF872" w14:textId="77777777" w:rsidR="002A0648" w:rsidRPr="00AE4265" w:rsidRDefault="002A0648">
      <w:pPr>
        <w:spacing w:before="156" w:after="156"/>
        <w:ind w:firstLine="482"/>
        <w:jc w:val="center"/>
        <w:rPr>
          <w:rFonts w:ascii="宋体" w:hAnsi="宋体" w:cs="Times New Roman"/>
          <w:b/>
          <w:bCs/>
        </w:rPr>
      </w:pPr>
    </w:p>
    <w:p w14:paraId="2577200E" w14:textId="77777777" w:rsidR="002A0648" w:rsidRPr="00AE4265" w:rsidRDefault="002A0648">
      <w:pPr>
        <w:spacing w:before="156" w:after="156"/>
        <w:ind w:firstLine="482"/>
        <w:jc w:val="center"/>
        <w:rPr>
          <w:rFonts w:ascii="宋体" w:hAnsi="宋体" w:cs="Times New Roman"/>
          <w:b/>
          <w:bCs/>
        </w:rPr>
      </w:pPr>
    </w:p>
    <w:p w14:paraId="66158F7A" w14:textId="77777777" w:rsidR="002A0648" w:rsidRPr="00AE4265" w:rsidRDefault="002A0648">
      <w:pPr>
        <w:spacing w:before="156" w:after="156"/>
        <w:ind w:firstLine="482"/>
        <w:jc w:val="center"/>
        <w:rPr>
          <w:rFonts w:ascii="宋体" w:hAnsi="宋体" w:cs="Times New Roman"/>
          <w:b/>
          <w:bCs/>
        </w:rPr>
      </w:pPr>
    </w:p>
    <w:p w14:paraId="642E25B7" w14:textId="77777777" w:rsidR="002A0648" w:rsidRPr="00AE4265" w:rsidRDefault="002A0648">
      <w:pPr>
        <w:spacing w:before="156" w:after="156"/>
        <w:ind w:firstLine="482"/>
        <w:jc w:val="center"/>
        <w:rPr>
          <w:rFonts w:ascii="宋体" w:hAnsi="宋体" w:cs="Times New Roman"/>
          <w:b/>
          <w:bCs/>
        </w:rPr>
      </w:pPr>
    </w:p>
    <w:p w14:paraId="5969DAFC" w14:textId="77777777" w:rsidR="002A0648" w:rsidRPr="00AE4265" w:rsidRDefault="002A0648">
      <w:pPr>
        <w:spacing w:before="156" w:after="156"/>
        <w:ind w:firstLine="482"/>
        <w:jc w:val="center"/>
        <w:rPr>
          <w:rFonts w:ascii="宋体" w:hAnsi="宋体" w:cs="Times New Roman"/>
          <w:b/>
          <w:bCs/>
        </w:rPr>
      </w:pPr>
    </w:p>
    <w:p w14:paraId="4D02D8E7" w14:textId="4FF54258" w:rsidR="002A0648" w:rsidRPr="00AE4265" w:rsidRDefault="002A0648" w:rsidP="00583081">
      <w:pPr>
        <w:spacing w:before="156" w:after="156"/>
        <w:ind w:firstLineChars="0" w:firstLine="0"/>
        <w:jc w:val="center"/>
        <w:rPr>
          <w:rFonts w:ascii="宋体" w:hAnsi="宋体" w:cs="Times New Roman"/>
          <w:b/>
          <w:bCs/>
          <w:sz w:val="30"/>
          <w:szCs w:val="30"/>
        </w:rPr>
      </w:pPr>
      <w:r w:rsidRPr="00AE4265">
        <w:rPr>
          <w:rFonts w:ascii="宋体" w:hAnsi="宋体" w:cs="Times New Roman"/>
          <w:b/>
          <w:bCs/>
          <w:sz w:val="30"/>
          <w:szCs w:val="30"/>
        </w:rPr>
        <w:t>二〇</w:t>
      </w:r>
      <w:r w:rsidR="004328A5" w:rsidRPr="00AE4265">
        <w:rPr>
          <w:rFonts w:ascii="宋体" w:hAnsi="宋体" w:cs="Times New Roman" w:hint="eastAsia"/>
          <w:b/>
          <w:bCs/>
          <w:sz w:val="30"/>
          <w:szCs w:val="30"/>
        </w:rPr>
        <w:t>二</w:t>
      </w:r>
      <w:r w:rsidR="003E3373">
        <w:rPr>
          <w:rFonts w:ascii="宋体" w:hAnsi="宋体" w:cs="Times New Roman" w:hint="eastAsia"/>
          <w:b/>
          <w:bCs/>
          <w:sz w:val="30"/>
          <w:szCs w:val="30"/>
        </w:rPr>
        <w:t>三</w:t>
      </w:r>
      <w:r w:rsidRPr="00AE4265">
        <w:rPr>
          <w:rFonts w:ascii="宋体" w:hAnsi="宋体" w:cs="Times New Roman"/>
          <w:b/>
          <w:bCs/>
          <w:sz w:val="30"/>
          <w:szCs w:val="30"/>
        </w:rPr>
        <w:t>年</w:t>
      </w:r>
      <w:r w:rsidR="00891AE0">
        <w:rPr>
          <w:rFonts w:ascii="宋体" w:hAnsi="宋体" w:cs="Times New Roman" w:hint="eastAsia"/>
          <w:b/>
          <w:bCs/>
          <w:sz w:val="30"/>
          <w:szCs w:val="30"/>
        </w:rPr>
        <w:t>八</w:t>
      </w:r>
      <w:r w:rsidRPr="00AE4265">
        <w:rPr>
          <w:rFonts w:ascii="宋体" w:hAnsi="宋体" w:cs="Times New Roman"/>
          <w:b/>
          <w:bCs/>
          <w:sz w:val="30"/>
          <w:szCs w:val="30"/>
        </w:rPr>
        <w:t>月</w:t>
      </w:r>
    </w:p>
    <w:p w14:paraId="0147EA37" w14:textId="77777777" w:rsidR="005877A0" w:rsidRDefault="005877A0" w:rsidP="00583081">
      <w:pPr>
        <w:pStyle w:val="a5"/>
        <w:spacing w:before="156" w:after="156"/>
        <w:ind w:firstLine="643"/>
        <w:sectPr w:rsidR="005877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bookmarkStart w:id="4" w:name="_Toc424111328"/>
    </w:p>
    <w:p w14:paraId="3EF100B8" w14:textId="77777777" w:rsidR="002A0648" w:rsidRPr="00EA4791" w:rsidRDefault="00D14675" w:rsidP="00D948FF">
      <w:pPr>
        <w:pStyle w:val="1"/>
        <w:spacing w:before="156" w:after="156"/>
        <w:ind w:firstLine="482"/>
      </w:pPr>
      <w:r>
        <w:rPr>
          <w:rFonts w:hint="eastAsia"/>
        </w:rPr>
        <w:lastRenderedPageBreak/>
        <w:t>第一章</w:t>
      </w:r>
      <w:r>
        <w:rPr>
          <w:rFonts w:hint="eastAsia"/>
        </w:rPr>
        <w:t xml:space="preserve"> </w:t>
      </w:r>
      <w:r>
        <w:rPr>
          <w:rFonts w:hint="eastAsia"/>
        </w:rPr>
        <w:t>总则</w:t>
      </w:r>
    </w:p>
    <w:p w14:paraId="3EB56A49" w14:textId="0AC41B3E" w:rsidR="00D14675" w:rsidRPr="00D14675" w:rsidRDefault="00D14675" w:rsidP="00D948FF">
      <w:pPr>
        <w:spacing w:before="156" w:after="156"/>
        <w:ind w:firstLine="480"/>
        <w:rPr>
          <w:rFonts w:cs="Times New Roman"/>
          <w:szCs w:val="24"/>
        </w:rPr>
      </w:pPr>
      <w:r w:rsidRPr="00D14675">
        <w:rPr>
          <w:rFonts w:hint="eastAsia"/>
        </w:rPr>
        <w:t>第一条</w:t>
      </w:r>
      <w:r w:rsidRPr="00D14675">
        <w:t xml:space="preserve"> </w:t>
      </w:r>
      <w:r w:rsidRPr="00D14675">
        <w:rPr>
          <w:rFonts w:hint="eastAsia"/>
        </w:rPr>
        <w:t>为规范</w:t>
      </w:r>
      <w:r w:rsidR="003E3373">
        <w:rPr>
          <w:rFonts w:hint="eastAsia"/>
        </w:rPr>
        <w:t>广东天亿马信息产业股份有限公司</w:t>
      </w:r>
      <w:r w:rsidRPr="00D14675">
        <w:rPr>
          <w:rFonts w:hint="eastAsia"/>
        </w:rPr>
        <w:t>（以下简称</w:t>
      </w:r>
      <w:r w:rsidRPr="0031618D">
        <w:rPr>
          <w:rFonts w:ascii="宋体" w:hAnsi="宋体" w:hint="eastAsia"/>
        </w:rPr>
        <w:t>“</w:t>
      </w:r>
      <w:r w:rsidR="003E3373">
        <w:rPr>
          <w:rFonts w:hint="eastAsia"/>
        </w:rPr>
        <w:t>天亿马</w:t>
      </w:r>
      <w:r w:rsidRPr="0031618D">
        <w:rPr>
          <w:rFonts w:ascii="宋体" w:hAnsi="宋体" w:hint="eastAsia"/>
        </w:rPr>
        <w:t>”</w:t>
      </w:r>
      <w:r w:rsidRPr="00D14675">
        <w:rPr>
          <w:rFonts w:hint="eastAsia"/>
        </w:rPr>
        <w:t>或</w:t>
      </w:r>
      <w:r w:rsidRPr="0031618D">
        <w:rPr>
          <w:rFonts w:ascii="宋体" w:hAnsi="宋体" w:hint="eastAsia"/>
        </w:rPr>
        <w:t>“</w:t>
      </w:r>
      <w:r w:rsidRPr="00D14675">
        <w:rPr>
          <w:rFonts w:hint="eastAsia"/>
        </w:rPr>
        <w:t>公司</w:t>
      </w:r>
      <w:r w:rsidRPr="0031618D">
        <w:rPr>
          <w:rFonts w:ascii="宋体" w:hAnsi="宋体" w:hint="eastAsia"/>
        </w:rPr>
        <w:t>”</w:t>
      </w:r>
      <w:r w:rsidRPr="00D14675">
        <w:rPr>
          <w:rFonts w:hint="eastAsia"/>
        </w:rPr>
        <w:t>）</w:t>
      </w:r>
      <w:r w:rsidR="00501EDD">
        <w:rPr>
          <w:rFonts w:hint="eastAsia"/>
        </w:rPr>
        <w:t>2</w:t>
      </w:r>
      <w:r w:rsidR="00501EDD">
        <w:t>023</w:t>
      </w:r>
      <w:r w:rsidR="00501EDD">
        <w:rPr>
          <w:rFonts w:hint="eastAsia"/>
        </w:rPr>
        <w:t>年</w:t>
      </w:r>
      <w:r w:rsidRPr="00D14675">
        <w:rPr>
          <w:rFonts w:hint="eastAsia"/>
        </w:rPr>
        <w:t>员工持股计划（以下简称</w:t>
      </w:r>
      <w:r w:rsidR="00501EDD" w:rsidRPr="0031618D">
        <w:rPr>
          <w:rFonts w:ascii="宋体" w:hAnsi="宋体" w:hint="eastAsia"/>
        </w:rPr>
        <w:t>“</w:t>
      </w:r>
      <w:r w:rsidRPr="00D14675">
        <w:rPr>
          <w:rFonts w:hint="eastAsia"/>
        </w:rPr>
        <w:t>本员工持股计划</w:t>
      </w:r>
      <w:r w:rsidR="00501EDD" w:rsidRPr="0031618D">
        <w:rPr>
          <w:rFonts w:ascii="宋体" w:hAnsi="宋体" w:hint="eastAsia"/>
        </w:rPr>
        <w:t>”</w:t>
      </w:r>
      <w:r w:rsidRPr="00D14675">
        <w:rPr>
          <w:rFonts w:hint="eastAsia"/>
        </w:rPr>
        <w:t>或</w:t>
      </w:r>
      <w:r w:rsidR="00501EDD" w:rsidRPr="0031618D">
        <w:rPr>
          <w:rFonts w:ascii="宋体" w:hAnsi="宋体" w:hint="eastAsia"/>
        </w:rPr>
        <w:t>“</w:t>
      </w:r>
      <w:r w:rsidRPr="00D14675">
        <w:rPr>
          <w:rFonts w:hint="eastAsia"/>
        </w:rPr>
        <w:t>持股计划</w:t>
      </w:r>
      <w:r w:rsidR="00501EDD" w:rsidRPr="0031618D">
        <w:rPr>
          <w:rFonts w:ascii="宋体" w:hAnsi="宋体" w:hint="eastAsia"/>
        </w:rPr>
        <w:t>”</w:t>
      </w:r>
      <w:r w:rsidRPr="00D14675">
        <w:rPr>
          <w:rFonts w:hint="eastAsia"/>
        </w:rPr>
        <w:t>）的实施，根据《中华人民共和国公司法》（以下简称</w:t>
      </w:r>
      <w:r w:rsidR="00501EDD" w:rsidRPr="0031618D">
        <w:rPr>
          <w:rFonts w:ascii="宋体" w:hAnsi="宋体" w:hint="eastAsia"/>
        </w:rPr>
        <w:t>“</w:t>
      </w:r>
      <w:r w:rsidRPr="00D14675">
        <w:rPr>
          <w:rFonts w:hint="eastAsia"/>
        </w:rPr>
        <w:t>《公司法》</w:t>
      </w:r>
      <w:r w:rsidR="00501EDD" w:rsidRPr="0031618D">
        <w:rPr>
          <w:rFonts w:ascii="宋体" w:hAnsi="宋体" w:hint="eastAsia"/>
        </w:rPr>
        <w:t>”</w:t>
      </w:r>
      <w:r w:rsidRPr="00D14675">
        <w:rPr>
          <w:rFonts w:hint="eastAsia"/>
        </w:rPr>
        <w:t>）《中华人民共和国证券法》（以下简称</w:t>
      </w:r>
      <w:r w:rsidR="00501EDD" w:rsidRPr="0031618D">
        <w:rPr>
          <w:rFonts w:ascii="宋体" w:hAnsi="宋体" w:hint="eastAsia"/>
        </w:rPr>
        <w:t>“</w:t>
      </w:r>
      <w:r w:rsidRPr="00D14675">
        <w:rPr>
          <w:rFonts w:hint="eastAsia"/>
        </w:rPr>
        <w:t>《证券法》</w:t>
      </w:r>
      <w:r w:rsidR="00501EDD" w:rsidRPr="0031618D">
        <w:rPr>
          <w:rFonts w:ascii="宋体" w:hAnsi="宋体" w:hint="eastAsia"/>
        </w:rPr>
        <w:t>”</w:t>
      </w:r>
      <w:r w:rsidRPr="00D14675">
        <w:rPr>
          <w:rFonts w:hint="eastAsia"/>
        </w:rPr>
        <w:t>）《关于上市公司实施员工持股计划试点的指导意见》（以下简称</w:t>
      </w:r>
      <w:r w:rsidR="00501EDD" w:rsidRPr="0031618D">
        <w:rPr>
          <w:rFonts w:ascii="宋体" w:hAnsi="宋体" w:hint="eastAsia"/>
        </w:rPr>
        <w:t>“</w:t>
      </w:r>
      <w:r w:rsidRPr="00D14675">
        <w:rPr>
          <w:rFonts w:hint="eastAsia"/>
        </w:rPr>
        <w:t>《指导意见》</w:t>
      </w:r>
      <w:r w:rsidR="00501EDD" w:rsidRPr="0031618D">
        <w:rPr>
          <w:rFonts w:ascii="宋体" w:hAnsi="宋体" w:hint="eastAsia"/>
        </w:rPr>
        <w:t>”</w:t>
      </w:r>
      <w:r w:rsidRPr="00D14675">
        <w:rPr>
          <w:rFonts w:hint="eastAsia"/>
        </w:rPr>
        <w:t>）《深圳证券交易所上市公司自律监管指引第</w:t>
      </w:r>
      <w:r w:rsidRPr="00D14675">
        <w:t>2</w:t>
      </w:r>
      <w:r w:rsidRPr="00D14675">
        <w:rPr>
          <w:rFonts w:hint="eastAsia"/>
        </w:rPr>
        <w:t>号——创业板上市公司规范运作》（以下简称</w:t>
      </w:r>
      <w:r w:rsidR="00501EDD" w:rsidRPr="0031618D">
        <w:rPr>
          <w:rFonts w:ascii="宋体" w:hAnsi="宋体" w:hint="eastAsia"/>
        </w:rPr>
        <w:t>“</w:t>
      </w:r>
      <w:r w:rsidRPr="00D14675">
        <w:rPr>
          <w:rFonts w:hint="eastAsia"/>
        </w:rPr>
        <w:t>《自律监管指引</w:t>
      </w:r>
      <w:r w:rsidR="00501EDD" w:rsidRPr="0031618D">
        <w:rPr>
          <w:rFonts w:ascii="宋体" w:hAnsi="宋体" w:hint="eastAsia"/>
        </w:rPr>
        <w:t>”</w:t>
      </w:r>
      <w:r w:rsidRPr="00D14675">
        <w:rPr>
          <w:rFonts w:hint="eastAsia"/>
        </w:rPr>
        <w:t>》）等相关法律、行政法规、规章、规范性文件和《</w:t>
      </w:r>
      <w:r w:rsidR="00501EDD" w:rsidRPr="00501EDD">
        <w:rPr>
          <w:rFonts w:hint="eastAsia"/>
        </w:rPr>
        <w:t>广东</w:t>
      </w:r>
      <w:r w:rsidR="003E3373">
        <w:rPr>
          <w:rFonts w:hint="eastAsia"/>
        </w:rPr>
        <w:t>天亿马</w:t>
      </w:r>
      <w:r w:rsidR="00501EDD" w:rsidRPr="00501EDD">
        <w:rPr>
          <w:rFonts w:hint="eastAsia"/>
        </w:rPr>
        <w:t>信息产业</w:t>
      </w:r>
      <w:r w:rsidRPr="00D14675">
        <w:rPr>
          <w:rFonts w:hint="eastAsia"/>
        </w:rPr>
        <w:t>股份有限公司章程》（以下简称</w:t>
      </w:r>
      <w:r w:rsidR="00501EDD" w:rsidRPr="0031618D">
        <w:rPr>
          <w:rFonts w:ascii="宋体" w:hAnsi="宋体" w:hint="eastAsia"/>
        </w:rPr>
        <w:t>“</w:t>
      </w:r>
      <w:r w:rsidRPr="00D14675">
        <w:rPr>
          <w:rFonts w:hint="eastAsia"/>
        </w:rPr>
        <w:t>《公司章程》</w:t>
      </w:r>
      <w:r w:rsidR="00501EDD" w:rsidRPr="0031618D">
        <w:rPr>
          <w:rFonts w:ascii="宋体" w:hAnsi="宋体" w:hint="eastAsia"/>
        </w:rPr>
        <w:t>”</w:t>
      </w:r>
      <w:r w:rsidRPr="00D14675">
        <w:rPr>
          <w:rFonts w:hint="eastAsia"/>
        </w:rPr>
        <w:t>）的规定，特制定</w:t>
      </w:r>
      <w:r w:rsidR="009E5F8F" w:rsidRPr="009E5F8F">
        <w:rPr>
          <w:rFonts w:hint="eastAsia"/>
        </w:rPr>
        <w:t>2023</w:t>
      </w:r>
      <w:r w:rsidR="009E5F8F" w:rsidRPr="009E5F8F">
        <w:rPr>
          <w:rFonts w:hint="eastAsia"/>
        </w:rPr>
        <w:t>年员工持股计划管理办法（修订稿）</w:t>
      </w:r>
      <w:r w:rsidR="009E5F8F">
        <w:rPr>
          <w:rFonts w:hint="eastAsia"/>
        </w:rPr>
        <w:t>（以下简称“</w:t>
      </w:r>
      <w:r w:rsidRPr="00D14675">
        <w:rPr>
          <w:rFonts w:hint="eastAsia"/>
        </w:rPr>
        <w:t>本管理办法</w:t>
      </w:r>
      <w:r w:rsidR="009E5F8F">
        <w:rPr>
          <w:rFonts w:hint="eastAsia"/>
        </w:rPr>
        <w:t>”）</w:t>
      </w:r>
      <w:r w:rsidRPr="00D14675">
        <w:rPr>
          <w:rFonts w:hint="eastAsia"/>
        </w:rPr>
        <w:t>。</w:t>
      </w:r>
    </w:p>
    <w:p w14:paraId="50BB56D9" w14:textId="77777777" w:rsidR="002A0648" w:rsidRPr="00EA4791" w:rsidRDefault="002A0648">
      <w:pPr>
        <w:spacing w:before="156" w:after="156"/>
        <w:ind w:firstLine="480"/>
        <w:rPr>
          <w:rFonts w:cs="Times New Roman"/>
          <w:szCs w:val="24"/>
        </w:rPr>
        <w:sectPr w:rsidR="002A0648" w:rsidRPr="00EA4791" w:rsidSect="00583081">
          <w:headerReference w:type="default" r:id="rId14"/>
          <w:footerReference w:type="default" r:id="rId15"/>
          <w:pgSz w:w="11906" w:h="16838"/>
          <w:pgMar w:top="1440" w:right="1800" w:bottom="1440" w:left="1800" w:header="851" w:footer="992" w:gutter="0"/>
          <w:pgNumType w:start="1"/>
          <w:cols w:space="720"/>
          <w:docGrid w:type="lines" w:linePitch="312"/>
        </w:sectPr>
      </w:pPr>
    </w:p>
    <w:p w14:paraId="3DFFA4FD" w14:textId="77777777" w:rsidR="00D14675" w:rsidRPr="006539F8" w:rsidRDefault="00D14675" w:rsidP="00D14675">
      <w:pPr>
        <w:pStyle w:val="1"/>
        <w:spacing w:before="156" w:after="156"/>
        <w:ind w:firstLine="482"/>
      </w:pPr>
      <w:r w:rsidRPr="00D948FF">
        <w:rPr>
          <w:rFonts w:hint="eastAsia"/>
        </w:rPr>
        <w:lastRenderedPageBreak/>
        <w:t>第</w:t>
      </w:r>
      <w:r w:rsidRPr="006539F8">
        <w:rPr>
          <w:rFonts w:hint="eastAsia"/>
        </w:rPr>
        <w:t>二章</w:t>
      </w:r>
      <w:r w:rsidRPr="006539F8">
        <w:rPr>
          <w:rFonts w:hint="eastAsia"/>
        </w:rPr>
        <w:t xml:space="preserve"> </w:t>
      </w:r>
      <w:r w:rsidRPr="006539F8">
        <w:rPr>
          <w:rFonts w:hint="eastAsia"/>
        </w:rPr>
        <w:t>持股计划的制定</w:t>
      </w:r>
    </w:p>
    <w:p w14:paraId="136955CE" w14:textId="4E31D2EC" w:rsidR="002A0648" w:rsidRPr="002D2FFA" w:rsidRDefault="00D14675" w:rsidP="00D948FF">
      <w:pPr>
        <w:spacing w:before="156" w:after="156"/>
        <w:ind w:firstLine="482"/>
        <w:rPr>
          <w:b/>
          <w:bCs/>
        </w:rPr>
      </w:pPr>
      <w:bookmarkStart w:id="5" w:name="_Toc424111329"/>
      <w:bookmarkStart w:id="6" w:name="_Toc118999167"/>
      <w:bookmarkEnd w:id="4"/>
      <w:r w:rsidRPr="002D2FFA">
        <w:rPr>
          <w:rFonts w:hint="eastAsia"/>
          <w:b/>
          <w:bCs/>
          <w:szCs w:val="24"/>
        </w:rPr>
        <w:t>第二条</w:t>
      </w:r>
      <w:r w:rsidR="00D948FF" w:rsidRPr="002D2FFA">
        <w:rPr>
          <w:rFonts w:hint="eastAsia"/>
          <w:b/>
          <w:bCs/>
          <w:szCs w:val="24"/>
        </w:rPr>
        <w:t xml:space="preserve"> </w:t>
      </w:r>
      <w:r w:rsidR="002A0648" w:rsidRPr="002D2FFA">
        <w:rPr>
          <w:b/>
          <w:bCs/>
        </w:rPr>
        <w:t>持股计划的基本原则</w:t>
      </w:r>
      <w:bookmarkEnd w:id="5"/>
      <w:bookmarkEnd w:id="6"/>
    </w:p>
    <w:p w14:paraId="4B0D75C9" w14:textId="40C8AA78" w:rsidR="002A0648" w:rsidRPr="009B6AA5" w:rsidRDefault="002A0648" w:rsidP="00E318F7">
      <w:pPr>
        <w:tabs>
          <w:tab w:val="left" w:pos="5260"/>
        </w:tabs>
        <w:spacing w:before="156" w:after="156"/>
        <w:ind w:firstLine="480"/>
      </w:pPr>
      <w:r w:rsidRPr="009B6AA5">
        <w:rPr>
          <w:rFonts w:hint="eastAsia"/>
        </w:rPr>
        <w:t>（一）</w:t>
      </w:r>
      <w:r w:rsidRPr="009B6AA5">
        <w:t>依法合</w:t>
      </w:r>
      <w:proofErr w:type="gramStart"/>
      <w:r w:rsidRPr="009B6AA5">
        <w:t>规</w:t>
      </w:r>
      <w:proofErr w:type="gramEnd"/>
      <w:r w:rsidRPr="009B6AA5">
        <w:t>原则</w:t>
      </w:r>
    </w:p>
    <w:p w14:paraId="5E6C7177" w14:textId="77777777" w:rsidR="002A0648" w:rsidRPr="005076CE" w:rsidRDefault="002A0648" w:rsidP="00D948FF">
      <w:pPr>
        <w:spacing w:before="156" w:after="156"/>
        <w:ind w:firstLine="480"/>
        <w:rPr>
          <w:rFonts w:cs="Times New Roman"/>
          <w:szCs w:val="24"/>
        </w:rPr>
      </w:pPr>
      <w:r w:rsidRPr="005076CE">
        <w:rPr>
          <w:rFonts w:cs="Times New Roman"/>
          <w:szCs w:val="24"/>
        </w:rPr>
        <w:t>公司实施持股计划，严格按照法律、行政法规的规定履行程序，真实、准确、完整、及时地实施信息披露。任何人不得利用持股计划进行内幕交易、操纵证券市场等证券欺诈行为。</w:t>
      </w:r>
    </w:p>
    <w:p w14:paraId="0149CD15" w14:textId="77777777" w:rsidR="002A0648" w:rsidRPr="009B6AA5" w:rsidRDefault="002A0648" w:rsidP="00D948FF">
      <w:pPr>
        <w:spacing w:before="156" w:after="156"/>
        <w:ind w:firstLine="480"/>
      </w:pPr>
      <w:r w:rsidRPr="009B6AA5">
        <w:rPr>
          <w:rFonts w:hint="eastAsia"/>
        </w:rPr>
        <w:t>（二）</w:t>
      </w:r>
      <w:r w:rsidRPr="009B6AA5">
        <w:t>自愿参与原则</w:t>
      </w:r>
    </w:p>
    <w:p w14:paraId="074D52DC" w14:textId="77777777" w:rsidR="002A0648" w:rsidRPr="005076CE" w:rsidRDefault="002A0648" w:rsidP="00D948FF">
      <w:pPr>
        <w:spacing w:before="156" w:after="156"/>
        <w:ind w:firstLine="480"/>
        <w:rPr>
          <w:rFonts w:cs="Times New Roman"/>
          <w:szCs w:val="24"/>
        </w:rPr>
      </w:pPr>
      <w:r w:rsidRPr="005076CE">
        <w:rPr>
          <w:rFonts w:cs="Times New Roman"/>
          <w:szCs w:val="24"/>
        </w:rPr>
        <w:t>公司实施持股计划遵循公司自主决定，员工自愿参加</w:t>
      </w:r>
      <w:r w:rsidRPr="005076CE">
        <w:rPr>
          <w:rFonts w:cs="Times New Roman" w:hint="eastAsia"/>
          <w:szCs w:val="24"/>
        </w:rPr>
        <w:t>的</w:t>
      </w:r>
      <w:r w:rsidRPr="005076CE">
        <w:rPr>
          <w:rFonts w:cs="Times New Roman"/>
          <w:szCs w:val="24"/>
        </w:rPr>
        <w:t>原则，公司不以摊派、强行分配等方式强制员工参加持股计划。</w:t>
      </w:r>
    </w:p>
    <w:p w14:paraId="3C706630" w14:textId="77777777" w:rsidR="002A0648" w:rsidRPr="009B6AA5" w:rsidRDefault="002A0648" w:rsidP="00D948FF">
      <w:pPr>
        <w:spacing w:before="156" w:after="156"/>
        <w:ind w:firstLine="480"/>
      </w:pPr>
      <w:r w:rsidRPr="009B6AA5">
        <w:rPr>
          <w:rFonts w:hint="eastAsia"/>
        </w:rPr>
        <w:t>（三）</w:t>
      </w:r>
      <w:r w:rsidRPr="009B6AA5">
        <w:t>风险自担原则</w:t>
      </w:r>
    </w:p>
    <w:p w14:paraId="3F0D217B" w14:textId="77777777" w:rsidR="002A0648" w:rsidRPr="005076CE" w:rsidRDefault="002A0648" w:rsidP="00D948FF">
      <w:pPr>
        <w:spacing w:before="156" w:after="156"/>
        <w:ind w:firstLine="480"/>
        <w:rPr>
          <w:rFonts w:cs="Times New Roman"/>
          <w:szCs w:val="24"/>
        </w:rPr>
      </w:pPr>
      <w:r w:rsidRPr="005076CE">
        <w:rPr>
          <w:rFonts w:cs="Times New Roman"/>
          <w:szCs w:val="24"/>
        </w:rPr>
        <w:t>持股计划参与人盈亏自负，风险自担，与其他投资者权益平等。</w:t>
      </w:r>
    </w:p>
    <w:p w14:paraId="75CA4C57" w14:textId="77777777" w:rsidR="00D14675" w:rsidRPr="002D2FFA" w:rsidRDefault="00D14675" w:rsidP="00D948FF">
      <w:pPr>
        <w:spacing w:before="156" w:after="156"/>
        <w:ind w:firstLine="482"/>
        <w:rPr>
          <w:b/>
          <w:bCs/>
        </w:rPr>
      </w:pPr>
      <w:bookmarkStart w:id="7" w:name="_Toc424111330"/>
      <w:bookmarkStart w:id="8" w:name="_Toc118999168"/>
      <w:r w:rsidRPr="002D2FFA">
        <w:rPr>
          <w:rFonts w:hint="eastAsia"/>
          <w:b/>
          <w:bCs/>
        </w:rPr>
        <w:t>第三条</w:t>
      </w:r>
      <w:r w:rsidRPr="002D2FFA">
        <w:rPr>
          <w:rFonts w:hint="eastAsia"/>
          <w:b/>
          <w:bCs/>
        </w:rPr>
        <w:t xml:space="preserve"> </w:t>
      </w:r>
      <w:r w:rsidRPr="002D2FFA">
        <w:rPr>
          <w:b/>
          <w:bCs/>
        </w:rPr>
        <w:t>持股计划履行的程序</w:t>
      </w:r>
    </w:p>
    <w:p w14:paraId="6CDF8B95" w14:textId="77777777" w:rsidR="00D14675" w:rsidRPr="00EA4791" w:rsidRDefault="00D14675" w:rsidP="00D948FF">
      <w:pPr>
        <w:spacing w:before="156" w:after="156"/>
        <w:ind w:firstLine="480"/>
        <w:rPr>
          <w:rFonts w:cs="Times New Roman"/>
          <w:szCs w:val="24"/>
        </w:rPr>
      </w:pPr>
      <w:r>
        <w:rPr>
          <w:rFonts w:cs="Times New Roman" w:hint="eastAsia"/>
          <w:szCs w:val="24"/>
        </w:rPr>
        <w:t>1</w:t>
      </w:r>
      <w:r>
        <w:rPr>
          <w:rFonts w:cs="Times New Roman" w:hint="eastAsia"/>
          <w:szCs w:val="24"/>
        </w:rPr>
        <w:t>、</w:t>
      </w:r>
      <w:r w:rsidRPr="00EA4791">
        <w:rPr>
          <w:rFonts w:cs="Times New Roman"/>
          <w:szCs w:val="24"/>
        </w:rPr>
        <w:t>公司实施</w:t>
      </w:r>
      <w:r w:rsidRPr="00EA4791">
        <w:rPr>
          <w:rFonts w:cs="Times New Roman" w:hint="eastAsia"/>
          <w:szCs w:val="24"/>
        </w:rPr>
        <w:t>本</w:t>
      </w:r>
      <w:r w:rsidRPr="00EA4791">
        <w:rPr>
          <w:rFonts w:cs="Times New Roman"/>
          <w:szCs w:val="24"/>
        </w:rPr>
        <w:t>持股计划前，应通过职工代表大会等组织充分征求员工意见；</w:t>
      </w:r>
    </w:p>
    <w:p w14:paraId="56FAB535" w14:textId="77777777" w:rsidR="00D14675" w:rsidRPr="00EA4791" w:rsidRDefault="00D14675" w:rsidP="00D948FF">
      <w:pPr>
        <w:spacing w:before="156" w:after="156"/>
        <w:ind w:firstLine="480"/>
        <w:rPr>
          <w:rFonts w:cs="Times New Roman"/>
          <w:szCs w:val="24"/>
        </w:rPr>
      </w:pPr>
      <w:r>
        <w:rPr>
          <w:rFonts w:cs="Times New Roman" w:hint="eastAsia"/>
          <w:szCs w:val="24"/>
        </w:rPr>
        <w:t>2</w:t>
      </w:r>
      <w:r>
        <w:rPr>
          <w:rFonts w:cs="Times New Roman" w:hint="eastAsia"/>
          <w:szCs w:val="24"/>
        </w:rPr>
        <w:t>、</w:t>
      </w:r>
      <w:r w:rsidRPr="00EA4791">
        <w:rPr>
          <w:rFonts w:cs="Times New Roman"/>
          <w:szCs w:val="24"/>
        </w:rPr>
        <w:t>董事会审议通过本持股计划草案</w:t>
      </w:r>
      <w:r w:rsidRPr="0091726F">
        <w:rPr>
          <w:rFonts w:cs="Times New Roman" w:hint="eastAsia"/>
          <w:szCs w:val="24"/>
        </w:rPr>
        <w:t>，与</w:t>
      </w:r>
      <w:r>
        <w:rPr>
          <w:rFonts w:cs="Times New Roman" w:hint="eastAsia"/>
          <w:szCs w:val="24"/>
        </w:rPr>
        <w:t>本</w:t>
      </w:r>
      <w:r w:rsidRPr="0091726F">
        <w:rPr>
          <w:rFonts w:cs="Times New Roman" w:hint="eastAsia"/>
          <w:szCs w:val="24"/>
        </w:rPr>
        <w:t>持股计划有关联的董事应当回避表决</w:t>
      </w:r>
      <w:r w:rsidRPr="00EA4791">
        <w:rPr>
          <w:rFonts w:cs="Times New Roman"/>
          <w:szCs w:val="24"/>
        </w:rPr>
        <w:t>，独立董事应当就本持股计划是否有利于公司的持续发展，是否存在损害公司及全体股东的利益，是否存在摊派、强行分配等方式强制员工参与本持股计划发表意见；</w:t>
      </w:r>
    </w:p>
    <w:p w14:paraId="6B06A99D" w14:textId="77777777" w:rsidR="00D14675" w:rsidRPr="00EA4791" w:rsidRDefault="00D14675" w:rsidP="00D948FF">
      <w:pPr>
        <w:spacing w:before="156" w:after="156"/>
        <w:ind w:firstLine="480"/>
        <w:rPr>
          <w:rFonts w:cs="Times New Roman"/>
          <w:szCs w:val="24"/>
        </w:rPr>
      </w:pPr>
      <w:r>
        <w:rPr>
          <w:rFonts w:cs="Times New Roman" w:hint="eastAsia"/>
          <w:szCs w:val="24"/>
        </w:rPr>
        <w:t>3</w:t>
      </w:r>
      <w:r>
        <w:rPr>
          <w:rFonts w:cs="Times New Roman" w:hint="eastAsia"/>
          <w:szCs w:val="24"/>
        </w:rPr>
        <w:t>、</w:t>
      </w:r>
      <w:r w:rsidRPr="00EA4791">
        <w:rPr>
          <w:rFonts w:cs="Times New Roman"/>
          <w:szCs w:val="24"/>
        </w:rPr>
        <w:t>监事会负责对本持股计划是否有利于公司的持续发展，是否存在损害公司及全体股东的利益，是否存在摊派、强行分配等方式强制员工参与本持股计划发表意见；</w:t>
      </w:r>
    </w:p>
    <w:p w14:paraId="79A5D36F" w14:textId="77777777" w:rsidR="00D14675" w:rsidRPr="00EA4791" w:rsidRDefault="00D14675" w:rsidP="00D948FF">
      <w:pPr>
        <w:spacing w:before="156" w:after="156"/>
        <w:ind w:firstLine="480"/>
        <w:rPr>
          <w:rFonts w:cs="Times New Roman"/>
          <w:szCs w:val="24"/>
        </w:rPr>
      </w:pPr>
      <w:r>
        <w:rPr>
          <w:rFonts w:cs="Times New Roman"/>
          <w:szCs w:val="24"/>
        </w:rPr>
        <w:t>4</w:t>
      </w:r>
      <w:r>
        <w:rPr>
          <w:rFonts w:cs="Times New Roman" w:hint="eastAsia"/>
          <w:szCs w:val="24"/>
        </w:rPr>
        <w:t>、</w:t>
      </w:r>
      <w:r w:rsidRPr="00EA4791">
        <w:rPr>
          <w:rFonts w:cs="Times New Roman"/>
          <w:szCs w:val="24"/>
        </w:rPr>
        <w:t>董事会在审议通过本持股计划草案后的</w:t>
      </w:r>
      <w:r w:rsidRPr="00EA4791">
        <w:rPr>
          <w:rFonts w:cs="Times New Roman"/>
          <w:szCs w:val="24"/>
        </w:rPr>
        <w:t>2</w:t>
      </w:r>
      <w:r w:rsidRPr="00EA4791">
        <w:rPr>
          <w:rFonts w:cs="Times New Roman"/>
          <w:szCs w:val="24"/>
        </w:rPr>
        <w:t>个交易日内，公告董事会决议、</w:t>
      </w:r>
      <w:r w:rsidRPr="00EA4791">
        <w:rPr>
          <w:rFonts w:cs="Times New Roman" w:hint="eastAsia"/>
          <w:szCs w:val="24"/>
        </w:rPr>
        <w:t>本</w:t>
      </w:r>
      <w:r w:rsidRPr="00EA4791">
        <w:rPr>
          <w:rFonts w:cs="Times New Roman"/>
          <w:szCs w:val="24"/>
        </w:rPr>
        <w:t>持股计划草案全文及摘要、独立董事意见</w:t>
      </w:r>
      <w:r>
        <w:rPr>
          <w:rFonts w:cs="Times New Roman" w:hint="eastAsia"/>
          <w:szCs w:val="24"/>
        </w:rPr>
        <w:t>及监事会意见</w:t>
      </w:r>
      <w:r w:rsidRPr="00EA4791">
        <w:rPr>
          <w:rFonts w:cs="Times New Roman"/>
          <w:szCs w:val="24"/>
        </w:rPr>
        <w:t>等；</w:t>
      </w:r>
    </w:p>
    <w:p w14:paraId="69AD3CA3" w14:textId="397D7410" w:rsidR="00D14675" w:rsidRPr="00EA4791" w:rsidRDefault="00D14675" w:rsidP="00D948FF">
      <w:pPr>
        <w:spacing w:before="156" w:after="156"/>
        <w:ind w:firstLine="480"/>
        <w:rPr>
          <w:rFonts w:cs="Times New Roman"/>
          <w:szCs w:val="24"/>
        </w:rPr>
      </w:pPr>
      <w:r>
        <w:rPr>
          <w:rFonts w:cs="Times New Roman" w:hint="eastAsia"/>
          <w:szCs w:val="24"/>
        </w:rPr>
        <w:t>5</w:t>
      </w:r>
      <w:r>
        <w:rPr>
          <w:rFonts w:cs="Times New Roman" w:hint="eastAsia"/>
          <w:szCs w:val="24"/>
        </w:rPr>
        <w:t>、</w:t>
      </w:r>
      <w:r w:rsidRPr="00EB4697">
        <w:rPr>
          <w:rFonts w:cs="Times New Roman" w:hint="eastAsia"/>
          <w:szCs w:val="24"/>
        </w:rPr>
        <w:t>公司聘请律师事务所对本持股计划及其相关事项是否合法合</w:t>
      </w:r>
      <w:proofErr w:type="gramStart"/>
      <w:r w:rsidRPr="00EB4697">
        <w:rPr>
          <w:rFonts w:cs="Times New Roman" w:hint="eastAsia"/>
          <w:szCs w:val="24"/>
        </w:rPr>
        <w:t>规</w:t>
      </w:r>
      <w:proofErr w:type="gramEnd"/>
      <w:r w:rsidRPr="00EB4697">
        <w:rPr>
          <w:rFonts w:cs="Times New Roman" w:hint="eastAsia"/>
          <w:szCs w:val="24"/>
        </w:rPr>
        <w:t>、是否已履行必要的决策和审批程序等出具法律意见书，并在召开关于审议本持股计划的股东大会的两个交易日前公告</w:t>
      </w:r>
      <w:r w:rsidR="00501EDD">
        <w:rPr>
          <w:rFonts w:cs="Times New Roman" w:hint="eastAsia"/>
          <w:szCs w:val="24"/>
        </w:rPr>
        <w:t>本</w:t>
      </w:r>
      <w:r w:rsidRPr="00EB4697">
        <w:rPr>
          <w:rFonts w:cs="Times New Roman" w:hint="eastAsia"/>
          <w:szCs w:val="24"/>
        </w:rPr>
        <w:t>持股计划的法律意见书；</w:t>
      </w:r>
    </w:p>
    <w:p w14:paraId="35FC2809" w14:textId="77777777" w:rsidR="00D14675" w:rsidRPr="00EA4791" w:rsidRDefault="00D14675" w:rsidP="00D948FF">
      <w:pPr>
        <w:spacing w:before="156" w:after="156"/>
        <w:ind w:firstLine="480"/>
        <w:rPr>
          <w:rFonts w:cs="Times New Roman"/>
          <w:szCs w:val="24"/>
        </w:rPr>
      </w:pPr>
      <w:r>
        <w:rPr>
          <w:rFonts w:cs="Times New Roman" w:hint="eastAsia"/>
          <w:szCs w:val="24"/>
        </w:rPr>
        <w:lastRenderedPageBreak/>
        <w:t>6</w:t>
      </w:r>
      <w:r>
        <w:rPr>
          <w:rFonts w:cs="Times New Roman" w:hint="eastAsia"/>
          <w:szCs w:val="24"/>
        </w:rPr>
        <w:t>、</w:t>
      </w:r>
      <w:r w:rsidRPr="00EA4791">
        <w:rPr>
          <w:rFonts w:cs="Times New Roman" w:hint="eastAsia"/>
          <w:szCs w:val="24"/>
        </w:rPr>
        <w:t>召开股东大会审议本持股计划。股东大会将采用现场</w:t>
      </w:r>
      <w:r>
        <w:rPr>
          <w:rFonts w:cs="Times New Roman" w:hint="eastAsia"/>
          <w:szCs w:val="24"/>
        </w:rPr>
        <w:t>表决</w:t>
      </w:r>
      <w:r w:rsidRPr="00EA4791">
        <w:rPr>
          <w:rFonts w:cs="Times New Roman" w:hint="eastAsia"/>
          <w:szCs w:val="24"/>
        </w:rPr>
        <w:t>与网络投票相结合的方式进行投票，对中小投资者的表决单独计票并公开披露；本持股计划涉及相关董事、股东的，相关董事、股东应当回避表决。经出席股东大会有效表决权半数以上通过后，本持股计划即可以实施；</w:t>
      </w:r>
    </w:p>
    <w:p w14:paraId="2598AD8C" w14:textId="77777777" w:rsidR="00D14675" w:rsidRPr="00EA4791" w:rsidRDefault="00D14675" w:rsidP="00D948FF">
      <w:pPr>
        <w:spacing w:before="156" w:after="156"/>
        <w:ind w:firstLine="480"/>
        <w:rPr>
          <w:rFonts w:cs="Times New Roman"/>
          <w:szCs w:val="24"/>
        </w:rPr>
      </w:pPr>
      <w:r>
        <w:rPr>
          <w:rFonts w:cs="Times New Roman" w:hint="eastAsia"/>
          <w:szCs w:val="24"/>
        </w:rPr>
        <w:t>7</w:t>
      </w:r>
      <w:r>
        <w:rPr>
          <w:rFonts w:cs="Times New Roman" w:hint="eastAsia"/>
          <w:szCs w:val="24"/>
        </w:rPr>
        <w:t>、</w:t>
      </w:r>
      <w:r w:rsidRPr="00EA4791">
        <w:rPr>
          <w:rFonts w:cs="Times New Roman"/>
          <w:szCs w:val="24"/>
        </w:rPr>
        <w:t>召开</w:t>
      </w:r>
      <w:r w:rsidRPr="00EA4791">
        <w:rPr>
          <w:rFonts w:cs="Times New Roman" w:hint="eastAsia"/>
          <w:szCs w:val="24"/>
        </w:rPr>
        <w:t>本</w:t>
      </w:r>
      <w:r w:rsidRPr="00EA4791">
        <w:rPr>
          <w:rFonts w:cs="Times New Roman"/>
          <w:szCs w:val="24"/>
        </w:rPr>
        <w:t>持股计划持有人会议，选举产生管理委员会委员，明确</w:t>
      </w:r>
      <w:r w:rsidRPr="00EA4791">
        <w:rPr>
          <w:rFonts w:cs="Times New Roman" w:hint="eastAsia"/>
          <w:szCs w:val="24"/>
        </w:rPr>
        <w:t>本</w:t>
      </w:r>
      <w:r w:rsidRPr="00EA4791">
        <w:rPr>
          <w:rFonts w:cs="Times New Roman"/>
          <w:szCs w:val="24"/>
        </w:rPr>
        <w:t>持股计划实施的具体事项</w:t>
      </w:r>
      <w:r w:rsidRPr="0091726F">
        <w:rPr>
          <w:rFonts w:cs="Times New Roman" w:hint="eastAsia"/>
          <w:szCs w:val="24"/>
        </w:rPr>
        <w:t>，并及时披露会议的召开情况及相关决议</w:t>
      </w:r>
      <w:r w:rsidRPr="00EA4791">
        <w:rPr>
          <w:rFonts w:cs="Times New Roman"/>
          <w:szCs w:val="24"/>
        </w:rPr>
        <w:t>；</w:t>
      </w:r>
    </w:p>
    <w:p w14:paraId="6D46AA40" w14:textId="77777777" w:rsidR="00D14675" w:rsidRPr="00EA4791" w:rsidRDefault="00D14675" w:rsidP="00D948FF">
      <w:pPr>
        <w:spacing w:before="156" w:after="156"/>
        <w:ind w:firstLine="480"/>
        <w:rPr>
          <w:rFonts w:cs="Times New Roman"/>
          <w:szCs w:val="24"/>
        </w:rPr>
      </w:pPr>
      <w:r>
        <w:rPr>
          <w:rFonts w:cs="Times New Roman" w:hint="eastAsia"/>
          <w:szCs w:val="24"/>
        </w:rPr>
        <w:t>8</w:t>
      </w:r>
      <w:r>
        <w:rPr>
          <w:rFonts w:cs="Times New Roman" w:hint="eastAsia"/>
          <w:szCs w:val="24"/>
        </w:rPr>
        <w:t>、</w:t>
      </w:r>
      <w:r w:rsidRPr="00EA4791">
        <w:rPr>
          <w:rFonts w:cs="Times New Roman"/>
          <w:szCs w:val="24"/>
        </w:rPr>
        <w:t>公司</w:t>
      </w:r>
      <w:r>
        <w:rPr>
          <w:rFonts w:cs="Times New Roman" w:hint="eastAsia"/>
          <w:szCs w:val="24"/>
        </w:rPr>
        <w:t>应</w:t>
      </w:r>
      <w:r w:rsidRPr="00EA4791">
        <w:rPr>
          <w:rFonts w:cs="Times New Roman"/>
          <w:szCs w:val="24"/>
        </w:rPr>
        <w:t>在完成标的股票</w:t>
      </w:r>
      <w:r w:rsidRPr="0091726F">
        <w:rPr>
          <w:rFonts w:cs="Times New Roman" w:hint="eastAsia"/>
          <w:szCs w:val="24"/>
        </w:rPr>
        <w:t>的购买或将标的股票</w:t>
      </w:r>
      <w:r w:rsidRPr="00EA4791">
        <w:rPr>
          <w:rFonts w:cs="Times New Roman"/>
          <w:szCs w:val="24"/>
        </w:rPr>
        <w:t>过户至</w:t>
      </w:r>
      <w:r w:rsidRPr="00EA4791">
        <w:rPr>
          <w:rFonts w:cs="Times New Roman" w:hint="eastAsia"/>
          <w:szCs w:val="24"/>
        </w:rPr>
        <w:t>本</w:t>
      </w:r>
      <w:r w:rsidRPr="00EA4791">
        <w:rPr>
          <w:rFonts w:cs="Times New Roman"/>
          <w:szCs w:val="24"/>
        </w:rPr>
        <w:t>持股计划名下的</w:t>
      </w:r>
      <w:r w:rsidRPr="00EA4791">
        <w:rPr>
          <w:rFonts w:cs="Times New Roman"/>
          <w:szCs w:val="24"/>
        </w:rPr>
        <w:t>2</w:t>
      </w:r>
      <w:r w:rsidRPr="00EA4791">
        <w:rPr>
          <w:rFonts w:cs="Times New Roman"/>
          <w:szCs w:val="24"/>
        </w:rPr>
        <w:t>个交易日内，</w:t>
      </w:r>
      <w:r>
        <w:rPr>
          <w:rFonts w:cs="Times New Roman" w:hint="eastAsia"/>
          <w:szCs w:val="24"/>
        </w:rPr>
        <w:t>及时</w:t>
      </w:r>
      <w:r w:rsidRPr="00EA4791">
        <w:rPr>
          <w:rFonts w:cs="Times New Roman"/>
          <w:szCs w:val="24"/>
        </w:rPr>
        <w:t>披露获得标的股票的时间、数量等情况</w:t>
      </w:r>
      <w:r w:rsidRPr="00EA4791">
        <w:rPr>
          <w:rFonts w:cs="Times New Roman" w:hint="eastAsia"/>
          <w:szCs w:val="24"/>
        </w:rPr>
        <w:t>；</w:t>
      </w:r>
    </w:p>
    <w:p w14:paraId="4AFE43A6" w14:textId="77777777" w:rsidR="00D14675" w:rsidRPr="00EA4791" w:rsidRDefault="00D14675" w:rsidP="00D948FF">
      <w:pPr>
        <w:spacing w:before="156" w:after="156"/>
        <w:ind w:firstLine="480"/>
        <w:rPr>
          <w:rFonts w:cs="Times New Roman"/>
          <w:szCs w:val="24"/>
        </w:rPr>
      </w:pPr>
      <w:r>
        <w:rPr>
          <w:rFonts w:cs="Times New Roman" w:hint="eastAsia"/>
          <w:szCs w:val="24"/>
        </w:rPr>
        <w:t>9</w:t>
      </w:r>
      <w:r>
        <w:rPr>
          <w:rFonts w:cs="Times New Roman" w:hint="eastAsia"/>
          <w:szCs w:val="24"/>
        </w:rPr>
        <w:t>、</w:t>
      </w:r>
      <w:r w:rsidRPr="00EA4791">
        <w:rPr>
          <w:rFonts w:cs="Times New Roman"/>
          <w:szCs w:val="24"/>
        </w:rPr>
        <w:t>其他</w:t>
      </w:r>
      <w:r w:rsidRPr="00D14675">
        <w:rPr>
          <w:rFonts w:cs="Times New Roman" w:hint="eastAsia"/>
          <w:szCs w:val="24"/>
        </w:rPr>
        <w:t>中国证券监督管理委员会</w:t>
      </w:r>
      <w:r w:rsidRPr="00EA4791">
        <w:rPr>
          <w:rFonts w:cs="Times New Roman"/>
          <w:szCs w:val="24"/>
        </w:rPr>
        <w:t>、</w:t>
      </w:r>
      <w:r w:rsidRPr="00D14675">
        <w:rPr>
          <w:rFonts w:cs="Times New Roman" w:hint="eastAsia"/>
          <w:szCs w:val="24"/>
        </w:rPr>
        <w:t>深圳证券交易所</w:t>
      </w:r>
      <w:r w:rsidRPr="00EA4791">
        <w:rPr>
          <w:rFonts w:cs="Times New Roman"/>
          <w:szCs w:val="24"/>
        </w:rPr>
        <w:t>规定需要履行的程序。</w:t>
      </w:r>
    </w:p>
    <w:p w14:paraId="17760E73" w14:textId="77777777" w:rsidR="00D14675" w:rsidRPr="002D2FFA" w:rsidRDefault="00D14675" w:rsidP="00D948FF">
      <w:pPr>
        <w:spacing w:before="156" w:after="156"/>
        <w:ind w:firstLine="482"/>
        <w:rPr>
          <w:b/>
          <w:bCs/>
        </w:rPr>
      </w:pPr>
      <w:r w:rsidRPr="002D2FFA">
        <w:rPr>
          <w:rFonts w:hint="eastAsia"/>
          <w:b/>
          <w:bCs/>
        </w:rPr>
        <w:t>第四条</w:t>
      </w:r>
      <w:r w:rsidRPr="002D2FFA">
        <w:rPr>
          <w:rFonts w:hint="eastAsia"/>
          <w:b/>
          <w:bCs/>
        </w:rPr>
        <w:t xml:space="preserve"> </w:t>
      </w:r>
      <w:r w:rsidRPr="002D2FFA">
        <w:rPr>
          <w:b/>
          <w:bCs/>
        </w:rPr>
        <w:t>持股计划持有人的确定依据和范围</w:t>
      </w:r>
      <w:bookmarkEnd w:id="7"/>
      <w:bookmarkEnd w:id="8"/>
    </w:p>
    <w:p w14:paraId="27150EC5" w14:textId="77777777" w:rsidR="00D14675" w:rsidRPr="00EA4791" w:rsidRDefault="00D14675" w:rsidP="00D948FF">
      <w:pPr>
        <w:spacing w:before="156" w:after="156"/>
        <w:ind w:firstLine="480"/>
      </w:pPr>
      <w:r w:rsidRPr="00EA4791">
        <w:t>（一）持有人的确定依据</w:t>
      </w:r>
    </w:p>
    <w:p w14:paraId="6DE46FDC" w14:textId="77777777" w:rsidR="00D14675" w:rsidRPr="00EA4791" w:rsidRDefault="00D14675" w:rsidP="00D948FF">
      <w:pPr>
        <w:spacing w:before="156" w:after="156"/>
        <w:ind w:firstLine="480"/>
        <w:rPr>
          <w:rFonts w:cs="Times New Roman"/>
          <w:szCs w:val="24"/>
        </w:rPr>
      </w:pPr>
      <w:r w:rsidRPr="00EA4791">
        <w:rPr>
          <w:rFonts w:cs="Times New Roman"/>
          <w:szCs w:val="24"/>
        </w:rPr>
        <w:t>本持股计划的持有人系依据《公司法》《证券法》《指导意见》</w:t>
      </w:r>
      <w:r w:rsidRPr="00EA4791">
        <w:rPr>
          <w:rFonts w:cs="Times New Roman" w:hint="eastAsia"/>
          <w:szCs w:val="24"/>
        </w:rPr>
        <w:t>《</w:t>
      </w:r>
      <w:r>
        <w:rPr>
          <w:rFonts w:cs="Times New Roman" w:hint="eastAsia"/>
          <w:szCs w:val="24"/>
        </w:rPr>
        <w:t>自律监管指引</w:t>
      </w:r>
      <w:r w:rsidRPr="00EA4791">
        <w:rPr>
          <w:rFonts w:cs="Times New Roman" w:hint="eastAsia"/>
          <w:szCs w:val="24"/>
        </w:rPr>
        <w:t>》</w:t>
      </w:r>
      <w:r w:rsidRPr="00EA4791">
        <w:rPr>
          <w:rFonts w:cs="Times New Roman"/>
          <w:szCs w:val="24"/>
        </w:rPr>
        <w:t>等有关法律、法规、规章及《公司章程》的相关规定而确定，公司员工按照依法合</w:t>
      </w:r>
      <w:proofErr w:type="gramStart"/>
      <w:r w:rsidRPr="00EA4791">
        <w:rPr>
          <w:rFonts w:cs="Times New Roman"/>
          <w:szCs w:val="24"/>
        </w:rPr>
        <w:t>规</w:t>
      </w:r>
      <w:proofErr w:type="gramEnd"/>
      <w:r w:rsidRPr="00EA4791">
        <w:rPr>
          <w:rFonts w:cs="Times New Roman"/>
          <w:szCs w:val="24"/>
        </w:rPr>
        <w:t>、自愿参与、风险自担的原则参加本持股计划。</w:t>
      </w:r>
    </w:p>
    <w:p w14:paraId="6FA43205" w14:textId="77777777" w:rsidR="00D14675" w:rsidRPr="00EA4791" w:rsidRDefault="00D14675" w:rsidP="00D948FF">
      <w:pPr>
        <w:spacing w:before="156" w:after="156"/>
        <w:ind w:firstLine="480"/>
      </w:pPr>
      <w:r w:rsidRPr="00EA4791">
        <w:t>（二）持有人的范围</w:t>
      </w:r>
    </w:p>
    <w:p w14:paraId="091FE7A0" w14:textId="2752209F" w:rsidR="00D14675" w:rsidRPr="00EA4791" w:rsidRDefault="00D14675" w:rsidP="00D948FF">
      <w:pPr>
        <w:spacing w:before="156" w:after="156"/>
        <w:ind w:firstLine="480"/>
        <w:rPr>
          <w:rFonts w:cs="Times New Roman"/>
          <w:szCs w:val="24"/>
        </w:rPr>
      </w:pPr>
      <w:r w:rsidRPr="00EA4791">
        <w:rPr>
          <w:rFonts w:cs="Times New Roman"/>
          <w:szCs w:val="24"/>
        </w:rPr>
        <w:t>参加本持股计划的人员范围为</w:t>
      </w:r>
      <w:r w:rsidRPr="00EA4791">
        <w:rPr>
          <w:rFonts w:cs="Times New Roman" w:hint="eastAsia"/>
          <w:szCs w:val="24"/>
        </w:rPr>
        <w:t>公司</w:t>
      </w:r>
      <w:r w:rsidR="003E3373">
        <w:rPr>
          <w:rFonts w:cs="Times New Roman" w:hint="eastAsia"/>
          <w:szCs w:val="24"/>
        </w:rPr>
        <w:t>（含子公司）的监事及核心员工</w:t>
      </w:r>
      <w:r w:rsidRPr="00EA4791">
        <w:rPr>
          <w:rFonts w:cs="Times New Roman" w:hint="eastAsia"/>
          <w:szCs w:val="24"/>
        </w:rPr>
        <w:t>。</w:t>
      </w:r>
    </w:p>
    <w:p w14:paraId="280597B4" w14:textId="41446565" w:rsidR="00D14675" w:rsidRPr="00A4272C" w:rsidRDefault="00D14675" w:rsidP="00D948FF">
      <w:pPr>
        <w:spacing w:before="156" w:after="156"/>
        <w:ind w:firstLine="480"/>
        <w:rPr>
          <w:rFonts w:cs="Times New Roman"/>
          <w:szCs w:val="24"/>
        </w:rPr>
      </w:pPr>
      <w:r w:rsidRPr="00A4272C">
        <w:rPr>
          <w:rFonts w:cs="Times New Roman" w:hint="eastAsia"/>
          <w:szCs w:val="24"/>
        </w:rPr>
        <w:t>除本</w:t>
      </w:r>
      <w:r w:rsidR="002D2FFA">
        <w:rPr>
          <w:rFonts w:cs="Times New Roman" w:hint="eastAsia"/>
          <w:szCs w:val="24"/>
        </w:rPr>
        <w:t>管理办法</w:t>
      </w:r>
      <w:r w:rsidRPr="0031618D">
        <w:rPr>
          <w:rFonts w:ascii="宋体" w:hAnsi="宋体" w:cs="Times New Roman" w:hint="eastAsia"/>
          <w:szCs w:val="24"/>
        </w:rPr>
        <w:t>“</w:t>
      </w:r>
      <w:r w:rsidR="002D2FFA">
        <w:rPr>
          <w:rFonts w:cs="Times New Roman" w:hint="eastAsia"/>
          <w:szCs w:val="24"/>
        </w:rPr>
        <w:t>第五章</w:t>
      </w:r>
      <w:r w:rsidR="00314A88">
        <w:rPr>
          <w:rFonts w:cs="Times New Roman" w:hint="eastAsia"/>
          <w:szCs w:val="24"/>
        </w:rPr>
        <w:t xml:space="preserve"> </w:t>
      </w:r>
      <w:r w:rsidRPr="00A4272C">
        <w:rPr>
          <w:rFonts w:cs="Times New Roman" w:hint="eastAsia"/>
          <w:szCs w:val="24"/>
        </w:rPr>
        <w:t>持股计划的变更、终止及持有人权益的处置</w:t>
      </w:r>
      <w:r w:rsidRPr="0031618D">
        <w:rPr>
          <w:rFonts w:ascii="宋体" w:hAnsi="宋体" w:cs="Times New Roman" w:hint="eastAsia"/>
          <w:szCs w:val="24"/>
        </w:rPr>
        <w:t>”</w:t>
      </w:r>
      <w:r w:rsidRPr="00A4272C">
        <w:rPr>
          <w:rFonts w:cs="Times New Roman" w:hint="eastAsia"/>
          <w:szCs w:val="24"/>
        </w:rPr>
        <w:t>另有规定外，所有参与对象必须在本持股计划的有效期内，与公司或公司子公司签署劳动合同或聘用合同。</w:t>
      </w:r>
    </w:p>
    <w:p w14:paraId="79999F2A" w14:textId="77777777" w:rsidR="002A0648" w:rsidRPr="002D2FFA" w:rsidRDefault="00D14675" w:rsidP="00D948FF">
      <w:pPr>
        <w:spacing w:before="156" w:after="156"/>
        <w:ind w:firstLine="482"/>
        <w:rPr>
          <w:b/>
          <w:bCs/>
        </w:rPr>
      </w:pPr>
      <w:bookmarkStart w:id="9" w:name="_Toc424111331"/>
      <w:bookmarkStart w:id="10" w:name="_Toc118999169"/>
      <w:r w:rsidRPr="002D2FFA">
        <w:rPr>
          <w:rFonts w:hint="eastAsia"/>
          <w:b/>
          <w:bCs/>
        </w:rPr>
        <w:t>第五条</w:t>
      </w:r>
      <w:r w:rsidRPr="002D2FFA">
        <w:rPr>
          <w:rFonts w:hint="eastAsia"/>
          <w:b/>
          <w:bCs/>
        </w:rPr>
        <w:t xml:space="preserve"> </w:t>
      </w:r>
      <w:r w:rsidRPr="002D2FFA">
        <w:rPr>
          <w:b/>
          <w:bCs/>
        </w:rPr>
        <w:t>持股计划的资金来源、股票来源、规模</w:t>
      </w:r>
      <w:bookmarkEnd w:id="9"/>
      <w:r w:rsidRPr="002D2FFA">
        <w:rPr>
          <w:b/>
          <w:bCs/>
        </w:rPr>
        <w:t>和购买价格</w:t>
      </w:r>
      <w:r w:rsidRPr="002D2FFA">
        <w:rPr>
          <w:rFonts w:hint="eastAsia"/>
          <w:b/>
          <w:bCs/>
        </w:rPr>
        <w:t>及合理性说明</w:t>
      </w:r>
      <w:bookmarkEnd w:id="10"/>
    </w:p>
    <w:p w14:paraId="157C191A" w14:textId="77777777" w:rsidR="002A0648" w:rsidRPr="00EA4791" w:rsidRDefault="002A0648" w:rsidP="00D948FF">
      <w:pPr>
        <w:spacing w:before="156" w:after="156"/>
        <w:ind w:firstLine="480"/>
      </w:pPr>
      <w:r w:rsidRPr="00EA4791">
        <w:t>（一）资金来源</w:t>
      </w:r>
    </w:p>
    <w:p w14:paraId="5320BDAA" w14:textId="226903C1" w:rsidR="003E3373" w:rsidRPr="00EA4791" w:rsidRDefault="003E3373" w:rsidP="00D948FF">
      <w:pPr>
        <w:spacing w:before="156" w:after="156"/>
        <w:ind w:firstLine="480"/>
        <w:rPr>
          <w:szCs w:val="24"/>
        </w:rPr>
      </w:pPr>
      <w:r w:rsidRPr="003E3373">
        <w:rPr>
          <w:rFonts w:hint="eastAsia"/>
          <w:szCs w:val="24"/>
        </w:rPr>
        <w:t>本持股计划的资金来源为员工合法薪酬、自筹资金和法律、行政法规允许的其他方式。公司不以任何方式向持有人提供垫资、担保、借贷等财务资助。本持股计划亦不存在第三方为员工参与持股计划提供奖励、资助、兜底、补贴等安排的情形。</w:t>
      </w:r>
    </w:p>
    <w:p w14:paraId="0E04A1DF" w14:textId="3C57FFBC" w:rsidR="00D66B6B" w:rsidRDefault="002A0648" w:rsidP="00D948FF">
      <w:pPr>
        <w:spacing w:before="156" w:after="156"/>
        <w:ind w:firstLine="480"/>
        <w:rPr>
          <w:szCs w:val="24"/>
        </w:rPr>
      </w:pPr>
      <w:r w:rsidRPr="00EA4791">
        <w:rPr>
          <w:szCs w:val="24"/>
        </w:rPr>
        <w:lastRenderedPageBreak/>
        <w:t>本持股计划</w:t>
      </w:r>
      <w:r w:rsidR="00D66B6B">
        <w:rPr>
          <w:rFonts w:hint="eastAsia"/>
          <w:szCs w:val="24"/>
        </w:rPr>
        <w:t>拟</w:t>
      </w:r>
      <w:r w:rsidRPr="00EA4791">
        <w:rPr>
          <w:szCs w:val="24"/>
        </w:rPr>
        <w:t>筹集资金总额上限为</w:t>
      </w:r>
      <w:r w:rsidR="00E80FA0" w:rsidRPr="00E80FA0">
        <w:rPr>
          <w:szCs w:val="24"/>
        </w:rPr>
        <w:t>751.5884</w:t>
      </w:r>
      <w:r w:rsidRPr="0066124C">
        <w:rPr>
          <w:rFonts w:hint="eastAsia"/>
          <w:szCs w:val="24"/>
        </w:rPr>
        <w:t>万元</w:t>
      </w:r>
      <w:r w:rsidRPr="004D66AB">
        <w:rPr>
          <w:szCs w:val="24"/>
        </w:rPr>
        <w:t>，以</w:t>
      </w:r>
      <w:r w:rsidR="00D66B6B" w:rsidRPr="0031618D">
        <w:rPr>
          <w:rFonts w:ascii="宋体" w:hAnsi="宋体" w:hint="eastAsia"/>
          <w:szCs w:val="24"/>
        </w:rPr>
        <w:t>“</w:t>
      </w:r>
      <w:r w:rsidRPr="004D66AB">
        <w:rPr>
          <w:szCs w:val="24"/>
        </w:rPr>
        <w:t>份</w:t>
      </w:r>
      <w:r w:rsidR="00D66B6B" w:rsidRPr="0031618D">
        <w:rPr>
          <w:rFonts w:ascii="宋体" w:hAnsi="宋体" w:hint="eastAsia"/>
          <w:szCs w:val="24"/>
        </w:rPr>
        <w:t>”</w:t>
      </w:r>
      <w:r w:rsidRPr="004D66AB">
        <w:rPr>
          <w:szCs w:val="24"/>
        </w:rPr>
        <w:t>作为认购单位，每份份额为</w:t>
      </w:r>
      <w:r w:rsidR="00CB20E7" w:rsidRPr="004D66AB">
        <w:rPr>
          <w:rFonts w:hint="eastAsia"/>
          <w:szCs w:val="24"/>
        </w:rPr>
        <w:t>1.00</w:t>
      </w:r>
      <w:r w:rsidRPr="004D66AB">
        <w:rPr>
          <w:szCs w:val="24"/>
        </w:rPr>
        <w:t>元</w:t>
      </w:r>
      <w:r w:rsidR="00501EDD" w:rsidRPr="004D66AB">
        <w:rPr>
          <w:rFonts w:hint="eastAsia"/>
          <w:szCs w:val="24"/>
        </w:rPr>
        <w:t>，合计认购份额不超过</w:t>
      </w:r>
      <w:r w:rsidR="00E80FA0" w:rsidRPr="00E80FA0">
        <w:rPr>
          <w:szCs w:val="24"/>
        </w:rPr>
        <w:t>751.5884</w:t>
      </w:r>
      <w:r w:rsidR="00501EDD" w:rsidRPr="004D66AB">
        <w:rPr>
          <w:rFonts w:hint="eastAsia"/>
          <w:szCs w:val="24"/>
        </w:rPr>
        <w:t>万份</w:t>
      </w:r>
      <w:r w:rsidRPr="004D66AB">
        <w:rPr>
          <w:szCs w:val="24"/>
        </w:rPr>
        <w:t>。</w:t>
      </w:r>
      <w:r w:rsidR="00D66B6B" w:rsidRPr="004D66AB">
        <w:rPr>
          <w:rFonts w:hint="eastAsia"/>
          <w:szCs w:val="24"/>
        </w:rPr>
        <w:t>具体份额根据实际出资缴款金额确定。</w:t>
      </w:r>
    </w:p>
    <w:p w14:paraId="62C29A96" w14:textId="77777777" w:rsidR="002A0648" w:rsidRPr="00EA4791" w:rsidRDefault="002A0648" w:rsidP="00D948FF">
      <w:pPr>
        <w:spacing w:before="156" w:after="156"/>
        <w:ind w:firstLine="480"/>
      </w:pPr>
      <w:r w:rsidRPr="00EA4791">
        <w:t>（二）股票来源</w:t>
      </w:r>
    </w:p>
    <w:p w14:paraId="44B07AB1" w14:textId="12C0ED2A" w:rsidR="003E3373" w:rsidRPr="003E3373" w:rsidRDefault="003E3373" w:rsidP="003E3373">
      <w:pPr>
        <w:spacing w:before="156" w:after="156"/>
        <w:ind w:firstLine="480"/>
        <w:rPr>
          <w:rFonts w:cs="Times New Roman"/>
          <w:szCs w:val="24"/>
        </w:rPr>
      </w:pPr>
      <w:r w:rsidRPr="003E3373">
        <w:rPr>
          <w:rFonts w:cs="Times New Roman" w:hint="eastAsia"/>
          <w:szCs w:val="24"/>
        </w:rPr>
        <w:t>本持股计划股票来源为公司回购专用证券账户已回购的</w:t>
      </w:r>
      <w:proofErr w:type="gramStart"/>
      <w:r w:rsidRPr="003E3373">
        <w:rPr>
          <w:rFonts w:cs="Times New Roman" w:hint="eastAsia"/>
          <w:szCs w:val="24"/>
        </w:rPr>
        <w:t>天亿马</w:t>
      </w:r>
      <w:proofErr w:type="gramEnd"/>
      <w:r w:rsidRPr="003E3373">
        <w:rPr>
          <w:rFonts w:cs="Times New Roman" w:hint="eastAsia"/>
          <w:szCs w:val="24"/>
        </w:rPr>
        <w:t>A</w:t>
      </w:r>
      <w:r w:rsidRPr="003E3373">
        <w:rPr>
          <w:rFonts w:cs="Times New Roman" w:hint="eastAsia"/>
          <w:szCs w:val="24"/>
        </w:rPr>
        <w:t>股普通股股票。</w:t>
      </w:r>
      <w:r w:rsidR="002F7650" w:rsidRPr="002F7650">
        <w:rPr>
          <w:rFonts w:cs="Times New Roman" w:hint="eastAsia"/>
          <w:szCs w:val="24"/>
        </w:rPr>
        <w:t>《广东天亿马信息产业股份有限公司</w:t>
      </w:r>
      <w:r w:rsidR="002F7650" w:rsidRPr="002F7650">
        <w:rPr>
          <w:rFonts w:cs="Times New Roman" w:hint="eastAsia"/>
          <w:szCs w:val="24"/>
        </w:rPr>
        <w:t>2023</w:t>
      </w:r>
      <w:r w:rsidR="002F7650" w:rsidRPr="002F7650">
        <w:rPr>
          <w:rFonts w:cs="Times New Roman" w:hint="eastAsia"/>
          <w:szCs w:val="24"/>
        </w:rPr>
        <w:t>年员工持股计划（草案修订稿）》</w:t>
      </w:r>
      <w:r w:rsidR="002F7650">
        <w:rPr>
          <w:rFonts w:cs="Times New Roman" w:hint="eastAsia"/>
          <w:szCs w:val="24"/>
        </w:rPr>
        <w:t>（以下简称</w:t>
      </w:r>
      <w:r w:rsidR="002F7650" w:rsidRPr="0031618D">
        <w:rPr>
          <w:rFonts w:ascii="宋体" w:hAnsi="宋体" w:cs="Times New Roman" w:hint="eastAsia"/>
          <w:szCs w:val="24"/>
        </w:rPr>
        <w:t>“</w:t>
      </w:r>
      <w:r w:rsidR="002F7650" w:rsidRPr="002F7650">
        <w:rPr>
          <w:rFonts w:cs="Times New Roman" w:hint="eastAsia"/>
          <w:szCs w:val="24"/>
        </w:rPr>
        <w:t>本持股计划草案修订稿</w:t>
      </w:r>
      <w:r w:rsidR="002F7650" w:rsidRPr="0031618D">
        <w:rPr>
          <w:rFonts w:ascii="宋体" w:hAnsi="宋体" w:cs="Times New Roman" w:hint="eastAsia"/>
          <w:szCs w:val="24"/>
        </w:rPr>
        <w:t>”</w:t>
      </w:r>
      <w:r w:rsidR="002F7650">
        <w:rPr>
          <w:rFonts w:cs="Times New Roman" w:hint="eastAsia"/>
          <w:szCs w:val="24"/>
        </w:rPr>
        <w:t>）</w:t>
      </w:r>
      <w:r w:rsidRPr="003E3373">
        <w:rPr>
          <w:rFonts w:cs="Times New Roman" w:hint="eastAsia"/>
          <w:szCs w:val="24"/>
        </w:rPr>
        <w:t>获得公司股东大会批准后，将通过</w:t>
      </w:r>
      <w:proofErr w:type="gramStart"/>
      <w:r w:rsidRPr="003E3373">
        <w:rPr>
          <w:rFonts w:cs="Times New Roman" w:hint="eastAsia"/>
          <w:szCs w:val="24"/>
        </w:rPr>
        <w:t>非交易</w:t>
      </w:r>
      <w:proofErr w:type="gramEnd"/>
      <w:r w:rsidRPr="003E3373">
        <w:rPr>
          <w:rFonts w:cs="Times New Roman" w:hint="eastAsia"/>
          <w:szCs w:val="24"/>
        </w:rPr>
        <w:t>过户等法律法规允许的方式获得公司回购专用证券账户所持有的公司股票。公司回购专用证券账户回购股份的情况如下：</w:t>
      </w:r>
    </w:p>
    <w:p w14:paraId="415FA015"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公司于</w:t>
      </w:r>
      <w:r w:rsidRPr="003E3373">
        <w:rPr>
          <w:rFonts w:cs="Times New Roman" w:hint="eastAsia"/>
          <w:szCs w:val="24"/>
        </w:rPr>
        <w:t>2023</w:t>
      </w:r>
      <w:r w:rsidRPr="003E3373">
        <w:rPr>
          <w:rFonts w:cs="Times New Roman" w:hint="eastAsia"/>
          <w:szCs w:val="24"/>
        </w:rPr>
        <w:t>年</w:t>
      </w:r>
      <w:r w:rsidRPr="003E3373">
        <w:rPr>
          <w:rFonts w:cs="Times New Roman" w:hint="eastAsia"/>
          <w:szCs w:val="24"/>
        </w:rPr>
        <w:t>2</w:t>
      </w:r>
      <w:r w:rsidRPr="003E3373">
        <w:rPr>
          <w:rFonts w:cs="Times New Roman" w:hint="eastAsia"/>
          <w:szCs w:val="24"/>
        </w:rPr>
        <w:t>月</w:t>
      </w:r>
      <w:r w:rsidRPr="003E3373">
        <w:rPr>
          <w:rFonts w:cs="Times New Roman" w:hint="eastAsia"/>
          <w:szCs w:val="24"/>
        </w:rPr>
        <w:t>1</w:t>
      </w:r>
      <w:r w:rsidRPr="003E3373">
        <w:rPr>
          <w:rFonts w:cs="Times New Roman" w:hint="eastAsia"/>
          <w:szCs w:val="24"/>
        </w:rPr>
        <w:t>日召开的第三届董事会第九次会议、第三届监事会第八次会议审议通过了《关于回购公司股份方案的议案》，公司计划使用自有资金或自筹资金，通过深圳证券交易所集中竞价交易方式回购公司部分社会公众股份，用于实施员工持股计划或股权激励。本次回购的资金总额不低于人民币</w:t>
      </w:r>
      <w:r w:rsidRPr="003E3373">
        <w:rPr>
          <w:rFonts w:cs="Times New Roman" w:hint="eastAsia"/>
          <w:szCs w:val="24"/>
        </w:rPr>
        <w:t>2,500</w:t>
      </w:r>
      <w:r w:rsidRPr="003E3373">
        <w:rPr>
          <w:rFonts w:cs="Times New Roman" w:hint="eastAsia"/>
          <w:szCs w:val="24"/>
        </w:rPr>
        <w:t>万元（含），不超过人民币</w:t>
      </w:r>
      <w:r w:rsidRPr="003E3373">
        <w:rPr>
          <w:rFonts w:cs="Times New Roman" w:hint="eastAsia"/>
          <w:szCs w:val="24"/>
        </w:rPr>
        <w:t>5,000</w:t>
      </w:r>
      <w:r w:rsidRPr="003E3373">
        <w:rPr>
          <w:rFonts w:cs="Times New Roman" w:hint="eastAsia"/>
          <w:szCs w:val="24"/>
        </w:rPr>
        <w:t>万元（含）；回购价格不超过人民币</w:t>
      </w:r>
      <w:r w:rsidRPr="003E3373">
        <w:rPr>
          <w:rFonts w:cs="Times New Roman" w:hint="eastAsia"/>
          <w:szCs w:val="24"/>
        </w:rPr>
        <w:t>28.50</w:t>
      </w:r>
      <w:r w:rsidRPr="003E3373">
        <w:rPr>
          <w:rFonts w:cs="Times New Roman" w:hint="eastAsia"/>
          <w:szCs w:val="24"/>
        </w:rPr>
        <w:t>元</w:t>
      </w:r>
      <w:r w:rsidRPr="003E3373">
        <w:rPr>
          <w:rFonts w:cs="Times New Roman" w:hint="eastAsia"/>
          <w:szCs w:val="24"/>
        </w:rPr>
        <w:t>/</w:t>
      </w:r>
      <w:r w:rsidRPr="003E3373">
        <w:rPr>
          <w:rFonts w:cs="Times New Roman" w:hint="eastAsia"/>
          <w:szCs w:val="24"/>
        </w:rPr>
        <w:t>股（含），实施期限为自公司董事会审议通过本次回购股</w:t>
      </w:r>
      <w:proofErr w:type="gramStart"/>
      <w:r w:rsidRPr="003E3373">
        <w:rPr>
          <w:rFonts w:cs="Times New Roman" w:hint="eastAsia"/>
          <w:szCs w:val="24"/>
        </w:rPr>
        <w:t>份方案</w:t>
      </w:r>
      <w:proofErr w:type="gramEnd"/>
      <w:r w:rsidRPr="003E3373">
        <w:rPr>
          <w:rFonts w:cs="Times New Roman" w:hint="eastAsia"/>
          <w:szCs w:val="24"/>
        </w:rPr>
        <w:t>之日起不超过</w:t>
      </w:r>
      <w:r w:rsidRPr="003E3373">
        <w:rPr>
          <w:rFonts w:cs="Times New Roman" w:hint="eastAsia"/>
          <w:szCs w:val="24"/>
        </w:rPr>
        <w:t>12</w:t>
      </w:r>
      <w:r w:rsidRPr="003E3373">
        <w:rPr>
          <w:rFonts w:cs="Times New Roman" w:hint="eastAsia"/>
          <w:szCs w:val="24"/>
        </w:rPr>
        <w:t>个月。</w:t>
      </w:r>
    </w:p>
    <w:p w14:paraId="490C5570" w14:textId="673898C6" w:rsidR="003E3373" w:rsidRDefault="003E3373" w:rsidP="003E3373">
      <w:pPr>
        <w:spacing w:before="156" w:after="156"/>
        <w:ind w:firstLine="480"/>
        <w:rPr>
          <w:rFonts w:cs="Times New Roman"/>
          <w:szCs w:val="24"/>
        </w:rPr>
      </w:pPr>
      <w:r w:rsidRPr="003E3373">
        <w:rPr>
          <w:rFonts w:cs="Times New Roman" w:hint="eastAsia"/>
          <w:szCs w:val="24"/>
        </w:rPr>
        <w:t>截至</w:t>
      </w:r>
      <w:r w:rsidRPr="003E3373">
        <w:rPr>
          <w:rFonts w:cs="Times New Roman" w:hint="eastAsia"/>
          <w:szCs w:val="24"/>
        </w:rPr>
        <w:t>2023</w:t>
      </w:r>
      <w:r w:rsidRPr="003E3373">
        <w:rPr>
          <w:rFonts w:cs="Times New Roman" w:hint="eastAsia"/>
          <w:szCs w:val="24"/>
        </w:rPr>
        <w:t>年</w:t>
      </w:r>
      <w:r w:rsidRPr="003E3373">
        <w:rPr>
          <w:rFonts w:cs="Times New Roman" w:hint="eastAsia"/>
          <w:szCs w:val="24"/>
        </w:rPr>
        <w:t>6</w:t>
      </w:r>
      <w:r w:rsidRPr="003E3373">
        <w:rPr>
          <w:rFonts w:cs="Times New Roman" w:hint="eastAsia"/>
          <w:szCs w:val="24"/>
        </w:rPr>
        <w:t>月</w:t>
      </w:r>
      <w:r w:rsidRPr="003E3373">
        <w:rPr>
          <w:rFonts w:cs="Times New Roman" w:hint="eastAsia"/>
          <w:szCs w:val="24"/>
        </w:rPr>
        <w:t>30</w:t>
      </w:r>
      <w:r w:rsidRPr="003E3373">
        <w:rPr>
          <w:rFonts w:cs="Times New Roman" w:hint="eastAsia"/>
          <w:szCs w:val="24"/>
        </w:rPr>
        <w:t>日，公司通过股份回购专用证券账户以集中竞价交易方式累计回购公司股份数量为</w:t>
      </w:r>
      <w:r w:rsidRPr="003E3373">
        <w:rPr>
          <w:rFonts w:cs="Times New Roman" w:hint="eastAsia"/>
          <w:szCs w:val="24"/>
        </w:rPr>
        <w:t>472,400</w:t>
      </w:r>
      <w:r w:rsidRPr="003E3373">
        <w:rPr>
          <w:rFonts w:cs="Times New Roman" w:hint="eastAsia"/>
          <w:szCs w:val="24"/>
        </w:rPr>
        <w:t>股，占公司总股本的</w:t>
      </w:r>
      <w:r w:rsidRPr="003E3373">
        <w:rPr>
          <w:rFonts w:cs="Times New Roman" w:hint="eastAsia"/>
          <w:szCs w:val="24"/>
        </w:rPr>
        <w:t>0.72%</w:t>
      </w:r>
      <w:r w:rsidRPr="003E3373">
        <w:rPr>
          <w:rFonts w:cs="Times New Roman" w:hint="eastAsia"/>
          <w:szCs w:val="24"/>
        </w:rPr>
        <w:t>，回购股份的最高成交价为</w:t>
      </w:r>
      <w:r w:rsidRPr="003E3373">
        <w:rPr>
          <w:rFonts w:cs="Times New Roman" w:hint="eastAsia"/>
          <w:szCs w:val="24"/>
        </w:rPr>
        <w:t>28.49</w:t>
      </w:r>
      <w:r w:rsidRPr="003E3373">
        <w:rPr>
          <w:rFonts w:cs="Times New Roman" w:hint="eastAsia"/>
          <w:szCs w:val="24"/>
        </w:rPr>
        <w:t>元</w:t>
      </w:r>
      <w:r w:rsidRPr="003E3373">
        <w:rPr>
          <w:rFonts w:cs="Times New Roman" w:hint="eastAsia"/>
          <w:szCs w:val="24"/>
        </w:rPr>
        <w:t>/</w:t>
      </w:r>
      <w:r w:rsidRPr="003E3373">
        <w:rPr>
          <w:rFonts w:cs="Times New Roman" w:hint="eastAsia"/>
          <w:szCs w:val="24"/>
        </w:rPr>
        <w:t>股，最低成交价为</w:t>
      </w:r>
      <w:r w:rsidRPr="003E3373">
        <w:rPr>
          <w:rFonts w:cs="Times New Roman" w:hint="eastAsia"/>
          <w:szCs w:val="24"/>
        </w:rPr>
        <w:t>27.80</w:t>
      </w:r>
      <w:r w:rsidRPr="003E3373">
        <w:rPr>
          <w:rFonts w:cs="Times New Roman" w:hint="eastAsia"/>
          <w:szCs w:val="24"/>
        </w:rPr>
        <w:t>元</w:t>
      </w:r>
      <w:r w:rsidRPr="003E3373">
        <w:rPr>
          <w:rFonts w:cs="Times New Roman" w:hint="eastAsia"/>
          <w:szCs w:val="24"/>
        </w:rPr>
        <w:t>/</w:t>
      </w:r>
      <w:r w:rsidRPr="003E3373">
        <w:rPr>
          <w:rFonts w:cs="Times New Roman" w:hint="eastAsia"/>
          <w:szCs w:val="24"/>
        </w:rPr>
        <w:t>股，支付总金额为</w:t>
      </w:r>
      <w:r w:rsidRPr="003E3373">
        <w:rPr>
          <w:rFonts w:cs="Times New Roman" w:hint="eastAsia"/>
          <w:szCs w:val="24"/>
        </w:rPr>
        <w:t>13,256,812.69</w:t>
      </w:r>
      <w:r w:rsidRPr="003E3373">
        <w:rPr>
          <w:rFonts w:cs="Times New Roman" w:hint="eastAsia"/>
          <w:szCs w:val="24"/>
        </w:rPr>
        <w:t>元（不含交易费用）。公司本次回购股</w:t>
      </w:r>
      <w:proofErr w:type="gramStart"/>
      <w:r w:rsidRPr="003E3373">
        <w:rPr>
          <w:rFonts w:cs="Times New Roman" w:hint="eastAsia"/>
          <w:szCs w:val="24"/>
        </w:rPr>
        <w:t>份方案</w:t>
      </w:r>
      <w:proofErr w:type="gramEnd"/>
      <w:r w:rsidRPr="003E3373">
        <w:rPr>
          <w:rFonts w:cs="Times New Roman" w:hint="eastAsia"/>
          <w:szCs w:val="24"/>
        </w:rPr>
        <w:t>仍在实施中。</w:t>
      </w:r>
    </w:p>
    <w:p w14:paraId="0E21C59A" w14:textId="77777777" w:rsidR="002A0648" w:rsidRPr="00EA4791" w:rsidRDefault="002A0648" w:rsidP="00D948FF">
      <w:pPr>
        <w:spacing w:before="156" w:after="156"/>
        <w:ind w:firstLine="480"/>
      </w:pPr>
      <w:r w:rsidRPr="00EA4791">
        <w:t>（三）</w:t>
      </w:r>
      <w:r w:rsidRPr="00EA4791">
        <w:rPr>
          <w:rFonts w:hint="eastAsia"/>
        </w:rPr>
        <w:t>持股计划</w:t>
      </w:r>
      <w:r w:rsidRPr="00EA4791">
        <w:t>规模</w:t>
      </w:r>
    </w:p>
    <w:p w14:paraId="5050A0CA" w14:textId="600EF8A0" w:rsidR="003E3373" w:rsidRPr="00017147" w:rsidRDefault="003E3373" w:rsidP="00D948FF">
      <w:pPr>
        <w:spacing w:before="156" w:after="156"/>
        <w:ind w:firstLine="480"/>
      </w:pPr>
      <w:bookmarkStart w:id="11" w:name="OLE_LINK1"/>
      <w:bookmarkStart w:id="12" w:name="_Toc424111332"/>
      <w:r w:rsidRPr="003E3373">
        <w:rPr>
          <w:rFonts w:hint="eastAsia"/>
        </w:rPr>
        <w:t>本持股计划持股规模不超过</w:t>
      </w:r>
      <w:r w:rsidRPr="003E3373">
        <w:rPr>
          <w:rFonts w:hint="eastAsia"/>
        </w:rPr>
        <w:t>47.</w:t>
      </w:r>
      <w:r w:rsidR="00891AE0">
        <w:t>24</w:t>
      </w:r>
      <w:r w:rsidRPr="003E3373">
        <w:rPr>
          <w:rFonts w:hint="eastAsia"/>
        </w:rPr>
        <w:t>万股，约占本持股计划草案公告日公司股本总额</w:t>
      </w:r>
      <w:r w:rsidRPr="003E3373">
        <w:rPr>
          <w:rFonts w:hint="eastAsia"/>
        </w:rPr>
        <w:t>6,595.6800</w:t>
      </w:r>
      <w:r w:rsidRPr="003E3373">
        <w:rPr>
          <w:rFonts w:hint="eastAsia"/>
        </w:rPr>
        <w:t>万股的</w:t>
      </w:r>
      <w:r w:rsidRPr="003E3373">
        <w:rPr>
          <w:rFonts w:hint="eastAsia"/>
        </w:rPr>
        <w:t>0.7</w:t>
      </w:r>
      <w:r w:rsidR="00891AE0">
        <w:t>2</w:t>
      </w:r>
      <w:r w:rsidRPr="003E3373">
        <w:rPr>
          <w:rFonts w:hint="eastAsia"/>
        </w:rPr>
        <w:t>%</w:t>
      </w:r>
      <w:r w:rsidRPr="003E3373">
        <w:rPr>
          <w:rFonts w:hint="eastAsia"/>
        </w:rPr>
        <w:t>。</w:t>
      </w:r>
    </w:p>
    <w:p w14:paraId="4ABA4077" w14:textId="77777777" w:rsidR="008443FF" w:rsidRPr="00017147" w:rsidRDefault="008443FF" w:rsidP="00D948FF">
      <w:pPr>
        <w:spacing w:before="156" w:after="156"/>
        <w:ind w:firstLine="480"/>
      </w:pPr>
      <w:r w:rsidRPr="00017147">
        <w:rPr>
          <w:rFonts w:hint="eastAsia"/>
        </w:rPr>
        <w:t>本持股计划实施后，公司全部有效的员工持股计划所持有的股票总数累计不超过公司股本总额的</w:t>
      </w:r>
      <w:r w:rsidRPr="00017147">
        <w:t>10%</w:t>
      </w:r>
      <w:r w:rsidRPr="00017147">
        <w:rPr>
          <w:rFonts w:hint="eastAsia"/>
        </w:rPr>
        <w:t>，单个员工所获股份权益对应的股票总数累计不超过公司股本总额的</w:t>
      </w:r>
      <w:r w:rsidRPr="00017147">
        <w:t>1%</w:t>
      </w:r>
      <w:r w:rsidRPr="00017147">
        <w:rPr>
          <w:rFonts w:hint="eastAsia"/>
        </w:rPr>
        <w:t>。本持股计划持有的股票总数不包括员工在公司首次公开发行股票上市前获得的股份、通过二级市场自行购买的股份及通过股权激励获得的股</w:t>
      </w:r>
      <w:r w:rsidRPr="00017147">
        <w:rPr>
          <w:rFonts w:hint="eastAsia"/>
        </w:rPr>
        <w:lastRenderedPageBreak/>
        <w:t>份。最终标的股票的认购情况目前尚存在不确定性，</w:t>
      </w:r>
      <w:r w:rsidR="00EC2049">
        <w:rPr>
          <w:rFonts w:hint="eastAsia"/>
        </w:rPr>
        <w:t>本持股计划</w:t>
      </w:r>
      <w:r w:rsidRPr="00017147">
        <w:rPr>
          <w:rFonts w:hint="eastAsia"/>
        </w:rPr>
        <w:t>最终持有的</w:t>
      </w:r>
      <w:r w:rsidR="00EC2049">
        <w:rPr>
          <w:rFonts w:hint="eastAsia"/>
        </w:rPr>
        <w:t>标的</w:t>
      </w:r>
      <w:r w:rsidRPr="00017147">
        <w:rPr>
          <w:rFonts w:hint="eastAsia"/>
        </w:rPr>
        <w:t>股票数量以实际执行情况为准。</w:t>
      </w:r>
    </w:p>
    <w:p w14:paraId="6647E301" w14:textId="77777777" w:rsidR="00284EBA" w:rsidRPr="0080377F" w:rsidRDefault="00284EBA" w:rsidP="00D948FF">
      <w:pPr>
        <w:spacing w:before="156" w:after="156"/>
        <w:ind w:firstLine="482"/>
        <w:rPr>
          <w:b/>
          <w:bCs/>
        </w:rPr>
      </w:pPr>
      <w:r w:rsidRPr="0080377F">
        <w:rPr>
          <w:b/>
          <w:bCs/>
        </w:rPr>
        <w:t>（四）股票购买价格</w:t>
      </w:r>
      <w:r w:rsidR="00D54717" w:rsidRPr="0080377F">
        <w:rPr>
          <w:rFonts w:hint="eastAsia"/>
          <w:b/>
          <w:bCs/>
        </w:rPr>
        <w:t>及合理性说明</w:t>
      </w:r>
    </w:p>
    <w:p w14:paraId="6EDC8C08" w14:textId="77777777" w:rsidR="00717AA6" w:rsidRPr="00EA4791" w:rsidRDefault="00717AA6" w:rsidP="00D948FF">
      <w:pPr>
        <w:spacing w:before="156" w:after="156"/>
        <w:ind w:firstLine="480"/>
        <w:rPr>
          <w:rFonts w:cs="Times New Roman"/>
          <w:szCs w:val="24"/>
        </w:rPr>
      </w:pPr>
      <w:r w:rsidRPr="00EA4791">
        <w:rPr>
          <w:rFonts w:cs="Times New Roman" w:hint="eastAsia"/>
          <w:szCs w:val="24"/>
        </w:rPr>
        <w:t>1</w:t>
      </w:r>
      <w:r w:rsidRPr="00EA4791">
        <w:rPr>
          <w:rFonts w:cs="Times New Roman" w:hint="eastAsia"/>
          <w:szCs w:val="24"/>
        </w:rPr>
        <w:t>、购买价格</w:t>
      </w:r>
    </w:p>
    <w:p w14:paraId="36141ACF" w14:textId="16FA907D" w:rsidR="003E3373" w:rsidRPr="003E3373" w:rsidRDefault="003E3373" w:rsidP="003E3373">
      <w:pPr>
        <w:spacing w:before="156" w:after="156"/>
        <w:ind w:firstLine="480"/>
        <w:rPr>
          <w:rFonts w:cs="Times New Roman"/>
          <w:szCs w:val="24"/>
        </w:rPr>
      </w:pPr>
      <w:r w:rsidRPr="003E3373">
        <w:rPr>
          <w:rFonts w:cs="Times New Roman" w:hint="eastAsia"/>
          <w:szCs w:val="24"/>
        </w:rPr>
        <w:t>本持股计划购买公司标的股票的价格为</w:t>
      </w:r>
      <w:r w:rsidR="004D66AB" w:rsidRPr="004D66AB">
        <w:rPr>
          <w:rFonts w:cs="Times New Roman"/>
          <w:szCs w:val="24"/>
        </w:rPr>
        <w:t>15.</w:t>
      </w:r>
      <w:r w:rsidR="00E80FA0">
        <w:rPr>
          <w:rFonts w:cs="Times New Roman"/>
          <w:szCs w:val="24"/>
        </w:rPr>
        <w:t>91</w:t>
      </w:r>
      <w:r w:rsidRPr="003E3373">
        <w:rPr>
          <w:rFonts w:cs="Times New Roman" w:hint="eastAsia"/>
          <w:szCs w:val="24"/>
        </w:rPr>
        <w:t>元</w:t>
      </w:r>
      <w:r w:rsidRPr="003E3373">
        <w:rPr>
          <w:rFonts w:cs="Times New Roman" w:hint="eastAsia"/>
          <w:szCs w:val="24"/>
        </w:rPr>
        <w:t>/</w:t>
      </w:r>
      <w:r w:rsidRPr="003E3373">
        <w:rPr>
          <w:rFonts w:cs="Times New Roman" w:hint="eastAsia"/>
          <w:szCs w:val="24"/>
        </w:rPr>
        <w:t>股。</w:t>
      </w:r>
      <w:r w:rsidRPr="003E3373">
        <w:rPr>
          <w:rFonts w:cs="Times New Roman" w:hint="eastAsia"/>
          <w:szCs w:val="24"/>
        </w:rPr>
        <w:t xml:space="preserve"> </w:t>
      </w:r>
    </w:p>
    <w:p w14:paraId="3C5539A9"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在本持股计划公告日至本持股计划完成回购股份过户期间，若公司发生资本公积转增股本、送股、派息、股票拆细、缩股等除权、除息事宜，标的股票的价格做相应的调整。</w:t>
      </w:r>
    </w:p>
    <w:p w14:paraId="2C91E6A8"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2</w:t>
      </w:r>
      <w:r w:rsidRPr="003E3373">
        <w:rPr>
          <w:rFonts w:cs="Times New Roman" w:hint="eastAsia"/>
          <w:szCs w:val="24"/>
        </w:rPr>
        <w:t>、购买价格的确定方法</w:t>
      </w:r>
    </w:p>
    <w:p w14:paraId="744A81D6"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本持股计划的购买价格不低于股票票面金额，且不低于下列价格</w:t>
      </w:r>
      <w:proofErr w:type="gramStart"/>
      <w:r w:rsidRPr="003E3373">
        <w:rPr>
          <w:rFonts w:cs="Times New Roman" w:hint="eastAsia"/>
          <w:szCs w:val="24"/>
        </w:rPr>
        <w:t>孰</w:t>
      </w:r>
      <w:proofErr w:type="gramEnd"/>
      <w:r w:rsidRPr="003E3373">
        <w:rPr>
          <w:rFonts w:cs="Times New Roman" w:hint="eastAsia"/>
          <w:szCs w:val="24"/>
        </w:rPr>
        <w:t>高者：</w:t>
      </w:r>
    </w:p>
    <w:p w14:paraId="6963E188" w14:textId="2585BFF0" w:rsidR="003E3373" w:rsidRPr="003E3373" w:rsidRDefault="003E3373" w:rsidP="003E3373">
      <w:pPr>
        <w:spacing w:before="156" w:after="156"/>
        <w:ind w:firstLine="480"/>
        <w:rPr>
          <w:rFonts w:cs="Times New Roman"/>
          <w:szCs w:val="24"/>
        </w:rPr>
      </w:pPr>
      <w:r w:rsidRPr="003E3373">
        <w:rPr>
          <w:rFonts w:cs="Times New Roman" w:hint="eastAsia"/>
          <w:szCs w:val="24"/>
        </w:rPr>
        <w:t>（</w:t>
      </w:r>
      <w:r w:rsidRPr="003E3373">
        <w:rPr>
          <w:rFonts w:cs="Times New Roman" w:hint="eastAsia"/>
          <w:szCs w:val="24"/>
        </w:rPr>
        <w:t>1</w:t>
      </w:r>
      <w:r w:rsidRPr="003E3373">
        <w:rPr>
          <w:rFonts w:cs="Times New Roman" w:hint="eastAsia"/>
          <w:szCs w:val="24"/>
        </w:rPr>
        <w:t>）本持股计划草案公布前</w:t>
      </w:r>
      <w:r w:rsidRPr="003E3373">
        <w:rPr>
          <w:rFonts w:cs="Times New Roman" w:hint="eastAsia"/>
          <w:szCs w:val="24"/>
        </w:rPr>
        <w:t>1</w:t>
      </w:r>
      <w:r w:rsidRPr="003E3373">
        <w:rPr>
          <w:rFonts w:cs="Times New Roman" w:hint="eastAsia"/>
          <w:szCs w:val="24"/>
        </w:rPr>
        <w:t>个交易日的公司股票交易均价的</w:t>
      </w:r>
      <w:r w:rsidRPr="003E3373">
        <w:rPr>
          <w:rFonts w:cs="Times New Roman" w:hint="eastAsia"/>
          <w:szCs w:val="24"/>
        </w:rPr>
        <w:t>50%</w:t>
      </w:r>
      <w:r w:rsidRPr="003E3373">
        <w:rPr>
          <w:rFonts w:cs="Times New Roman" w:hint="eastAsia"/>
          <w:szCs w:val="24"/>
        </w:rPr>
        <w:t>，为每股</w:t>
      </w:r>
      <w:r w:rsidR="004D66AB" w:rsidRPr="004D66AB">
        <w:rPr>
          <w:rFonts w:cs="Times New Roman"/>
          <w:szCs w:val="24"/>
        </w:rPr>
        <w:t>15.</w:t>
      </w:r>
      <w:r w:rsidR="00E80FA0">
        <w:rPr>
          <w:rFonts w:cs="Times New Roman"/>
          <w:szCs w:val="24"/>
        </w:rPr>
        <w:t>46</w:t>
      </w:r>
      <w:r w:rsidRPr="003E3373">
        <w:rPr>
          <w:rFonts w:cs="Times New Roman" w:hint="eastAsia"/>
          <w:szCs w:val="24"/>
        </w:rPr>
        <w:t>元；</w:t>
      </w:r>
    </w:p>
    <w:p w14:paraId="72E7E207" w14:textId="17211A54" w:rsidR="003E3373" w:rsidRPr="008443FF" w:rsidRDefault="003E3373" w:rsidP="003E3373">
      <w:pPr>
        <w:spacing w:before="156" w:after="156"/>
        <w:ind w:firstLine="480"/>
        <w:rPr>
          <w:rFonts w:cs="Times New Roman"/>
          <w:szCs w:val="24"/>
        </w:rPr>
      </w:pPr>
      <w:r w:rsidRPr="003E3373">
        <w:rPr>
          <w:rFonts w:cs="Times New Roman" w:hint="eastAsia"/>
          <w:szCs w:val="24"/>
        </w:rPr>
        <w:t>（</w:t>
      </w:r>
      <w:r w:rsidRPr="003E3373">
        <w:rPr>
          <w:rFonts w:cs="Times New Roman" w:hint="eastAsia"/>
          <w:szCs w:val="24"/>
        </w:rPr>
        <w:t>2</w:t>
      </w:r>
      <w:r w:rsidRPr="003E3373">
        <w:rPr>
          <w:rFonts w:cs="Times New Roman" w:hint="eastAsia"/>
          <w:szCs w:val="24"/>
        </w:rPr>
        <w:t>）本持股计划草案公布前</w:t>
      </w:r>
      <w:r w:rsidR="004D66AB">
        <w:rPr>
          <w:rFonts w:cs="Times New Roman" w:hint="eastAsia"/>
          <w:szCs w:val="24"/>
        </w:rPr>
        <w:t>6</w:t>
      </w:r>
      <w:r w:rsidR="004D66AB">
        <w:rPr>
          <w:rFonts w:cs="Times New Roman"/>
          <w:szCs w:val="24"/>
        </w:rPr>
        <w:t>0</w:t>
      </w:r>
      <w:r w:rsidRPr="003E3373">
        <w:rPr>
          <w:rFonts w:cs="Times New Roman" w:hint="eastAsia"/>
          <w:szCs w:val="24"/>
        </w:rPr>
        <w:t>个交易日的公司股票交易均价的</w:t>
      </w:r>
      <w:r w:rsidRPr="003E3373">
        <w:rPr>
          <w:rFonts w:cs="Times New Roman" w:hint="eastAsia"/>
          <w:szCs w:val="24"/>
        </w:rPr>
        <w:t>50%</w:t>
      </w:r>
      <w:r w:rsidRPr="003E3373">
        <w:rPr>
          <w:rFonts w:cs="Times New Roman" w:hint="eastAsia"/>
          <w:szCs w:val="24"/>
        </w:rPr>
        <w:t>，为每股</w:t>
      </w:r>
      <w:r w:rsidR="004D66AB" w:rsidRPr="004D66AB">
        <w:rPr>
          <w:rFonts w:cs="Times New Roman"/>
          <w:szCs w:val="24"/>
        </w:rPr>
        <w:t>15.9</w:t>
      </w:r>
      <w:r w:rsidR="00E80FA0">
        <w:rPr>
          <w:rFonts w:cs="Times New Roman"/>
          <w:szCs w:val="24"/>
        </w:rPr>
        <w:t>1</w:t>
      </w:r>
      <w:r w:rsidRPr="003E3373">
        <w:rPr>
          <w:rFonts w:cs="Times New Roman" w:hint="eastAsia"/>
          <w:szCs w:val="24"/>
        </w:rPr>
        <w:t>元。</w:t>
      </w:r>
    </w:p>
    <w:p w14:paraId="35FBA37B" w14:textId="77777777" w:rsidR="00717AA6" w:rsidRPr="0040454C" w:rsidRDefault="004F28CC" w:rsidP="00D948FF">
      <w:pPr>
        <w:spacing w:before="156" w:after="156"/>
        <w:ind w:firstLine="480"/>
        <w:rPr>
          <w:rFonts w:cs="Times New Roman"/>
          <w:szCs w:val="24"/>
        </w:rPr>
      </w:pPr>
      <w:r w:rsidRPr="0040454C">
        <w:rPr>
          <w:rFonts w:cs="Times New Roman"/>
          <w:szCs w:val="24"/>
        </w:rPr>
        <w:t>3</w:t>
      </w:r>
      <w:r w:rsidR="00717AA6" w:rsidRPr="0040454C">
        <w:rPr>
          <w:rFonts w:cs="Times New Roman" w:hint="eastAsia"/>
          <w:szCs w:val="24"/>
        </w:rPr>
        <w:t>、</w:t>
      </w:r>
      <w:r w:rsidRPr="0040454C">
        <w:rPr>
          <w:rFonts w:cs="Times New Roman" w:hint="eastAsia"/>
          <w:szCs w:val="24"/>
        </w:rPr>
        <w:t>定价方式的</w:t>
      </w:r>
      <w:r w:rsidR="00717AA6" w:rsidRPr="0040454C">
        <w:rPr>
          <w:rFonts w:cs="Times New Roman" w:hint="eastAsia"/>
          <w:szCs w:val="24"/>
        </w:rPr>
        <w:t>合理性说明</w:t>
      </w:r>
    </w:p>
    <w:p w14:paraId="13320EB3"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参加本持股计划的人员范围为公司（含子公司）的监事及核心员工。在公司发展过程中，上述人员系对公司核心业务未来发展有直接贡献作用或有重要协同作用的关键员工，对经营计划及中长期战略目标的实现具有重要意义。</w:t>
      </w:r>
    </w:p>
    <w:p w14:paraId="026AA9B2"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公司认为，在依法合</w:t>
      </w:r>
      <w:proofErr w:type="gramStart"/>
      <w:r w:rsidRPr="003E3373">
        <w:rPr>
          <w:rFonts w:cs="Times New Roman" w:hint="eastAsia"/>
          <w:szCs w:val="24"/>
        </w:rPr>
        <w:t>规</w:t>
      </w:r>
      <w:proofErr w:type="gramEnd"/>
      <w:r w:rsidRPr="003E3373">
        <w:rPr>
          <w:rFonts w:cs="Times New Roman" w:hint="eastAsia"/>
          <w:szCs w:val="24"/>
        </w:rPr>
        <w:t>的基础上，实现对该部分人员的激励有利于切实提升持有人的工作积极性和责任感，有效地将持有人、公司及公司股东的利益结合起来，切实推动公司业绩目标的实现。</w:t>
      </w:r>
    </w:p>
    <w:p w14:paraId="50FCBBC6"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本持股计划股票购买价格的定价综合</w:t>
      </w:r>
      <w:proofErr w:type="gramStart"/>
      <w:r w:rsidRPr="003E3373">
        <w:rPr>
          <w:rFonts w:cs="Times New Roman" w:hint="eastAsia"/>
          <w:szCs w:val="24"/>
        </w:rPr>
        <w:t>考量</w:t>
      </w:r>
      <w:proofErr w:type="gramEnd"/>
      <w:r w:rsidRPr="003E3373">
        <w:rPr>
          <w:rFonts w:cs="Times New Roman" w:hint="eastAsia"/>
          <w:szCs w:val="24"/>
        </w:rPr>
        <w:t>了公司的经营情况和行业发展情况。为了推动公司整体经营继续平稳、快速发展，维护股东利益，增强参与对象对实现公司持续、快速、健康发展的责任感、使命感，确保公司发展目标的实现，本持股计划需以合理的成本实现对参与人员合理的激励。在充分调动各持有人积</w:t>
      </w:r>
      <w:r w:rsidRPr="003E3373">
        <w:rPr>
          <w:rFonts w:cs="Times New Roman" w:hint="eastAsia"/>
          <w:szCs w:val="24"/>
        </w:rPr>
        <w:lastRenderedPageBreak/>
        <w:t>极性的同时，本持股计划也充分考虑了对员工的约束机制。</w:t>
      </w:r>
    </w:p>
    <w:p w14:paraId="78FC8440" w14:textId="3AF4656E" w:rsidR="003E3373" w:rsidRPr="0040454C" w:rsidRDefault="003E3373" w:rsidP="003E3373">
      <w:pPr>
        <w:spacing w:before="156" w:after="156"/>
        <w:ind w:firstLine="480"/>
        <w:rPr>
          <w:rFonts w:cs="Times New Roman"/>
          <w:szCs w:val="24"/>
        </w:rPr>
      </w:pPr>
      <w:r w:rsidRPr="003E3373">
        <w:rPr>
          <w:rFonts w:cs="Times New Roman" w:hint="eastAsia"/>
          <w:szCs w:val="24"/>
        </w:rPr>
        <w:t>综上所述，本次持股计划的定价原则具有公平性、合理性与科学性，能够体现员工持股计划的基本原则，不存在损害公司及全体股东的利益的情形。</w:t>
      </w:r>
    </w:p>
    <w:p w14:paraId="1B0ED2BC" w14:textId="77777777" w:rsidR="00284EBA" w:rsidRPr="0080377F" w:rsidRDefault="00D14675" w:rsidP="00D948FF">
      <w:pPr>
        <w:spacing w:before="156" w:after="156"/>
        <w:ind w:firstLine="482"/>
        <w:rPr>
          <w:b/>
          <w:bCs/>
        </w:rPr>
      </w:pPr>
      <w:bookmarkStart w:id="13" w:name="_Toc118999170"/>
      <w:r w:rsidRPr="0080377F">
        <w:rPr>
          <w:rFonts w:hint="eastAsia"/>
          <w:b/>
          <w:bCs/>
        </w:rPr>
        <w:t>第六条</w:t>
      </w:r>
      <w:r w:rsidRPr="0080377F">
        <w:rPr>
          <w:rFonts w:hint="eastAsia"/>
          <w:b/>
          <w:bCs/>
        </w:rPr>
        <w:t xml:space="preserve"> </w:t>
      </w:r>
      <w:r w:rsidR="00284EBA" w:rsidRPr="0080377F">
        <w:rPr>
          <w:b/>
          <w:bCs/>
        </w:rPr>
        <w:t>持股计划的存续期、锁定期</w:t>
      </w:r>
      <w:r w:rsidR="004F28CC" w:rsidRPr="0080377F">
        <w:rPr>
          <w:rFonts w:hint="eastAsia"/>
          <w:b/>
          <w:bCs/>
        </w:rPr>
        <w:t>、业绩考核</w:t>
      </w:r>
      <w:bookmarkEnd w:id="13"/>
    </w:p>
    <w:p w14:paraId="22B7352A" w14:textId="77777777" w:rsidR="00284EBA" w:rsidRPr="00EA4791" w:rsidRDefault="00284EBA" w:rsidP="00D948FF">
      <w:pPr>
        <w:spacing w:before="156" w:after="156"/>
        <w:ind w:firstLine="480"/>
      </w:pPr>
      <w:r w:rsidRPr="00EA4791">
        <w:t>（一）持</w:t>
      </w:r>
      <w:r w:rsidRPr="009B6AA5">
        <w:t>股计划的</w:t>
      </w:r>
      <w:r w:rsidRPr="00EA4791">
        <w:t>存续期</w:t>
      </w:r>
    </w:p>
    <w:p w14:paraId="6086E132" w14:textId="4B1D1C9D" w:rsidR="003E3373" w:rsidRPr="003E3373" w:rsidRDefault="003E3373" w:rsidP="003E3373">
      <w:pPr>
        <w:spacing w:before="156" w:after="156"/>
        <w:ind w:firstLine="480"/>
        <w:rPr>
          <w:rFonts w:cs="Times New Roman"/>
          <w:szCs w:val="24"/>
        </w:rPr>
      </w:pPr>
      <w:r w:rsidRPr="003E3373">
        <w:rPr>
          <w:rFonts w:cs="Times New Roman" w:hint="eastAsia"/>
          <w:szCs w:val="24"/>
        </w:rPr>
        <w:t>1</w:t>
      </w:r>
      <w:r w:rsidRPr="003E3373">
        <w:rPr>
          <w:rFonts w:cs="Times New Roman" w:hint="eastAsia"/>
          <w:szCs w:val="24"/>
        </w:rPr>
        <w:t>、本持股计划的存续期为</w:t>
      </w:r>
      <w:r w:rsidRPr="003E3373">
        <w:rPr>
          <w:rFonts w:cs="Times New Roman" w:hint="eastAsia"/>
          <w:szCs w:val="24"/>
        </w:rPr>
        <w:t>60</w:t>
      </w:r>
      <w:r w:rsidRPr="003E3373">
        <w:rPr>
          <w:rFonts w:cs="Times New Roman" w:hint="eastAsia"/>
          <w:szCs w:val="24"/>
        </w:rPr>
        <w:t>个月，自本持股计划草案</w:t>
      </w:r>
      <w:r w:rsidR="002F7650" w:rsidRPr="002F7650">
        <w:rPr>
          <w:rFonts w:cs="Times New Roman" w:hint="eastAsia"/>
          <w:szCs w:val="24"/>
        </w:rPr>
        <w:t>修订稿</w:t>
      </w:r>
      <w:r w:rsidRPr="003E3373">
        <w:rPr>
          <w:rFonts w:cs="Times New Roman" w:hint="eastAsia"/>
          <w:szCs w:val="24"/>
        </w:rPr>
        <w:t>经公司股东大会审议通过且公司公告最后一笔标的股票过户至本持股计划名下之日起计算，本持股计划在存续期届满时如未展期则自行终止。</w:t>
      </w:r>
    </w:p>
    <w:p w14:paraId="317A1CF2"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2</w:t>
      </w:r>
      <w:r w:rsidRPr="003E3373">
        <w:rPr>
          <w:rFonts w:cs="Times New Roman" w:hint="eastAsia"/>
          <w:szCs w:val="24"/>
        </w:rPr>
        <w:t>、本持股计划的锁定期满后，当本持股计划所持有的股票全部出售或转出且本持股计划项下货币资产（如有）已确认清算与分配情况后，本持股计划可提前终止。</w:t>
      </w:r>
    </w:p>
    <w:p w14:paraId="34B54B54" w14:textId="77777777" w:rsidR="003E3373" w:rsidRPr="003E3373" w:rsidRDefault="003E3373" w:rsidP="003E3373">
      <w:pPr>
        <w:spacing w:before="156" w:after="156"/>
        <w:ind w:firstLine="480"/>
        <w:rPr>
          <w:rFonts w:cs="Times New Roman"/>
          <w:szCs w:val="24"/>
        </w:rPr>
      </w:pPr>
      <w:r w:rsidRPr="003E3373">
        <w:rPr>
          <w:rFonts w:cs="Times New Roman" w:hint="eastAsia"/>
          <w:szCs w:val="24"/>
        </w:rPr>
        <w:t>3</w:t>
      </w:r>
      <w:r w:rsidRPr="003E3373">
        <w:rPr>
          <w:rFonts w:cs="Times New Roman" w:hint="eastAsia"/>
          <w:szCs w:val="24"/>
        </w:rPr>
        <w:t>、本持股计划的存续期届满前</w:t>
      </w:r>
      <w:r w:rsidRPr="003E3373">
        <w:rPr>
          <w:rFonts w:cs="Times New Roman" w:hint="eastAsia"/>
          <w:szCs w:val="24"/>
        </w:rPr>
        <w:t>1</w:t>
      </w:r>
      <w:r w:rsidRPr="003E3373">
        <w:rPr>
          <w:rFonts w:cs="Times New Roman" w:hint="eastAsia"/>
          <w:szCs w:val="24"/>
        </w:rPr>
        <w:t>个月，如持有的公司股票仍未全部出售或过户至本持股计划份额持有人，经出席持有人会议的持有人所持</w:t>
      </w:r>
      <w:r w:rsidRPr="003E3373">
        <w:rPr>
          <w:rFonts w:cs="Times New Roman" w:hint="eastAsia"/>
          <w:szCs w:val="24"/>
        </w:rPr>
        <w:t>2/3</w:t>
      </w:r>
      <w:r w:rsidRPr="003E3373">
        <w:rPr>
          <w:rFonts w:cs="Times New Roman" w:hint="eastAsia"/>
          <w:szCs w:val="24"/>
        </w:rPr>
        <w:t>以上（含）份额同意并提交公司董事会审议通过后，本持股计划的存续期可以延长。</w:t>
      </w:r>
    </w:p>
    <w:p w14:paraId="1AAC08A1" w14:textId="5DE6BB06" w:rsidR="003E3373" w:rsidRPr="00EA4791" w:rsidRDefault="003E3373" w:rsidP="003E3373">
      <w:pPr>
        <w:spacing w:before="156" w:after="156"/>
        <w:ind w:firstLine="480"/>
        <w:rPr>
          <w:rFonts w:cs="Times New Roman"/>
          <w:szCs w:val="24"/>
        </w:rPr>
      </w:pPr>
      <w:r w:rsidRPr="003E3373">
        <w:rPr>
          <w:rFonts w:cs="Times New Roman" w:hint="eastAsia"/>
          <w:szCs w:val="24"/>
        </w:rPr>
        <w:t>4</w:t>
      </w:r>
      <w:r w:rsidRPr="003E3373">
        <w:rPr>
          <w:rFonts w:cs="Times New Roman" w:hint="eastAsia"/>
          <w:szCs w:val="24"/>
        </w:rPr>
        <w:t>、如因公司股票停牌或者信息敏感期等情况，导致持股计划所持有的公司股票无法在存续期上限届满前全部变现的，经出席持有人会议的持有人所持</w:t>
      </w:r>
      <w:r w:rsidRPr="003E3373">
        <w:rPr>
          <w:rFonts w:cs="Times New Roman" w:hint="eastAsia"/>
          <w:szCs w:val="24"/>
        </w:rPr>
        <w:t>2/3</w:t>
      </w:r>
      <w:r w:rsidRPr="003E3373">
        <w:rPr>
          <w:rFonts w:cs="Times New Roman" w:hint="eastAsia"/>
          <w:szCs w:val="24"/>
        </w:rPr>
        <w:t>以上（含）份额同意并提交公司董事会审议通过后，本持股计划的存续期限可以延长。</w:t>
      </w:r>
    </w:p>
    <w:p w14:paraId="2AE6C317" w14:textId="77777777" w:rsidR="00284EBA" w:rsidRPr="00EA4791" w:rsidRDefault="00284EBA" w:rsidP="00D948FF">
      <w:pPr>
        <w:spacing w:before="156" w:after="156"/>
        <w:ind w:firstLine="480"/>
      </w:pPr>
      <w:r w:rsidRPr="00DA2C54">
        <w:t>（二）持股计划的锁定期</w:t>
      </w:r>
    </w:p>
    <w:p w14:paraId="30882036" w14:textId="0278353A" w:rsidR="00891AE0" w:rsidRDefault="00891AE0" w:rsidP="00891AE0">
      <w:pPr>
        <w:spacing w:before="156" w:after="156"/>
        <w:ind w:firstLine="480"/>
        <w:rPr>
          <w:rFonts w:cs="Times New Roman"/>
          <w:szCs w:val="24"/>
        </w:rPr>
      </w:pPr>
      <w:r w:rsidRPr="00CD3E54">
        <w:rPr>
          <w:rFonts w:cs="Times New Roman"/>
          <w:szCs w:val="24"/>
        </w:rPr>
        <w:t>1</w:t>
      </w:r>
      <w:r w:rsidRPr="00CD3E54">
        <w:rPr>
          <w:rFonts w:cs="Times New Roman"/>
          <w:szCs w:val="24"/>
        </w:rPr>
        <w:t>、</w:t>
      </w:r>
      <w:r w:rsidRPr="0028707F">
        <w:rPr>
          <w:rFonts w:cs="Times New Roman" w:hint="eastAsia"/>
          <w:szCs w:val="24"/>
        </w:rPr>
        <w:t>公司基于不同类型</w:t>
      </w:r>
      <w:r>
        <w:rPr>
          <w:rFonts w:cs="Times New Roman" w:hint="eastAsia"/>
          <w:szCs w:val="24"/>
        </w:rPr>
        <w:t>参与</w:t>
      </w:r>
      <w:r w:rsidRPr="0028707F">
        <w:rPr>
          <w:rFonts w:cs="Times New Roman" w:hint="eastAsia"/>
          <w:szCs w:val="24"/>
        </w:rPr>
        <w:t>对象岗位职责、过往贡献和业绩表现、未来绩效目标要求等因素，在综合考虑了公司</w:t>
      </w:r>
      <w:r>
        <w:rPr>
          <w:rFonts w:cs="Times New Roman" w:hint="eastAsia"/>
          <w:szCs w:val="24"/>
        </w:rPr>
        <w:t>持股计划</w:t>
      </w:r>
      <w:r w:rsidRPr="0028707F">
        <w:rPr>
          <w:rFonts w:cs="Times New Roman" w:hint="eastAsia"/>
          <w:szCs w:val="24"/>
        </w:rPr>
        <w:t>连续性和有效性的前提下，将本</w:t>
      </w:r>
      <w:r>
        <w:rPr>
          <w:rFonts w:cs="Times New Roman" w:hint="eastAsia"/>
          <w:szCs w:val="24"/>
        </w:rPr>
        <w:t>持股计划</w:t>
      </w:r>
      <w:r w:rsidRPr="0028707F">
        <w:rPr>
          <w:rFonts w:cs="Times New Roman" w:hint="eastAsia"/>
          <w:szCs w:val="24"/>
        </w:rPr>
        <w:t>的</w:t>
      </w:r>
      <w:r>
        <w:rPr>
          <w:rFonts w:cs="Times New Roman" w:hint="eastAsia"/>
          <w:szCs w:val="24"/>
        </w:rPr>
        <w:t>参与</w:t>
      </w:r>
      <w:r w:rsidRPr="0028707F">
        <w:rPr>
          <w:rFonts w:cs="Times New Roman" w:hint="eastAsia"/>
          <w:szCs w:val="24"/>
        </w:rPr>
        <w:t>对象分为两类，并对</w:t>
      </w:r>
      <w:r>
        <w:rPr>
          <w:rFonts w:cs="Times New Roman" w:hint="eastAsia"/>
          <w:szCs w:val="24"/>
        </w:rPr>
        <w:t>解锁</w:t>
      </w:r>
      <w:r w:rsidRPr="0028707F">
        <w:rPr>
          <w:rFonts w:cs="Times New Roman" w:hint="eastAsia"/>
          <w:szCs w:val="24"/>
        </w:rPr>
        <w:t>安排做出了差异化设置。</w:t>
      </w:r>
      <w:r w:rsidRPr="00E209A9">
        <w:rPr>
          <w:rFonts w:cs="Times New Roman" w:hint="eastAsia"/>
          <w:szCs w:val="24"/>
        </w:rPr>
        <w:t>第一类参与对象</w:t>
      </w:r>
      <w:r>
        <w:rPr>
          <w:rFonts w:cs="Times New Roman" w:hint="eastAsia"/>
          <w:szCs w:val="24"/>
        </w:rPr>
        <w:t>认购的持股计划权益</w:t>
      </w:r>
      <w:r w:rsidRPr="00E209A9">
        <w:rPr>
          <w:rFonts w:cs="Times New Roman" w:hint="eastAsia"/>
          <w:szCs w:val="24"/>
        </w:rPr>
        <w:t>分四期解锁，锁定期分别为</w:t>
      </w:r>
      <w:r w:rsidRPr="00E209A9">
        <w:rPr>
          <w:rFonts w:cs="Times New Roman" w:hint="eastAsia"/>
          <w:szCs w:val="24"/>
        </w:rPr>
        <w:t>12</w:t>
      </w:r>
      <w:r w:rsidRPr="00E209A9">
        <w:rPr>
          <w:rFonts w:cs="Times New Roman" w:hint="eastAsia"/>
          <w:szCs w:val="24"/>
        </w:rPr>
        <w:t>个月、</w:t>
      </w:r>
      <w:r w:rsidRPr="00E209A9">
        <w:rPr>
          <w:rFonts w:cs="Times New Roman" w:hint="eastAsia"/>
          <w:szCs w:val="24"/>
        </w:rPr>
        <w:t>24</w:t>
      </w:r>
      <w:r w:rsidRPr="00E209A9">
        <w:rPr>
          <w:rFonts w:cs="Times New Roman" w:hint="eastAsia"/>
          <w:szCs w:val="24"/>
        </w:rPr>
        <w:t>个月、</w:t>
      </w:r>
      <w:r w:rsidRPr="00E209A9">
        <w:rPr>
          <w:rFonts w:cs="Times New Roman" w:hint="eastAsia"/>
          <w:szCs w:val="24"/>
        </w:rPr>
        <w:t>36</w:t>
      </w:r>
      <w:r w:rsidRPr="00E209A9">
        <w:rPr>
          <w:rFonts w:cs="Times New Roman" w:hint="eastAsia"/>
          <w:szCs w:val="24"/>
        </w:rPr>
        <w:t>个月、</w:t>
      </w:r>
      <w:r w:rsidRPr="00E209A9">
        <w:rPr>
          <w:rFonts w:cs="Times New Roman" w:hint="eastAsia"/>
          <w:szCs w:val="24"/>
        </w:rPr>
        <w:t>48</w:t>
      </w:r>
      <w:r w:rsidRPr="00E209A9">
        <w:rPr>
          <w:rFonts w:cs="Times New Roman" w:hint="eastAsia"/>
          <w:szCs w:val="24"/>
        </w:rPr>
        <w:t>个月；第二类参与对象</w:t>
      </w:r>
      <w:r>
        <w:rPr>
          <w:rFonts w:cs="Times New Roman" w:hint="eastAsia"/>
          <w:szCs w:val="24"/>
        </w:rPr>
        <w:t>认购的持股计划权益</w:t>
      </w:r>
      <w:r w:rsidRPr="00E209A9">
        <w:rPr>
          <w:rFonts w:cs="Times New Roman" w:hint="eastAsia"/>
          <w:szCs w:val="24"/>
        </w:rPr>
        <w:t>分三期解锁，锁定期分别为</w:t>
      </w:r>
      <w:r w:rsidRPr="00E209A9">
        <w:rPr>
          <w:rFonts w:cs="Times New Roman" w:hint="eastAsia"/>
          <w:szCs w:val="24"/>
        </w:rPr>
        <w:t>12</w:t>
      </w:r>
      <w:r w:rsidRPr="00E209A9">
        <w:rPr>
          <w:rFonts w:cs="Times New Roman" w:hint="eastAsia"/>
          <w:szCs w:val="24"/>
        </w:rPr>
        <w:t>个月、</w:t>
      </w:r>
      <w:r w:rsidRPr="00E209A9">
        <w:rPr>
          <w:rFonts w:cs="Times New Roman" w:hint="eastAsia"/>
          <w:szCs w:val="24"/>
        </w:rPr>
        <w:t>24</w:t>
      </w:r>
      <w:r w:rsidRPr="00E209A9">
        <w:rPr>
          <w:rFonts w:cs="Times New Roman" w:hint="eastAsia"/>
          <w:szCs w:val="24"/>
        </w:rPr>
        <w:t>个月、</w:t>
      </w:r>
      <w:r w:rsidRPr="00E209A9">
        <w:rPr>
          <w:rFonts w:cs="Times New Roman" w:hint="eastAsia"/>
          <w:szCs w:val="24"/>
        </w:rPr>
        <w:t>36</w:t>
      </w:r>
      <w:r w:rsidRPr="00E209A9">
        <w:rPr>
          <w:rFonts w:cs="Times New Roman" w:hint="eastAsia"/>
          <w:szCs w:val="24"/>
        </w:rPr>
        <w:t>个月。锁定期均自本持股计划草案</w:t>
      </w:r>
      <w:r w:rsidR="002F7650" w:rsidRPr="002F7650">
        <w:rPr>
          <w:rFonts w:cs="Times New Roman" w:hint="eastAsia"/>
          <w:szCs w:val="24"/>
        </w:rPr>
        <w:t>修订稿</w:t>
      </w:r>
      <w:r w:rsidRPr="00E209A9">
        <w:rPr>
          <w:rFonts w:cs="Times New Roman" w:hint="eastAsia"/>
          <w:szCs w:val="24"/>
        </w:rPr>
        <w:t>经公司股东大会审议通过且公司公告最后一笔标的股票过户至本持股计划名下之日起计算。</w:t>
      </w:r>
    </w:p>
    <w:p w14:paraId="71488730" w14:textId="77777777" w:rsidR="00891AE0" w:rsidRDefault="00891AE0" w:rsidP="00891AE0">
      <w:pPr>
        <w:spacing w:before="156" w:after="156"/>
        <w:ind w:firstLine="480"/>
        <w:rPr>
          <w:rFonts w:cs="Times New Roman"/>
          <w:szCs w:val="24"/>
        </w:rPr>
      </w:pPr>
      <w:r>
        <w:rPr>
          <w:rFonts w:cs="Times New Roman" w:hint="eastAsia"/>
          <w:szCs w:val="24"/>
        </w:rPr>
        <w:lastRenderedPageBreak/>
        <w:t>第一类参与对象认购的持股计划权益对应的考核年度及各解锁期安排具体如下：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1242"/>
        <w:gridCol w:w="4075"/>
        <w:gridCol w:w="1362"/>
      </w:tblGrid>
      <w:tr w:rsidR="00891AE0" w:rsidRPr="00891AE0" w14:paraId="5F750C57" w14:textId="77777777" w:rsidTr="00B147C7">
        <w:trPr>
          <w:trHeight w:val="391"/>
          <w:jc w:val="center"/>
        </w:trPr>
        <w:tc>
          <w:tcPr>
            <w:tcW w:w="977" w:type="pct"/>
            <w:shd w:val="clear" w:color="auto" w:fill="F2F2F2"/>
            <w:vAlign w:val="center"/>
          </w:tcPr>
          <w:p w14:paraId="067738E6" w14:textId="77777777" w:rsidR="00891AE0" w:rsidRPr="00E318F7" w:rsidRDefault="00891AE0" w:rsidP="00E318F7">
            <w:pPr>
              <w:adjustRightInd w:val="0"/>
              <w:snapToGrid w:val="0"/>
              <w:spacing w:beforeLines="0" w:before="0" w:afterLines="0" w:after="0" w:line="240" w:lineRule="auto"/>
              <w:ind w:firstLineChars="0" w:firstLine="0"/>
              <w:jc w:val="center"/>
              <w:rPr>
                <w:b/>
                <w:sz w:val="21"/>
                <w:highlight w:val="yellow"/>
              </w:rPr>
            </w:pPr>
            <w:r w:rsidRPr="00E318F7">
              <w:rPr>
                <w:rFonts w:hint="eastAsia"/>
                <w:b/>
                <w:sz w:val="21"/>
              </w:rPr>
              <w:t>解锁期</w:t>
            </w:r>
          </w:p>
        </w:tc>
        <w:tc>
          <w:tcPr>
            <w:tcW w:w="748" w:type="pct"/>
            <w:shd w:val="clear" w:color="auto" w:fill="F2F2F2"/>
            <w:vAlign w:val="center"/>
          </w:tcPr>
          <w:p w14:paraId="26CE77CB" w14:textId="77777777" w:rsidR="00891AE0" w:rsidRPr="00E318F7" w:rsidDel="009329EC"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考核年度</w:t>
            </w:r>
          </w:p>
        </w:tc>
        <w:tc>
          <w:tcPr>
            <w:tcW w:w="2454" w:type="pct"/>
            <w:shd w:val="clear" w:color="auto" w:fill="F2F2F2"/>
            <w:vAlign w:val="center"/>
          </w:tcPr>
          <w:p w14:paraId="59D66EFA" w14:textId="77777777" w:rsidR="00891AE0" w:rsidRPr="00E318F7"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解锁安排</w:t>
            </w:r>
          </w:p>
        </w:tc>
        <w:tc>
          <w:tcPr>
            <w:tcW w:w="820" w:type="pct"/>
            <w:shd w:val="clear" w:color="auto" w:fill="F2F2F2"/>
            <w:vAlign w:val="center"/>
          </w:tcPr>
          <w:p w14:paraId="126C4A8F" w14:textId="77777777" w:rsidR="00891AE0" w:rsidRPr="00E318F7"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解锁比例</w:t>
            </w:r>
          </w:p>
        </w:tc>
      </w:tr>
      <w:tr w:rsidR="00891AE0" w:rsidRPr="00891AE0" w14:paraId="53D346C8" w14:textId="77777777" w:rsidTr="00B147C7">
        <w:trPr>
          <w:trHeight w:val="391"/>
          <w:jc w:val="center"/>
        </w:trPr>
        <w:tc>
          <w:tcPr>
            <w:tcW w:w="977" w:type="pct"/>
            <w:shd w:val="clear" w:color="auto" w:fill="FFFFFF"/>
            <w:vAlign w:val="center"/>
          </w:tcPr>
          <w:p w14:paraId="28674EE2"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rFonts w:hint="eastAsia"/>
                <w:sz w:val="21"/>
              </w:rPr>
              <w:t>第一个解锁期</w:t>
            </w:r>
          </w:p>
        </w:tc>
        <w:tc>
          <w:tcPr>
            <w:tcW w:w="748" w:type="pct"/>
            <w:shd w:val="clear" w:color="auto" w:fill="FFFFFF"/>
            <w:vAlign w:val="center"/>
          </w:tcPr>
          <w:p w14:paraId="1E49EF72"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2023</w:t>
            </w:r>
            <w:r w:rsidRPr="00E318F7">
              <w:rPr>
                <w:rFonts w:hint="eastAsia"/>
                <w:sz w:val="21"/>
              </w:rPr>
              <w:t>年</w:t>
            </w:r>
          </w:p>
        </w:tc>
        <w:tc>
          <w:tcPr>
            <w:tcW w:w="2454" w:type="pct"/>
            <w:shd w:val="clear" w:color="auto" w:fill="FFFFFF"/>
            <w:vAlign w:val="center"/>
          </w:tcPr>
          <w:p w14:paraId="1573BCDC" w14:textId="704DD704" w:rsidR="00891AE0" w:rsidRPr="00E318F7" w:rsidRDefault="00891AE0" w:rsidP="00E318F7">
            <w:pPr>
              <w:adjustRightInd w:val="0"/>
              <w:snapToGrid w:val="0"/>
              <w:spacing w:beforeLines="0" w:before="0" w:afterLines="0" w:after="0" w:line="240" w:lineRule="auto"/>
              <w:ind w:firstLineChars="0" w:firstLine="0"/>
              <w:rPr>
                <w:sz w:val="21"/>
              </w:rPr>
            </w:pPr>
            <w:r w:rsidRPr="00E318F7">
              <w:rPr>
                <w:rFonts w:hint="eastAsia"/>
                <w:sz w:val="21"/>
              </w:rPr>
              <w:t>自本持股计划草案</w:t>
            </w:r>
            <w:r w:rsidR="002F7650" w:rsidRPr="002F7650">
              <w:rPr>
                <w:rFonts w:hint="eastAsia"/>
                <w:sz w:val="21"/>
              </w:rPr>
              <w:t>修订稿</w:t>
            </w:r>
            <w:r w:rsidRPr="00E318F7">
              <w:rPr>
                <w:rFonts w:hint="eastAsia"/>
                <w:sz w:val="21"/>
              </w:rPr>
              <w:t>经公司股东大会审议通过且公司公告最后一笔标的股票过户至本持股计划名下之日起的</w:t>
            </w:r>
            <w:r w:rsidRPr="00E318F7">
              <w:rPr>
                <w:sz w:val="21"/>
              </w:rPr>
              <w:t>12</w:t>
            </w:r>
            <w:r w:rsidRPr="00E318F7">
              <w:rPr>
                <w:rFonts w:hint="eastAsia"/>
                <w:sz w:val="21"/>
              </w:rPr>
              <w:t>个月后</w:t>
            </w:r>
          </w:p>
        </w:tc>
        <w:tc>
          <w:tcPr>
            <w:tcW w:w="820" w:type="pct"/>
            <w:shd w:val="clear" w:color="auto" w:fill="FFFFFF"/>
            <w:vAlign w:val="center"/>
          </w:tcPr>
          <w:p w14:paraId="14211299"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10%</w:t>
            </w:r>
          </w:p>
        </w:tc>
      </w:tr>
      <w:tr w:rsidR="00891AE0" w:rsidRPr="00891AE0" w14:paraId="30BEF32B" w14:textId="77777777" w:rsidTr="00B147C7">
        <w:trPr>
          <w:trHeight w:val="391"/>
          <w:jc w:val="center"/>
        </w:trPr>
        <w:tc>
          <w:tcPr>
            <w:tcW w:w="977" w:type="pct"/>
            <w:shd w:val="clear" w:color="auto" w:fill="FFFFFF"/>
            <w:vAlign w:val="center"/>
          </w:tcPr>
          <w:p w14:paraId="6B4F4045"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rFonts w:hint="eastAsia"/>
                <w:sz w:val="21"/>
              </w:rPr>
              <w:t>第二个解锁期</w:t>
            </w:r>
          </w:p>
        </w:tc>
        <w:tc>
          <w:tcPr>
            <w:tcW w:w="748" w:type="pct"/>
            <w:shd w:val="clear" w:color="auto" w:fill="FFFFFF"/>
            <w:vAlign w:val="center"/>
          </w:tcPr>
          <w:p w14:paraId="5A617A32"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2024</w:t>
            </w:r>
            <w:r w:rsidRPr="00E318F7">
              <w:rPr>
                <w:rFonts w:hint="eastAsia"/>
                <w:sz w:val="21"/>
              </w:rPr>
              <w:t>年</w:t>
            </w:r>
          </w:p>
        </w:tc>
        <w:tc>
          <w:tcPr>
            <w:tcW w:w="2454" w:type="pct"/>
            <w:shd w:val="clear" w:color="auto" w:fill="FFFFFF"/>
            <w:vAlign w:val="center"/>
          </w:tcPr>
          <w:p w14:paraId="6899B5FD" w14:textId="56FC3732" w:rsidR="00891AE0" w:rsidRPr="00E318F7" w:rsidRDefault="00891AE0" w:rsidP="00E318F7">
            <w:pPr>
              <w:adjustRightInd w:val="0"/>
              <w:snapToGrid w:val="0"/>
              <w:spacing w:beforeLines="0" w:before="0" w:afterLines="0" w:after="0" w:line="240" w:lineRule="auto"/>
              <w:ind w:firstLineChars="0" w:firstLine="0"/>
              <w:rPr>
                <w:sz w:val="21"/>
              </w:rPr>
            </w:pPr>
            <w:r w:rsidRPr="00891AE0">
              <w:rPr>
                <w:rFonts w:hint="eastAsia"/>
                <w:sz w:val="21"/>
              </w:rPr>
              <w:t>自本持股计划草案</w:t>
            </w:r>
            <w:r w:rsidR="002F7650" w:rsidRPr="002F7650">
              <w:rPr>
                <w:rFonts w:hint="eastAsia"/>
                <w:sz w:val="21"/>
              </w:rPr>
              <w:t>修订稿</w:t>
            </w:r>
            <w:r w:rsidRPr="00891AE0">
              <w:rPr>
                <w:rFonts w:hint="eastAsia"/>
                <w:sz w:val="21"/>
              </w:rPr>
              <w:t>经公司股东大会审议通过且公司公告最后一笔标的股票过户至本持股计划名下之日起的</w:t>
            </w:r>
            <w:r w:rsidRPr="00891AE0">
              <w:rPr>
                <w:rFonts w:hint="eastAsia"/>
                <w:sz w:val="21"/>
              </w:rPr>
              <w:t>24</w:t>
            </w:r>
            <w:r w:rsidRPr="00891AE0">
              <w:rPr>
                <w:rFonts w:hint="eastAsia"/>
                <w:sz w:val="21"/>
              </w:rPr>
              <w:t>个月后</w:t>
            </w:r>
          </w:p>
        </w:tc>
        <w:tc>
          <w:tcPr>
            <w:tcW w:w="820" w:type="pct"/>
            <w:shd w:val="clear" w:color="auto" w:fill="FFFFFF"/>
            <w:vAlign w:val="center"/>
          </w:tcPr>
          <w:p w14:paraId="6BE7A557"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20%</w:t>
            </w:r>
          </w:p>
        </w:tc>
      </w:tr>
      <w:tr w:rsidR="00891AE0" w:rsidRPr="00891AE0" w14:paraId="73EE598D" w14:textId="77777777" w:rsidTr="00B147C7">
        <w:trPr>
          <w:trHeight w:val="391"/>
          <w:jc w:val="center"/>
        </w:trPr>
        <w:tc>
          <w:tcPr>
            <w:tcW w:w="977" w:type="pct"/>
            <w:shd w:val="clear" w:color="auto" w:fill="FFFFFF"/>
            <w:vAlign w:val="center"/>
          </w:tcPr>
          <w:p w14:paraId="28837624"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rFonts w:hint="eastAsia"/>
                <w:sz w:val="21"/>
              </w:rPr>
              <w:t>第三个解锁期</w:t>
            </w:r>
          </w:p>
        </w:tc>
        <w:tc>
          <w:tcPr>
            <w:tcW w:w="748" w:type="pct"/>
            <w:shd w:val="clear" w:color="auto" w:fill="FFFFFF"/>
            <w:vAlign w:val="center"/>
          </w:tcPr>
          <w:p w14:paraId="5657FB6C"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2025</w:t>
            </w:r>
            <w:r w:rsidRPr="00E318F7">
              <w:rPr>
                <w:rFonts w:hint="eastAsia"/>
                <w:sz w:val="21"/>
              </w:rPr>
              <w:t>年</w:t>
            </w:r>
          </w:p>
        </w:tc>
        <w:tc>
          <w:tcPr>
            <w:tcW w:w="2454" w:type="pct"/>
            <w:shd w:val="clear" w:color="auto" w:fill="FFFFFF"/>
            <w:vAlign w:val="center"/>
          </w:tcPr>
          <w:p w14:paraId="08554EDB" w14:textId="4CCDDAA1" w:rsidR="00891AE0" w:rsidRPr="00E318F7" w:rsidRDefault="00891AE0" w:rsidP="00E318F7">
            <w:pPr>
              <w:adjustRightInd w:val="0"/>
              <w:snapToGrid w:val="0"/>
              <w:spacing w:beforeLines="0" w:before="0" w:afterLines="0" w:after="0" w:line="240" w:lineRule="auto"/>
              <w:ind w:firstLineChars="0" w:firstLine="0"/>
              <w:rPr>
                <w:sz w:val="21"/>
              </w:rPr>
            </w:pPr>
            <w:r w:rsidRPr="00E318F7">
              <w:rPr>
                <w:rFonts w:hint="eastAsia"/>
                <w:sz w:val="21"/>
              </w:rPr>
              <w:t>自本持股计划草案</w:t>
            </w:r>
            <w:r w:rsidR="002F7650" w:rsidRPr="002F7650">
              <w:rPr>
                <w:rFonts w:hint="eastAsia"/>
                <w:sz w:val="21"/>
              </w:rPr>
              <w:t>修订稿</w:t>
            </w:r>
            <w:r w:rsidRPr="00E318F7">
              <w:rPr>
                <w:rFonts w:hint="eastAsia"/>
                <w:sz w:val="21"/>
              </w:rPr>
              <w:t>经公司股东大会审议通过且公司公告最后一笔标的股票过户至本持股计划名下之日起的</w:t>
            </w:r>
            <w:r w:rsidRPr="00E318F7">
              <w:rPr>
                <w:sz w:val="21"/>
              </w:rPr>
              <w:t>36</w:t>
            </w:r>
            <w:r w:rsidRPr="00E318F7">
              <w:rPr>
                <w:rFonts w:hint="eastAsia"/>
                <w:sz w:val="21"/>
              </w:rPr>
              <w:t>个月后</w:t>
            </w:r>
          </w:p>
        </w:tc>
        <w:tc>
          <w:tcPr>
            <w:tcW w:w="820" w:type="pct"/>
            <w:shd w:val="clear" w:color="auto" w:fill="FFFFFF"/>
            <w:vAlign w:val="center"/>
          </w:tcPr>
          <w:p w14:paraId="4BBEDB42"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30%</w:t>
            </w:r>
          </w:p>
        </w:tc>
      </w:tr>
      <w:tr w:rsidR="00891AE0" w:rsidRPr="00891AE0" w14:paraId="0C58FC97" w14:textId="77777777" w:rsidTr="00B147C7">
        <w:trPr>
          <w:trHeight w:val="391"/>
          <w:jc w:val="center"/>
        </w:trPr>
        <w:tc>
          <w:tcPr>
            <w:tcW w:w="977" w:type="pct"/>
            <w:shd w:val="clear" w:color="auto" w:fill="FFFFFF"/>
            <w:vAlign w:val="center"/>
          </w:tcPr>
          <w:p w14:paraId="19EE699D"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rFonts w:hint="eastAsia"/>
                <w:sz w:val="21"/>
              </w:rPr>
              <w:t>第四个解锁期</w:t>
            </w:r>
          </w:p>
        </w:tc>
        <w:tc>
          <w:tcPr>
            <w:tcW w:w="748" w:type="pct"/>
            <w:shd w:val="clear" w:color="auto" w:fill="FFFFFF"/>
            <w:vAlign w:val="center"/>
          </w:tcPr>
          <w:p w14:paraId="6A567B62"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2026</w:t>
            </w:r>
            <w:r w:rsidRPr="00E318F7">
              <w:rPr>
                <w:rFonts w:hint="eastAsia"/>
                <w:sz w:val="21"/>
              </w:rPr>
              <w:t>年</w:t>
            </w:r>
          </w:p>
        </w:tc>
        <w:tc>
          <w:tcPr>
            <w:tcW w:w="2454" w:type="pct"/>
            <w:shd w:val="clear" w:color="auto" w:fill="FFFFFF"/>
            <w:vAlign w:val="center"/>
          </w:tcPr>
          <w:p w14:paraId="12C84628" w14:textId="4CEE8A5B" w:rsidR="00891AE0" w:rsidRPr="00E318F7" w:rsidRDefault="00891AE0" w:rsidP="00E318F7">
            <w:pPr>
              <w:adjustRightInd w:val="0"/>
              <w:snapToGrid w:val="0"/>
              <w:spacing w:beforeLines="0" w:before="0" w:afterLines="0" w:after="0" w:line="240" w:lineRule="auto"/>
              <w:ind w:firstLineChars="0" w:firstLine="0"/>
              <w:rPr>
                <w:sz w:val="21"/>
              </w:rPr>
            </w:pPr>
            <w:r w:rsidRPr="00E318F7">
              <w:rPr>
                <w:rFonts w:hint="eastAsia"/>
                <w:sz w:val="21"/>
              </w:rPr>
              <w:t>自本持股计划草案</w:t>
            </w:r>
            <w:r w:rsidR="002F7650" w:rsidRPr="002F7650">
              <w:rPr>
                <w:rFonts w:hint="eastAsia"/>
                <w:sz w:val="21"/>
              </w:rPr>
              <w:t>修订稿</w:t>
            </w:r>
            <w:r w:rsidRPr="00E318F7">
              <w:rPr>
                <w:rFonts w:hint="eastAsia"/>
                <w:sz w:val="21"/>
              </w:rPr>
              <w:t>经公司股东大会审议通过且公司公告最后一笔标的股票过户至本持股计划名下之日起的</w:t>
            </w:r>
            <w:r w:rsidRPr="00E318F7">
              <w:rPr>
                <w:sz w:val="21"/>
              </w:rPr>
              <w:t>48</w:t>
            </w:r>
            <w:r w:rsidRPr="00E318F7">
              <w:rPr>
                <w:rFonts w:hint="eastAsia"/>
                <w:sz w:val="21"/>
              </w:rPr>
              <w:t>个月后</w:t>
            </w:r>
          </w:p>
        </w:tc>
        <w:tc>
          <w:tcPr>
            <w:tcW w:w="820" w:type="pct"/>
            <w:shd w:val="clear" w:color="auto" w:fill="FFFFFF"/>
            <w:vAlign w:val="center"/>
          </w:tcPr>
          <w:p w14:paraId="2838210F" w14:textId="77777777" w:rsidR="00891AE0" w:rsidRPr="00E318F7" w:rsidRDefault="00891AE0" w:rsidP="00E318F7">
            <w:pPr>
              <w:adjustRightInd w:val="0"/>
              <w:snapToGrid w:val="0"/>
              <w:spacing w:beforeLines="0" w:before="0" w:afterLines="0" w:after="0" w:line="240" w:lineRule="auto"/>
              <w:ind w:firstLineChars="0" w:firstLine="0"/>
              <w:jc w:val="center"/>
              <w:rPr>
                <w:sz w:val="21"/>
              </w:rPr>
            </w:pPr>
            <w:r w:rsidRPr="00E318F7">
              <w:rPr>
                <w:sz w:val="21"/>
              </w:rPr>
              <w:t>40%</w:t>
            </w:r>
          </w:p>
        </w:tc>
      </w:tr>
    </w:tbl>
    <w:p w14:paraId="4CDEF2EA" w14:textId="17D06D4C" w:rsidR="00891AE0" w:rsidRDefault="00891AE0" w:rsidP="00891AE0">
      <w:pPr>
        <w:spacing w:before="156" w:after="156"/>
        <w:ind w:firstLine="480"/>
        <w:rPr>
          <w:rFonts w:cs="Times New Roman"/>
          <w:szCs w:val="24"/>
        </w:rPr>
      </w:pPr>
      <w:r>
        <w:rPr>
          <w:rFonts w:cs="Times New Roman" w:hint="eastAsia"/>
          <w:szCs w:val="24"/>
        </w:rPr>
        <w:t>第二类参与对象认购的持股计划权益对应的</w:t>
      </w:r>
      <w:r w:rsidR="00C64BA7">
        <w:rPr>
          <w:rFonts w:cs="Times New Roman" w:hint="eastAsia"/>
          <w:szCs w:val="24"/>
        </w:rPr>
        <w:t>考核年度及</w:t>
      </w:r>
      <w:r>
        <w:rPr>
          <w:rFonts w:cs="Times New Roman" w:hint="eastAsia"/>
          <w:szCs w:val="24"/>
        </w:rPr>
        <w:t>各解锁期安排具体如下：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137"/>
        <w:gridCol w:w="4109"/>
        <w:gridCol w:w="1362"/>
      </w:tblGrid>
      <w:tr w:rsidR="00891AE0" w14:paraId="6646E07E" w14:textId="77777777" w:rsidTr="00B147C7">
        <w:trPr>
          <w:trHeight w:val="389"/>
          <w:jc w:val="center"/>
        </w:trPr>
        <w:tc>
          <w:tcPr>
            <w:tcW w:w="1020" w:type="pct"/>
            <w:shd w:val="clear" w:color="auto" w:fill="F2F2F2"/>
            <w:vAlign w:val="center"/>
          </w:tcPr>
          <w:p w14:paraId="2019CE7B" w14:textId="77777777" w:rsidR="00891AE0" w:rsidRPr="00E318F7"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解锁期</w:t>
            </w:r>
          </w:p>
        </w:tc>
        <w:tc>
          <w:tcPr>
            <w:tcW w:w="685" w:type="pct"/>
            <w:shd w:val="clear" w:color="auto" w:fill="F2F2F2"/>
            <w:vAlign w:val="center"/>
          </w:tcPr>
          <w:p w14:paraId="19130580" w14:textId="77777777" w:rsidR="00891AE0" w:rsidRPr="00E318F7" w:rsidDel="009329EC"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考核年度</w:t>
            </w:r>
          </w:p>
        </w:tc>
        <w:tc>
          <w:tcPr>
            <w:tcW w:w="2475" w:type="pct"/>
            <w:shd w:val="clear" w:color="auto" w:fill="F2F2F2"/>
            <w:vAlign w:val="center"/>
          </w:tcPr>
          <w:p w14:paraId="09C6B78D" w14:textId="77777777" w:rsidR="00891AE0" w:rsidRPr="00E318F7"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解锁安排</w:t>
            </w:r>
          </w:p>
        </w:tc>
        <w:tc>
          <w:tcPr>
            <w:tcW w:w="820" w:type="pct"/>
            <w:shd w:val="clear" w:color="auto" w:fill="F2F2F2"/>
            <w:vAlign w:val="center"/>
          </w:tcPr>
          <w:p w14:paraId="277C4A9B" w14:textId="77777777" w:rsidR="00891AE0" w:rsidRPr="00E318F7" w:rsidRDefault="00891AE0" w:rsidP="00E318F7">
            <w:pPr>
              <w:adjustRightInd w:val="0"/>
              <w:snapToGrid w:val="0"/>
              <w:spacing w:beforeLines="0" w:before="0" w:afterLines="0" w:after="0" w:line="240" w:lineRule="auto"/>
              <w:ind w:firstLineChars="0" w:firstLine="0"/>
              <w:jc w:val="center"/>
              <w:rPr>
                <w:b/>
                <w:sz w:val="21"/>
              </w:rPr>
            </w:pPr>
            <w:r w:rsidRPr="00E318F7">
              <w:rPr>
                <w:rFonts w:hint="eastAsia"/>
                <w:b/>
                <w:sz w:val="21"/>
              </w:rPr>
              <w:t>解锁比例</w:t>
            </w:r>
          </w:p>
        </w:tc>
      </w:tr>
      <w:tr w:rsidR="00891AE0" w14:paraId="62371618" w14:textId="77777777" w:rsidTr="00B147C7">
        <w:trPr>
          <w:jc w:val="center"/>
        </w:trPr>
        <w:tc>
          <w:tcPr>
            <w:tcW w:w="1020" w:type="pct"/>
            <w:shd w:val="clear" w:color="auto" w:fill="FFFFFF"/>
            <w:vAlign w:val="center"/>
          </w:tcPr>
          <w:p w14:paraId="481F26DA"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rFonts w:hint="eastAsia"/>
                <w:bCs/>
                <w:sz w:val="21"/>
              </w:rPr>
              <w:t>第一个解锁期</w:t>
            </w:r>
          </w:p>
        </w:tc>
        <w:tc>
          <w:tcPr>
            <w:tcW w:w="685" w:type="pct"/>
            <w:shd w:val="clear" w:color="auto" w:fill="FFFFFF"/>
            <w:vAlign w:val="center"/>
          </w:tcPr>
          <w:p w14:paraId="6E22544E"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2023</w:t>
            </w:r>
            <w:r w:rsidRPr="00E318F7">
              <w:rPr>
                <w:rFonts w:hint="eastAsia"/>
                <w:bCs/>
                <w:sz w:val="21"/>
              </w:rPr>
              <w:t>年</w:t>
            </w:r>
          </w:p>
        </w:tc>
        <w:tc>
          <w:tcPr>
            <w:tcW w:w="2475" w:type="pct"/>
            <w:shd w:val="clear" w:color="auto" w:fill="FFFFFF"/>
          </w:tcPr>
          <w:p w14:paraId="36092FBE" w14:textId="4F907A20" w:rsidR="00891AE0" w:rsidRPr="00E318F7" w:rsidRDefault="00891AE0" w:rsidP="00E318F7">
            <w:pPr>
              <w:adjustRightInd w:val="0"/>
              <w:snapToGrid w:val="0"/>
              <w:spacing w:beforeLines="0" w:before="0" w:afterLines="0" w:after="0" w:line="240" w:lineRule="auto"/>
              <w:ind w:firstLineChars="0" w:firstLine="0"/>
              <w:rPr>
                <w:bCs/>
                <w:sz w:val="21"/>
              </w:rPr>
            </w:pPr>
            <w:r w:rsidRPr="00E318F7">
              <w:rPr>
                <w:rFonts w:hint="eastAsia"/>
                <w:bCs/>
                <w:sz w:val="21"/>
              </w:rPr>
              <w:t>自本持股计划草案</w:t>
            </w:r>
            <w:r w:rsidR="002F7650" w:rsidRPr="002F7650">
              <w:rPr>
                <w:rFonts w:hint="eastAsia"/>
                <w:bCs/>
                <w:sz w:val="21"/>
              </w:rPr>
              <w:t>修订稿</w:t>
            </w:r>
            <w:r w:rsidRPr="00E318F7">
              <w:rPr>
                <w:rFonts w:hint="eastAsia"/>
                <w:bCs/>
                <w:sz w:val="21"/>
              </w:rPr>
              <w:t>经公司股东大会审议通过且公司公告最后一笔标的股票过户至本持股计划名下之日起的</w:t>
            </w:r>
            <w:r w:rsidRPr="00E318F7">
              <w:rPr>
                <w:bCs/>
                <w:sz w:val="21"/>
              </w:rPr>
              <w:t>12</w:t>
            </w:r>
            <w:r w:rsidRPr="00E318F7">
              <w:rPr>
                <w:rFonts w:hint="eastAsia"/>
                <w:bCs/>
                <w:sz w:val="21"/>
              </w:rPr>
              <w:t>个月后</w:t>
            </w:r>
          </w:p>
        </w:tc>
        <w:tc>
          <w:tcPr>
            <w:tcW w:w="820" w:type="pct"/>
            <w:shd w:val="clear" w:color="auto" w:fill="FFFFFF"/>
            <w:vAlign w:val="center"/>
          </w:tcPr>
          <w:p w14:paraId="19796C29"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10%</w:t>
            </w:r>
          </w:p>
        </w:tc>
      </w:tr>
      <w:tr w:rsidR="00891AE0" w14:paraId="361197CE" w14:textId="77777777" w:rsidTr="00B147C7">
        <w:trPr>
          <w:jc w:val="center"/>
        </w:trPr>
        <w:tc>
          <w:tcPr>
            <w:tcW w:w="1020" w:type="pct"/>
            <w:shd w:val="clear" w:color="auto" w:fill="FFFFFF"/>
            <w:vAlign w:val="center"/>
          </w:tcPr>
          <w:p w14:paraId="76576F35"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rFonts w:hint="eastAsia"/>
                <w:bCs/>
                <w:sz w:val="21"/>
              </w:rPr>
              <w:t>第二个解锁期</w:t>
            </w:r>
          </w:p>
        </w:tc>
        <w:tc>
          <w:tcPr>
            <w:tcW w:w="685" w:type="pct"/>
            <w:shd w:val="clear" w:color="auto" w:fill="FFFFFF"/>
            <w:vAlign w:val="center"/>
          </w:tcPr>
          <w:p w14:paraId="135231F4"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2024</w:t>
            </w:r>
            <w:r w:rsidRPr="00E318F7">
              <w:rPr>
                <w:rFonts w:hint="eastAsia"/>
                <w:bCs/>
                <w:sz w:val="21"/>
              </w:rPr>
              <w:t>年</w:t>
            </w:r>
          </w:p>
        </w:tc>
        <w:tc>
          <w:tcPr>
            <w:tcW w:w="2475" w:type="pct"/>
            <w:shd w:val="clear" w:color="auto" w:fill="FFFFFF"/>
          </w:tcPr>
          <w:p w14:paraId="53530E1E" w14:textId="530860DA" w:rsidR="00891AE0" w:rsidRPr="00E318F7" w:rsidRDefault="00891AE0" w:rsidP="00E318F7">
            <w:pPr>
              <w:adjustRightInd w:val="0"/>
              <w:snapToGrid w:val="0"/>
              <w:spacing w:beforeLines="0" w:before="0" w:afterLines="0" w:after="0" w:line="240" w:lineRule="auto"/>
              <w:ind w:firstLineChars="0" w:firstLine="0"/>
              <w:rPr>
                <w:bCs/>
                <w:sz w:val="21"/>
              </w:rPr>
            </w:pPr>
            <w:r w:rsidRPr="00E318F7">
              <w:rPr>
                <w:rFonts w:hint="eastAsia"/>
                <w:bCs/>
                <w:sz w:val="21"/>
              </w:rPr>
              <w:t>自本持股计划草案</w:t>
            </w:r>
            <w:r w:rsidR="002F7650" w:rsidRPr="002F7650">
              <w:rPr>
                <w:rFonts w:hint="eastAsia"/>
                <w:bCs/>
                <w:sz w:val="21"/>
              </w:rPr>
              <w:t>修订稿</w:t>
            </w:r>
            <w:r w:rsidRPr="00E318F7">
              <w:rPr>
                <w:rFonts w:hint="eastAsia"/>
                <w:bCs/>
                <w:sz w:val="21"/>
              </w:rPr>
              <w:t>经公司股东大会审议通过且公司公告最后一笔标的股票过户至本持股计划名下之日起的</w:t>
            </w:r>
            <w:r w:rsidRPr="00E318F7">
              <w:rPr>
                <w:bCs/>
                <w:sz w:val="21"/>
              </w:rPr>
              <w:t>24</w:t>
            </w:r>
            <w:r w:rsidRPr="00E318F7">
              <w:rPr>
                <w:rFonts w:hint="eastAsia"/>
                <w:bCs/>
                <w:sz w:val="21"/>
              </w:rPr>
              <w:t>个月后</w:t>
            </w:r>
          </w:p>
        </w:tc>
        <w:tc>
          <w:tcPr>
            <w:tcW w:w="820" w:type="pct"/>
            <w:shd w:val="clear" w:color="auto" w:fill="FFFFFF"/>
            <w:vAlign w:val="center"/>
          </w:tcPr>
          <w:p w14:paraId="345182BF"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45%</w:t>
            </w:r>
          </w:p>
        </w:tc>
      </w:tr>
      <w:tr w:rsidR="00891AE0" w14:paraId="7495D204" w14:textId="77777777" w:rsidTr="00B147C7">
        <w:trPr>
          <w:jc w:val="center"/>
        </w:trPr>
        <w:tc>
          <w:tcPr>
            <w:tcW w:w="1020" w:type="pct"/>
            <w:shd w:val="clear" w:color="auto" w:fill="FFFFFF"/>
            <w:vAlign w:val="center"/>
          </w:tcPr>
          <w:p w14:paraId="5BF97913"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rFonts w:hint="eastAsia"/>
                <w:bCs/>
                <w:sz w:val="21"/>
              </w:rPr>
              <w:t>第三个解锁期</w:t>
            </w:r>
          </w:p>
        </w:tc>
        <w:tc>
          <w:tcPr>
            <w:tcW w:w="685" w:type="pct"/>
            <w:shd w:val="clear" w:color="auto" w:fill="FFFFFF"/>
            <w:vAlign w:val="center"/>
          </w:tcPr>
          <w:p w14:paraId="0CA6B36F"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2025</w:t>
            </w:r>
            <w:r w:rsidRPr="00E318F7">
              <w:rPr>
                <w:rFonts w:hint="eastAsia"/>
                <w:bCs/>
                <w:sz w:val="21"/>
              </w:rPr>
              <w:t>年</w:t>
            </w:r>
          </w:p>
        </w:tc>
        <w:tc>
          <w:tcPr>
            <w:tcW w:w="2475" w:type="pct"/>
            <w:shd w:val="clear" w:color="auto" w:fill="FFFFFF"/>
          </w:tcPr>
          <w:p w14:paraId="723E6185" w14:textId="0E572992" w:rsidR="00891AE0" w:rsidRPr="00E318F7" w:rsidRDefault="00891AE0" w:rsidP="00E318F7">
            <w:pPr>
              <w:adjustRightInd w:val="0"/>
              <w:snapToGrid w:val="0"/>
              <w:spacing w:beforeLines="0" w:before="0" w:afterLines="0" w:after="0" w:line="240" w:lineRule="auto"/>
              <w:ind w:firstLineChars="0" w:firstLine="0"/>
              <w:rPr>
                <w:bCs/>
                <w:sz w:val="21"/>
              </w:rPr>
            </w:pPr>
            <w:r w:rsidRPr="00E318F7">
              <w:rPr>
                <w:rFonts w:hint="eastAsia"/>
                <w:bCs/>
                <w:sz w:val="21"/>
              </w:rPr>
              <w:t>自本持股计划草案</w:t>
            </w:r>
            <w:r w:rsidR="002F7650" w:rsidRPr="002F7650">
              <w:rPr>
                <w:rFonts w:hint="eastAsia"/>
                <w:bCs/>
                <w:sz w:val="21"/>
              </w:rPr>
              <w:t>修订稿</w:t>
            </w:r>
            <w:r w:rsidRPr="00E318F7">
              <w:rPr>
                <w:rFonts w:hint="eastAsia"/>
                <w:bCs/>
                <w:sz w:val="21"/>
              </w:rPr>
              <w:t>经公司股东大会审议通过且公司公告最后一笔标的股票过户至本持股计划名下之日起的</w:t>
            </w:r>
            <w:r w:rsidRPr="00E318F7">
              <w:rPr>
                <w:bCs/>
                <w:sz w:val="21"/>
              </w:rPr>
              <w:t>36</w:t>
            </w:r>
            <w:r w:rsidRPr="00E318F7">
              <w:rPr>
                <w:rFonts w:hint="eastAsia"/>
                <w:bCs/>
                <w:sz w:val="21"/>
              </w:rPr>
              <w:t>个月后</w:t>
            </w:r>
          </w:p>
        </w:tc>
        <w:tc>
          <w:tcPr>
            <w:tcW w:w="820" w:type="pct"/>
            <w:shd w:val="clear" w:color="auto" w:fill="FFFFFF"/>
            <w:vAlign w:val="center"/>
          </w:tcPr>
          <w:p w14:paraId="5E300DFF" w14:textId="77777777" w:rsidR="00891AE0" w:rsidRPr="00E318F7" w:rsidRDefault="00891AE0" w:rsidP="00E318F7">
            <w:pPr>
              <w:adjustRightInd w:val="0"/>
              <w:snapToGrid w:val="0"/>
              <w:spacing w:beforeLines="0" w:before="0" w:afterLines="0" w:after="0" w:line="240" w:lineRule="auto"/>
              <w:ind w:firstLineChars="0" w:firstLine="0"/>
              <w:jc w:val="center"/>
              <w:rPr>
                <w:bCs/>
                <w:sz w:val="21"/>
              </w:rPr>
            </w:pPr>
            <w:r w:rsidRPr="00E318F7">
              <w:rPr>
                <w:bCs/>
                <w:sz w:val="21"/>
              </w:rPr>
              <w:t>45%</w:t>
            </w:r>
          </w:p>
        </w:tc>
      </w:tr>
    </w:tbl>
    <w:p w14:paraId="32A6D040" w14:textId="77777777" w:rsidR="00891AE0" w:rsidRDefault="00891AE0" w:rsidP="00891AE0">
      <w:pPr>
        <w:spacing w:before="156" w:after="156"/>
        <w:ind w:firstLine="480"/>
        <w:rPr>
          <w:rFonts w:cs="Times New Roman"/>
          <w:szCs w:val="24"/>
        </w:rPr>
      </w:pPr>
      <w:r w:rsidRPr="008A28D9">
        <w:rPr>
          <w:rFonts w:cs="Times New Roman" w:hint="eastAsia"/>
          <w:szCs w:val="24"/>
        </w:rPr>
        <w:t>锁定期届满后，本持股计划所持股票权益将依据对应考核年度公司业绩考核达成情况和持有人个人绩效考核实际结果分配至持有人，各期权益具体解锁情况根据公司业绩指标达成情况和持有人考核结果确定</w:t>
      </w:r>
      <w:r>
        <w:rPr>
          <w:rFonts w:cs="Times New Roman" w:hint="eastAsia"/>
          <w:szCs w:val="24"/>
        </w:rPr>
        <w:t>。</w:t>
      </w:r>
    </w:p>
    <w:p w14:paraId="448FF733" w14:textId="6C239F9B" w:rsidR="00891AE0" w:rsidRPr="008A28D9" w:rsidRDefault="00891AE0" w:rsidP="00891AE0">
      <w:pPr>
        <w:spacing w:before="156" w:after="156"/>
        <w:ind w:firstLine="480"/>
        <w:rPr>
          <w:rFonts w:cs="Times New Roman"/>
          <w:szCs w:val="24"/>
        </w:rPr>
      </w:pPr>
      <w:r w:rsidRPr="008A28D9">
        <w:rPr>
          <w:rFonts w:cs="Times New Roman" w:hint="eastAsia"/>
          <w:szCs w:val="24"/>
        </w:rPr>
        <w:t>本持股计划所取得的标的股票，因上市公司分配股票股利、资本公积转增等情形所衍生取得的股份，亦应遵守上述股份锁定安排</w:t>
      </w:r>
      <w:r w:rsidR="00AD6DFF">
        <w:rPr>
          <w:rFonts w:cs="Times New Roman" w:hint="eastAsia"/>
          <w:szCs w:val="24"/>
        </w:rPr>
        <w:t>；</w:t>
      </w:r>
      <w:r w:rsidR="00AD6DFF" w:rsidRPr="00AD6DFF">
        <w:rPr>
          <w:rFonts w:cs="Times New Roman" w:hint="eastAsia"/>
          <w:szCs w:val="24"/>
        </w:rPr>
        <w:t>但因持有公司股份而获得的现金分红不受前述锁定期限制</w:t>
      </w:r>
      <w:r w:rsidRPr="00F70EEF">
        <w:rPr>
          <w:rFonts w:cs="Times New Roman" w:hint="eastAsia"/>
          <w:szCs w:val="24"/>
        </w:rPr>
        <w:t>。</w:t>
      </w:r>
    </w:p>
    <w:p w14:paraId="147737FC" w14:textId="77777777" w:rsidR="00284EBA" w:rsidRPr="00EA4791" w:rsidRDefault="00284EBA" w:rsidP="00D948FF">
      <w:pPr>
        <w:spacing w:before="156" w:after="156"/>
        <w:ind w:firstLine="480"/>
        <w:rPr>
          <w:rFonts w:cs="Times New Roman"/>
          <w:szCs w:val="24"/>
        </w:rPr>
      </w:pPr>
      <w:r w:rsidRPr="00EA4791">
        <w:rPr>
          <w:rFonts w:cs="Times New Roman"/>
          <w:szCs w:val="24"/>
        </w:rPr>
        <w:t>2</w:t>
      </w:r>
      <w:r w:rsidRPr="00EA4791">
        <w:rPr>
          <w:rFonts w:cs="Times New Roman"/>
          <w:szCs w:val="24"/>
        </w:rPr>
        <w:t>、员工持股计划相关主体必须严格遵守市场交易规则，遵守信息敏感期不得买卖股票的规定，各方均不得利用员工持股计划进行内幕交易、市场操纵等证券欺诈行为。</w:t>
      </w:r>
    </w:p>
    <w:p w14:paraId="3CAB7731" w14:textId="77777777" w:rsidR="00284EBA" w:rsidRPr="00EA4791" w:rsidRDefault="00284EBA" w:rsidP="00D948FF">
      <w:pPr>
        <w:spacing w:before="156" w:after="156"/>
        <w:ind w:firstLine="480"/>
        <w:rPr>
          <w:rFonts w:cs="Times New Roman"/>
          <w:szCs w:val="24"/>
        </w:rPr>
      </w:pPr>
      <w:r w:rsidRPr="00EA4791">
        <w:rPr>
          <w:rFonts w:cs="Times New Roman"/>
          <w:szCs w:val="24"/>
        </w:rPr>
        <w:lastRenderedPageBreak/>
        <w:t>上述敏感期是指：</w:t>
      </w:r>
    </w:p>
    <w:p w14:paraId="190878EE" w14:textId="77777777" w:rsidR="00284EBA" w:rsidRPr="00EA4791" w:rsidRDefault="00284EBA" w:rsidP="00D948FF">
      <w:pPr>
        <w:spacing w:before="156" w:after="156"/>
        <w:ind w:firstLine="480"/>
        <w:rPr>
          <w:rFonts w:cs="Times New Roman"/>
          <w:szCs w:val="24"/>
        </w:rPr>
      </w:pPr>
      <w:r w:rsidRPr="00EA4791">
        <w:rPr>
          <w:rFonts w:cs="Times New Roman" w:hint="eastAsia"/>
          <w:szCs w:val="24"/>
        </w:rPr>
        <w:t>（</w:t>
      </w:r>
      <w:r w:rsidRPr="00EA4791">
        <w:rPr>
          <w:rFonts w:cs="Times New Roman" w:hint="eastAsia"/>
          <w:szCs w:val="24"/>
        </w:rPr>
        <w:t>1</w:t>
      </w:r>
      <w:r w:rsidRPr="00EA4791">
        <w:rPr>
          <w:rFonts w:cs="Times New Roman" w:hint="eastAsia"/>
          <w:szCs w:val="24"/>
        </w:rPr>
        <w:t>）公司</w:t>
      </w:r>
      <w:r w:rsidR="0042720C">
        <w:rPr>
          <w:rFonts w:cs="Times New Roman" w:hint="eastAsia"/>
          <w:szCs w:val="24"/>
        </w:rPr>
        <w:t>年度报告、半年度报告</w:t>
      </w:r>
      <w:r w:rsidRPr="00EA4791">
        <w:rPr>
          <w:rFonts w:cs="Times New Roman" w:hint="eastAsia"/>
          <w:szCs w:val="24"/>
        </w:rPr>
        <w:t>公告前</w:t>
      </w:r>
      <w:r w:rsidR="00A538AB" w:rsidRPr="00A538AB">
        <w:rPr>
          <w:rFonts w:cs="Times New Roman" w:hint="eastAsia"/>
          <w:szCs w:val="24"/>
        </w:rPr>
        <w:t>三十</w:t>
      </w:r>
      <w:r w:rsidRPr="00EA4791">
        <w:rPr>
          <w:rFonts w:cs="Times New Roman" w:hint="eastAsia"/>
          <w:szCs w:val="24"/>
        </w:rPr>
        <w:t>日内，因特殊原因推迟公告日期的，自原</w:t>
      </w:r>
      <w:r w:rsidR="00A538AB" w:rsidRPr="00A538AB">
        <w:rPr>
          <w:rFonts w:cs="Times New Roman" w:hint="eastAsia"/>
          <w:szCs w:val="24"/>
        </w:rPr>
        <w:t>预约</w:t>
      </w:r>
      <w:r w:rsidRPr="00EA4791">
        <w:rPr>
          <w:rFonts w:cs="Times New Roman" w:hint="eastAsia"/>
          <w:szCs w:val="24"/>
        </w:rPr>
        <w:t>公告日前</w:t>
      </w:r>
      <w:r w:rsidR="00A538AB" w:rsidRPr="00A538AB">
        <w:rPr>
          <w:rFonts w:cs="Times New Roman" w:hint="eastAsia"/>
          <w:szCs w:val="24"/>
        </w:rPr>
        <w:t>三十</w:t>
      </w:r>
      <w:r w:rsidRPr="00EA4791">
        <w:rPr>
          <w:rFonts w:cs="Times New Roman" w:hint="eastAsia"/>
          <w:szCs w:val="24"/>
        </w:rPr>
        <w:t>日起</w:t>
      </w:r>
      <w:r w:rsidR="00A538AB">
        <w:rPr>
          <w:rFonts w:cs="Times New Roman" w:hint="eastAsia"/>
          <w:szCs w:val="24"/>
        </w:rPr>
        <w:t>算</w:t>
      </w:r>
      <w:r w:rsidRPr="00EA4791">
        <w:rPr>
          <w:rFonts w:cs="Times New Roman" w:hint="eastAsia"/>
          <w:szCs w:val="24"/>
        </w:rPr>
        <w:t>；</w:t>
      </w:r>
    </w:p>
    <w:p w14:paraId="75140C0A" w14:textId="77777777" w:rsidR="00284EBA" w:rsidRPr="00EA4791" w:rsidRDefault="00284EBA" w:rsidP="00D948FF">
      <w:pPr>
        <w:spacing w:before="156" w:after="156"/>
        <w:ind w:firstLine="480"/>
        <w:rPr>
          <w:rFonts w:cs="Times New Roman"/>
          <w:szCs w:val="24"/>
        </w:rPr>
      </w:pPr>
      <w:r w:rsidRPr="00EA4791">
        <w:rPr>
          <w:rFonts w:cs="Times New Roman" w:hint="eastAsia"/>
          <w:szCs w:val="24"/>
        </w:rPr>
        <w:t>（</w:t>
      </w:r>
      <w:r w:rsidRPr="00EA4791">
        <w:rPr>
          <w:rFonts w:cs="Times New Roman" w:hint="eastAsia"/>
          <w:szCs w:val="24"/>
        </w:rPr>
        <w:t>2</w:t>
      </w:r>
      <w:r w:rsidRPr="00EA4791">
        <w:rPr>
          <w:rFonts w:cs="Times New Roman" w:hint="eastAsia"/>
          <w:szCs w:val="24"/>
        </w:rPr>
        <w:t>）公司</w:t>
      </w:r>
      <w:r w:rsidR="0042720C">
        <w:rPr>
          <w:rFonts w:cs="Times New Roman" w:hint="eastAsia"/>
          <w:szCs w:val="24"/>
        </w:rPr>
        <w:t>季度报告、</w:t>
      </w:r>
      <w:r w:rsidRPr="00EA4791">
        <w:rPr>
          <w:rFonts w:cs="Times New Roman" w:hint="eastAsia"/>
          <w:szCs w:val="24"/>
        </w:rPr>
        <w:t>业绩预告、业绩快报公告前</w:t>
      </w:r>
      <w:r w:rsidR="00A538AB">
        <w:rPr>
          <w:rFonts w:cs="Times New Roman" w:hint="eastAsia"/>
          <w:szCs w:val="24"/>
        </w:rPr>
        <w:t>十</w:t>
      </w:r>
      <w:r w:rsidRPr="00EA4791">
        <w:rPr>
          <w:rFonts w:cs="Times New Roman" w:hint="eastAsia"/>
          <w:szCs w:val="24"/>
        </w:rPr>
        <w:t>日内；</w:t>
      </w:r>
    </w:p>
    <w:p w14:paraId="1D1EC3B6" w14:textId="77777777" w:rsidR="00284EBA" w:rsidRPr="00EA4791" w:rsidRDefault="00284EBA" w:rsidP="00D948FF">
      <w:pPr>
        <w:spacing w:before="156" w:after="156"/>
        <w:ind w:firstLine="480"/>
        <w:rPr>
          <w:rFonts w:cs="Times New Roman"/>
          <w:szCs w:val="24"/>
        </w:rPr>
      </w:pPr>
      <w:r w:rsidRPr="00EA4791">
        <w:rPr>
          <w:rFonts w:cs="Times New Roman" w:hint="eastAsia"/>
          <w:szCs w:val="24"/>
        </w:rPr>
        <w:t>（</w:t>
      </w:r>
      <w:r w:rsidRPr="00EA4791">
        <w:rPr>
          <w:rFonts w:cs="Times New Roman" w:hint="eastAsia"/>
          <w:szCs w:val="24"/>
        </w:rPr>
        <w:t>3</w:t>
      </w:r>
      <w:r w:rsidRPr="00EA4791">
        <w:rPr>
          <w:rFonts w:cs="Times New Roman" w:hint="eastAsia"/>
          <w:szCs w:val="24"/>
        </w:rPr>
        <w:t>）</w:t>
      </w:r>
      <w:proofErr w:type="gramStart"/>
      <w:r w:rsidRPr="00EA4791">
        <w:rPr>
          <w:rFonts w:cs="Times New Roman" w:hint="eastAsia"/>
          <w:szCs w:val="24"/>
        </w:rPr>
        <w:t>自可能</w:t>
      </w:r>
      <w:proofErr w:type="gramEnd"/>
      <w:r w:rsidRPr="00EA4791">
        <w:rPr>
          <w:rFonts w:cs="Times New Roman" w:hint="eastAsia"/>
          <w:szCs w:val="24"/>
        </w:rPr>
        <w:t>对</w:t>
      </w:r>
      <w:r w:rsidR="0042720C">
        <w:rPr>
          <w:rFonts w:cs="Times New Roman" w:hint="eastAsia"/>
          <w:szCs w:val="24"/>
        </w:rPr>
        <w:t>本</w:t>
      </w:r>
      <w:r w:rsidRPr="00EA4791">
        <w:rPr>
          <w:rFonts w:cs="Times New Roman" w:hint="eastAsia"/>
          <w:szCs w:val="24"/>
        </w:rPr>
        <w:t>公司股票</w:t>
      </w:r>
      <w:r w:rsidR="0042720C">
        <w:rPr>
          <w:rFonts w:cs="Times New Roman" w:hint="eastAsia"/>
          <w:szCs w:val="24"/>
        </w:rPr>
        <w:t>及其衍生品种交易价格产生较大影响的</w:t>
      </w:r>
      <w:r w:rsidRPr="00EA4791">
        <w:rPr>
          <w:rFonts w:cs="Times New Roman" w:hint="eastAsia"/>
          <w:szCs w:val="24"/>
        </w:rPr>
        <w:t>重大事</w:t>
      </w:r>
      <w:r w:rsidR="00A538AB">
        <w:rPr>
          <w:rFonts w:cs="Times New Roman" w:hint="eastAsia"/>
          <w:szCs w:val="24"/>
        </w:rPr>
        <w:t>件</w:t>
      </w:r>
      <w:r w:rsidRPr="00EA4791">
        <w:rPr>
          <w:rFonts w:cs="Times New Roman" w:hint="eastAsia"/>
          <w:szCs w:val="24"/>
        </w:rPr>
        <w:t>发生之日或</w:t>
      </w:r>
      <w:r w:rsidR="00A538AB">
        <w:rPr>
          <w:rFonts w:cs="Times New Roman" w:hint="eastAsia"/>
          <w:szCs w:val="24"/>
        </w:rPr>
        <w:t>者</w:t>
      </w:r>
      <w:r w:rsidRPr="00EA4791">
        <w:rPr>
          <w:rFonts w:cs="Times New Roman" w:hint="eastAsia"/>
          <w:szCs w:val="24"/>
        </w:rPr>
        <w:t>进入决策程序之日至依法披露</w:t>
      </w:r>
      <w:r w:rsidR="0042720C">
        <w:rPr>
          <w:rFonts w:cs="Times New Roman" w:hint="eastAsia"/>
          <w:szCs w:val="24"/>
        </w:rPr>
        <w:t>之日；</w:t>
      </w:r>
    </w:p>
    <w:p w14:paraId="4046DC22" w14:textId="77777777" w:rsidR="00284EBA" w:rsidRDefault="00284EBA" w:rsidP="00D948FF">
      <w:pPr>
        <w:spacing w:before="156" w:after="156"/>
        <w:ind w:firstLine="480"/>
        <w:rPr>
          <w:rFonts w:cs="Times New Roman"/>
          <w:szCs w:val="24"/>
        </w:rPr>
      </w:pPr>
      <w:r w:rsidRPr="00EA4791">
        <w:rPr>
          <w:rFonts w:cs="Times New Roman" w:hint="eastAsia"/>
          <w:szCs w:val="24"/>
        </w:rPr>
        <w:t>（</w:t>
      </w:r>
      <w:r w:rsidRPr="00EA4791">
        <w:rPr>
          <w:rFonts w:cs="Times New Roman" w:hint="eastAsia"/>
          <w:szCs w:val="24"/>
        </w:rPr>
        <w:t>4</w:t>
      </w:r>
      <w:r w:rsidRPr="00EA4791">
        <w:rPr>
          <w:rFonts w:cs="Times New Roman" w:hint="eastAsia"/>
          <w:szCs w:val="24"/>
        </w:rPr>
        <w:t>）中国</w:t>
      </w:r>
      <w:r w:rsidR="00D14675" w:rsidRPr="00D14675">
        <w:rPr>
          <w:rFonts w:cs="Times New Roman" w:hint="eastAsia"/>
          <w:szCs w:val="24"/>
        </w:rPr>
        <w:t>证券监督管理委员会及深圳证券交易所</w:t>
      </w:r>
      <w:r w:rsidRPr="00EA4791">
        <w:rPr>
          <w:rFonts w:cs="Times New Roman" w:hint="eastAsia"/>
          <w:szCs w:val="24"/>
        </w:rPr>
        <w:t>规定的其他期间。</w:t>
      </w:r>
    </w:p>
    <w:p w14:paraId="7977D4F9" w14:textId="77777777" w:rsidR="008A28D9" w:rsidRPr="008A28D9" w:rsidRDefault="008A28D9" w:rsidP="00D948FF">
      <w:pPr>
        <w:spacing w:before="156" w:after="156"/>
        <w:ind w:firstLine="480"/>
        <w:rPr>
          <w:rFonts w:cs="Times New Roman"/>
          <w:szCs w:val="24"/>
        </w:rPr>
      </w:pPr>
      <w:r w:rsidRPr="008A28D9">
        <w:rPr>
          <w:rFonts w:cs="Times New Roman" w:hint="eastAsia"/>
          <w:szCs w:val="24"/>
        </w:rPr>
        <w:t>上述</w:t>
      </w:r>
      <w:r w:rsidRPr="0031618D">
        <w:rPr>
          <w:rFonts w:ascii="宋体" w:hAnsi="宋体" w:cs="Times New Roman" w:hint="eastAsia"/>
          <w:szCs w:val="24"/>
        </w:rPr>
        <w:t>“</w:t>
      </w:r>
      <w:r w:rsidRPr="008A28D9">
        <w:rPr>
          <w:rFonts w:cs="Times New Roman" w:hint="eastAsia"/>
          <w:szCs w:val="24"/>
        </w:rPr>
        <w:t>重大事件</w:t>
      </w:r>
      <w:r w:rsidRPr="0031618D">
        <w:rPr>
          <w:rFonts w:ascii="宋体" w:hAnsi="宋体" w:cs="Times New Roman" w:hint="eastAsia"/>
          <w:szCs w:val="24"/>
        </w:rPr>
        <w:t>”</w:t>
      </w:r>
      <w:r w:rsidRPr="008A28D9">
        <w:rPr>
          <w:rFonts w:cs="Times New Roman" w:hint="eastAsia"/>
          <w:szCs w:val="24"/>
        </w:rPr>
        <w:t>为公司依据《上市规则》的规定应当披露的交易或其他重大事项。</w:t>
      </w:r>
    </w:p>
    <w:p w14:paraId="05323F62" w14:textId="1B0641D0" w:rsidR="008A28D9" w:rsidRPr="00EA4791" w:rsidRDefault="008A28D9" w:rsidP="00D948FF">
      <w:pPr>
        <w:spacing w:before="156" w:after="156"/>
        <w:ind w:firstLine="480"/>
        <w:rPr>
          <w:rFonts w:cs="Times New Roman"/>
          <w:szCs w:val="24"/>
        </w:rPr>
      </w:pPr>
      <w:r w:rsidRPr="008A28D9">
        <w:rPr>
          <w:rFonts w:cs="Times New Roman" w:hint="eastAsia"/>
          <w:szCs w:val="24"/>
        </w:rPr>
        <w:t>在本</w:t>
      </w:r>
      <w:r w:rsidR="00F0451B">
        <w:rPr>
          <w:rFonts w:cs="Times New Roman" w:hint="eastAsia"/>
          <w:szCs w:val="24"/>
        </w:rPr>
        <w:t>持股</w:t>
      </w:r>
      <w:r w:rsidRPr="008A28D9">
        <w:rPr>
          <w:rFonts w:cs="Times New Roman" w:hint="eastAsia"/>
          <w:szCs w:val="24"/>
        </w:rPr>
        <w:t>计划有效期内，如果《公司法》《证券法》等相关法律、行政法规、规范性文件和《公司章程》中对上述期间的有关规定发生了变化，则</w:t>
      </w:r>
      <w:r>
        <w:rPr>
          <w:rFonts w:cs="Times New Roman" w:hint="eastAsia"/>
          <w:szCs w:val="24"/>
        </w:rPr>
        <w:t>本持股计划买卖股票</w:t>
      </w:r>
      <w:r w:rsidRPr="008A28D9">
        <w:rPr>
          <w:rFonts w:cs="Times New Roman" w:hint="eastAsia"/>
          <w:szCs w:val="24"/>
        </w:rPr>
        <w:t>应当符合修改后的《公司法》《证券法》等相关法律、</w:t>
      </w:r>
      <w:r w:rsidR="003E3373">
        <w:rPr>
          <w:rFonts w:cs="Times New Roman" w:hint="eastAsia"/>
          <w:szCs w:val="24"/>
        </w:rPr>
        <w:t>行政</w:t>
      </w:r>
      <w:r w:rsidRPr="008A28D9">
        <w:rPr>
          <w:rFonts w:cs="Times New Roman" w:hint="eastAsia"/>
          <w:szCs w:val="24"/>
        </w:rPr>
        <w:t>法规、规范性文件和《公司章程》的规定。</w:t>
      </w:r>
    </w:p>
    <w:p w14:paraId="73B64DDE" w14:textId="77777777" w:rsidR="001A34D3" w:rsidRPr="00EA4791" w:rsidRDefault="001A34D3" w:rsidP="00D948FF">
      <w:pPr>
        <w:spacing w:before="156" w:after="156"/>
        <w:ind w:firstLine="480"/>
      </w:pPr>
      <w:r w:rsidRPr="00EA4791">
        <w:rPr>
          <w:rFonts w:hint="eastAsia"/>
        </w:rPr>
        <w:t>（三）持股计划的业绩考核</w:t>
      </w:r>
    </w:p>
    <w:p w14:paraId="353BDCC7" w14:textId="4D59770D" w:rsidR="00C64BA7" w:rsidRDefault="00C64BA7" w:rsidP="00653E16">
      <w:pPr>
        <w:spacing w:before="156" w:after="156"/>
        <w:ind w:firstLine="480"/>
        <w:rPr>
          <w:rFonts w:cs="Times New Roman"/>
          <w:szCs w:val="24"/>
        </w:rPr>
      </w:pPr>
      <w:r>
        <w:rPr>
          <w:rFonts w:cs="Times New Roman" w:hint="eastAsia"/>
          <w:szCs w:val="24"/>
        </w:rPr>
        <w:t>1</w:t>
      </w:r>
      <w:r>
        <w:rPr>
          <w:rFonts w:cs="Times New Roman" w:hint="eastAsia"/>
          <w:szCs w:val="24"/>
        </w:rPr>
        <w:t>、公司层面的业绩考核</w:t>
      </w:r>
    </w:p>
    <w:p w14:paraId="0065D412" w14:textId="6BD0683D" w:rsidR="00653E16" w:rsidRDefault="00653E16" w:rsidP="00653E16">
      <w:pPr>
        <w:spacing w:before="156" w:after="156"/>
        <w:ind w:firstLine="480"/>
        <w:rPr>
          <w:rFonts w:cs="Times New Roman"/>
          <w:szCs w:val="24"/>
        </w:rPr>
      </w:pPr>
      <w:r w:rsidRPr="004C49C5">
        <w:rPr>
          <w:rFonts w:cs="Times New Roman" w:hint="eastAsia"/>
          <w:szCs w:val="24"/>
        </w:rPr>
        <w:t>本持股计划</w:t>
      </w:r>
      <w:r>
        <w:rPr>
          <w:rFonts w:cs="Times New Roman" w:hint="eastAsia"/>
          <w:szCs w:val="24"/>
        </w:rPr>
        <w:t>考核年度为</w:t>
      </w:r>
      <w:r w:rsidRPr="004C49C5">
        <w:rPr>
          <w:rFonts w:cs="Times New Roman" w:hint="eastAsia"/>
          <w:szCs w:val="24"/>
        </w:rPr>
        <w:t>2023</w:t>
      </w:r>
      <w:r w:rsidRPr="004C49C5">
        <w:rPr>
          <w:rFonts w:cs="Times New Roman" w:hint="eastAsia"/>
          <w:szCs w:val="24"/>
        </w:rPr>
        <w:t>年</w:t>
      </w:r>
      <w:r w:rsidRPr="004C49C5">
        <w:rPr>
          <w:rFonts w:cs="Times New Roman" w:hint="eastAsia"/>
          <w:szCs w:val="24"/>
        </w:rPr>
        <w:t>-202</w:t>
      </w:r>
      <w:r>
        <w:rPr>
          <w:rFonts w:cs="Times New Roman"/>
          <w:szCs w:val="24"/>
        </w:rPr>
        <w:t>6</w:t>
      </w:r>
      <w:r w:rsidRPr="004C49C5">
        <w:rPr>
          <w:rFonts w:cs="Times New Roman" w:hint="eastAsia"/>
          <w:szCs w:val="24"/>
        </w:rPr>
        <w:t>年</w:t>
      </w:r>
      <w:r>
        <w:rPr>
          <w:rFonts w:cs="Times New Roman" w:hint="eastAsia"/>
          <w:szCs w:val="24"/>
        </w:rPr>
        <w:t>四个</w:t>
      </w:r>
      <w:r w:rsidRPr="004C49C5">
        <w:rPr>
          <w:rFonts w:cs="Times New Roman" w:hint="eastAsia"/>
          <w:szCs w:val="24"/>
        </w:rPr>
        <w:t>会计年度，分年度对公司的</w:t>
      </w:r>
      <w:r w:rsidRPr="00D92F88">
        <w:rPr>
          <w:rFonts w:cs="Times New Roman" w:hint="eastAsia"/>
          <w:szCs w:val="24"/>
        </w:rPr>
        <w:t>业绩指标进行考核。</w:t>
      </w:r>
      <w:r w:rsidRPr="00CD3E54">
        <w:rPr>
          <w:rFonts w:cs="Times New Roman" w:hint="eastAsia"/>
          <w:szCs w:val="24"/>
        </w:rPr>
        <w:t>各年度业绩考核目标安排如下表所示：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6700"/>
      </w:tblGrid>
      <w:tr w:rsidR="00891AE0" w:rsidRPr="00FA0DC6" w14:paraId="52558696" w14:textId="77777777" w:rsidTr="00B147C7">
        <w:trPr>
          <w:trHeight w:val="567"/>
        </w:trPr>
        <w:tc>
          <w:tcPr>
            <w:tcW w:w="965" w:type="pct"/>
            <w:tcBorders>
              <w:top w:val="single" w:sz="4" w:space="0" w:color="auto"/>
              <w:left w:val="single" w:sz="4" w:space="0" w:color="auto"/>
              <w:bottom w:val="single" w:sz="4" w:space="0" w:color="auto"/>
              <w:right w:val="single" w:sz="4" w:space="0" w:color="auto"/>
            </w:tcBorders>
            <w:shd w:val="clear" w:color="auto" w:fill="F2F2F2"/>
            <w:vAlign w:val="center"/>
          </w:tcPr>
          <w:p w14:paraId="3C02BD60" w14:textId="0D2AF45C" w:rsidR="00891AE0" w:rsidRPr="00E318F7" w:rsidRDefault="00891AE0" w:rsidP="00E318F7">
            <w:pPr>
              <w:spacing w:beforeLines="0" w:before="0" w:afterLines="0" w:after="0" w:line="240" w:lineRule="auto"/>
              <w:ind w:firstLineChars="0" w:firstLine="0"/>
              <w:jc w:val="center"/>
              <w:rPr>
                <w:b/>
                <w:sz w:val="22"/>
                <w:szCs w:val="20"/>
              </w:rPr>
            </w:pPr>
            <w:r w:rsidRPr="00E318F7">
              <w:rPr>
                <w:rFonts w:hint="eastAsia"/>
                <w:b/>
                <w:sz w:val="22"/>
                <w:szCs w:val="20"/>
              </w:rPr>
              <w:t>考核年度</w:t>
            </w:r>
          </w:p>
        </w:tc>
        <w:tc>
          <w:tcPr>
            <w:tcW w:w="4035" w:type="pct"/>
            <w:tcBorders>
              <w:top w:val="single" w:sz="4" w:space="0" w:color="auto"/>
              <w:left w:val="single" w:sz="4" w:space="0" w:color="auto"/>
              <w:bottom w:val="single" w:sz="4" w:space="0" w:color="auto"/>
              <w:right w:val="single" w:sz="4" w:space="0" w:color="auto"/>
            </w:tcBorders>
            <w:shd w:val="clear" w:color="auto" w:fill="F2F2F2"/>
            <w:vAlign w:val="center"/>
          </w:tcPr>
          <w:p w14:paraId="62076FB6" w14:textId="77777777" w:rsidR="00891AE0" w:rsidRPr="00E318F7" w:rsidRDefault="00891AE0" w:rsidP="00E318F7">
            <w:pPr>
              <w:spacing w:beforeLines="0" w:before="0" w:afterLines="0" w:after="0" w:line="240" w:lineRule="auto"/>
              <w:ind w:firstLineChars="0" w:firstLine="0"/>
              <w:jc w:val="center"/>
              <w:rPr>
                <w:b/>
                <w:sz w:val="22"/>
                <w:szCs w:val="20"/>
              </w:rPr>
            </w:pPr>
            <w:r w:rsidRPr="00E318F7">
              <w:rPr>
                <w:rFonts w:hint="eastAsia"/>
                <w:b/>
                <w:sz w:val="22"/>
                <w:szCs w:val="20"/>
              </w:rPr>
              <w:t>业绩考核目标</w:t>
            </w:r>
          </w:p>
        </w:tc>
      </w:tr>
      <w:tr w:rsidR="00AC02DA" w:rsidRPr="00FA0DC6" w14:paraId="4FB0F782" w14:textId="77777777" w:rsidTr="00B147C7">
        <w:trPr>
          <w:trHeight w:val="446"/>
        </w:trPr>
        <w:tc>
          <w:tcPr>
            <w:tcW w:w="965" w:type="pct"/>
            <w:vAlign w:val="center"/>
          </w:tcPr>
          <w:p w14:paraId="22C77022" w14:textId="43ED28C4" w:rsidR="00AC02DA" w:rsidRPr="00E318F7" w:rsidRDefault="00AC02DA" w:rsidP="00AC02DA">
            <w:pPr>
              <w:spacing w:beforeLines="0" w:before="0" w:afterLines="0" w:after="0" w:line="240" w:lineRule="auto"/>
              <w:ind w:firstLineChars="0" w:firstLine="0"/>
              <w:jc w:val="center"/>
              <w:rPr>
                <w:sz w:val="22"/>
                <w:szCs w:val="20"/>
              </w:rPr>
            </w:pPr>
            <w:r w:rsidRPr="00E318F7">
              <w:rPr>
                <w:sz w:val="22"/>
                <w:szCs w:val="20"/>
              </w:rPr>
              <w:t>2023</w:t>
            </w:r>
            <w:r w:rsidRPr="00E318F7">
              <w:rPr>
                <w:rFonts w:hint="eastAsia"/>
                <w:sz w:val="22"/>
                <w:szCs w:val="20"/>
              </w:rPr>
              <w:t>年</w:t>
            </w:r>
          </w:p>
        </w:tc>
        <w:tc>
          <w:tcPr>
            <w:tcW w:w="4035" w:type="pct"/>
            <w:vAlign w:val="center"/>
          </w:tcPr>
          <w:p w14:paraId="7AA60F96" w14:textId="666994B1" w:rsidR="00AC02DA" w:rsidRPr="00E318F7" w:rsidRDefault="00AC02DA" w:rsidP="00B147C7">
            <w:pPr>
              <w:spacing w:beforeLines="0" w:before="0" w:afterLines="0" w:after="0" w:line="240" w:lineRule="auto"/>
              <w:ind w:firstLineChars="0" w:firstLine="0"/>
              <w:rPr>
                <w:sz w:val="21"/>
              </w:rPr>
            </w:pPr>
            <w:r w:rsidRPr="007B2968">
              <w:rPr>
                <w:rFonts w:cs="Times New Roman" w:hint="eastAsia"/>
                <w:sz w:val="21"/>
              </w:rPr>
              <w:t>以</w:t>
            </w:r>
            <w:r w:rsidRPr="007B2968">
              <w:rPr>
                <w:rFonts w:cs="Times New Roman"/>
                <w:sz w:val="21"/>
              </w:rPr>
              <w:t>2022</w:t>
            </w:r>
            <w:r w:rsidRPr="007B2968">
              <w:rPr>
                <w:rFonts w:cs="Times New Roman" w:hint="eastAsia"/>
                <w:sz w:val="21"/>
              </w:rPr>
              <w:t>年净利润为基数，</w:t>
            </w:r>
            <w:r w:rsidRPr="007B2968">
              <w:rPr>
                <w:rFonts w:cs="Times New Roman"/>
                <w:sz w:val="21"/>
              </w:rPr>
              <w:t>2023</w:t>
            </w:r>
            <w:r w:rsidRPr="007B2968">
              <w:rPr>
                <w:rFonts w:cs="Times New Roman" w:hint="eastAsia"/>
                <w:sz w:val="21"/>
              </w:rPr>
              <w:t>年净利润增长率不低于</w:t>
            </w:r>
            <w:r w:rsidRPr="007B2968">
              <w:rPr>
                <w:rFonts w:cs="Times New Roman"/>
                <w:sz w:val="21"/>
              </w:rPr>
              <w:t>10%</w:t>
            </w:r>
            <w:r w:rsidRPr="007B2968">
              <w:rPr>
                <w:rFonts w:cs="Times New Roman" w:hint="eastAsia"/>
                <w:sz w:val="21"/>
              </w:rPr>
              <w:t>；且以</w:t>
            </w:r>
            <w:r w:rsidRPr="007B2968">
              <w:rPr>
                <w:rFonts w:cs="Times New Roman"/>
                <w:sz w:val="21"/>
              </w:rPr>
              <w:t>2022</w:t>
            </w:r>
            <w:r w:rsidRPr="007B2968">
              <w:rPr>
                <w:rFonts w:cs="Times New Roman" w:hint="eastAsia"/>
                <w:sz w:val="21"/>
              </w:rPr>
              <w:t>年营业收入为基数，</w:t>
            </w:r>
            <w:r w:rsidRPr="007B2968">
              <w:rPr>
                <w:rFonts w:cs="Times New Roman"/>
                <w:sz w:val="21"/>
              </w:rPr>
              <w:t>2023</w:t>
            </w:r>
            <w:r w:rsidRPr="007B2968">
              <w:rPr>
                <w:rFonts w:cs="Times New Roman" w:hint="eastAsia"/>
                <w:sz w:val="21"/>
              </w:rPr>
              <w:t>年营业收入增长率不低于</w:t>
            </w:r>
            <w:r w:rsidRPr="007B2968">
              <w:rPr>
                <w:rFonts w:cs="Times New Roman" w:hint="eastAsia"/>
                <w:sz w:val="21"/>
              </w:rPr>
              <w:t>7</w:t>
            </w:r>
            <w:r w:rsidRPr="007B2968">
              <w:rPr>
                <w:rFonts w:cs="Times New Roman"/>
                <w:sz w:val="21"/>
              </w:rPr>
              <w:t>%</w:t>
            </w:r>
          </w:p>
        </w:tc>
      </w:tr>
      <w:tr w:rsidR="00AC02DA" w:rsidRPr="00FA0DC6" w14:paraId="6CA4CE6B" w14:textId="77777777" w:rsidTr="00B147C7">
        <w:trPr>
          <w:trHeight w:val="452"/>
        </w:trPr>
        <w:tc>
          <w:tcPr>
            <w:tcW w:w="965" w:type="pct"/>
            <w:vAlign w:val="center"/>
          </w:tcPr>
          <w:p w14:paraId="333CCC78" w14:textId="7C41BBA5" w:rsidR="00AC02DA" w:rsidRPr="00E318F7" w:rsidRDefault="00AC02DA" w:rsidP="00AC02DA">
            <w:pPr>
              <w:spacing w:beforeLines="0" w:before="0" w:afterLines="0" w:after="0" w:line="240" w:lineRule="auto"/>
              <w:ind w:firstLineChars="0" w:firstLine="0"/>
              <w:jc w:val="center"/>
              <w:rPr>
                <w:sz w:val="22"/>
                <w:szCs w:val="20"/>
              </w:rPr>
            </w:pPr>
            <w:r w:rsidRPr="00E318F7">
              <w:rPr>
                <w:sz w:val="22"/>
                <w:szCs w:val="20"/>
              </w:rPr>
              <w:t>2024</w:t>
            </w:r>
            <w:r w:rsidRPr="00E318F7">
              <w:rPr>
                <w:rFonts w:hint="eastAsia"/>
                <w:sz w:val="22"/>
                <w:szCs w:val="20"/>
              </w:rPr>
              <w:t>年</w:t>
            </w:r>
          </w:p>
        </w:tc>
        <w:tc>
          <w:tcPr>
            <w:tcW w:w="4035" w:type="pct"/>
            <w:vAlign w:val="center"/>
          </w:tcPr>
          <w:p w14:paraId="4717870D" w14:textId="21F1CFA6" w:rsidR="00AC02DA" w:rsidRPr="00E318F7" w:rsidRDefault="00AC02DA" w:rsidP="00B147C7">
            <w:pPr>
              <w:spacing w:beforeLines="0" w:before="0" w:afterLines="0" w:after="0" w:line="240" w:lineRule="auto"/>
              <w:ind w:firstLineChars="0" w:firstLine="0"/>
              <w:rPr>
                <w:sz w:val="21"/>
              </w:rPr>
            </w:pPr>
            <w:r w:rsidRPr="007B2968">
              <w:rPr>
                <w:rFonts w:cs="Times New Roman" w:hint="eastAsia"/>
                <w:sz w:val="21"/>
              </w:rPr>
              <w:t>以</w:t>
            </w:r>
            <w:r w:rsidRPr="007B2968">
              <w:rPr>
                <w:rFonts w:cs="Times New Roman"/>
                <w:sz w:val="21"/>
              </w:rPr>
              <w:t>2023</w:t>
            </w:r>
            <w:r w:rsidRPr="007B2968">
              <w:rPr>
                <w:rFonts w:cs="Times New Roman" w:hint="eastAsia"/>
                <w:sz w:val="21"/>
              </w:rPr>
              <w:t>年净利润为基数，</w:t>
            </w:r>
            <w:r w:rsidRPr="007B2968">
              <w:rPr>
                <w:rFonts w:cs="Times New Roman"/>
                <w:sz w:val="21"/>
              </w:rPr>
              <w:t>2024</w:t>
            </w:r>
            <w:r w:rsidRPr="007B2968">
              <w:rPr>
                <w:rFonts w:cs="Times New Roman" w:hint="eastAsia"/>
                <w:sz w:val="21"/>
              </w:rPr>
              <w:t>年净利润增长率不低于</w:t>
            </w:r>
            <w:r w:rsidRPr="007B2968">
              <w:rPr>
                <w:rFonts w:cs="Times New Roman"/>
                <w:sz w:val="21"/>
              </w:rPr>
              <w:t>10%</w:t>
            </w:r>
            <w:r w:rsidRPr="007B2968">
              <w:rPr>
                <w:rFonts w:cs="Times New Roman" w:hint="eastAsia"/>
                <w:sz w:val="21"/>
              </w:rPr>
              <w:t>；且以</w:t>
            </w:r>
            <w:r w:rsidRPr="007B2968">
              <w:rPr>
                <w:rFonts w:cs="Times New Roman"/>
                <w:sz w:val="21"/>
              </w:rPr>
              <w:t>2023</w:t>
            </w:r>
            <w:r w:rsidRPr="007B2968">
              <w:rPr>
                <w:rFonts w:cs="Times New Roman" w:hint="eastAsia"/>
                <w:sz w:val="21"/>
              </w:rPr>
              <w:t>年营业收入为基数，</w:t>
            </w:r>
            <w:r w:rsidRPr="007B2968">
              <w:rPr>
                <w:rFonts w:cs="Times New Roman"/>
                <w:sz w:val="21"/>
              </w:rPr>
              <w:t>2024</w:t>
            </w:r>
            <w:r w:rsidRPr="007B2968">
              <w:rPr>
                <w:rFonts w:cs="Times New Roman" w:hint="eastAsia"/>
                <w:sz w:val="21"/>
              </w:rPr>
              <w:t>年营业收入增长率不低于</w:t>
            </w:r>
            <w:r w:rsidRPr="007B2968">
              <w:rPr>
                <w:rFonts w:cs="Times New Roman" w:hint="eastAsia"/>
                <w:sz w:val="21"/>
              </w:rPr>
              <w:t>7</w:t>
            </w:r>
            <w:r w:rsidRPr="007B2968">
              <w:rPr>
                <w:rFonts w:cs="Times New Roman"/>
                <w:sz w:val="21"/>
              </w:rPr>
              <w:t>%</w:t>
            </w:r>
          </w:p>
        </w:tc>
      </w:tr>
      <w:tr w:rsidR="00AC02DA" w:rsidRPr="00FA0DC6" w14:paraId="171FB8AE" w14:textId="77777777" w:rsidTr="00B147C7">
        <w:trPr>
          <w:trHeight w:val="457"/>
        </w:trPr>
        <w:tc>
          <w:tcPr>
            <w:tcW w:w="965" w:type="pct"/>
            <w:vAlign w:val="center"/>
          </w:tcPr>
          <w:p w14:paraId="5A835E47" w14:textId="00C89DFC" w:rsidR="00AC02DA" w:rsidRPr="00E318F7" w:rsidRDefault="00AC02DA" w:rsidP="00AC02DA">
            <w:pPr>
              <w:spacing w:beforeLines="0" w:before="0" w:afterLines="0" w:after="0" w:line="240" w:lineRule="auto"/>
              <w:ind w:firstLineChars="0" w:firstLine="0"/>
              <w:jc w:val="center"/>
              <w:rPr>
                <w:sz w:val="22"/>
                <w:szCs w:val="20"/>
              </w:rPr>
            </w:pPr>
            <w:r w:rsidRPr="00E318F7">
              <w:rPr>
                <w:sz w:val="22"/>
                <w:szCs w:val="20"/>
              </w:rPr>
              <w:t>2025</w:t>
            </w:r>
            <w:r w:rsidRPr="00E318F7">
              <w:rPr>
                <w:rFonts w:hint="eastAsia"/>
                <w:sz w:val="22"/>
                <w:szCs w:val="20"/>
              </w:rPr>
              <w:t>年</w:t>
            </w:r>
          </w:p>
        </w:tc>
        <w:tc>
          <w:tcPr>
            <w:tcW w:w="4035" w:type="pct"/>
            <w:vAlign w:val="center"/>
          </w:tcPr>
          <w:p w14:paraId="6D48A646" w14:textId="7A50CA93" w:rsidR="00AC02DA" w:rsidRPr="00E318F7" w:rsidRDefault="00AC02DA" w:rsidP="00B147C7">
            <w:pPr>
              <w:spacing w:beforeLines="0" w:before="0" w:afterLines="0" w:after="0" w:line="240" w:lineRule="auto"/>
              <w:ind w:firstLineChars="0" w:firstLine="0"/>
              <w:rPr>
                <w:sz w:val="21"/>
              </w:rPr>
            </w:pPr>
            <w:r w:rsidRPr="007B2968">
              <w:rPr>
                <w:rFonts w:cs="Times New Roman" w:hint="eastAsia"/>
                <w:sz w:val="21"/>
              </w:rPr>
              <w:t>以</w:t>
            </w:r>
            <w:r w:rsidRPr="007B2968">
              <w:rPr>
                <w:rFonts w:cs="Times New Roman"/>
                <w:sz w:val="21"/>
              </w:rPr>
              <w:t>2023</w:t>
            </w:r>
            <w:r w:rsidRPr="007B2968">
              <w:rPr>
                <w:rFonts w:cs="Times New Roman" w:hint="eastAsia"/>
                <w:sz w:val="21"/>
              </w:rPr>
              <w:t>年净利润为基数，</w:t>
            </w:r>
            <w:r w:rsidRPr="007B2968">
              <w:rPr>
                <w:rFonts w:cs="Times New Roman"/>
                <w:sz w:val="21"/>
              </w:rPr>
              <w:t>2025</w:t>
            </w:r>
            <w:r w:rsidRPr="007B2968">
              <w:rPr>
                <w:rFonts w:cs="Times New Roman" w:hint="eastAsia"/>
                <w:sz w:val="21"/>
              </w:rPr>
              <w:t>年净利润增长率不低于</w:t>
            </w:r>
            <w:r w:rsidRPr="007B2968">
              <w:rPr>
                <w:rFonts w:cs="Times New Roman"/>
                <w:sz w:val="21"/>
              </w:rPr>
              <w:t>20%</w:t>
            </w:r>
            <w:r w:rsidRPr="007B2968">
              <w:rPr>
                <w:rFonts w:cs="Times New Roman" w:hint="eastAsia"/>
                <w:sz w:val="21"/>
              </w:rPr>
              <w:t>；且以</w:t>
            </w:r>
            <w:r w:rsidRPr="007B2968">
              <w:rPr>
                <w:rFonts w:cs="Times New Roman"/>
                <w:sz w:val="21"/>
              </w:rPr>
              <w:t>2023</w:t>
            </w:r>
            <w:r w:rsidRPr="007B2968">
              <w:rPr>
                <w:rFonts w:cs="Times New Roman" w:hint="eastAsia"/>
                <w:sz w:val="21"/>
              </w:rPr>
              <w:t>年营业收入为基数，</w:t>
            </w:r>
            <w:r w:rsidRPr="007B2968">
              <w:rPr>
                <w:rFonts w:cs="Times New Roman"/>
                <w:sz w:val="21"/>
              </w:rPr>
              <w:t>2025</w:t>
            </w:r>
            <w:r w:rsidRPr="007B2968">
              <w:rPr>
                <w:rFonts w:cs="Times New Roman" w:hint="eastAsia"/>
                <w:sz w:val="21"/>
              </w:rPr>
              <w:t>年营业收入增长率不低于</w:t>
            </w:r>
            <w:r w:rsidRPr="007B2968">
              <w:rPr>
                <w:rFonts w:cs="Times New Roman"/>
                <w:sz w:val="21"/>
              </w:rPr>
              <w:t>12%</w:t>
            </w:r>
          </w:p>
        </w:tc>
      </w:tr>
      <w:tr w:rsidR="00AC02DA" w:rsidRPr="00FA0DC6" w14:paraId="298A563F" w14:textId="77777777" w:rsidTr="00B147C7">
        <w:trPr>
          <w:trHeight w:val="457"/>
        </w:trPr>
        <w:tc>
          <w:tcPr>
            <w:tcW w:w="965" w:type="pct"/>
            <w:vAlign w:val="center"/>
          </w:tcPr>
          <w:p w14:paraId="22FC3F07" w14:textId="2B617589" w:rsidR="00AC02DA" w:rsidRPr="00E318F7" w:rsidRDefault="00AC02DA" w:rsidP="00AC02DA">
            <w:pPr>
              <w:spacing w:beforeLines="0" w:before="0" w:afterLines="0" w:after="0" w:line="240" w:lineRule="auto"/>
              <w:ind w:firstLineChars="0" w:firstLine="0"/>
              <w:jc w:val="center"/>
              <w:rPr>
                <w:sz w:val="22"/>
                <w:szCs w:val="20"/>
              </w:rPr>
            </w:pPr>
            <w:r w:rsidRPr="00E318F7">
              <w:rPr>
                <w:sz w:val="22"/>
                <w:szCs w:val="20"/>
              </w:rPr>
              <w:t>2026</w:t>
            </w:r>
            <w:r w:rsidRPr="00E318F7">
              <w:rPr>
                <w:rFonts w:hint="eastAsia"/>
                <w:sz w:val="22"/>
                <w:szCs w:val="20"/>
              </w:rPr>
              <w:t>年</w:t>
            </w:r>
          </w:p>
        </w:tc>
        <w:tc>
          <w:tcPr>
            <w:tcW w:w="4035" w:type="pct"/>
            <w:vAlign w:val="center"/>
          </w:tcPr>
          <w:p w14:paraId="136F227A" w14:textId="685B229D" w:rsidR="00AC02DA" w:rsidRPr="00E318F7" w:rsidRDefault="00AC02DA" w:rsidP="00B147C7">
            <w:pPr>
              <w:spacing w:beforeLines="0" w:before="0" w:afterLines="0" w:after="0" w:line="240" w:lineRule="auto"/>
              <w:ind w:firstLineChars="0" w:firstLine="0"/>
              <w:rPr>
                <w:sz w:val="21"/>
              </w:rPr>
            </w:pPr>
            <w:r w:rsidRPr="007B2968">
              <w:rPr>
                <w:rFonts w:cs="Times New Roman" w:hint="eastAsia"/>
                <w:sz w:val="21"/>
              </w:rPr>
              <w:t>以</w:t>
            </w:r>
            <w:r w:rsidRPr="007B2968">
              <w:rPr>
                <w:rFonts w:cs="Times New Roman"/>
                <w:sz w:val="21"/>
              </w:rPr>
              <w:t>2023</w:t>
            </w:r>
            <w:r w:rsidRPr="007B2968">
              <w:rPr>
                <w:rFonts w:cs="Times New Roman" w:hint="eastAsia"/>
                <w:sz w:val="21"/>
              </w:rPr>
              <w:t>年净利润为基数，</w:t>
            </w:r>
            <w:r w:rsidRPr="007B2968">
              <w:rPr>
                <w:rFonts w:cs="Times New Roman"/>
                <w:sz w:val="21"/>
              </w:rPr>
              <w:t>2026</w:t>
            </w:r>
            <w:r w:rsidRPr="007B2968">
              <w:rPr>
                <w:rFonts w:cs="Times New Roman" w:hint="eastAsia"/>
                <w:sz w:val="21"/>
              </w:rPr>
              <w:t>年净利润增长率不低于</w:t>
            </w:r>
            <w:r w:rsidRPr="007B2968">
              <w:rPr>
                <w:rFonts w:cs="Times New Roman"/>
                <w:sz w:val="21"/>
              </w:rPr>
              <w:t>30%</w:t>
            </w:r>
            <w:r w:rsidRPr="007B2968">
              <w:rPr>
                <w:rFonts w:cs="Times New Roman" w:hint="eastAsia"/>
                <w:sz w:val="21"/>
              </w:rPr>
              <w:t>；且以</w:t>
            </w:r>
            <w:r w:rsidRPr="007B2968">
              <w:rPr>
                <w:rFonts w:cs="Times New Roman"/>
                <w:sz w:val="21"/>
              </w:rPr>
              <w:t>2023</w:t>
            </w:r>
            <w:r w:rsidRPr="007B2968">
              <w:rPr>
                <w:rFonts w:cs="Times New Roman" w:hint="eastAsia"/>
                <w:sz w:val="21"/>
              </w:rPr>
              <w:t>年营业收入为基数，</w:t>
            </w:r>
            <w:r w:rsidRPr="007B2968">
              <w:rPr>
                <w:rFonts w:cs="Times New Roman"/>
                <w:sz w:val="21"/>
              </w:rPr>
              <w:t>2026</w:t>
            </w:r>
            <w:r w:rsidRPr="007B2968">
              <w:rPr>
                <w:rFonts w:cs="Times New Roman" w:hint="eastAsia"/>
                <w:sz w:val="21"/>
              </w:rPr>
              <w:t>年营业收入增长率不低于</w:t>
            </w:r>
            <w:r w:rsidRPr="007B2968">
              <w:rPr>
                <w:rFonts w:cs="Times New Roman"/>
                <w:sz w:val="21"/>
              </w:rPr>
              <w:t>18%</w:t>
            </w:r>
          </w:p>
        </w:tc>
      </w:tr>
    </w:tbl>
    <w:p w14:paraId="2723E25C" w14:textId="570E06C5" w:rsidR="00863056" w:rsidRPr="00863056" w:rsidRDefault="00AC02DA" w:rsidP="00863056">
      <w:pPr>
        <w:snapToGrid w:val="0"/>
        <w:spacing w:beforeLines="0" w:before="0" w:afterLines="0" w:after="0" w:line="240" w:lineRule="auto"/>
        <w:ind w:firstLine="420"/>
        <w:rPr>
          <w:sz w:val="21"/>
          <w:szCs w:val="24"/>
        </w:rPr>
      </w:pPr>
      <w:r w:rsidRPr="00AC02DA">
        <w:rPr>
          <w:rFonts w:hint="eastAsia"/>
          <w:sz w:val="21"/>
          <w:szCs w:val="24"/>
        </w:rPr>
        <w:t>注：上述</w:t>
      </w:r>
      <w:r w:rsidRPr="0031618D">
        <w:rPr>
          <w:rFonts w:ascii="宋体" w:hAnsi="宋体" w:hint="eastAsia"/>
          <w:sz w:val="21"/>
          <w:szCs w:val="24"/>
        </w:rPr>
        <w:t>“</w:t>
      </w:r>
      <w:r w:rsidRPr="00AC02DA">
        <w:rPr>
          <w:rFonts w:hint="eastAsia"/>
          <w:sz w:val="21"/>
          <w:szCs w:val="24"/>
        </w:rPr>
        <w:t>净利润</w:t>
      </w:r>
      <w:r w:rsidRPr="0031618D">
        <w:rPr>
          <w:rFonts w:ascii="宋体" w:hAnsi="宋体" w:hint="eastAsia"/>
          <w:sz w:val="21"/>
          <w:szCs w:val="24"/>
        </w:rPr>
        <w:t>”</w:t>
      </w:r>
      <w:r w:rsidRPr="00AC02DA">
        <w:rPr>
          <w:rFonts w:hint="eastAsia"/>
          <w:sz w:val="21"/>
          <w:szCs w:val="24"/>
        </w:rPr>
        <w:t>指经审计的扣除非经常性损益后归属于上市公司股东的净利润，但剔除本次及其</w:t>
      </w:r>
      <w:proofErr w:type="gramStart"/>
      <w:r w:rsidRPr="00AC02DA">
        <w:rPr>
          <w:rFonts w:hint="eastAsia"/>
          <w:sz w:val="21"/>
          <w:szCs w:val="24"/>
        </w:rPr>
        <w:t>它员工</w:t>
      </w:r>
      <w:proofErr w:type="gramEnd"/>
      <w:r w:rsidRPr="00AC02DA">
        <w:rPr>
          <w:rFonts w:hint="eastAsia"/>
          <w:sz w:val="21"/>
          <w:szCs w:val="24"/>
        </w:rPr>
        <w:t>激励计划的股份支付费用影响的数值作为计算依据；上述</w:t>
      </w:r>
      <w:r w:rsidRPr="0031618D">
        <w:rPr>
          <w:rFonts w:ascii="宋体" w:hAnsi="宋体" w:hint="eastAsia"/>
          <w:sz w:val="21"/>
          <w:szCs w:val="24"/>
        </w:rPr>
        <w:t>“</w:t>
      </w:r>
      <w:r w:rsidRPr="00AC02DA">
        <w:rPr>
          <w:rFonts w:hint="eastAsia"/>
          <w:sz w:val="21"/>
          <w:szCs w:val="24"/>
        </w:rPr>
        <w:t>营业收入</w:t>
      </w:r>
      <w:r w:rsidRPr="0031618D">
        <w:rPr>
          <w:rFonts w:ascii="宋体" w:hAnsi="宋体" w:hint="eastAsia"/>
          <w:sz w:val="21"/>
          <w:szCs w:val="24"/>
        </w:rPr>
        <w:t>”</w:t>
      </w:r>
      <w:r w:rsidRPr="00AC02DA">
        <w:rPr>
          <w:rFonts w:hint="eastAsia"/>
          <w:sz w:val="21"/>
          <w:szCs w:val="24"/>
        </w:rPr>
        <w:t>指经审计的上市公司营业收入。</w:t>
      </w:r>
    </w:p>
    <w:p w14:paraId="29A40164" w14:textId="77777777" w:rsidR="00653E16" w:rsidRDefault="00653E16" w:rsidP="00653E16">
      <w:pPr>
        <w:spacing w:before="156" w:after="156"/>
        <w:ind w:firstLine="480"/>
        <w:rPr>
          <w:rFonts w:cs="Times New Roman"/>
          <w:szCs w:val="24"/>
        </w:rPr>
      </w:pPr>
      <w:r w:rsidRPr="004D66AB">
        <w:rPr>
          <w:rFonts w:cs="Times New Roman" w:hint="eastAsia"/>
          <w:szCs w:val="24"/>
        </w:rPr>
        <w:lastRenderedPageBreak/>
        <w:t>若各解锁期内，公司当期业绩水平达到上述业绩考核目标条件，每期对应标的股票权益方可解锁。若公司层面的业绩考核目标未达成，则该解锁期对应的标的股票权益不得解锁，由持股计划管理委员会收回，择机出售后以</w:t>
      </w:r>
      <w:r w:rsidRPr="0066124C">
        <w:rPr>
          <w:rFonts w:cs="Times New Roman" w:hint="eastAsia"/>
          <w:szCs w:val="24"/>
        </w:rPr>
        <w:t>出资金额</w:t>
      </w:r>
      <w:r w:rsidRPr="0066124C">
        <w:rPr>
          <w:rFonts w:cs="Times New Roman" w:hint="eastAsia"/>
          <w:bCs/>
          <w:color w:val="000000"/>
          <w:kern w:val="0"/>
          <w:szCs w:val="24"/>
          <w:lang w:val="zh-CN"/>
        </w:rPr>
        <w:t>加上中国人民银行同期存款利息</w:t>
      </w:r>
      <w:r w:rsidRPr="004D66AB">
        <w:rPr>
          <w:rFonts w:cs="Times New Roman" w:hint="eastAsia"/>
          <w:szCs w:val="24"/>
        </w:rPr>
        <w:t>与售出收益</w:t>
      </w:r>
      <w:proofErr w:type="gramStart"/>
      <w:r w:rsidRPr="004D66AB">
        <w:rPr>
          <w:rFonts w:cs="Times New Roman" w:hint="eastAsia"/>
          <w:szCs w:val="24"/>
        </w:rPr>
        <w:t>孰</w:t>
      </w:r>
      <w:proofErr w:type="gramEnd"/>
      <w:r w:rsidRPr="004D66AB">
        <w:rPr>
          <w:rFonts w:cs="Times New Roman" w:hint="eastAsia"/>
          <w:szCs w:val="24"/>
        </w:rPr>
        <w:t>低值返还持有人，剩余资金（如有）归属于公司。</w:t>
      </w:r>
    </w:p>
    <w:p w14:paraId="13D629CE" w14:textId="77777777" w:rsidR="00653E16" w:rsidRDefault="00653E16" w:rsidP="00653E16">
      <w:pPr>
        <w:spacing w:before="156" w:after="156"/>
        <w:ind w:firstLine="480"/>
        <w:rPr>
          <w:rFonts w:cs="Times New Roman"/>
          <w:szCs w:val="24"/>
        </w:rPr>
      </w:pPr>
      <w:r>
        <w:rPr>
          <w:rFonts w:cs="Times New Roman" w:hint="eastAsia"/>
          <w:szCs w:val="24"/>
        </w:rPr>
        <w:t>2</w:t>
      </w:r>
      <w:r>
        <w:rPr>
          <w:rFonts w:cs="Times New Roman" w:hint="eastAsia"/>
          <w:szCs w:val="24"/>
        </w:rPr>
        <w:t>、</w:t>
      </w:r>
      <w:r w:rsidRPr="00EC63EC">
        <w:rPr>
          <w:rFonts w:cs="Times New Roman" w:hint="eastAsia"/>
          <w:szCs w:val="24"/>
        </w:rPr>
        <w:t>个人层面的绩效考核</w:t>
      </w:r>
    </w:p>
    <w:p w14:paraId="1A0E7A76" w14:textId="77777777" w:rsidR="00653E16" w:rsidRDefault="00653E16" w:rsidP="00653E16">
      <w:pPr>
        <w:spacing w:before="156" w:after="156"/>
        <w:ind w:firstLine="480"/>
        <w:rPr>
          <w:rFonts w:cs="Times New Roman"/>
          <w:szCs w:val="24"/>
        </w:rPr>
      </w:pPr>
      <w:r w:rsidRPr="00EC63EC">
        <w:rPr>
          <w:rFonts w:cs="Times New Roman" w:hint="eastAsia"/>
          <w:szCs w:val="24"/>
        </w:rPr>
        <w:t>持有人个人层面的考核根据公司内部绩效考核相关制度实施。持有人个人考核结果分为</w:t>
      </w:r>
      <w:r w:rsidRPr="0031618D">
        <w:rPr>
          <w:rFonts w:ascii="宋体" w:hAnsi="宋体" w:cs="Times New Roman" w:hint="eastAsia"/>
          <w:szCs w:val="24"/>
        </w:rPr>
        <w:t>“</w:t>
      </w:r>
      <w:r>
        <w:rPr>
          <w:rFonts w:cs="Times New Roman" w:hint="eastAsia"/>
          <w:szCs w:val="24"/>
        </w:rPr>
        <w:t>合格</w:t>
      </w:r>
      <w:r w:rsidRPr="0031618D">
        <w:rPr>
          <w:rFonts w:ascii="宋体" w:hAnsi="宋体" w:cs="Times New Roman" w:hint="eastAsia"/>
          <w:szCs w:val="24"/>
        </w:rPr>
        <w:t>”</w:t>
      </w:r>
      <w:r>
        <w:rPr>
          <w:rFonts w:cs="Times New Roman" w:hint="eastAsia"/>
          <w:szCs w:val="24"/>
        </w:rPr>
        <w:t>与</w:t>
      </w:r>
      <w:r w:rsidRPr="0031618D">
        <w:rPr>
          <w:rFonts w:ascii="宋体" w:hAnsi="宋体" w:cs="Times New Roman" w:hint="eastAsia"/>
          <w:szCs w:val="24"/>
        </w:rPr>
        <w:t>“</w:t>
      </w:r>
      <w:r>
        <w:rPr>
          <w:rFonts w:cs="Times New Roman" w:hint="eastAsia"/>
          <w:szCs w:val="24"/>
        </w:rPr>
        <w:t>不合格</w:t>
      </w:r>
      <w:r w:rsidRPr="0031618D">
        <w:rPr>
          <w:rFonts w:ascii="宋体" w:hAnsi="宋体" w:cs="Times New Roman" w:hint="eastAsia"/>
          <w:szCs w:val="24"/>
        </w:rPr>
        <w:t>”</w:t>
      </w:r>
      <w:r>
        <w:rPr>
          <w:rFonts w:cs="Times New Roman" w:hint="eastAsia"/>
          <w:szCs w:val="24"/>
        </w:rPr>
        <w:t>两</w:t>
      </w:r>
      <w:r w:rsidRPr="00EC63EC">
        <w:rPr>
          <w:rFonts w:cs="Times New Roman" w:hint="eastAsia"/>
          <w:szCs w:val="24"/>
        </w:rPr>
        <w:t>个等级</w:t>
      </w:r>
      <w:r>
        <w:rPr>
          <w:rFonts w:cs="Times New Roman" w:hint="eastAsia"/>
          <w:szCs w:val="24"/>
        </w:rPr>
        <w:t>。</w:t>
      </w:r>
    </w:p>
    <w:p w14:paraId="387CC44E" w14:textId="77777777" w:rsidR="00653E16" w:rsidRDefault="00653E16" w:rsidP="00653E16">
      <w:pPr>
        <w:spacing w:before="156" w:after="156"/>
        <w:ind w:firstLine="480"/>
        <w:rPr>
          <w:rFonts w:cs="Times New Roman"/>
          <w:szCs w:val="24"/>
        </w:rPr>
      </w:pPr>
      <w:r w:rsidRPr="00801CD5">
        <w:rPr>
          <w:rFonts w:cs="Times New Roman" w:hint="eastAsia"/>
          <w:szCs w:val="24"/>
        </w:rPr>
        <w:t>在公司业绩目标达成的前提下，若激励对象对应考核</w:t>
      </w:r>
      <w:r>
        <w:rPr>
          <w:rFonts w:cs="Times New Roman" w:hint="eastAsia"/>
          <w:szCs w:val="24"/>
        </w:rPr>
        <w:t>当年</w:t>
      </w:r>
      <w:r w:rsidRPr="00801CD5">
        <w:rPr>
          <w:rFonts w:cs="Times New Roman" w:hint="eastAsia"/>
          <w:szCs w:val="24"/>
        </w:rPr>
        <w:t>个人绩效考核结果为</w:t>
      </w:r>
      <w:r w:rsidRPr="0031618D">
        <w:rPr>
          <w:rFonts w:ascii="宋体" w:hAnsi="宋体" w:cs="Times New Roman" w:hint="eastAsia"/>
          <w:szCs w:val="24"/>
        </w:rPr>
        <w:t>“</w:t>
      </w:r>
      <w:r w:rsidRPr="00801CD5">
        <w:rPr>
          <w:rFonts w:cs="Times New Roman" w:hint="eastAsia"/>
          <w:szCs w:val="24"/>
        </w:rPr>
        <w:t>合格</w:t>
      </w:r>
      <w:r w:rsidRPr="0031618D">
        <w:rPr>
          <w:rFonts w:ascii="宋体" w:hAnsi="宋体" w:cs="Times New Roman" w:hint="eastAsia"/>
          <w:szCs w:val="24"/>
        </w:rPr>
        <w:t>”</w:t>
      </w:r>
      <w:r w:rsidRPr="00801CD5">
        <w:rPr>
          <w:rFonts w:cs="Times New Roman" w:hint="eastAsia"/>
          <w:szCs w:val="24"/>
        </w:rPr>
        <w:t>，则激励对象对应考核当年计划解锁的标的股票权益可全部解锁；若激励对象对应考核</w:t>
      </w:r>
      <w:r>
        <w:rPr>
          <w:rFonts w:cs="Times New Roman" w:hint="eastAsia"/>
          <w:szCs w:val="24"/>
        </w:rPr>
        <w:t>当年</w:t>
      </w:r>
      <w:r w:rsidRPr="00801CD5">
        <w:rPr>
          <w:rFonts w:cs="Times New Roman" w:hint="eastAsia"/>
          <w:szCs w:val="24"/>
        </w:rPr>
        <w:t>个人绩效考核结果为</w:t>
      </w:r>
      <w:r w:rsidRPr="0031618D">
        <w:rPr>
          <w:rFonts w:ascii="宋体" w:hAnsi="宋体" w:cs="Times New Roman" w:hint="eastAsia"/>
          <w:szCs w:val="24"/>
        </w:rPr>
        <w:t>“</w:t>
      </w:r>
      <w:r w:rsidRPr="00801CD5">
        <w:rPr>
          <w:rFonts w:cs="Times New Roman" w:hint="eastAsia"/>
          <w:szCs w:val="24"/>
        </w:rPr>
        <w:t>不合格</w:t>
      </w:r>
      <w:r w:rsidRPr="0031618D">
        <w:rPr>
          <w:rFonts w:ascii="宋体" w:hAnsi="宋体" w:cs="Times New Roman" w:hint="eastAsia"/>
          <w:szCs w:val="24"/>
        </w:rPr>
        <w:t>”</w:t>
      </w:r>
      <w:r w:rsidRPr="00801CD5">
        <w:rPr>
          <w:rFonts w:cs="Times New Roman" w:hint="eastAsia"/>
          <w:szCs w:val="24"/>
        </w:rPr>
        <w:t>，则激励对象对应考核当年计划解锁的标的股票权益均不得解锁，由持股计划管理委员会收回</w:t>
      </w:r>
      <w:r>
        <w:rPr>
          <w:rFonts w:cs="Times New Roman" w:hint="eastAsia"/>
          <w:szCs w:val="24"/>
        </w:rPr>
        <w:t>。</w:t>
      </w:r>
    </w:p>
    <w:p w14:paraId="2583AA19" w14:textId="77777777" w:rsidR="00653E16" w:rsidRDefault="00653E16" w:rsidP="00653E16">
      <w:pPr>
        <w:spacing w:before="156" w:after="156"/>
        <w:ind w:firstLine="480"/>
        <w:rPr>
          <w:rFonts w:cs="Times New Roman"/>
          <w:szCs w:val="24"/>
        </w:rPr>
      </w:pPr>
      <w:r w:rsidRPr="004D66AB">
        <w:rPr>
          <w:rFonts w:cs="Times New Roman" w:hint="eastAsia"/>
          <w:szCs w:val="24"/>
        </w:rPr>
        <w:t>管理委员会可以将收回的本持股计划份额转让给指定的具备参与员工持股计划资格的受让人；如没有符合参与本持股计划资格的受让人，则由参与本持股计划的持有人共同享有；或由管理委员会择机出售后以</w:t>
      </w:r>
      <w:r w:rsidRPr="0066124C">
        <w:rPr>
          <w:rFonts w:cs="Times New Roman" w:hint="eastAsia"/>
          <w:szCs w:val="24"/>
        </w:rPr>
        <w:t>出资金额</w:t>
      </w:r>
      <w:r w:rsidRPr="004D66AB">
        <w:rPr>
          <w:rFonts w:cs="Times New Roman" w:hint="eastAsia"/>
          <w:szCs w:val="24"/>
        </w:rPr>
        <w:t>与售出收益</w:t>
      </w:r>
      <w:proofErr w:type="gramStart"/>
      <w:r w:rsidRPr="004D66AB">
        <w:rPr>
          <w:rFonts w:cs="Times New Roman" w:hint="eastAsia"/>
          <w:szCs w:val="24"/>
        </w:rPr>
        <w:t>孰</w:t>
      </w:r>
      <w:proofErr w:type="gramEnd"/>
      <w:r w:rsidRPr="004D66AB">
        <w:rPr>
          <w:rFonts w:cs="Times New Roman" w:hint="eastAsia"/>
          <w:szCs w:val="24"/>
        </w:rPr>
        <w:t>低值返还持有人，剩余资金（如有）归属于公司。</w:t>
      </w:r>
    </w:p>
    <w:p w14:paraId="472138AE" w14:textId="77777777" w:rsidR="00653E16" w:rsidRDefault="00653E16" w:rsidP="00653E16">
      <w:pPr>
        <w:spacing w:before="156" w:after="156"/>
        <w:ind w:firstLine="480"/>
        <w:rPr>
          <w:rFonts w:cs="Times New Roman"/>
          <w:szCs w:val="24"/>
        </w:rPr>
      </w:pPr>
      <w:r w:rsidRPr="00801CD5">
        <w:rPr>
          <w:rFonts w:cs="Times New Roman" w:hint="eastAsia"/>
          <w:szCs w:val="24"/>
        </w:rPr>
        <w:t>本持股计划考核内容依据员工持股计划管理办法执行。</w:t>
      </w:r>
    </w:p>
    <w:p w14:paraId="7484E69C" w14:textId="77777777" w:rsidR="00653E16" w:rsidRDefault="00653E16" w:rsidP="00653E16">
      <w:pPr>
        <w:spacing w:before="156" w:after="156"/>
        <w:ind w:firstLineChars="0" w:firstLine="0"/>
        <w:rPr>
          <w:rFonts w:ascii="宋体" w:hAnsi="宋体"/>
          <w:sz w:val="18"/>
          <w:szCs w:val="18"/>
        </w:rPr>
      </w:pPr>
      <w:bookmarkStart w:id="14" w:name="_Hlk118387125"/>
    </w:p>
    <w:p w14:paraId="10B225CD" w14:textId="77777777" w:rsidR="00653E16" w:rsidRDefault="00653E16">
      <w:pPr>
        <w:widowControl/>
        <w:spacing w:beforeLines="0" w:before="0" w:afterLines="0" w:after="0" w:line="240" w:lineRule="auto"/>
        <w:ind w:firstLineChars="0" w:firstLine="0"/>
        <w:jc w:val="left"/>
        <w:rPr>
          <w:rFonts w:ascii="宋体" w:hAnsi="宋体"/>
          <w:sz w:val="18"/>
          <w:szCs w:val="18"/>
        </w:rPr>
      </w:pPr>
      <w:r>
        <w:rPr>
          <w:rFonts w:ascii="宋体" w:hAnsi="宋体"/>
          <w:sz w:val="18"/>
          <w:szCs w:val="18"/>
        </w:rPr>
        <w:br w:type="page"/>
      </w:r>
    </w:p>
    <w:bookmarkEnd w:id="14"/>
    <w:p w14:paraId="2B48345C" w14:textId="77777777" w:rsidR="00653E16" w:rsidRPr="00653E16" w:rsidRDefault="00653E16" w:rsidP="00E318F7">
      <w:pPr>
        <w:spacing w:before="156" w:after="156"/>
        <w:ind w:firstLineChars="0" w:firstLine="0"/>
      </w:pPr>
    </w:p>
    <w:p w14:paraId="13E03FA0" w14:textId="77777777" w:rsidR="00284EBA" w:rsidRPr="00EA4791" w:rsidRDefault="00D14675" w:rsidP="00D14675">
      <w:pPr>
        <w:pStyle w:val="1"/>
        <w:spacing w:before="156" w:after="156"/>
        <w:ind w:firstLine="482"/>
      </w:pPr>
      <w:bookmarkStart w:id="15" w:name="_Toc118999171"/>
      <w:r>
        <w:rPr>
          <w:rFonts w:hint="eastAsia"/>
        </w:rPr>
        <w:t>第三章</w:t>
      </w:r>
      <w:r>
        <w:rPr>
          <w:rFonts w:hint="eastAsia"/>
        </w:rPr>
        <w:t xml:space="preserve"> </w:t>
      </w:r>
      <w:r w:rsidR="00284EBA" w:rsidRPr="00EA4791">
        <w:t>持股计划的</w:t>
      </w:r>
      <w:bookmarkEnd w:id="15"/>
      <w:r>
        <w:rPr>
          <w:rFonts w:hint="eastAsia"/>
        </w:rPr>
        <w:t>管理</w:t>
      </w:r>
    </w:p>
    <w:p w14:paraId="1CF58D75" w14:textId="77777777" w:rsidR="002A0648" w:rsidRPr="0080377F" w:rsidRDefault="00D14675" w:rsidP="00D948FF">
      <w:pPr>
        <w:spacing w:before="156" w:after="156"/>
        <w:ind w:firstLine="482"/>
        <w:rPr>
          <w:b/>
          <w:bCs/>
        </w:rPr>
      </w:pPr>
      <w:bookmarkStart w:id="16" w:name="_Toc118999172"/>
      <w:bookmarkEnd w:id="11"/>
      <w:bookmarkEnd w:id="12"/>
      <w:r w:rsidRPr="0080377F">
        <w:rPr>
          <w:rFonts w:hint="eastAsia"/>
          <w:b/>
          <w:bCs/>
        </w:rPr>
        <w:t>第七条</w:t>
      </w:r>
      <w:r w:rsidRPr="0080377F">
        <w:rPr>
          <w:rFonts w:hint="eastAsia"/>
          <w:b/>
          <w:bCs/>
        </w:rPr>
        <w:t xml:space="preserve"> </w:t>
      </w:r>
      <w:r w:rsidRPr="0080377F">
        <w:rPr>
          <w:b/>
          <w:bCs/>
        </w:rPr>
        <w:t>持股计划的</w:t>
      </w:r>
      <w:r w:rsidRPr="0080377F">
        <w:rPr>
          <w:rFonts w:hint="eastAsia"/>
          <w:b/>
          <w:bCs/>
        </w:rPr>
        <w:t>管理机构及管理模式</w:t>
      </w:r>
      <w:bookmarkEnd w:id="16"/>
    </w:p>
    <w:p w14:paraId="733D276F" w14:textId="77777777" w:rsidR="00653E16" w:rsidRDefault="00653E16" w:rsidP="00653E16">
      <w:pPr>
        <w:spacing w:before="156" w:after="156"/>
        <w:ind w:firstLine="480"/>
      </w:pPr>
      <w:r>
        <w:rPr>
          <w:rFonts w:hint="eastAsia"/>
        </w:rPr>
        <w:t>本持股计划设立后将自行管理，本持股计划的内部最高管理权力机构为持有人会议。持有人会议由本持股计划全体持有人组成，持有人会议选举产生管理委员会，并授权管理委员会作为管理方，负责开立员工持股计划相关账户、对本持股计划进行日常管理（包括但不限于在锁定期结束后减持本持股计划所持有的公司股票、代表本持股计划向持有人分配收益和现金资产等）、代表本持股计划持有人行使股东权利（包括但不限于表决权、分红权、配股权、转增股份等资产收益权和公司法赋予给股东的其他权利）等，并维护本持股计划持有人的合法权益。管理委员会管理本持股计划的管理期限为自股东大会审议通过本持股计划之日起至本持股计划终止之日止。</w:t>
      </w:r>
    </w:p>
    <w:p w14:paraId="0ECF881D" w14:textId="03127059" w:rsidR="00653E16" w:rsidRDefault="00653E16" w:rsidP="00653E16">
      <w:pPr>
        <w:spacing w:before="156" w:after="156"/>
        <w:ind w:firstLine="480"/>
      </w:pPr>
      <w:r>
        <w:rPr>
          <w:rFonts w:hint="eastAsia"/>
        </w:rPr>
        <w:t>公司董事会负责拟定和修改本持股计划草案，并在股东大会授权范围内办理本持股计划的其他相关事宜。公司采取了适当的风险防范和隔离措施切实维护本持股计划持有人的合法权益。</w:t>
      </w:r>
    </w:p>
    <w:p w14:paraId="1C5A3618" w14:textId="77777777" w:rsidR="002A0648" w:rsidRPr="0080377F" w:rsidRDefault="00D14675" w:rsidP="00D948FF">
      <w:pPr>
        <w:spacing w:before="156" w:after="156"/>
        <w:ind w:firstLine="482"/>
        <w:rPr>
          <w:b/>
          <w:bCs/>
        </w:rPr>
      </w:pPr>
      <w:r w:rsidRPr="0080377F">
        <w:rPr>
          <w:rFonts w:hint="eastAsia"/>
          <w:b/>
          <w:bCs/>
        </w:rPr>
        <w:t>第八条</w:t>
      </w:r>
      <w:r w:rsidRPr="0080377F">
        <w:rPr>
          <w:rFonts w:hint="eastAsia"/>
          <w:b/>
          <w:bCs/>
        </w:rPr>
        <w:t xml:space="preserve"> </w:t>
      </w:r>
      <w:r w:rsidRPr="0080377F">
        <w:rPr>
          <w:b/>
          <w:bCs/>
        </w:rPr>
        <w:t>持股计划</w:t>
      </w:r>
      <w:r w:rsidR="002A0648" w:rsidRPr="0080377F">
        <w:rPr>
          <w:b/>
          <w:bCs/>
        </w:rPr>
        <w:t>持有人会议</w:t>
      </w:r>
    </w:p>
    <w:p w14:paraId="6BFB2245" w14:textId="77777777" w:rsidR="00653E16" w:rsidRPr="00EA4791" w:rsidRDefault="00653E16" w:rsidP="00653E16">
      <w:pPr>
        <w:spacing w:before="156" w:after="156"/>
        <w:ind w:firstLine="480"/>
        <w:rPr>
          <w:rFonts w:cs="Times New Roman"/>
          <w:szCs w:val="24"/>
        </w:rPr>
      </w:pPr>
      <w:r w:rsidRPr="00EA4791">
        <w:rPr>
          <w:rFonts w:cs="Times New Roman"/>
          <w:szCs w:val="24"/>
        </w:rPr>
        <w:t>1</w:t>
      </w:r>
      <w:r w:rsidRPr="00EA4791">
        <w:rPr>
          <w:rFonts w:cs="Times New Roman"/>
          <w:szCs w:val="24"/>
        </w:rPr>
        <w:t>、</w:t>
      </w:r>
      <w:r w:rsidRPr="009D35F8">
        <w:rPr>
          <w:rFonts w:cs="Times New Roman" w:hint="eastAsia"/>
          <w:szCs w:val="24"/>
        </w:rPr>
        <w:t>公司员工在认购本持股计划份额后即成为本持股计划的持有人，</w:t>
      </w:r>
      <w:r w:rsidRPr="00EA4791">
        <w:rPr>
          <w:rFonts w:cs="Times New Roman"/>
          <w:szCs w:val="24"/>
        </w:rPr>
        <w:t>持有人会议是持股计划的内部最高管理权力机构。所有持有人均有权利参加持有人会议。持有人可以亲自出席持有人会议并表决，也可以委托代理人代为出席并表决。持有人及其代理人出席持有人会议的差旅费用、食宿费用等，均由持有人自行承担。</w:t>
      </w:r>
    </w:p>
    <w:p w14:paraId="1C5EA176" w14:textId="77777777" w:rsidR="00653E16" w:rsidRPr="00EA4791" w:rsidRDefault="00653E16" w:rsidP="00653E16">
      <w:pPr>
        <w:spacing w:before="156" w:after="156"/>
        <w:ind w:firstLine="480"/>
        <w:rPr>
          <w:rFonts w:cs="Times New Roman"/>
          <w:szCs w:val="24"/>
        </w:rPr>
      </w:pPr>
      <w:r w:rsidRPr="00EA4791">
        <w:rPr>
          <w:rFonts w:cs="Times New Roman"/>
          <w:szCs w:val="24"/>
        </w:rPr>
        <w:t>2</w:t>
      </w:r>
      <w:r w:rsidRPr="00EA4791">
        <w:rPr>
          <w:rFonts w:cs="Times New Roman"/>
          <w:szCs w:val="24"/>
        </w:rPr>
        <w:t>、以下事项需要召开持有人会议进行审议：</w:t>
      </w:r>
    </w:p>
    <w:p w14:paraId="7564F106"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）选举、罢免管理委员会委员；</w:t>
      </w:r>
    </w:p>
    <w:p w14:paraId="3C7F661F"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）持股计划的变更、终止、存续期的延长；</w:t>
      </w:r>
    </w:p>
    <w:p w14:paraId="7E7D7F4F"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）持股计划存续期内，公司以配股、增发、可转债等方式融资时，由管理委员会商议参与融资的具体方案，并提交持有人会议审议；</w:t>
      </w:r>
    </w:p>
    <w:p w14:paraId="2F8A07EA" w14:textId="77777777" w:rsidR="00653E16"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）修订持股计划管理办法；</w:t>
      </w:r>
    </w:p>
    <w:p w14:paraId="5D5E6C8E" w14:textId="77777777" w:rsidR="00653E16" w:rsidRPr="004A450A" w:rsidRDefault="00653E16" w:rsidP="00653E16">
      <w:pPr>
        <w:spacing w:before="156" w:after="156"/>
        <w:ind w:firstLine="480"/>
        <w:rPr>
          <w:rFonts w:cs="Times New Roman"/>
          <w:szCs w:val="24"/>
        </w:rPr>
      </w:pPr>
      <w:r w:rsidRPr="004A450A">
        <w:rPr>
          <w:rFonts w:cs="Times New Roman" w:hint="eastAsia"/>
          <w:szCs w:val="24"/>
        </w:rPr>
        <w:lastRenderedPageBreak/>
        <w:t>（</w:t>
      </w:r>
      <w:r w:rsidRPr="004A450A">
        <w:rPr>
          <w:rFonts w:cs="Times New Roman" w:hint="eastAsia"/>
          <w:szCs w:val="24"/>
        </w:rPr>
        <w:t>5</w:t>
      </w:r>
      <w:r w:rsidRPr="004A450A">
        <w:rPr>
          <w:rFonts w:cs="Times New Roman" w:hint="eastAsia"/>
          <w:szCs w:val="24"/>
        </w:rPr>
        <w:t>）授权管理委员会为持股计划开立证券账户、资金账户及其他相关账户；</w:t>
      </w:r>
    </w:p>
    <w:p w14:paraId="0A77678B"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Pr>
          <w:rFonts w:cs="Times New Roman"/>
          <w:szCs w:val="24"/>
        </w:rPr>
        <w:t>6</w:t>
      </w:r>
      <w:r w:rsidRPr="00EA4791">
        <w:rPr>
          <w:rFonts w:cs="Times New Roman"/>
          <w:szCs w:val="24"/>
        </w:rPr>
        <w:t>）授权管理委员会监督</w:t>
      </w:r>
      <w:r w:rsidRPr="00EC63EC">
        <w:rPr>
          <w:rFonts w:cs="Times New Roman" w:hint="eastAsia"/>
          <w:szCs w:val="24"/>
        </w:rPr>
        <w:t>或负责</w:t>
      </w:r>
      <w:r w:rsidRPr="00EA4791">
        <w:rPr>
          <w:rFonts w:cs="Times New Roman"/>
          <w:szCs w:val="24"/>
        </w:rPr>
        <w:t>持股计划的日常管理；</w:t>
      </w:r>
    </w:p>
    <w:p w14:paraId="21CBFED0" w14:textId="77777777" w:rsidR="00653E16" w:rsidRDefault="00653E16" w:rsidP="00653E16">
      <w:pPr>
        <w:spacing w:before="156" w:after="156"/>
        <w:ind w:firstLine="480"/>
        <w:rPr>
          <w:rFonts w:cs="Times New Roman"/>
          <w:szCs w:val="24"/>
        </w:rPr>
      </w:pPr>
      <w:r w:rsidRPr="00EA4791">
        <w:rPr>
          <w:rFonts w:cs="Times New Roman"/>
          <w:szCs w:val="24"/>
        </w:rPr>
        <w:t>（</w:t>
      </w:r>
      <w:r>
        <w:rPr>
          <w:rFonts w:cs="Times New Roman"/>
          <w:szCs w:val="24"/>
        </w:rPr>
        <w:t>7</w:t>
      </w:r>
      <w:r w:rsidRPr="00EA4791">
        <w:rPr>
          <w:rFonts w:cs="Times New Roman"/>
          <w:szCs w:val="24"/>
        </w:rPr>
        <w:t>）授权管理委员会</w:t>
      </w:r>
      <w:r w:rsidRPr="00592846">
        <w:rPr>
          <w:rFonts w:cs="Times New Roman" w:hint="eastAsia"/>
          <w:szCs w:val="24"/>
        </w:rPr>
        <w:t>或授权专业机构</w:t>
      </w:r>
      <w:r w:rsidRPr="00EA4791">
        <w:rPr>
          <w:rFonts w:cs="Times New Roman"/>
          <w:szCs w:val="24"/>
        </w:rPr>
        <w:t>行使股东权利；</w:t>
      </w:r>
    </w:p>
    <w:p w14:paraId="29FB37B2" w14:textId="77777777" w:rsidR="00653E16" w:rsidRDefault="00653E16" w:rsidP="00653E16">
      <w:pPr>
        <w:spacing w:before="156" w:after="156"/>
        <w:ind w:firstLine="480"/>
        <w:rPr>
          <w:rFonts w:cs="Times New Roman"/>
          <w:szCs w:val="24"/>
        </w:rPr>
      </w:pPr>
      <w:r w:rsidRPr="00592846">
        <w:rPr>
          <w:rFonts w:cs="Times New Roman" w:hint="eastAsia"/>
          <w:szCs w:val="24"/>
        </w:rPr>
        <w:t>（</w:t>
      </w:r>
      <w:r w:rsidRPr="00592846">
        <w:rPr>
          <w:rFonts w:cs="Times New Roman" w:hint="eastAsia"/>
          <w:szCs w:val="24"/>
        </w:rPr>
        <w:t>8</w:t>
      </w:r>
      <w:r w:rsidRPr="00592846">
        <w:rPr>
          <w:rFonts w:cs="Times New Roman" w:hint="eastAsia"/>
          <w:szCs w:val="24"/>
        </w:rPr>
        <w:t>）授权管理委员会选择及更换专业机构，制定及修订相关管理规则（如有）；</w:t>
      </w:r>
    </w:p>
    <w:p w14:paraId="2594821B" w14:textId="77777777" w:rsidR="00653E16" w:rsidRDefault="00653E16" w:rsidP="00653E16">
      <w:pPr>
        <w:spacing w:before="156" w:after="156"/>
        <w:ind w:firstLine="480"/>
        <w:rPr>
          <w:rFonts w:cs="Times New Roman"/>
          <w:szCs w:val="24"/>
        </w:rPr>
      </w:pPr>
      <w:r w:rsidRPr="004A450A">
        <w:rPr>
          <w:rFonts w:cs="Times New Roman" w:hint="eastAsia"/>
          <w:szCs w:val="24"/>
        </w:rPr>
        <w:t>（</w:t>
      </w:r>
      <w:r w:rsidRPr="004A450A">
        <w:rPr>
          <w:rFonts w:cs="Times New Roman" w:hint="eastAsia"/>
          <w:szCs w:val="24"/>
        </w:rPr>
        <w:t>9</w:t>
      </w:r>
      <w:r w:rsidRPr="004A450A">
        <w:rPr>
          <w:rFonts w:cs="Times New Roman" w:hint="eastAsia"/>
          <w:szCs w:val="24"/>
        </w:rPr>
        <w:t>）授权管理委员会负责与专业机构的对接工作（如有）；</w:t>
      </w:r>
    </w:p>
    <w:p w14:paraId="4D500280" w14:textId="77777777" w:rsidR="00653E16" w:rsidRPr="004A450A" w:rsidRDefault="00653E16" w:rsidP="00653E16">
      <w:pPr>
        <w:spacing w:before="156" w:after="156"/>
        <w:ind w:firstLine="480"/>
        <w:rPr>
          <w:rFonts w:cs="Times New Roman"/>
          <w:szCs w:val="24"/>
        </w:rPr>
      </w:pPr>
      <w:r w:rsidRPr="004A450A">
        <w:rPr>
          <w:rFonts w:cs="Times New Roman" w:hint="eastAsia"/>
          <w:szCs w:val="24"/>
        </w:rPr>
        <w:t>（</w:t>
      </w:r>
      <w:r w:rsidRPr="004A450A">
        <w:rPr>
          <w:rFonts w:cs="Times New Roman" w:hint="eastAsia"/>
          <w:szCs w:val="24"/>
        </w:rPr>
        <w:t>10</w:t>
      </w:r>
      <w:r w:rsidRPr="004A450A">
        <w:rPr>
          <w:rFonts w:cs="Times New Roman" w:hint="eastAsia"/>
          <w:szCs w:val="24"/>
        </w:rPr>
        <w:t>）授权管理委员会负责持股计划的清算和财产分配；</w:t>
      </w:r>
    </w:p>
    <w:p w14:paraId="117CC74A"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Pr>
          <w:rFonts w:cs="Times New Roman"/>
          <w:szCs w:val="24"/>
        </w:rPr>
        <w:t>11</w:t>
      </w:r>
      <w:r w:rsidRPr="00EA4791">
        <w:rPr>
          <w:rFonts w:cs="Times New Roman"/>
          <w:szCs w:val="24"/>
        </w:rPr>
        <w:t>）其他管理委员会认为需要召开持有人会议审议的事项。</w:t>
      </w:r>
    </w:p>
    <w:p w14:paraId="7AF60CBD" w14:textId="77777777" w:rsidR="00653E16" w:rsidRPr="00EA4791" w:rsidRDefault="00653E16" w:rsidP="00653E16">
      <w:pPr>
        <w:spacing w:before="156" w:after="156"/>
        <w:ind w:firstLine="480"/>
        <w:rPr>
          <w:rFonts w:cs="Times New Roman"/>
          <w:szCs w:val="24"/>
        </w:rPr>
      </w:pPr>
      <w:r w:rsidRPr="00EA4791">
        <w:rPr>
          <w:rFonts w:cs="Times New Roman"/>
          <w:szCs w:val="24"/>
        </w:rPr>
        <w:t>3</w:t>
      </w:r>
      <w:r w:rsidRPr="00EA4791">
        <w:rPr>
          <w:rFonts w:cs="Times New Roman"/>
          <w:szCs w:val="24"/>
        </w:rPr>
        <w:t>、首次持有人会议由公司</w:t>
      </w:r>
      <w:r w:rsidRPr="00DA2C54">
        <w:rPr>
          <w:rFonts w:cs="Times New Roman"/>
          <w:szCs w:val="24"/>
        </w:rPr>
        <w:t>董事会秘书</w:t>
      </w:r>
      <w:r w:rsidRPr="00DA2C54">
        <w:rPr>
          <w:rFonts w:cs="Times New Roman" w:hint="eastAsia"/>
          <w:szCs w:val="24"/>
        </w:rPr>
        <w:t>或指定人员</w:t>
      </w:r>
      <w:r w:rsidRPr="00EA4791">
        <w:rPr>
          <w:rFonts w:cs="Times New Roman"/>
          <w:szCs w:val="24"/>
        </w:rPr>
        <w:t>负责召集和主持，其后持有人会议由管理委员会负责召集，由管理委员会主任主持。管理委员会主任不能履行职务时，由其指派一名管理委员会委员负责主持。</w:t>
      </w:r>
    </w:p>
    <w:p w14:paraId="4C53AAF7" w14:textId="77777777" w:rsidR="00653E16" w:rsidRPr="00EA4791" w:rsidRDefault="00653E16" w:rsidP="00653E16">
      <w:pPr>
        <w:spacing w:before="156" w:after="156"/>
        <w:ind w:firstLine="480"/>
        <w:rPr>
          <w:rFonts w:cs="Times New Roman"/>
          <w:szCs w:val="24"/>
        </w:rPr>
      </w:pPr>
      <w:r w:rsidRPr="00EA4791">
        <w:rPr>
          <w:rFonts w:cs="Times New Roman"/>
          <w:szCs w:val="24"/>
        </w:rPr>
        <w:t>4</w:t>
      </w:r>
      <w:r w:rsidRPr="00EA4791">
        <w:rPr>
          <w:rFonts w:cs="Times New Roman"/>
          <w:szCs w:val="24"/>
        </w:rPr>
        <w:t>、召开持有人会议，管理委员会应提前</w:t>
      </w:r>
      <w:r>
        <w:rPr>
          <w:rFonts w:cs="Times New Roman" w:hint="eastAsia"/>
          <w:szCs w:val="24"/>
        </w:rPr>
        <w:t>5</w:t>
      </w:r>
      <w:r w:rsidRPr="00EA4791">
        <w:rPr>
          <w:rFonts w:cs="Times New Roman"/>
          <w:szCs w:val="24"/>
        </w:rPr>
        <w:t>日</w:t>
      </w:r>
      <w:r>
        <w:rPr>
          <w:rFonts w:cs="Times New Roman" w:hint="eastAsia"/>
          <w:szCs w:val="24"/>
        </w:rPr>
        <w:t>发出</w:t>
      </w:r>
      <w:r w:rsidRPr="00EA4791">
        <w:rPr>
          <w:rFonts w:cs="Times New Roman"/>
          <w:szCs w:val="24"/>
        </w:rPr>
        <w:t>会议通知，通过直接送达、邮寄、传真、电子邮件或者其他方式，提交给全体持有人。</w:t>
      </w:r>
      <w:proofErr w:type="gramStart"/>
      <w:r w:rsidRPr="00EA4791">
        <w:rPr>
          <w:rFonts w:cs="Times New Roman"/>
          <w:szCs w:val="24"/>
        </w:rPr>
        <w:t>书面会议</w:t>
      </w:r>
      <w:proofErr w:type="gramEnd"/>
      <w:r w:rsidRPr="00EA4791">
        <w:rPr>
          <w:rFonts w:cs="Times New Roman"/>
          <w:szCs w:val="24"/>
        </w:rPr>
        <w:t>通知应当至少包括以下内容：</w:t>
      </w:r>
    </w:p>
    <w:p w14:paraId="40D2ACC2"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）会议的时间、地点；</w:t>
      </w:r>
    </w:p>
    <w:p w14:paraId="6D3A5EF2"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）会议的召开方式；</w:t>
      </w:r>
    </w:p>
    <w:p w14:paraId="73596D43"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w:t>
      </w:r>
      <w:proofErr w:type="gramStart"/>
      <w:r w:rsidRPr="00EA4791">
        <w:rPr>
          <w:rFonts w:cs="Times New Roman"/>
          <w:szCs w:val="24"/>
        </w:rPr>
        <w:t>拟审议</w:t>
      </w:r>
      <w:proofErr w:type="gramEnd"/>
      <w:r w:rsidRPr="00EA4791">
        <w:rPr>
          <w:rFonts w:cs="Times New Roman"/>
          <w:szCs w:val="24"/>
        </w:rPr>
        <w:t>的事项（会议提案）；</w:t>
      </w:r>
    </w:p>
    <w:p w14:paraId="48C18D37"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）会议召集人和主持人、临时会议的提议人及其书面提议；</w:t>
      </w:r>
    </w:p>
    <w:p w14:paraId="445343C8"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5</w:t>
      </w:r>
      <w:r w:rsidRPr="00EA4791">
        <w:rPr>
          <w:rFonts w:cs="Times New Roman"/>
          <w:szCs w:val="24"/>
        </w:rPr>
        <w:t>）会议表决所必需的会议材料；</w:t>
      </w:r>
    </w:p>
    <w:p w14:paraId="495C3077"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6</w:t>
      </w:r>
      <w:r w:rsidRPr="00EA4791">
        <w:rPr>
          <w:rFonts w:cs="Times New Roman"/>
          <w:szCs w:val="24"/>
        </w:rPr>
        <w:t>）持有人应当亲自出席或者委托其他持有人代为出席会议；</w:t>
      </w:r>
    </w:p>
    <w:p w14:paraId="70BC12C7"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7</w:t>
      </w:r>
      <w:r w:rsidRPr="00EA4791">
        <w:rPr>
          <w:rFonts w:cs="Times New Roman"/>
          <w:szCs w:val="24"/>
        </w:rPr>
        <w:t>）联系人和联系方式；</w:t>
      </w:r>
    </w:p>
    <w:p w14:paraId="7A295C6B"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8</w:t>
      </w:r>
      <w:r w:rsidRPr="00EA4791">
        <w:rPr>
          <w:rFonts w:cs="Times New Roman"/>
          <w:szCs w:val="24"/>
        </w:rPr>
        <w:t>）发出通知的日期。</w:t>
      </w:r>
    </w:p>
    <w:p w14:paraId="1FCB6617" w14:textId="77777777" w:rsidR="00653E16" w:rsidRPr="00EA4791" w:rsidRDefault="00653E16" w:rsidP="00653E16">
      <w:pPr>
        <w:spacing w:before="156" w:after="156"/>
        <w:ind w:firstLine="480"/>
        <w:rPr>
          <w:rFonts w:cs="Times New Roman"/>
          <w:szCs w:val="24"/>
        </w:rPr>
      </w:pPr>
      <w:r w:rsidRPr="00EA4791">
        <w:rPr>
          <w:rFonts w:cs="Times New Roman"/>
          <w:szCs w:val="24"/>
        </w:rPr>
        <w:t>如遇紧急情况，可以通过口头方式通知</w:t>
      </w:r>
      <w:r w:rsidRPr="00EC63EC">
        <w:rPr>
          <w:rFonts w:cs="Times New Roman" w:hint="eastAsia"/>
          <w:szCs w:val="24"/>
        </w:rPr>
        <w:t>持有人</w:t>
      </w:r>
      <w:r>
        <w:rPr>
          <w:rFonts w:cs="Times New Roman" w:hint="eastAsia"/>
          <w:szCs w:val="24"/>
        </w:rPr>
        <w:t>随时</w:t>
      </w:r>
      <w:r w:rsidRPr="00EA4791">
        <w:rPr>
          <w:rFonts w:cs="Times New Roman"/>
          <w:szCs w:val="24"/>
        </w:rPr>
        <w:t>召开持有人会议。口头方式通知至少应包括上述第（</w:t>
      </w:r>
      <w:r w:rsidRPr="00EA4791">
        <w:rPr>
          <w:rFonts w:cs="Times New Roman"/>
          <w:szCs w:val="24"/>
        </w:rPr>
        <w:t>1</w:t>
      </w:r>
      <w:r w:rsidRPr="00EA4791">
        <w:rPr>
          <w:rFonts w:cs="Times New Roman"/>
          <w:szCs w:val="24"/>
        </w:rPr>
        <w:t>）、（</w:t>
      </w:r>
      <w:r w:rsidRPr="00EA4791">
        <w:rPr>
          <w:rFonts w:cs="Times New Roman"/>
          <w:szCs w:val="24"/>
        </w:rPr>
        <w:t>2</w:t>
      </w:r>
      <w:r w:rsidRPr="00EA4791">
        <w:rPr>
          <w:rFonts w:cs="Times New Roman"/>
          <w:szCs w:val="24"/>
        </w:rPr>
        <w:t>）项内容以及因情况紧急需要尽快召开持有人</w:t>
      </w:r>
      <w:r w:rsidRPr="00EA4791">
        <w:rPr>
          <w:rFonts w:cs="Times New Roman"/>
          <w:szCs w:val="24"/>
        </w:rPr>
        <w:lastRenderedPageBreak/>
        <w:t>会议的说明。</w:t>
      </w:r>
    </w:p>
    <w:p w14:paraId="59184583" w14:textId="77777777" w:rsidR="00653E16" w:rsidRPr="00EA4791" w:rsidRDefault="00653E16" w:rsidP="00653E16">
      <w:pPr>
        <w:spacing w:before="156" w:after="156"/>
        <w:ind w:firstLine="480"/>
        <w:rPr>
          <w:rFonts w:cs="Times New Roman"/>
          <w:szCs w:val="24"/>
        </w:rPr>
      </w:pPr>
      <w:r w:rsidRPr="00EA4791">
        <w:rPr>
          <w:rFonts w:cs="Times New Roman"/>
          <w:szCs w:val="24"/>
        </w:rPr>
        <w:t>持有人会议可以通过电话会议、视频会议或类似的通讯工具召开，只要参加会议的所有持有人能够听到并彼此交流，所有通过该等方式参加会议的持有人应视为亲自出席会议。</w:t>
      </w:r>
    </w:p>
    <w:p w14:paraId="132FA588" w14:textId="77777777" w:rsidR="00653E16" w:rsidRPr="00EA4791" w:rsidRDefault="00653E16" w:rsidP="00653E16">
      <w:pPr>
        <w:spacing w:before="156" w:after="156"/>
        <w:ind w:firstLine="480"/>
        <w:rPr>
          <w:rFonts w:cs="Times New Roman"/>
          <w:szCs w:val="24"/>
        </w:rPr>
      </w:pPr>
      <w:r w:rsidRPr="00EA4791">
        <w:rPr>
          <w:rFonts w:cs="Times New Roman"/>
          <w:szCs w:val="24"/>
        </w:rPr>
        <w:t>5</w:t>
      </w:r>
      <w:r w:rsidRPr="00EA4791">
        <w:rPr>
          <w:rFonts w:cs="Times New Roman"/>
          <w:szCs w:val="24"/>
        </w:rPr>
        <w:t>、持有人会议的表决程序</w:t>
      </w:r>
    </w:p>
    <w:p w14:paraId="25EE1E4F"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）每项提案经过充分讨论后，主持人应当适时提请与会持有人进行表决。主持人也可决定在会议全部提案讨论完毕后一并提请与会持有人进行表决，表决方式为书面表决。</w:t>
      </w:r>
    </w:p>
    <w:p w14:paraId="3B0D969D" w14:textId="77777777" w:rsidR="00653E16" w:rsidRPr="00EA4791" w:rsidRDefault="00653E16" w:rsidP="00653E16">
      <w:pPr>
        <w:spacing w:before="156" w:after="156"/>
        <w:ind w:firstLine="480"/>
        <w:rPr>
          <w:rFonts w:cs="Times New Roman"/>
          <w:szCs w:val="24"/>
        </w:rPr>
      </w:pPr>
      <w:r w:rsidRPr="00BE48F3">
        <w:rPr>
          <w:rFonts w:cs="Times New Roman"/>
          <w:szCs w:val="24"/>
        </w:rPr>
        <w:t>（</w:t>
      </w:r>
      <w:r w:rsidRPr="00BE48F3">
        <w:rPr>
          <w:rFonts w:cs="Times New Roman"/>
          <w:szCs w:val="24"/>
        </w:rPr>
        <w:t>2</w:t>
      </w:r>
      <w:r w:rsidRPr="00BE48F3">
        <w:rPr>
          <w:rFonts w:cs="Times New Roman"/>
          <w:szCs w:val="24"/>
        </w:rPr>
        <w:t>）本持股计划的持有人按其持有的份额享有表决权。</w:t>
      </w:r>
    </w:p>
    <w:p w14:paraId="1357DDAE"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持有人的表决意向分为同意、反对和弃权。与会持有人应当从上述意向中选择其一，未做选择或者同时选择两个以上意向的，视为弃权；中途离开会场不回而未做选择的，视为弃权；未填、错填、字迹无法辨认的表决票或未投的</w:t>
      </w:r>
      <w:proofErr w:type="gramStart"/>
      <w:r w:rsidRPr="00EA4791">
        <w:rPr>
          <w:rFonts w:cs="Times New Roman"/>
          <w:szCs w:val="24"/>
        </w:rPr>
        <w:t>表决票均视为</w:t>
      </w:r>
      <w:proofErr w:type="gramEnd"/>
      <w:r w:rsidRPr="00EA4791">
        <w:rPr>
          <w:rFonts w:cs="Times New Roman"/>
          <w:szCs w:val="24"/>
        </w:rPr>
        <w:t>弃权。持有人在会议主持人宣布表决结果后或者规定的表决时限结束后进行表决的，其表决情况不予统计。</w:t>
      </w:r>
    </w:p>
    <w:p w14:paraId="2CE00B1E"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）会议主持人应当当场宣布现场表决统计结果。每项议案如经出席持有人会议的持有人所持</w:t>
      </w:r>
      <w:r w:rsidRPr="00EA4791">
        <w:rPr>
          <w:rFonts w:cs="Times New Roman"/>
          <w:szCs w:val="24"/>
        </w:rPr>
        <w:t>1/2</w:t>
      </w:r>
      <w:r w:rsidRPr="00EA4791">
        <w:rPr>
          <w:rFonts w:cs="Times New Roman"/>
          <w:szCs w:val="24"/>
        </w:rPr>
        <w:t>以上（含）份额同意后则视为表决通过（本持股计划规定需</w:t>
      </w:r>
      <w:r w:rsidRPr="00EA4791">
        <w:rPr>
          <w:rFonts w:cs="Times New Roman"/>
          <w:szCs w:val="24"/>
        </w:rPr>
        <w:t>2/3</w:t>
      </w:r>
      <w:r w:rsidRPr="00EA4791">
        <w:rPr>
          <w:rFonts w:cs="Times New Roman"/>
          <w:szCs w:val="24"/>
        </w:rPr>
        <w:t>以上</w:t>
      </w:r>
      <w:r w:rsidRPr="00EA4791">
        <w:rPr>
          <w:rStyle w:val="af2"/>
          <w:rFonts w:cs="Times New Roman"/>
          <w:sz w:val="24"/>
          <w:szCs w:val="24"/>
        </w:rPr>
        <w:t>（含）</w:t>
      </w:r>
      <w:r w:rsidRPr="00EA4791">
        <w:rPr>
          <w:rFonts w:cs="Times New Roman"/>
          <w:szCs w:val="24"/>
        </w:rPr>
        <w:t>份额同意的除外），</w:t>
      </w:r>
      <w:r w:rsidRPr="00874F5A">
        <w:rPr>
          <w:rFonts w:cs="Times New Roman" w:hint="eastAsia"/>
          <w:szCs w:val="24"/>
        </w:rPr>
        <w:t>经出席持有人会议的持有人签字确认后</w:t>
      </w:r>
      <w:r w:rsidRPr="00EA4791">
        <w:rPr>
          <w:rFonts w:cs="Times New Roman"/>
          <w:szCs w:val="24"/>
        </w:rPr>
        <w:t>形成持有人会议的有效决议。</w:t>
      </w:r>
    </w:p>
    <w:p w14:paraId="2A174C80"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5</w:t>
      </w:r>
      <w:r w:rsidRPr="00EA4791">
        <w:rPr>
          <w:rFonts w:cs="Times New Roman"/>
          <w:szCs w:val="24"/>
        </w:rPr>
        <w:t>）持有人会议决议需报公司董事会、股东大会审议的，须按照《公司章程》的规定提交公司董事会、股东大会审议。</w:t>
      </w:r>
    </w:p>
    <w:p w14:paraId="5ADE92BB"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6</w:t>
      </w:r>
      <w:r w:rsidRPr="00EA4791">
        <w:rPr>
          <w:rFonts w:cs="Times New Roman"/>
          <w:szCs w:val="24"/>
        </w:rPr>
        <w:t>）会议主持人负责安排人员对持有人会议做好记录。</w:t>
      </w:r>
    </w:p>
    <w:p w14:paraId="27AFEDAC" w14:textId="77777777" w:rsidR="00653E16" w:rsidRPr="00EA4791" w:rsidRDefault="00653E16" w:rsidP="00653E16">
      <w:pPr>
        <w:spacing w:before="156" w:after="156"/>
        <w:ind w:firstLine="480"/>
        <w:rPr>
          <w:rFonts w:cs="Times New Roman"/>
          <w:szCs w:val="24"/>
        </w:rPr>
      </w:pPr>
      <w:r w:rsidRPr="00EA4791">
        <w:rPr>
          <w:rFonts w:cs="Times New Roman"/>
          <w:szCs w:val="24"/>
        </w:rPr>
        <w:t>6</w:t>
      </w:r>
      <w:r w:rsidRPr="00EA4791">
        <w:rPr>
          <w:rFonts w:cs="Times New Roman"/>
          <w:szCs w:val="24"/>
        </w:rPr>
        <w:t>、单独或合计持有持股计划</w:t>
      </w:r>
      <w:r w:rsidRPr="00EA4791">
        <w:rPr>
          <w:rFonts w:cs="Times New Roman"/>
          <w:szCs w:val="24"/>
        </w:rPr>
        <w:t>30%</w:t>
      </w:r>
      <w:r w:rsidRPr="00EA4791">
        <w:rPr>
          <w:rFonts w:cs="Times New Roman"/>
          <w:szCs w:val="24"/>
        </w:rPr>
        <w:t>以上份额的持有人可以向持有人会议提交临时提案，临时提案须在持有人会议召开前</w:t>
      </w:r>
      <w:r w:rsidRPr="00EA4791">
        <w:rPr>
          <w:rFonts w:cs="Times New Roman"/>
          <w:szCs w:val="24"/>
        </w:rPr>
        <w:t>3</w:t>
      </w:r>
      <w:r w:rsidRPr="00EA4791">
        <w:rPr>
          <w:rFonts w:cs="Times New Roman"/>
          <w:szCs w:val="24"/>
        </w:rPr>
        <w:t>日向管理委员会提交。</w:t>
      </w:r>
    </w:p>
    <w:p w14:paraId="233D9BE1" w14:textId="77777777" w:rsidR="00653E16" w:rsidRPr="00EA4791" w:rsidRDefault="00653E16" w:rsidP="00653E16">
      <w:pPr>
        <w:spacing w:before="156" w:after="156"/>
        <w:ind w:firstLine="480"/>
        <w:rPr>
          <w:rFonts w:cs="Times New Roman"/>
          <w:szCs w:val="24"/>
        </w:rPr>
      </w:pPr>
      <w:r w:rsidRPr="00EA4791">
        <w:rPr>
          <w:rFonts w:cs="Times New Roman"/>
          <w:szCs w:val="24"/>
        </w:rPr>
        <w:t>7</w:t>
      </w:r>
      <w:r w:rsidRPr="00EA4791">
        <w:rPr>
          <w:rFonts w:cs="Times New Roman"/>
          <w:szCs w:val="24"/>
        </w:rPr>
        <w:t>、单独或合计持有持股计划</w:t>
      </w:r>
      <w:r w:rsidRPr="00EA4791">
        <w:rPr>
          <w:rFonts w:cs="Times New Roman"/>
          <w:szCs w:val="24"/>
        </w:rPr>
        <w:t>30%</w:t>
      </w:r>
      <w:r w:rsidRPr="00EA4791">
        <w:rPr>
          <w:rFonts w:cs="Times New Roman"/>
          <w:szCs w:val="24"/>
        </w:rPr>
        <w:t>以上份额的持有人可以提议召开持有人会议。</w:t>
      </w:r>
    </w:p>
    <w:p w14:paraId="0D91C9A7" w14:textId="08E43A1E" w:rsidR="00653E16" w:rsidRPr="00EA4791" w:rsidRDefault="00C64BA7" w:rsidP="00E318F7">
      <w:pPr>
        <w:spacing w:before="156" w:after="156"/>
        <w:ind w:firstLine="480"/>
      </w:pPr>
      <w:r>
        <w:rPr>
          <w:rFonts w:hint="eastAsia"/>
        </w:rPr>
        <w:t>第九条</w:t>
      </w:r>
      <w:r>
        <w:rPr>
          <w:rFonts w:hint="eastAsia"/>
        </w:rPr>
        <w:t xml:space="preserve"> </w:t>
      </w:r>
      <w:r w:rsidR="00653E16" w:rsidRPr="00EA4791">
        <w:t>管理委员会</w:t>
      </w:r>
    </w:p>
    <w:p w14:paraId="2CF1C703" w14:textId="77777777" w:rsidR="00653E16" w:rsidRPr="00EA4791" w:rsidRDefault="00653E16" w:rsidP="00653E16">
      <w:pPr>
        <w:spacing w:before="156" w:after="156"/>
        <w:ind w:firstLine="480"/>
        <w:rPr>
          <w:rFonts w:cs="Times New Roman"/>
          <w:szCs w:val="24"/>
        </w:rPr>
      </w:pPr>
      <w:r w:rsidRPr="00EA4791">
        <w:rPr>
          <w:rFonts w:cs="Times New Roman"/>
          <w:szCs w:val="24"/>
        </w:rPr>
        <w:lastRenderedPageBreak/>
        <w:t>1</w:t>
      </w:r>
      <w:r w:rsidRPr="00EA4791">
        <w:rPr>
          <w:rFonts w:cs="Times New Roman"/>
          <w:szCs w:val="24"/>
        </w:rPr>
        <w:t>、</w:t>
      </w:r>
      <w:r w:rsidRPr="00EA4791">
        <w:rPr>
          <w:rFonts w:cs="Times New Roman" w:hint="eastAsia"/>
          <w:szCs w:val="24"/>
        </w:rPr>
        <w:t>本</w:t>
      </w:r>
      <w:r w:rsidRPr="00EA4791">
        <w:rPr>
          <w:rFonts w:cs="Times New Roman"/>
          <w:szCs w:val="24"/>
        </w:rPr>
        <w:t>持股计划设管理委员会，监督</w:t>
      </w:r>
      <w:r w:rsidRPr="00634C5D">
        <w:rPr>
          <w:rFonts w:cs="Times New Roman" w:hint="eastAsia"/>
          <w:szCs w:val="24"/>
        </w:rPr>
        <w:t>或负责</w:t>
      </w:r>
      <w:r w:rsidRPr="00EA4791">
        <w:rPr>
          <w:rFonts w:cs="Times New Roman" w:hint="eastAsia"/>
          <w:szCs w:val="24"/>
        </w:rPr>
        <w:t>本</w:t>
      </w:r>
      <w:r w:rsidRPr="00EA4791">
        <w:rPr>
          <w:rFonts w:cs="Times New Roman"/>
          <w:szCs w:val="24"/>
        </w:rPr>
        <w:t>持股计划的日常管理，对持股计划负责。</w:t>
      </w:r>
    </w:p>
    <w:p w14:paraId="526C9289" w14:textId="77777777" w:rsidR="00653E16" w:rsidRPr="00EA4791" w:rsidRDefault="00653E16" w:rsidP="00653E16">
      <w:pPr>
        <w:spacing w:before="156" w:after="156"/>
        <w:ind w:firstLine="480"/>
        <w:rPr>
          <w:rFonts w:cs="Times New Roman"/>
          <w:szCs w:val="24"/>
        </w:rPr>
      </w:pPr>
      <w:r w:rsidRPr="00EA4791">
        <w:rPr>
          <w:rFonts w:cs="Times New Roman"/>
          <w:szCs w:val="24"/>
        </w:rPr>
        <w:t>2</w:t>
      </w:r>
      <w:r w:rsidRPr="00EA4791">
        <w:rPr>
          <w:rFonts w:cs="Times New Roman"/>
          <w:szCs w:val="24"/>
        </w:rPr>
        <w:t>、管理委员会</w:t>
      </w:r>
      <w:r w:rsidRPr="00C118E5">
        <w:rPr>
          <w:rFonts w:cs="Times New Roman"/>
          <w:szCs w:val="24"/>
        </w:rPr>
        <w:t>由</w:t>
      </w:r>
      <w:r w:rsidRPr="00C118E5">
        <w:rPr>
          <w:rFonts w:cs="Times New Roman"/>
          <w:szCs w:val="24"/>
        </w:rPr>
        <w:t>3</w:t>
      </w:r>
      <w:r w:rsidRPr="00C118E5">
        <w:rPr>
          <w:rFonts w:cs="Times New Roman"/>
          <w:szCs w:val="24"/>
        </w:rPr>
        <w:t>名委员组成，设管理委员会主任</w:t>
      </w:r>
      <w:r w:rsidRPr="00C118E5">
        <w:rPr>
          <w:rFonts w:cs="Times New Roman"/>
          <w:szCs w:val="24"/>
        </w:rPr>
        <w:t>1</w:t>
      </w:r>
      <w:r w:rsidRPr="00C118E5">
        <w:rPr>
          <w:rFonts w:cs="Times New Roman"/>
          <w:szCs w:val="24"/>
        </w:rPr>
        <w:t>人。管理</w:t>
      </w:r>
      <w:r w:rsidRPr="00EA4791">
        <w:rPr>
          <w:rFonts w:cs="Times New Roman"/>
          <w:szCs w:val="24"/>
        </w:rPr>
        <w:t>委员会委员均由持有人会议选举产生。管理委员会主任由管理委员会以全体委员的过半数选举产生。管理委员会委员的任期为持股计划的存续期。</w:t>
      </w:r>
    </w:p>
    <w:p w14:paraId="2A3E6072" w14:textId="77777777" w:rsidR="00653E16" w:rsidRPr="00EA4791" w:rsidRDefault="00653E16" w:rsidP="00653E16">
      <w:pPr>
        <w:spacing w:before="156" w:after="156"/>
        <w:ind w:firstLine="480"/>
        <w:rPr>
          <w:rFonts w:cs="Times New Roman"/>
          <w:szCs w:val="24"/>
        </w:rPr>
      </w:pPr>
      <w:r w:rsidRPr="00EA4791">
        <w:rPr>
          <w:rFonts w:cs="Times New Roman"/>
          <w:szCs w:val="24"/>
        </w:rPr>
        <w:t>3</w:t>
      </w:r>
      <w:r w:rsidRPr="00EA4791">
        <w:rPr>
          <w:rFonts w:cs="Times New Roman"/>
          <w:szCs w:val="24"/>
        </w:rPr>
        <w:t>、管理委员会委员应当遵守法律、行政法规和持股计划管理办法的规定，对持股计划负有下列忠实义务：</w:t>
      </w:r>
    </w:p>
    <w:p w14:paraId="3606C49D"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）不得利用职权收受贿赂或者其他非法收入，不得侵占持股计划的财产；</w:t>
      </w:r>
    </w:p>
    <w:p w14:paraId="3CB194A6"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）不得挪用持股计划资金；</w:t>
      </w:r>
    </w:p>
    <w:p w14:paraId="03A08770"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）未经</w:t>
      </w:r>
      <w:r w:rsidRPr="00EA63F3">
        <w:rPr>
          <w:rFonts w:cs="Times New Roman" w:hint="eastAsia"/>
          <w:szCs w:val="24"/>
        </w:rPr>
        <w:t>持有人会议</w:t>
      </w:r>
      <w:r w:rsidRPr="00EA4791">
        <w:rPr>
          <w:rFonts w:cs="Times New Roman"/>
          <w:szCs w:val="24"/>
        </w:rPr>
        <w:t>同意，不得将持股计划资产或者资金以其个人名义或者其他个人名义开立账户存储；</w:t>
      </w:r>
    </w:p>
    <w:p w14:paraId="40789314"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）未经持有人会议同意，不得将持股计划资金借贷给他人或者以持股计划财产为他人提供担保；</w:t>
      </w:r>
    </w:p>
    <w:p w14:paraId="6CAF335D"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5</w:t>
      </w:r>
      <w:r w:rsidRPr="00EA4791">
        <w:rPr>
          <w:rFonts w:cs="Times New Roman"/>
          <w:szCs w:val="24"/>
        </w:rPr>
        <w:t>）不得利用其职权损害持股计划利益；</w:t>
      </w:r>
    </w:p>
    <w:p w14:paraId="18527378" w14:textId="77777777" w:rsidR="00653E16"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6</w:t>
      </w:r>
      <w:r w:rsidRPr="00EA4791">
        <w:rPr>
          <w:rFonts w:cs="Times New Roman"/>
          <w:szCs w:val="24"/>
        </w:rPr>
        <w:t>）不得擅自披露与持股计划相关的商业秘密</w:t>
      </w:r>
      <w:r>
        <w:rPr>
          <w:rFonts w:cs="Times New Roman" w:hint="eastAsia"/>
          <w:szCs w:val="24"/>
        </w:rPr>
        <w:t>；</w:t>
      </w:r>
    </w:p>
    <w:p w14:paraId="2E247FA9" w14:textId="77777777" w:rsidR="00653E16" w:rsidRPr="004A450A" w:rsidRDefault="00653E16" w:rsidP="00653E16">
      <w:pPr>
        <w:spacing w:before="156" w:after="156"/>
        <w:ind w:firstLine="480"/>
        <w:rPr>
          <w:rFonts w:cs="Times New Roman"/>
          <w:szCs w:val="24"/>
        </w:rPr>
      </w:pPr>
      <w:r w:rsidRPr="004A450A">
        <w:rPr>
          <w:rFonts w:cs="Times New Roman" w:hint="eastAsia"/>
          <w:szCs w:val="24"/>
        </w:rPr>
        <w:t>（</w:t>
      </w:r>
      <w:r w:rsidRPr="004A450A">
        <w:rPr>
          <w:rFonts w:cs="Times New Roman" w:hint="eastAsia"/>
          <w:szCs w:val="24"/>
        </w:rPr>
        <w:t>7</w:t>
      </w:r>
      <w:r w:rsidRPr="004A450A">
        <w:rPr>
          <w:rFonts w:cs="Times New Roman" w:hint="eastAsia"/>
          <w:szCs w:val="24"/>
        </w:rPr>
        <w:t>）法律、行政法规、部门规章及本持股计划规定的其他义务。</w:t>
      </w:r>
    </w:p>
    <w:p w14:paraId="494251A8" w14:textId="77777777" w:rsidR="00653E16" w:rsidRPr="00EA4791" w:rsidRDefault="00653E16" w:rsidP="00653E16">
      <w:pPr>
        <w:spacing w:before="156" w:after="156"/>
        <w:ind w:firstLine="480"/>
        <w:rPr>
          <w:rFonts w:cs="Times New Roman"/>
          <w:szCs w:val="24"/>
        </w:rPr>
      </w:pPr>
      <w:r w:rsidRPr="00EA4791">
        <w:rPr>
          <w:rFonts w:cs="Times New Roman"/>
          <w:szCs w:val="24"/>
        </w:rPr>
        <w:t>管理委员会委员违反忠实义务给持股计划造成损失的，应当承担赔偿责任。</w:t>
      </w:r>
    </w:p>
    <w:p w14:paraId="10437D04" w14:textId="77777777" w:rsidR="00653E16" w:rsidRPr="00EA4791" w:rsidRDefault="00653E16" w:rsidP="00653E16">
      <w:pPr>
        <w:spacing w:before="156" w:after="156"/>
        <w:ind w:firstLine="480"/>
        <w:rPr>
          <w:rFonts w:cs="Times New Roman"/>
          <w:szCs w:val="24"/>
        </w:rPr>
      </w:pPr>
      <w:r w:rsidRPr="00EA4791">
        <w:rPr>
          <w:rFonts w:cs="Times New Roman"/>
          <w:szCs w:val="24"/>
        </w:rPr>
        <w:t>4</w:t>
      </w:r>
      <w:r w:rsidRPr="00EA4791">
        <w:rPr>
          <w:rFonts w:cs="Times New Roman"/>
          <w:szCs w:val="24"/>
        </w:rPr>
        <w:t>、管理委员会行使以下职责：</w:t>
      </w:r>
    </w:p>
    <w:p w14:paraId="081FB3E9"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）负责召集持有人会议</w:t>
      </w:r>
      <w:r>
        <w:rPr>
          <w:rFonts w:cs="Times New Roman" w:hint="eastAsia"/>
          <w:szCs w:val="24"/>
        </w:rPr>
        <w:t>，执行持有人会议的决议</w:t>
      </w:r>
      <w:r w:rsidRPr="00EA4791">
        <w:rPr>
          <w:rFonts w:cs="Times New Roman"/>
          <w:szCs w:val="24"/>
        </w:rPr>
        <w:t>；</w:t>
      </w:r>
    </w:p>
    <w:p w14:paraId="4345A0A0"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）代表全体持有人监督</w:t>
      </w:r>
      <w:r w:rsidRPr="00955982">
        <w:rPr>
          <w:rFonts w:cs="Times New Roman" w:hint="eastAsia"/>
          <w:szCs w:val="24"/>
        </w:rPr>
        <w:t>或负责</w:t>
      </w:r>
      <w:r w:rsidRPr="00EA4791">
        <w:rPr>
          <w:rFonts w:cs="Times New Roman"/>
          <w:szCs w:val="24"/>
        </w:rPr>
        <w:t>持股计划的日常管理；</w:t>
      </w:r>
    </w:p>
    <w:p w14:paraId="612FEFB1" w14:textId="77777777" w:rsidR="00653E16"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）代表全体持有人行使持股计划所持有股份的股东权利</w:t>
      </w:r>
      <w:r w:rsidRPr="00592846">
        <w:rPr>
          <w:rFonts w:cs="Times New Roman"/>
          <w:szCs w:val="24"/>
        </w:rPr>
        <w:t>或者授权</w:t>
      </w:r>
      <w:r w:rsidRPr="00592846">
        <w:rPr>
          <w:rFonts w:cs="Times New Roman" w:hint="eastAsia"/>
          <w:szCs w:val="24"/>
        </w:rPr>
        <w:t>专业</w:t>
      </w:r>
      <w:r w:rsidRPr="00592846">
        <w:rPr>
          <w:rFonts w:cs="Times New Roman"/>
          <w:szCs w:val="24"/>
        </w:rPr>
        <w:t>机构行使股东权利</w:t>
      </w:r>
      <w:r w:rsidRPr="00EA4791">
        <w:rPr>
          <w:rFonts w:cs="Times New Roman"/>
          <w:szCs w:val="24"/>
        </w:rPr>
        <w:t>；</w:t>
      </w:r>
    </w:p>
    <w:p w14:paraId="070B43C7" w14:textId="77777777" w:rsidR="00653E16" w:rsidRPr="00EA4791"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4</w:t>
      </w:r>
      <w:r w:rsidRPr="004B0DAE">
        <w:rPr>
          <w:rFonts w:cs="Times New Roman" w:hint="eastAsia"/>
          <w:szCs w:val="24"/>
        </w:rPr>
        <w:t>）负责为员工持股计划开立证券账户、资金账户及其他相关账户；</w:t>
      </w:r>
    </w:p>
    <w:p w14:paraId="5633E10A" w14:textId="77777777" w:rsidR="00653E16" w:rsidRDefault="00653E16" w:rsidP="00653E16">
      <w:pPr>
        <w:spacing w:before="156" w:after="156"/>
        <w:ind w:firstLine="480"/>
        <w:rPr>
          <w:rFonts w:cs="Times New Roman"/>
          <w:szCs w:val="24"/>
        </w:rPr>
      </w:pPr>
      <w:r w:rsidRPr="00EA4791">
        <w:rPr>
          <w:rFonts w:cs="Times New Roman"/>
          <w:szCs w:val="24"/>
        </w:rPr>
        <w:t>（</w:t>
      </w:r>
      <w:r>
        <w:rPr>
          <w:rFonts w:cs="Times New Roman"/>
          <w:szCs w:val="24"/>
        </w:rPr>
        <w:t>5</w:t>
      </w:r>
      <w:r w:rsidRPr="00EA4791">
        <w:rPr>
          <w:rFonts w:cs="Times New Roman"/>
          <w:szCs w:val="24"/>
        </w:rPr>
        <w:t>）</w:t>
      </w:r>
      <w:r>
        <w:rPr>
          <w:rFonts w:cs="Times New Roman" w:hint="eastAsia"/>
          <w:szCs w:val="24"/>
        </w:rPr>
        <w:t>负责</w:t>
      </w:r>
      <w:r w:rsidRPr="00EA4791">
        <w:rPr>
          <w:rFonts w:cs="Times New Roman"/>
          <w:szCs w:val="24"/>
        </w:rPr>
        <w:t>决策是否</w:t>
      </w:r>
      <w:r w:rsidRPr="00EA4791">
        <w:rPr>
          <w:rFonts w:cs="Times New Roman" w:hint="eastAsia"/>
          <w:szCs w:val="24"/>
        </w:rPr>
        <w:t>聘请相关专业机构为持股计划日常管理提供管理、咨询</w:t>
      </w:r>
      <w:r w:rsidRPr="00EA4791">
        <w:rPr>
          <w:rFonts w:cs="Times New Roman" w:hint="eastAsia"/>
          <w:szCs w:val="24"/>
        </w:rPr>
        <w:lastRenderedPageBreak/>
        <w:t>等服务；</w:t>
      </w:r>
    </w:p>
    <w:p w14:paraId="1F4D1BDE"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6</w:t>
      </w:r>
      <w:r w:rsidRPr="004B0DAE">
        <w:rPr>
          <w:rFonts w:cs="Times New Roman" w:hint="eastAsia"/>
          <w:szCs w:val="24"/>
        </w:rPr>
        <w:t>）负责与专业机构的对接工作（如有）；</w:t>
      </w:r>
    </w:p>
    <w:p w14:paraId="6C32E851" w14:textId="77777777" w:rsidR="00653E16" w:rsidRDefault="00653E16" w:rsidP="00653E16">
      <w:pPr>
        <w:spacing w:before="156" w:after="156"/>
        <w:ind w:firstLine="480"/>
        <w:rPr>
          <w:rFonts w:cs="Times New Roman"/>
          <w:szCs w:val="24"/>
        </w:rPr>
      </w:pPr>
      <w:r w:rsidRPr="00EA4791">
        <w:rPr>
          <w:rFonts w:cs="Times New Roman"/>
          <w:szCs w:val="24"/>
        </w:rPr>
        <w:t>（</w:t>
      </w:r>
      <w:r>
        <w:rPr>
          <w:rFonts w:cs="Times New Roman"/>
          <w:szCs w:val="24"/>
        </w:rPr>
        <w:t>7</w:t>
      </w:r>
      <w:r w:rsidRPr="00EA4791">
        <w:rPr>
          <w:rFonts w:cs="Times New Roman"/>
          <w:szCs w:val="24"/>
        </w:rPr>
        <w:t>）代表持股计划对外签署相关协议、合同；</w:t>
      </w:r>
    </w:p>
    <w:p w14:paraId="78074F01" w14:textId="71855EC2" w:rsidR="00653E16"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8</w:t>
      </w:r>
      <w:r w:rsidRPr="004B0DAE">
        <w:rPr>
          <w:rFonts w:cs="Times New Roman" w:hint="eastAsia"/>
          <w:szCs w:val="24"/>
        </w:rPr>
        <w:t>）按照本</w:t>
      </w:r>
      <w:r w:rsidR="000F2C04">
        <w:rPr>
          <w:rFonts w:cs="Times New Roman" w:hint="eastAsia"/>
          <w:szCs w:val="24"/>
        </w:rPr>
        <w:t>管理办法</w:t>
      </w:r>
      <w:r w:rsidRPr="0031618D">
        <w:rPr>
          <w:rFonts w:ascii="宋体" w:hAnsi="宋体" w:cs="Times New Roman" w:hint="eastAsia"/>
          <w:szCs w:val="24"/>
        </w:rPr>
        <w:t>“</w:t>
      </w:r>
      <w:r w:rsidR="000F2C04">
        <w:rPr>
          <w:rFonts w:cs="Times New Roman" w:hint="eastAsia"/>
          <w:szCs w:val="24"/>
        </w:rPr>
        <w:t>第五章</w:t>
      </w:r>
      <w:r w:rsidR="000F2C04">
        <w:rPr>
          <w:rFonts w:cs="Times New Roman" w:hint="eastAsia"/>
          <w:szCs w:val="24"/>
        </w:rPr>
        <w:t xml:space="preserve"> </w:t>
      </w:r>
      <w:r>
        <w:rPr>
          <w:rFonts w:cs="Times New Roman" w:hint="eastAsia"/>
          <w:szCs w:val="24"/>
        </w:rPr>
        <w:t>员工</w:t>
      </w:r>
      <w:r w:rsidRPr="004B0DAE">
        <w:rPr>
          <w:rFonts w:cs="Times New Roman" w:hint="eastAsia"/>
          <w:szCs w:val="24"/>
        </w:rPr>
        <w:t>持股计划的变更、终止及持有人权益的处置</w:t>
      </w:r>
      <w:r w:rsidRPr="0031618D">
        <w:rPr>
          <w:rFonts w:ascii="宋体" w:hAnsi="宋体" w:cs="Times New Roman" w:hint="eastAsia"/>
          <w:szCs w:val="24"/>
        </w:rPr>
        <w:t>”</w:t>
      </w:r>
      <w:r w:rsidRPr="004B0DAE">
        <w:rPr>
          <w:rFonts w:cs="Times New Roman" w:hint="eastAsia"/>
          <w:szCs w:val="24"/>
        </w:rPr>
        <w:t>相关规定对持有人权益进行处置；</w:t>
      </w:r>
    </w:p>
    <w:p w14:paraId="4B6EC2A3"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Pr>
          <w:rFonts w:cs="Times New Roman"/>
          <w:szCs w:val="24"/>
        </w:rPr>
        <w:t>9</w:t>
      </w:r>
      <w:r w:rsidRPr="004B0DAE">
        <w:rPr>
          <w:rFonts w:cs="Times New Roman" w:hint="eastAsia"/>
          <w:szCs w:val="24"/>
        </w:rPr>
        <w:t>）决策持股</w:t>
      </w:r>
      <w:proofErr w:type="gramStart"/>
      <w:r w:rsidRPr="004B0DAE">
        <w:rPr>
          <w:rFonts w:cs="Times New Roman" w:hint="eastAsia"/>
          <w:szCs w:val="24"/>
        </w:rPr>
        <w:t>计划弃购份额</w:t>
      </w:r>
      <w:proofErr w:type="gramEnd"/>
      <w:r w:rsidRPr="004B0DAE">
        <w:rPr>
          <w:rFonts w:cs="Times New Roman" w:hint="eastAsia"/>
          <w:szCs w:val="24"/>
        </w:rPr>
        <w:t>、被强制收回份额或权益的归属；</w:t>
      </w:r>
    </w:p>
    <w:p w14:paraId="732DC8FE"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1</w:t>
      </w:r>
      <w:r>
        <w:rPr>
          <w:rFonts w:cs="Times New Roman"/>
          <w:szCs w:val="24"/>
        </w:rPr>
        <w:t>0</w:t>
      </w:r>
      <w:r w:rsidRPr="004B0DAE">
        <w:rPr>
          <w:rFonts w:cs="Times New Roman" w:hint="eastAsia"/>
          <w:szCs w:val="24"/>
        </w:rPr>
        <w:t>）管理持股计划利益分配，在持股计划锁定期届满时，决定标的股票出售及分配等相关事宜；</w:t>
      </w:r>
    </w:p>
    <w:p w14:paraId="3E84BA0D"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1</w:t>
      </w:r>
      <w:r>
        <w:rPr>
          <w:rFonts w:cs="Times New Roman"/>
          <w:szCs w:val="24"/>
        </w:rPr>
        <w:t>1</w:t>
      </w:r>
      <w:r w:rsidRPr="004B0DAE">
        <w:rPr>
          <w:rFonts w:cs="Times New Roman" w:hint="eastAsia"/>
          <w:szCs w:val="24"/>
        </w:rPr>
        <w:t>）办理持股计划份额登记、继承登记；</w:t>
      </w:r>
    </w:p>
    <w:p w14:paraId="04E24F48"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1</w:t>
      </w:r>
      <w:r>
        <w:rPr>
          <w:rFonts w:cs="Times New Roman"/>
          <w:szCs w:val="24"/>
        </w:rPr>
        <w:t>2</w:t>
      </w:r>
      <w:r w:rsidRPr="004B0DAE">
        <w:rPr>
          <w:rFonts w:cs="Times New Roman" w:hint="eastAsia"/>
          <w:szCs w:val="24"/>
        </w:rPr>
        <w:t>）负责持股计划的减持安排；</w:t>
      </w:r>
    </w:p>
    <w:p w14:paraId="7908265D" w14:textId="77777777" w:rsidR="00653E16" w:rsidRPr="004B0DAE" w:rsidRDefault="00653E16" w:rsidP="00653E16">
      <w:pPr>
        <w:spacing w:before="156" w:after="156"/>
        <w:ind w:firstLine="480"/>
        <w:rPr>
          <w:rFonts w:cs="Times New Roman"/>
          <w:szCs w:val="24"/>
        </w:rPr>
      </w:pPr>
      <w:r w:rsidRPr="004B0DAE">
        <w:rPr>
          <w:rFonts w:cs="Times New Roman" w:hint="eastAsia"/>
          <w:szCs w:val="24"/>
        </w:rPr>
        <w:t>（</w:t>
      </w:r>
      <w:r w:rsidRPr="004B0DAE">
        <w:rPr>
          <w:rFonts w:cs="Times New Roman" w:hint="eastAsia"/>
          <w:szCs w:val="24"/>
        </w:rPr>
        <w:t>1</w:t>
      </w:r>
      <w:r>
        <w:rPr>
          <w:rFonts w:cs="Times New Roman"/>
          <w:szCs w:val="24"/>
        </w:rPr>
        <w:t>3</w:t>
      </w:r>
      <w:r w:rsidRPr="004B0DAE">
        <w:rPr>
          <w:rFonts w:cs="Times New Roman" w:hint="eastAsia"/>
          <w:szCs w:val="24"/>
        </w:rPr>
        <w:t>）持有人会议授权的其他职责。</w:t>
      </w:r>
    </w:p>
    <w:p w14:paraId="48B4BA3E" w14:textId="77777777" w:rsidR="00653E16" w:rsidRPr="00EA4791" w:rsidRDefault="00653E16" w:rsidP="00653E16">
      <w:pPr>
        <w:spacing w:before="156" w:after="156"/>
        <w:ind w:firstLine="480"/>
        <w:rPr>
          <w:rFonts w:cs="Times New Roman"/>
          <w:szCs w:val="24"/>
        </w:rPr>
      </w:pPr>
      <w:r w:rsidRPr="00EA4791">
        <w:rPr>
          <w:rFonts w:cs="Times New Roman"/>
          <w:szCs w:val="24"/>
        </w:rPr>
        <w:t>5</w:t>
      </w:r>
      <w:r w:rsidRPr="00EA4791">
        <w:rPr>
          <w:rFonts w:cs="Times New Roman"/>
          <w:szCs w:val="24"/>
        </w:rPr>
        <w:t>、管理委员会主任行使下列职权：</w:t>
      </w:r>
    </w:p>
    <w:p w14:paraId="5859AB1F"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）主持持有人会议和召集、主持管理委员会会议；</w:t>
      </w:r>
    </w:p>
    <w:p w14:paraId="0306B2DC"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）经管理委员会授权代表全体持有人行使股东权利；</w:t>
      </w:r>
    </w:p>
    <w:p w14:paraId="3308594C"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）督促、检查持有人会议、管理委员会决议的执行；</w:t>
      </w:r>
    </w:p>
    <w:p w14:paraId="62567501"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）代表持股计划对外签署相关协议、合同；</w:t>
      </w:r>
    </w:p>
    <w:p w14:paraId="29D38147"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5</w:t>
      </w:r>
      <w:r w:rsidRPr="00EA4791">
        <w:rPr>
          <w:rFonts w:cs="Times New Roman"/>
          <w:szCs w:val="24"/>
        </w:rPr>
        <w:t>）管理委员会授予的其他职权。</w:t>
      </w:r>
    </w:p>
    <w:p w14:paraId="3213596F" w14:textId="77777777" w:rsidR="00653E16" w:rsidRPr="00EA4791" w:rsidRDefault="00653E16" w:rsidP="00653E16">
      <w:pPr>
        <w:spacing w:before="156" w:after="156"/>
        <w:ind w:firstLine="480"/>
        <w:rPr>
          <w:rFonts w:cs="Times New Roman"/>
          <w:szCs w:val="24"/>
        </w:rPr>
      </w:pPr>
      <w:r w:rsidRPr="00EA4791">
        <w:rPr>
          <w:rFonts w:cs="Times New Roman"/>
          <w:szCs w:val="24"/>
        </w:rPr>
        <w:t>6</w:t>
      </w:r>
      <w:r w:rsidRPr="00EA4791">
        <w:rPr>
          <w:rFonts w:cs="Times New Roman"/>
          <w:szCs w:val="24"/>
        </w:rPr>
        <w:t>、管理委员会不定期召开会议，由管理委员会主任召集，于会议召开</w:t>
      </w:r>
      <w:r w:rsidRPr="00EA4791">
        <w:rPr>
          <w:rFonts w:cs="Times New Roman"/>
          <w:szCs w:val="24"/>
        </w:rPr>
        <w:t>3</w:t>
      </w:r>
      <w:r w:rsidRPr="00EA4791">
        <w:rPr>
          <w:rFonts w:cs="Times New Roman"/>
          <w:szCs w:val="24"/>
        </w:rPr>
        <w:t>日前通知全体管理委员会委员，全体管理委员会委员对表决事项一致同意的可以以通讯方式召开和表决。</w:t>
      </w:r>
    </w:p>
    <w:p w14:paraId="2B5ACC98" w14:textId="77777777" w:rsidR="00653E16" w:rsidRDefault="00653E16" w:rsidP="00653E16">
      <w:pPr>
        <w:spacing w:before="156" w:after="156"/>
        <w:ind w:firstLine="480"/>
        <w:rPr>
          <w:rFonts w:cs="Times New Roman"/>
          <w:szCs w:val="24"/>
        </w:rPr>
      </w:pPr>
      <w:r w:rsidRPr="00EA4791">
        <w:rPr>
          <w:rFonts w:cs="Times New Roman"/>
          <w:szCs w:val="24"/>
        </w:rPr>
        <w:t>经管理委员会各委员同意，可豁免上述通知时限。情况紧急，需要尽快召开管理委员会紧急会议的，可以随时通过电话或者其他口头方式发出会议通知，但召集人应当在会议上</w:t>
      </w:r>
      <w:proofErr w:type="gramStart"/>
      <w:r w:rsidRPr="00EA4791">
        <w:rPr>
          <w:rFonts w:cs="Times New Roman"/>
          <w:szCs w:val="24"/>
        </w:rPr>
        <w:t>作出</w:t>
      </w:r>
      <w:proofErr w:type="gramEnd"/>
      <w:r w:rsidRPr="00EA4791">
        <w:rPr>
          <w:rFonts w:cs="Times New Roman"/>
          <w:szCs w:val="24"/>
        </w:rPr>
        <w:t>说明。</w:t>
      </w:r>
    </w:p>
    <w:p w14:paraId="5567B1D1" w14:textId="77777777" w:rsidR="00653E16" w:rsidRPr="00746E12" w:rsidRDefault="00653E16" w:rsidP="00653E16">
      <w:pPr>
        <w:spacing w:before="156" w:after="156"/>
        <w:ind w:firstLine="480"/>
        <w:rPr>
          <w:rFonts w:cs="Times New Roman"/>
          <w:szCs w:val="24"/>
        </w:rPr>
      </w:pPr>
      <w:r w:rsidRPr="00746E12">
        <w:rPr>
          <w:rFonts w:cs="Times New Roman" w:hint="eastAsia"/>
          <w:szCs w:val="24"/>
        </w:rPr>
        <w:t>7</w:t>
      </w:r>
      <w:r w:rsidRPr="00746E12">
        <w:rPr>
          <w:rFonts w:cs="Times New Roman" w:hint="eastAsia"/>
          <w:szCs w:val="24"/>
        </w:rPr>
        <w:t>、管理委员会委员可以提议召开管理委员会临时会议。管理委员会主任应</w:t>
      </w:r>
      <w:r w:rsidRPr="00746E12">
        <w:rPr>
          <w:rFonts w:cs="Times New Roman" w:hint="eastAsia"/>
          <w:szCs w:val="24"/>
        </w:rPr>
        <w:lastRenderedPageBreak/>
        <w:t>当自接到提议后</w:t>
      </w:r>
      <w:r w:rsidRPr="00746E12">
        <w:rPr>
          <w:rFonts w:cs="Times New Roman" w:hint="eastAsia"/>
          <w:szCs w:val="24"/>
        </w:rPr>
        <w:t>3</w:t>
      </w:r>
      <w:r w:rsidRPr="00746E12">
        <w:rPr>
          <w:rFonts w:cs="Times New Roman" w:hint="eastAsia"/>
          <w:szCs w:val="24"/>
        </w:rPr>
        <w:t>日内，召集和主持管理委员会会议。</w:t>
      </w:r>
    </w:p>
    <w:p w14:paraId="061D8D86" w14:textId="77777777" w:rsidR="00653E16" w:rsidRPr="00EA4791" w:rsidRDefault="00653E16" w:rsidP="00653E16">
      <w:pPr>
        <w:spacing w:before="156" w:after="156"/>
        <w:ind w:firstLine="480"/>
        <w:rPr>
          <w:rFonts w:cs="Times New Roman"/>
          <w:szCs w:val="24"/>
        </w:rPr>
      </w:pPr>
      <w:r>
        <w:rPr>
          <w:rFonts w:cs="Times New Roman"/>
          <w:szCs w:val="24"/>
        </w:rPr>
        <w:t>8</w:t>
      </w:r>
      <w:r w:rsidRPr="00EA4791">
        <w:rPr>
          <w:rFonts w:cs="Times New Roman"/>
          <w:szCs w:val="24"/>
        </w:rPr>
        <w:t>、管理委员会会议应有过半数的管理委员会委员出席方可举行。管理委员会</w:t>
      </w:r>
      <w:proofErr w:type="gramStart"/>
      <w:r w:rsidRPr="00EA4791">
        <w:rPr>
          <w:rFonts w:cs="Times New Roman"/>
          <w:szCs w:val="24"/>
        </w:rPr>
        <w:t>作出</w:t>
      </w:r>
      <w:proofErr w:type="gramEnd"/>
      <w:r w:rsidRPr="00EA4791">
        <w:rPr>
          <w:rFonts w:cs="Times New Roman"/>
          <w:szCs w:val="24"/>
        </w:rPr>
        <w:t>决议，必须经全体管理委员会委员的过半数通过。管理委员会决议的表决，实行一人一票。</w:t>
      </w:r>
    </w:p>
    <w:p w14:paraId="36CB050D" w14:textId="77777777" w:rsidR="00653E16" w:rsidRPr="00EA4791" w:rsidRDefault="00653E16" w:rsidP="00653E16">
      <w:pPr>
        <w:spacing w:before="156" w:after="156"/>
        <w:ind w:firstLine="480"/>
        <w:rPr>
          <w:rFonts w:cs="Times New Roman"/>
          <w:szCs w:val="24"/>
        </w:rPr>
      </w:pPr>
      <w:r>
        <w:rPr>
          <w:rFonts w:cs="Times New Roman"/>
          <w:szCs w:val="24"/>
        </w:rPr>
        <w:t>9</w:t>
      </w:r>
      <w:r w:rsidRPr="00EA4791">
        <w:rPr>
          <w:rFonts w:cs="Times New Roman"/>
          <w:szCs w:val="24"/>
        </w:rPr>
        <w:t>、管理委员会决议表决方式为记名投票表决。管理委员会会议在保障管理委员会委员充分表达意见的前提下，可以用传真</w:t>
      </w:r>
      <w:r>
        <w:rPr>
          <w:rFonts w:cs="Times New Roman" w:hint="eastAsia"/>
          <w:szCs w:val="24"/>
        </w:rPr>
        <w:t>或其他允许的</w:t>
      </w:r>
      <w:r w:rsidRPr="00EA4791">
        <w:rPr>
          <w:rFonts w:cs="Times New Roman"/>
          <w:szCs w:val="24"/>
        </w:rPr>
        <w:t>方式进行并</w:t>
      </w:r>
      <w:proofErr w:type="gramStart"/>
      <w:r w:rsidRPr="00EA4791">
        <w:rPr>
          <w:rFonts w:cs="Times New Roman"/>
          <w:szCs w:val="24"/>
        </w:rPr>
        <w:t>作出</w:t>
      </w:r>
      <w:proofErr w:type="gramEnd"/>
      <w:r w:rsidRPr="00EA4791">
        <w:rPr>
          <w:rFonts w:cs="Times New Roman"/>
          <w:szCs w:val="24"/>
        </w:rPr>
        <w:t>决议，并由参会管理委员会委员签字。</w:t>
      </w:r>
    </w:p>
    <w:p w14:paraId="258DA67B" w14:textId="77777777" w:rsidR="00653E16" w:rsidRPr="00EA4791" w:rsidRDefault="00653E16" w:rsidP="00653E16">
      <w:pPr>
        <w:spacing w:before="156" w:after="156"/>
        <w:ind w:firstLine="480"/>
        <w:rPr>
          <w:rFonts w:cs="Times New Roman"/>
          <w:szCs w:val="24"/>
        </w:rPr>
      </w:pPr>
      <w:r>
        <w:rPr>
          <w:rFonts w:cs="Times New Roman"/>
          <w:szCs w:val="24"/>
        </w:rPr>
        <w:t>10</w:t>
      </w:r>
      <w:r w:rsidRPr="00EA4791">
        <w:rPr>
          <w:rFonts w:cs="Times New Roman"/>
          <w:szCs w:val="24"/>
        </w:rPr>
        <w:t>、管理委员会会议，应由管理委员会委员本人出席；管理委员会委员因故不能出席的，可以书面委托其他管理委员会委员代为出席，委托书中应载明代理人的姓名、代理事项、授权范围和有效期限，并由委托人签名或盖章。代为出席会议的管理委员会委员应当在授权范围内行使管理委员会委员的权利。管理委员会委员未出席管理委员会会议，亦未委托代表出席的，视为放弃在该次会议上的投票权。</w:t>
      </w:r>
    </w:p>
    <w:p w14:paraId="46387F98" w14:textId="77777777" w:rsidR="00653E16" w:rsidRPr="00EA4791" w:rsidRDefault="00653E16" w:rsidP="00653E16">
      <w:pPr>
        <w:spacing w:before="156" w:after="156"/>
        <w:ind w:firstLine="480"/>
        <w:rPr>
          <w:rFonts w:cs="Times New Roman"/>
          <w:szCs w:val="24"/>
        </w:rPr>
      </w:pPr>
      <w:r>
        <w:rPr>
          <w:rFonts w:cs="Times New Roman"/>
          <w:szCs w:val="24"/>
        </w:rPr>
        <w:t>11</w:t>
      </w:r>
      <w:r w:rsidRPr="00EA4791">
        <w:rPr>
          <w:rFonts w:cs="Times New Roman"/>
          <w:szCs w:val="24"/>
        </w:rPr>
        <w:t>、管理委员会应当对会议所议事项的决定形成会议记录，出席会议的管理委员会委员应当在会议记录上签名。</w:t>
      </w:r>
    </w:p>
    <w:p w14:paraId="0083CBEE" w14:textId="77777777" w:rsidR="00653E16" w:rsidRPr="00EA4791" w:rsidRDefault="00653E16" w:rsidP="00653E16">
      <w:pPr>
        <w:spacing w:before="156" w:after="156"/>
        <w:ind w:firstLine="480"/>
        <w:rPr>
          <w:rFonts w:cs="Times New Roman"/>
          <w:szCs w:val="24"/>
        </w:rPr>
      </w:pPr>
      <w:r w:rsidRPr="00EA4791">
        <w:rPr>
          <w:rFonts w:cs="Times New Roman"/>
          <w:szCs w:val="24"/>
        </w:rPr>
        <w:t>1</w:t>
      </w:r>
      <w:r>
        <w:rPr>
          <w:rFonts w:cs="Times New Roman"/>
          <w:szCs w:val="24"/>
        </w:rPr>
        <w:t>2</w:t>
      </w:r>
      <w:r w:rsidRPr="00EA4791">
        <w:rPr>
          <w:rFonts w:cs="Times New Roman"/>
          <w:szCs w:val="24"/>
        </w:rPr>
        <w:t>、管理委员会会议记录包括以下内容：</w:t>
      </w:r>
    </w:p>
    <w:p w14:paraId="5B33178A"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1</w:t>
      </w:r>
      <w:r w:rsidRPr="00EA4791">
        <w:rPr>
          <w:rFonts w:cs="Times New Roman"/>
          <w:szCs w:val="24"/>
        </w:rPr>
        <w:t>）会议召开的日期、地点和召集人姓名；</w:t>
      </w:r>
    </w:p>
    <w:p w14:paraId="521AFE2C"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2</w:t>
      </w:r>
      <w:r w:rsidRPr="00EA4791">
        <w:rPr>
          <w:rFonts w:cs="Times New Roman"/>
          <w:szCs w:val="24"/>
        </w:rPr>
        <w:t>）出席管理委员会委员的姓名以及受他人委托出席管理委员会的管理委员会委员（代理人）姓名；</w:t>
      </w:r>
    </w:p>
    <w:p w14:paraId="7095B8A5"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3</w:t>
      </w:r>
      <w:r w:rsidRPr="00EA4791">
        <w:rPr>
          <w:rFonts w:cs="Times New Roman"/>
          <w:szCs w:val="24"/>
        </w:rPr>
        <w:t>）会议议程；</w:t>
      </w:r>
    </w:p>
    <w:p w14:paraId="3AD989E7" w14:textId="77777777" w:rsidR="00653E16" w:rsidRPr="00EA4791" w:rsidRDefault="00653E16" w:rsidP="00653E16">
      <w:pPr>
        <w:spacing w:before="156" w:after="156"/>
        <w:ind w:firstLine="480"/>
        <w:rPr>
          <w:rFonts w:cs="Times New Roman"/>
          <w:szCs w:val="24"/>
        </w:rPr>
      </w:pPr>
      <w:r w:rsidRPr="00EA4791">
        <w:rPr>
          <w:rFonts w:cs="Times New Roman"/>
          <w:szCs w:val="24"/>
        </w:rPr>
        <w:t>（</w:t>
      </w:r>
      <w:r w:rsidRPr="00EA4791">
        <w:rPr>
          <w:rFonts w:cs="Times New Roman"/>
          <w:szCs w:val="24"/>
        </w:rPr>
        <w:t>4</w:t>
      </w:r>
      <w:r w:rsidRPr="00EA4791">
        <w:rPr>
          <w:rFonts w:cs="Times New Roman"/>
          <w:szCs w:val="24"/>
        </w:rPr>
        <w:t>）管理委员会委员发言要点；</w:t>
      </w:r>
    </w:p>
    <w:p w14:paraId="468C356A" w14:textId="77777777" w:rsidR="00653E16" w:rsidRPr="00592846" w:rsidRDefault="00653E16" w:rsidP="00653E16">
      <w:pPr>
        <w:spacing w:before="156" w:after="156"/>
        <w:ind w:firstLine="480"/>
        <w:rPr>
          <w:rFonts w:cs="Times New Roman"/>
          <w:szCs w:val="24"/>
        </w:rPr>
      </w:pPr>
      <w:r w:rsidRPr="00592846">
        <w:rPr>
          <w:rFonts w:cs="Times New Roman"/>
          <w:szCs w:val="24"/>
        </w:rPr>
        <w:t>（</w:t>
      </w:r>
      <w:r w:rsidRPr="00592846">
        <w:rPr>
          <w:rFonts w:cs="Times New Roman"/>
          <w:szCs w:val="24"/>
        </w:rPr>
        <w:t>5</w:t>
      </w:r>
      <w:r w:rsidRPr="00592846">
        <w:rPr>
          <w:rFonts w:cs="Times New Roman"/>
          <w:szCs w:val="24"/>
        </w:rPr>
        <w:t>）每一决议事项的表决方式和结果（表决结果应载明赞成、反对或弃权的票数）。</w:t>
      </w:r>
    </w:p>
    <w:p w14:paraId="65D9C76E" w14:textId="77777777" w:rsidR="004C49C5" w:rsidRPr="0080377F" w:rsidRDefault="00D14675" w:rsidP="00D948FF">
      <w:pPr>
        <w:spacing w:before="156" w:after="156"/>
        <w:ind w:firstLine="482"/>
        <w:rPr>
          <w:b/>
          <w:bCs/>
        </w:rPr>
      </w:pPr>
      <w:bookmarkStart w:id="17" w:name="_Toc118999173"/>
      <w:r w:rsidRPr="0080377F">
        <w:rPr>
          <w:rFonts w:hint="eastAsia"/>
          <w:b/>
          <w:bCs/>
        </w:rPr>
        <w:t>第十条</w:t>
      </w:r>
      <w:r w:rsidRPr="0080377F">
        <w:rPr>
          <w:rFonts w:hint="eastAsia"/>
          <w:b/>
          <w:bCs/>
        </w:rPr>
        <w:t xml:space="preserve"> </w:t>
      </w:r>
      <w:r w:rsidR="004C49C5" w:rsidRPr="0080377F">
        <w:rPr>
          <w:b/>
          <w:bCs/>
        </w:rPr>
        <w:t>公司与持有人的权利和义务</w:t>
      </w:r>
      <w:bookmarkEnd w:id="17"/>
    </w:p>
    <w:p w14:paraId="41925749" w14:textId="77777777" w:rsidR="00653E16" w:rsidRDefault="00653E16" w:rsidP="00653E16">
      <w:pPr>
        <w:spacing w:before="156" w:after="156"/>
        <w:ind w:firstLine="480"/>
      </w:pPr>
      <w:r>
        <w:rPr>
          <w:rFonts w:hint="eastAsia"/>
        </w:rPr>
        <w:t>1</w:t>
      </w:r>
      <w:r>
        <w:rPr>
          <w:rFonts w:hint="eastAsia"/>
        </w:rPr>
        <w:t>、公司的权利</w:t>
      </w:r>
    </w:p>
    <w:p w14:paraId="262B5134" w14:textId="30ACA74F" w:rsidR="00653E16" w:rsidRDefault="00653E16" w:rsidP="00653E16">
      <w:pPr>
        <w:spacing w:before="156" w:after="156"/>
        <w:ind w:firstLine="480"/>
      </w:pPr>
      <w:r>
        <w:rPr>
          <w:rFonts w:hint="eastAsia"/>
        </w:rPr>
        <w:lastRenderedPageBreak/>
        <w:t>（</w:t>
      </w:r>
      <w:r>
        <w:rPr>
          <w:rFonts w:hint="eastAsia"/>
        </w:rPr>
        <w:t>1</w:t>
      </w:r>
      <w:r>
        <w:rPr>
          <w:rFonts w:hint="eastAsia"/>
        </w:rPr>
        <w:t>）按照本</w:t>
      </w:r>
      <w:r w:rsidR="000F2C04">
        <w:rPr>
          <w:rFonts w:hint="eastAsia"/>
        </w:rPr>
        <w:t>管理办法</w:t>
      </w:r>
      <w:r w:rsidRPr="0031618D">
        <w:rPr>
          <w:rFonts w:ascii="宋体" w:hAnsi="宋体" w:hint="eastAsia"/>
        </w:rPr>
        <w:t>“</w:t>
      </w:r>
      <w:r w:rsidR="000F2C04">
        <w:rPr>
          <w:rFonts w:hint="eastAsia"/>
        </w:rPr>
        <w:t>第五章</w:t>
      </w:r>
      <w:r w:rsidR="000F2C04">
        <w:rPr>
          <w:rFonts w:hint="eastAsia"/>
        </w:rPr>
        <w:t xml:space="preserve"> </w:t>
      </w:r>
      <w:r>
        <w:rPr>
          <w:rFonts w:hint="eastAsia"/>
        </w:rPr>
        <w:t>员工持股计划的变更、终止及持有人权益的处置</w:t>
      </w:r>
      <w:r w:rsidRPr="0031618D">
        <w:rPr>
          <w:rFonts w:ascii="宋体" w:hAnsi="宋体" w:hint="eastAsia"/>
        </w:rPr>
        <w:t>”</w:t>
      </w:r>
      <w:r>
        <w:rPr>
          <w:rFonts w:hint="eastAsia"/>
        </w:rPr>
        <w:t>相关规定对持有人权益进行处置；</w:t>
      </w:r>
    </w:p>
    <w:p w14:paraId="66D70EE1" w14:textId="77777777" w:rsidR="00653E16" w:rsidRDefault="00653E16" w:rsidP="00653E16">
      <w:pPr>
        <w:spacing w:before="156" w:after="156"/>
        <w:ind w:firstLine="480"/>
      </w:pPr>
      <w:r>
        <w:rPr>
          <w:rFonts w:hint="eastAsia"/>
        </w:rPr>
        <w:t>（</w:t>
      </w:r>
      <w:r>
        <w:rPr>
          <w:rFonts w:hint="eastAsia"/>
        </w:rPr>
        <w:t>2</w:t>
      </w:r>
      <w:r>
        <w:rPr>
          <w:rFonts w:hint="eastAsia"/>
        </w:rPr>
        <w:t>）监督本持股计划的运作，维护持有人利益；</w:t>
      </w:r>
    </w:p>
    <w:p w14:paraId="6362C985" w14:textId="77777777" w:rsidR="00653E16" w:rsidRDefault="00653E16" w:rsidP="00653E16">
      <w:pPr>
        <w:spacing w:before="156" w:after="156"/>
        <w:ind w:firstLine="480"/>
      </w:pPr>
      <w:r>
        <w:rPr>
          <w:rFonts w:hint="eastAsia"/>
        </w:rPr>
        <w:t>（</w:t>
      </w:r>
      <w:r>
        <w:rPr>
          <w:rFonts w:hint="eastAsia"/>
        </w:rPr>
        <w:t>3</w:t>
      </w:r>
      <w:r>
        <w:rPr>
          <w:rFonts w:hint="eastAsia"/>
        </w:rPr>
        <w:t>）法律、行政法规及本持股计划规定的其他权利。</w:t>
      </w:r>
    </w:p>
    <w:p w14:paraId="5FD9CFDA" w14:textId="77777777" w:rsidR="00653E16" w:rsidRDefault="00653E16" w:rsidP="00653E16">
      <w:pPr>
        <w:spacing w:before="156" w:after="156"/>
        <w:ind w:firstLine="480"/>
      </w:pPr>
      <w:r>
        <w:rPr>
          <w:rFonts w:hint="eastAsia"/>
        </w:rPr>
        <w:t>2</w:t>
      </w:r>
      <w:r>
        <w:rPr>
          <w:rFonts w:hint="eastAsia"/>
        </w:rPr>
        <w:t>、公司的义务</w:t>
      </w:r>
    </w:p>
    <w:p w14:paraId="4207C48C" w14:textId="77777777" w:rsidR="00653E16" w:rsidRDefault="00653E16" w:rsidP="00653E16">
      <w:pPr>
        <w:spacing w:before="156" w:after="156"/>
        <w:ind w:firstLine="480"/>
      </w:pPr>
      <w:r>
        <w:rPr>
          <w:rFonts w:hint="eastAsia"/>
        </w:rPr>
        <w:t>（</w:t>
      </w:r>
      <w:r>
        <w:rPr>
          <w:rFonts w:hint="eastAsia"/>
        </w:rPr>
        <w:t>1</w:t>
      </w:r>
      <w:r>
        <w:rPr>
          <w:rFonts w:hint="eastAsia"/>
        </w:rPr>
        <w:t>）真实、准确、完整、及时地履行关于本持股计划的信息披露义务；</w:t>
      </w:r>
    </w:p>
    <w:p w14:paraId="3F0C0D58" w14:textId="77777777" w:rsidR="00653E16" w:rsidRDefault="00653E16" w:rsidP="00653E16">
      <w:pPr>
        <w:spacing w:before="156" w:after="156"/>
        <w:ind w:firstLine="480"/>
      </w:pPr>
      <w:r>
        <w:rPr>
          <w:rFonts w:hint="eastAsia"/>
        </w:rPr>
        <w:t>（</w:t>
      </w:r>
      <w:r>
        <w:rPr>
          <w:rFonts w:hint="eastAsia"/>
        </w:rPr>
        <w:t>2</w:t>
      </w:r>
      <w:r>
        <w:rPr>
          <w:rFonts w:hint="eastAsia"/>
        </w:rPr>
        <w:t>）根据相关法规为本持股计划开立及注销证券交易账户等；</w:t>
      </w:r>
    </w:p>
    <w:p w14:paraId="4C68C4AE" w14:textId="77777777" w:rsidR="00653E16" w:rsidRDefault="00653E16" w:rsidP="00653E16">
      <w:pPr>
        <w:spacing w:before="156" w:after="156"/>
        <w:ind w:firstLine="480"/>
      </w:pPr>
      <w:r>
        <w:rPr>
          <w:rFonts w:hint="eastAsia"/>
        </w:rPr>
        <w:t>（</w:t>
      </w:r>
      <w:r>
        <w:rPr>
          <w:rFonts w:hint="eastAsia"/>
        </w:rPr>
        <w:t>3</w:t>
      </w:r>
      <w:r>
        <w:rPr>
          <w:rFonts w:hint="eastAsia"/>
        </w:rPr>
        <w:t>）法律、行政法规及本持股计划规定的其他义务。</w:t>
      </w:r>
    </w:p>
    <w:p w14:paraId="6A4E2DA3" w14:textId="77777777" w:rsidR="00653E16" w:rsidRDefault="00653E16" w:rsidP="00653E16">
      <w:pPr>
        <w:spacing w:before="156" w:after="156"/>
        <w:ind w:firstLine="480"/>
      </w:pPr>
      <w:r>
        <w:rPr>
          <w:rFonts w:hint="eastAsia"/>
        </w:rPr>
        <w:t>（二）持有人的权利和义务</w:t>
      </w:r>
    </w:p>
    <w:p w14:paraId="5439ABAB" w14:textId="77777777" w:rsidR="00653E16" w:rsidRDefault="00653E16" w:rsidP="00653E16">
      <w:pPr>
        <w:spacing w:before="156" w:after="156"/>
        <w:ind w:firstLine="480"/>
      </w:pPr>
      <w:r>
        <w:rPr>
          <w:rFonts w:hint="eastAsia"/>
        </w:rPr>
        <w:t>1</w:t>
      </w:r>
      <w:r>
        <w:rPr>
          <w:rFonts w:hint="eastAsia"/>
        </w:rPr>
        <w:t>、持有人的权利</w:t>
      </w:r>
    </w:p>
    <w:p w14:paraId="437B96B6" w14:textId="77777777" w:rsidR="00653E16" w:rsidRDefault="00653E16" w:rsidP="00653E16">
      <w:pPr>
        <w:spacing w:before="156" w:after="156"/>
        <w:ind w:firstLine="480"/>
      </w:pPr>
      <w:r>
        <w:rPr>
          <w:rFonts w:hint="eastAsia"/>
        </w:rPr>
        <w:t>（</w:t>
      </w:r>
      <w:r>
        <w:rPr>
          <w:rFonts w:hint="eastAsia"/>
        </w:rPr>
        <w:t>1</w:t>
      </w:r>
      <w:r>
        <w:rPr>
          <w:rFonts w:hint="eastAsia"/>
        </w:rPr>
        <w:t>）依照其持有的本持股计划份额享有本持股计划资产的权益；</w:t>
      </w:r>
    </w:p>
    <w:p w14:paraId="7751AAEA" w14:textId="77777777" w:rsidR="00653E16" w:rsidRDefault="00653E16" w:rsidP="00653E16">
      <w:pPr>
        <w:spacing w:before="156" w:after="156"/>
        <w:ind w:firstLine="480"/>
      </w:pPr>
      <w:r>
        <w:rPr>
          <w:rFonts w:hint="eastAsia"/>
        </w:rPr>
        <w:t>（</w:t>
      </w:r>
      <w:r>
        <w:rPr>
          <w:rFonts w:hint="eastAsia"/>
        </w:rPr>
        <w:t>2</w:t>
      </w:r>
      <w:r>
        <w:rPr>
          <w:rFonts w:hint="eastAsia"/>
        </w:rPr>
        <w:t>）参加或委派其代理人参加持有人会议，并行使相应的表决权；</w:t>
      </w:r>
    </w:p>
    <w:p w14:paraId="1316DB4E" w14:textId="77777777" w:rsidR="00653E16" w:rsidRDefault="00653E16" w:rsidP="00653E16">
      <w:pPr>
        <w:spacing w:before="156" w:after="156"/>
        <w:ind w:firstLine="480"/>
      </w:pPr>
      <w:r>
        <w:rPr>
          <w:rFonts w:hint="eastAsia"/>
        </w:rPr>
        <w:t>（</w:t>
      </w:r>
      <w:r>
        <w:rPr>
          <w:rFonts w:hint="eastAsia"/>
        </w:rPr>
        <w:t>3</w:t>
      </w:r>
      <w:r>
        <w:rPr>
          <w:rFonts w:hint="eastAsia"/>
        </w:rPr>
        <w:t>）对本持股计划的管理进行监督，提出建议或质询；</w:t>
      </w:r>
    </w:p>
    <w:p w14:paraId="6EE80265" w14:textId="77777777" w:rsidR="00653E16" w:rsidRDefault="00653E16" w:rsidP="00653E16">
      <w:pPr>
        <w:spacing w:before="156" w:after="156"/>
        <w:ind w:firstLine="480"/>
      </w:pPr>
      <w:r>
        <w:rPr>
          <w:rFonts w:hint="eastAsia"/>
        </w:rPr>
        <w:t>（</w:t>
      </w:r>
      <w:r>
        <w:rPr>
          <w:rFonts w:hint="eastAsia"/>
        </w:rPr>
        <w:t>4</w:t>
      </w:r>
      <w:r>
        <w:rPr>
          <w:rFonts w:hint="eastAsia"/>
        </w:rPr>
        <w:t>）法律、行政法规、部门规章或本持股计划规定的其他权利。</w:t>
      </w:r>
    </w:p>
    <w:p w14:paraId="55B0CC55" w14:textId="77777777" w:rsidR="00653E16" w:rsidRDefault="00653E16" w:rsidP="00653E16">
      <w:pPr>
        <w:spacing w:before="156" w:after="156"/>
        <w:ind w:firstLine="480"/>
      </w:pPr>
      <w:r>
        <w:rPr>
          <w:rFonts w:hint="eastAsia"/>
        </w:rPr>
        <w:t>2</w:t>
      </w:r>
      <w:r>
        <w:rPr>
          <w:rFonts w:hint="eastAsia"/>
        </w:rPr>
        <w:t>、持有人的义务</w:t>
      </w:r>
    </w:p>
    <w:p w14:paraId="7A9BCB97" w14:textId="77777777" w:rsidR="00653E16" w:rsidRDefault="00653E16" w:rsidP="00653E16">
      <w:pPr>
        <w:spacing w:before="156" w:after="156"/>
        <w:ind w:firstLine="480"/>
      </w:pPr>
      <w:r>
        <w:rPr>
          <w:rFonts w:hint="eastAsia"/>
        </w:rPr>
        <w:t>（</w:t>
      </w:r>
      <w:r>
        <w:rPr>
          <w:rFonts w:hint="eastAsia"/>
        </w:rPr>
        <w:t>1</w:t>
      </w:r>
      <w:r>
        <w:rPr>
          <w:rFonts w:hint="eastAsia"/>
        </w:rPr>
        <w:t>）遵守法律、行政法规、部门规章和本持股计划的相关规定；</w:t>
      </w:r>
    </w:p>
    <w:p w14:paraId="45DE6394" w14:textId="77777777" w:rsidR="00653E16" w:rsidRDefault="00653E16" w:rsidP="00653E16">
      <w:pPr>
        <w:spacing w:before="156" w:after="156"/>
        <w:ind w:firstLine="480"/>
      </w:pPr>
      <w:r>
        <w:rPr>
          <w:rFonts w:hint="eastAsia"/>
        </w:rPr>
        <w:t>（</w:t>
      </w:r>
      <w:r>
        <w:rPr>
          <w:rFonts w:hint="eastAsia"/>
        </w:rPr>
        <w:t>2</w:t>
      </w:r>
      <w:r>
        <w:rPr>
          <w:rFonts w:hint="eastAsia"/>
        </w:rPr>
        <w:t>）依照其所认购的本持股计划份额和方式缴纳认购资金；</w:t>
      </w:r>
    </w:p>
    <w:p w14:paraId="7F9F0B30" w14:textId="77777777" w:rsidR="00653E16" w:rsidRDefault="00653E16" w:rsidP="00653E16">
      <w:pPr>
        <w:spacing w:before="156" w:after="156"/>
        <w:ind w:firstLine="480"/>
      </w:pPr>
      <w:r>
        <w:rPr>
          <w:rFonts w:hint="eastAsia"/>
        </w:rPr>
        <w:t>（</w:t>
      </w:r>
      <w:r>
        <w:rPr>
          <w:rFonts w:hint="eastAsia"/>
        </w:rPr>
        <w:t>3</w:t>
      </w:r>
      <w:r>
        <w:rPr>
          <w:rFonts w:hint="eastAsia"/>
        </w:rPr>
        <w:t>）依照其所持有的本持股计划份额承担本持股计划的投资风险；</w:t>
      </w:r>
    </w:p>
    <w:p w14:paraId="137D3C42" w14:textId="77777777" w:rsidR="00653E16" w:rsidRDefault="00653E16" w:rsidP="00653E16">
      <w:pPr>
        <w:spacing w:before="156" w:after="156"/>
        <w:ind w:firstLine="480"/>
      </w:pPr>
      <w:r>
        <w:rPr>
          <w:rFonts w:hint="eastAsia"/>
        </w:rPr>
        <w:t>（</w:t>
      </w:r>
      <w:r>
        <w:rPr>
          <w:rFonts w:hint="eastAsia"/>
        </w:rPr>
        <w:t>4</w:t>
      </w:r>
      <w:r>
        <w:rPr>
          <w:rFonts w:hint="eastAsia"/>
        </w:rPr>
        <w:t>）遵守员工持股计划管理办法；</w:t>
      </w:r>
    </w:p>
    <w:p w14:paraId="467D615B" w14:textId="54BD8843" w:rsidR="00653E16" w:rsidRDefault="00653E16" w:rsidP="00653E16">
      <w:pPr>
        <w:spacing w:before="156" w:after="156"/>
        <w:ind w:firstLine="480"/>
      </w:pPr>
      <w:r>
        <w:rPr>
          <w:rFonts w:hint="eastAsia"/>
        </w:rPr>
        <w:t>（</w:t>
      </w:r>
      <w:r>
        <w:rPr>
          <w:rFonts w:hint="eastAsia"/>
        </w:rPr>
        <w:t>5</w:t>
      </w:r>
      <w:r>
        <w:rPr>
          <w:rFonts w:hint="eastAsia"/>
        </w:rPr>
        <w:t>）本持股计划存续期内，除法律、行政法规、部门规章另有规定，或经管理委员会同意外，持有人所持本计划份额不得转让、退出（除本</w:t>
      </w:r>
      <w:r w:rsidR="00861DB8">
        <w:rPr>
          <w:rFonts w:hint="eastAsia"/>
        </w:rPr>
        <w:t>管理办法</w:t>
      </w:r>
      <w:r w:rsidRPr="0031618D">
        <w:rPr>
          <w:rFonts w:ascii="宋体" w:hAnsi="宋体" w:hint="eastAsia"/>
        </w:rPr>
        <w:t>“</w:t>
      </w:r>
      <w:r w:rsidR="00861DB8">
        <w:rPr>
          <w:rFonts w:hint="eastAsia"/>
        </w:rPr>
        <w:t>第五章</w:t>
      </w:r>
      <w:r w:rsidR="00861DB8">
        <w:rPr>
          <w:rFonts w:hint="eastAsia"/>
        </w:rPr>
        <w:t xml:space="preserve"> </w:t>
      </w:r>
      <w:r>
        <w:rPr>
          <w:rFonts w:hint="eastAsia"/>
        </w:rPr>
        <w:t>员工持股计划的变更、终止及持有人权益的处置</w:t>
      </w:r>
      <w:r w:rsidRPr="0031618D">
        <w:rPr>
          <w:rFonts w:ascii="宋体" w:hAnsi="宋体" w:hint="eastAsia"/>
        </w:rPr>
        <w:t>”</w:t>
      </w:r>
      <w:r>
        <w:rPr>
          <w:rFonts w:hint="eastAsia"/>
        </w:rPr>
        <w:t>另有规定外）、用于担保、偿还债务或作其他类似处置；</w:t>
      </w:r>
    </w:p>
    <w:p w14:paraId="530CAE6F" w14:textId="77777777" w:rsidR="00653E16" w:rsidRDefault="00653E16" w:rsidP="00653E16">
      <w:pPr>
        <w:spacing w:before="156" w:after="156"/>
        <w:ind w:firstLine="480"/>
      </w:pPr>
      <w:r>
        <w:rPr>
          <w:rFonts w:hint="eastAsia"/>
        </w:rPr>
        <w:lastRenderedPageBreak/>
        <w:t>（</w:t>
      </w:r>
      <w:r>
        <w:rPr>
          <w:rFonts w:hint="eastAsia"/>
        </w:rPr>
        <w:t>6</w:t>
      </w:r>
      <w:r>
        <w:rPr>
          <w:rFonts w:hint="eastAsia"/>
        </w:rPr>
        <w:t>）在本持股计划存续期间内，不得要求分配本计划资产；</w:t>
      </w:r>
    </w:p>
    <w:p w14:paraId="1B74B19A" w14:textId="77777777" w:rsidR="00653E16" w:rsidRDefault="00653E16" w:rsidP="00653E16">
      <w:pPr>
        <w:spacing w:before="156" w:after="156"/>
        <w:ind w:firstLine="480"/>
      </w:pPr>
      <w:r>
        <w:rPr>
          <w:rFonts w:hint="eastAsia"/>
        </w:rPr>
        <w:t>（</w:t>
      </w:r>
      <w:r>
        <w:rPr>
          <w:rFonts w:hint="eastAsia"/>
        </w:rPr>
        <w:t>7</w:t>
      </w:r>
      <w:r>
        <w:rPr>
          <w:rFonts w:hint="eastAsia"/>
        </w:rPr>
        <w:t>）法律、行政法规及本持股计划规定的其他义务。</w:t>
      </w:r>
    </w:p>
    <w:p w14:paraId="318C4946" w14:textId="77777777" w:rsidR="00653E16" w:rsidRDefault="00653E16">
      <w:pPr>
        <w:widowControl/>
        <w:spacing w:beforeLines="0" w:before="0" w:afterLines="0" w:after="0" w:line="240" w:lineRule="auto"/>
        <w:ind w:firstLineChars="0" w:firstLine="0"/>
        <w:jc w:val="left"/>
        <w:rPr>
          <w:rFonts w:cs="Times New Roman"/>
          <w:b/>
          <w:bCs/>
          <w:kern w:val="44"/>
          <w:szCs w:val="24"/>
        </w:rPr>
      </w:pPr>
      <w:r>
        <w:br w:type="page"/>
      </w:r>
    </w:p>
    <w:p w14:paraId="0D575BB4" w14:textId="77777777" w:rsidR="002A0648" w:rsidRPr="00EA4791" w:rsidRDefault="00D14675" w:rsidP="00D14675">
      <w:pPr>
        <w:pStyle w:val="1"/>
        <w:spacing w:before="156" w:after="156"/>
        <w:ind w:firstLine="482"/>
      </w:pPr>
      <w:bookmarkStart w:id="18" w:name="_Toc424111334"/>
      <w:bookmarkStart w:id="19" w:name="_Toc118999174"/>
      <w:r w:rsidRPr="00D14675">
        <w:rPr>
          <w:rFonts w:hint="eastAsia"/>
        </w:rPr>
        <w:lastRenderedPageBreak/>
        <w:t>第四章</w:t>
      </w:r>
      <w:r>
        <w:rPr>
          <w:rFonts w:hint="eastAsia"/>
        </w:rPr>
        <w:t xml:space="preserve"> </w:t>
      </w:r>
      <w:r w:rsidR="002A0648" w:rsidRPr="00EA4791">
        <w:t>持股计划的资产构成</w:t>
      </w:r>
      <w:r>
        <w:rPr>
          <w:rFonts w:hint="eastAsia"/>
        </w:rPr>
        <w:t>与</w:t>
      </w:r>
      <w:r w:rsidR="002A0648" w:rsidRPr="00EA4791">
        <w:t>权益分配</w:t>
      </w:r>
      <w:bookmarkEnd w:id="18"/>
      <w:bookmarkEnd w:id="19"/>
    </w:p>
    <w:p w14:paraId="6B65BF63" w14:textId="77777777" w:rsidR="002A0648" w:rsidRPr="0080377F" w:rsidRDefault="00D14675" w:rsidP="00D948FF">
      <w:pPr>
        <w:spacing w:before="156" w:after="156"/>
        <w:ind w:firstLine="482"/>
        <w:rPr>
          <w:b/>
          <w:bCs/>
        </w:rPr>
      </w:pPr>
      <w:r w:rsidRPr="0080377F">
        <w:rPr>
          <w:rFonts w:hint="eastAsia"/>
          <w:b/>
          <w:bCs/>
        </w:rPr>
        <w:t>第十一条</w:t>
      </w:r>
      <w:r w:rsidRPr="0080377F">
        <w:rPr>
          <w:rFonts w:hint="eastAsia"/>
          <w:b/>
          <w:bCs/>
        </w:rPr>
        <w:t xml:space="preserve"> </w:t>
      </w:r>
      <w:r w:rsidR="002A0648" w:rsidRPr="0080377F">
        <w:rPr>
          <w:b/>
          <w:bCs/>
        </w:rPr>
        <w:t>持股计划的资产构成</w:t>
      </w:r>
    </w:p>
    <w:p w14:paraId="7AD744A6" w14:textId="77777777" w:rsidR="00653E16" w:rsidRPr="00746E12" w:rsidRDefault="00653E16" w:rsidP="00653E16">
      <w:pPr>
        <w:spacing w:before="156" w:after="156"/>
        <w:ind w:firstLine="480"/>
        <w:rPr>
          <w:rFonts w:cs="Times New Roman"/>
          <w:szCs w:val="24"/>
        </w:rPr>
      </w:pPr>
      <w:r w:rsidRPr="00EA4791">
        <w:rPr>
          <w:rFonts w:cs="Times New Roman"/>
          <w:szCs w:val="24"/>
        </w:rPr>
        <w:t>1</w:t>
      </w:r>
      <w:r w:rsidRPr="00EA4791">
        <w:rPr>
          <w:rFonts w:cs="Times New Roman"/>
          <w:szCs w:val="24"/>
        </w:rPr>
        <w:t>、公司股票对应的权益</w:t>
      </w:r>
      <w:r w:rsidRPr="00EA4791">
        <w:rPr>
          <w:rFonts w:cs="Times New Roman" w:hint="eastAsia"/>
          <w:szCs w:val="24"/>
        </w:rPr>
        <w:t>；</w:t>
      </w:r>
      <w:r w:rsidRPr="00746E12">
        <w:rPr>
          <w:rFonts w:cs="Times New Roman" w:hint="eastAsia"/>
          <w:szCs w:val="24"/>
        </w:rPr>
        <w:t>本持股计划持有公司股票所对应的权益；</w:t>
      </w:r>
    </w:p>
    <w:p w14:paraId="2F718E97" w14:textId="77777777" w:rsidR="00653E16" w:rsidRPr="00EA4791" w:rsidRDefault="00653E16" w:rsidP="00653E16">
      <w:pPr>
        <w:spacing w:before="156" w:after="156"/>
        <w:ind w:firstLine="480"/>
        <w:rPr>
          <w:rFonts w:cs="Times New Roman"/>
          <w:szCs w:val="24"/>
        </w:rPr>
      </w:pPr>
      <w:r w:rsidRPr="00EA4791">
        <w:rPr>
          <w:rFonts w:cs="Times New Roman"/>
          <w:szCs w:val="24"/>
        </w:rPr>
        <w:t>2</w:t>
      </w:r>
      <w:r w:rsidRPr="00EA4791">
        <w:rPr>
          <w:rFonts w:cs="Times New Roman"/>
          <w:szCs w:val="24"/>
        </w:rPr>
        <w:t>、现金存款和银行利息；</w:t>
      </w:r>
    </w:p>
    <w:p w14:paraId="3277FB1E" w14:textId="77777777" w:rsidR="00653E16" w:rsidRPr="00EA4791" w:rsidRDefault="00653E16" w:rsidP="00653E16">
      <w:pPr>
        <w:spacing w:before="156" w:after="156"/>
        <w:ind w:firstLine="480"/>
        <w:rPr>
          <w:rFonts w:cs="Times New Roman"/>
          <w:szCs w:val="24"/>
        </w:rPr>
      </w:pPr>
      <w:r w:rsidRPr="00EA4791">
        <w:rPr>
          <w:rFonts w:cs="Times New Roman"/>
          <w:szCs w:val="24"/>
        </w:rPr>
        <w:t>3</w:t>
      </w:r>
      <w:r w:rsidRPr="00EA4791">
        <w:rPr>
          <w:rFonts w:cs="Times New Roman"/>
          <w:szCs w:val="24"/>
        </w:rPr>
        <w:t>、持股计划其他投资所形成的资产。</w:t>
      </w:r>
    </w:p>
    <w:p w14:paraId="3FE97395" w14:textId="77777777" w:rsidR="00653E16" w:rsidRPr="00EA4791" w:rsidRDefault="00653E16" w:rsidP="00653E16">
      <w:pPr>
        <w:spacing w:before="156" w:after="156"/>
        <w:ind w:firstLine="480"/>
        <w:rPr>
          <w:rFonts w:cs="Times New Roman"/>
          <w:szCs w:val="24"/>
        </w:rPr>
      </w:pPr>
      <w:r w:rsidRPr="00EA4791">
        <w:rPr>
          <w:rFonts w:cs="Times New Roman" w:hint="eastAsia"/>
          <w:szCs w:val="24"/>
        </w:rPr>
        <w:t>本</w:t>
      </w:r>
      <w:r w:rsidRPr="00EA4791">
        <w:rPr>
          <w:rFonts w:cs="Times New Roman"/>
          <w:szCs w:val="24"/>
        </w:rPr>
        <w:t>持股计划的资产独立于公司的</w:t>
      </w:r>
      <w:r>
        <w:rPr>
          <w:rFonts w:cs="Times New Roman" w:hint="eastAsia"/>
          <w:szCs w:val="24"/>
        </w:rPr>
        <w:t>固有</w:t>
      </w:r>
      <w:r w:rsidRPr="00EA4791">
        <w:rPr>
          <w:rFonts w:cs="Times New Roman"/>
          <w:szCs w:val="24"/>
        </w:rPr>
        <w:t>资产，公司不得将</w:t>
      </w:r>
      <w:r w:rsidRPr="00EA4791">
        <w:rPr>
          <w:rFonts w:cs="Times New Roman" w:hint="eastAsia"/>
          <w:szCs w:val="24"/>
        </w:rPr>
        <w:t>本</w:t>
      </w:r>
      <w:r w:rsidRPr="00EA4791">
        <w:rPr>
          <w:rFonts w:cs="Times New Roman"/>
          <w:szCs w:val="24"/>
        </w:rPr>
        <w:t>持股计划资产归入其固有财产。因</w:t>
      </w:r>
      <w:r w:rsidRPr="00EA4791">
        <w:rPr>
          <w:rFonts w:cs="Times New Roman" w:hint="eastAsia"/>
          <w:szCs w:val="24"/>
        </w:rPr>
        <w:t>本</w:t>
      </w:r>
      <w:r w:rsidRPr="00EA4791">
        <w:rPr>
          <w:rFonts w:cs="Times New Roman"/>
          <w:szCs w:val="24"/>
        </w:rPr>
        <w:t>持股计划的管理、运用或者其他情形而取得的财产和收益归入</w:t>
      </w:r>
      <w:r w:rsidRPr="00EA4791">
        <w:rPr>
          <w:rFonts w:cs="Times New Roman" w:hint="eastAsia"/>
          <w:szCs w:val="24"/>
        </w:rPr>
        <w:t>本</w:t>
      </w:r>
      <w:r w:rsidRPr="00EA4791">
        <w:rPr>
          <w:rFonts w:cs="Times New Roman"/>
          <w:szCs w:val="24"/>
        </w:rPr>
        <w:t>持股计划资产。</w:t>
      </w:r>
    </w:p>
    <w:p w14:paraId="5D788255" w14:textId="77777777" w:rsidR="002A0648" w:rsidRPr="0080377F" w:rsidRDefault="00D14675" w:rsidP="00D948FF">
      <w:pPr>
        <w:spacing w:before="156" w:after="156"/>
        <w:ind w:firstLine="482"/>
        <w:rPr>
          <w:b/>
          <w:bCs/>
        </w:rPr>
      </w:pPr>
      <w:r w:rsidRPr="0080377F">
        <w:rPr>
          <w:rFonts w:hint="eastAsia"/>
          <w:b/>
          <w:bCs/>
        </w:rPr>
        <w:t>第十二条</w:t>
      </w:r>
      <w:r w:rsidRPr="0080377F">
        <w:rPr>
          <w:rFonts w:hint="eastAsia"/>
          <w:b/>
          <w:bCs/>
        </w:rPr>
        <w:t xml:space="preserve"> </w:t>
      </w:r>
      <w:r w:rsidR="002A0648" w:rsidRPr="0080377F">
        <w:rPr>
          <w:b/>
          <w:bCs/>
        </w:rPr>
        <w:t>持股计划的权益分配</w:t>
      </w:r>
    </w:p>
    <w:p w14:paraId="576E3601" w14:textId="77777777" w:rsidR="00653E16" w:rsidRDefault="00653E16" w:rsidP="00653E16">
      <w:pPr>
        <w:spacing w:before="156" w:after="156"/>
        <w:ind w:firstLine="480"/>
        <w:rPr>
          <w:rFonts w:cs="Times New Roman"/>
          <w:szCs w:val="24"/>
        </w:rPr>
      </w:pPr>
      <w:r w:rsidRPr="00EA4791">
        <w:rPr>
          <w:rFonts w:cs="Times New Roman"/>
          <w:szCs w:val="24"/>
        </w:rPr>
        <w:t>1</w:t>
      </w:r>
      <w:r w:rsidRPr="00EA4791">
        <w:rPr>
          <w:rFonts w:cs="Times New Roman"/>
          <w:szCs w:val="24"/>
        </w:rPr>
        <w:t>、在</w:t>
      </w:r>
      <w:r w:rsidRPr="00EA4791">
        <w:rPr>
          <w:rFonts w:cs="Times New Roman" w:hint="eastAsia"/>
          <w:szCs w:val="24"/>
        </w:rPr>
        <w:t>本</w:t>
      </w:r>
      <w:r w:rsidRPr="00EA4791">
        <w:rPr>
          <w:rFonts w:cs="Times New Roman"/>
          <w:szCs w:val="24"/>
        </w:rPr>
        <w:t>持股计划存续期内，除法律、行政法规、部门规章另有规定，或经管理委员会同意，持有人所持本持股计划份额不得</w:t>
      </w:r>
      <w:r w:rsidRPr="00083C6F">
        <w:rPr>
          <w:rFonts w:cs="Times New Roman" w:hint="eastAsia"/>
          <w:szCs w:val="24"/>
        </w:rPr>
        <w:t>用于</w:t>
      </w:r>
      <w:r w:rsidRPr="00EA4791">
        <w:rPr>
          <w:rFonts w:cs="Times New Roman"/>
          <w:szCs w:val="24"/>
        </w:rPr>
        <w:t>担保、偿还债务或作其他类似处置。</w:t>
      </w:r>
    </w:p>
    <w:p w14:paraId="3A1A9968" w14:textId="63AE8641" w:rsidR="00653E16" w:rsidRPr="00746E12" w:rsidRDefault="00653E16" w:rsidP="00653E16">
      <w:pPr>
        <w:spacing w:before="156" w:after="156"/>
        <w:ind w:firstLine="480"/>
        <w:rPr>
          <w:rFonts w:cs="Times New Roman"/>
          <w:szCs w:val="24"/>
        </w:rPr>
      </w:pPr>
      <w:r w:rsidRPr="004D66AB">
        <w:rPr>
          <w:rFonts w:cs="Times New Roman" w:hint="eastAsia"/>
          <w:szCs w:val="24"/>
        </w:rPr>
        <w:t>2</w:t>
      </w:r>
      <w:r w:rsidRPr="004D66AB">
        <w:rPr>
          <w:rFonts w:cs="Times New Roman" w:hint="eastAsia"/>
          <w:szCs w:val="24"/>
        </w:rPr>
        <w:t>、在锁定期内，公司发生资本公积转增股本、派送股票红利时，本持股计划因持有公司股份而新取得的股份一并锁定，不得在二级市场出售或以其他方式转让，该等股票的解锁期与相对应股票相同，</w:t>
      </w:r>
      <w:r w:rsidR="00AD6DFF" w:rsidRPr="00AD6DFF">
        <w:rPr>
          <w:rFonts w:cs="Times New Roman" w:hint="eastAsia"/>
          <w:szCs w:val="24"/>
        </w:rPr>
        <w:t>但因持有公司股份而获得的现金分红不受前述锁定期限制</w:t>
      </w:r>
      <w:r w:rsidRPr="0066124C">
        <w:rPr>
          <w:rFonts w:cs="Times New Roman" w:hint="eastAsia"/>
          <w:szCs w:val="24"/>
        </w:rPr>
        <w:t>。</w:t>
      </w:r>
    </w:p>
    <w:p w14:paraId="297C0AD7" w14:textId="77777777" w:rsidR="00653E16" w:rsidRPr="00746E12" w:rsidRDefault="00653E16" w:rsidP="00653E16">
      <w:pPr>
        <w:spacing w:before="156" w:after="156"/>
        <w:ind w:firstLine="480"/>
        <w:rPr>
          <w:rFonts w:cs="Times New Roman"/>
          <w:szCs w:val="24"/>
        </w:rPr>
      </w:pPr>
      <w:r w:rsidRPr="00746E12">
        <w:rPr>
          <w:rFonts w:cs="Times New Roman" w:hint="eastAsia"/>
          <w:szCs w:val="24"/>
        </w:rPr>
        <w:t>3</w:t>
      </w:r>
      <w:r w:rsidRPr="00746E12">
        <w:rPr>
          <w:rFonts w:cs="Times New Roman" w:hint="eastAsia"/>
          <w:szCs w:val="24"/>
        </w:rPr>
        <w:t>、本持股计划项下标的股票锁定期满后，由管理委员会确定标的股票的处置方式。</w:t>
      </w:r>
    </w:p>
    <w:p w14:paraId="16B8AEB4" w14:textId="77777777" w:rsidR="00653E16" w:rsidRPr="00746E12" w:rsidRDefault="00653E16" w:rsidP="00653E16">
      <w:pPr>
        <w:spacing w:before="156" w:after="156"/>
        <w:ind w:firstLine="480"/>
        <w:rPr>
          <w:rFonts w:cs="Times New Roman"/>
          <w:szCs w:val="24"/>
        </w:rPr>
      </w:pPr>
      <w:r w:rsidRPr="00746E12">
        <w:rPr>
          <w:rFonts w:cs="Times New Roman" w:hint="eastAsia"/>
          <w:szCs w:val="24"/>
        </w:rPr>
        <w:t>锁定期满后，由管理委员会陆续变现持股计划资产，并按持有人所持份额的比例，分配给持有人；或者由管理委员会向证券登记结算机构提出申请，根据相关法律法规的要求，按持有人所持份额的比例，将标的股票过户至持有人个人账户，由个人自行处置。如受法律法规限制无法过户至个人账户的，由管理委员会统一变现该部分资产，并按持有人所持份额的比例，分配给持有人。</w:t>
      </w:r>
    </w:p>
    <w:p w14:paraId="4612E5A3" w14:textId="77777777" w:rsidR="00653E16" w:rsidRPr="00746E12" w:rsidRDefault="00653E16" w:rsidP="00653E16">
      <w:pPr>
        <w:spacing w:before="156" w:after="156"/>
        <w:ind w:firstLine="480"/>
        <w:rPr>
          <w:rFonts w:cs="Times New Roman"/>
          <w:szCs w:val="24"/>
        </w:rPr>
      </w:pPr>
      <w:r w:rsidRPr="00746E12">
        <w:rPr>
          <w:rFonts w:cs="Times New Roman" w:hint="eastAsia"/>
          <w:szCs w:val="24"/>
        </w:rPr>
        <w:t>如存在剩余未分配标的股票及其对应的分红（如有），由持股计划管理委员会在持股计划存续期满前按持有人所持份额的比例进行分配。</w:t>
      </w:r>
    </w:p>
    <w:p w14:paraId="5E008B89" w14:textId="20BC2C1E" w:rsidR="00653E16" w:rsidRDefault="00653E16" w:rsidP="00653E16">
      <w:pPr>
        <w:spacing w:before="156" w:after="156"/>
        <w:ind w:firstLine="480"/>
        <w:rPr>
          <w:rFonts w:cs="Times New Roman"/>
          <w:szCs w:val="24"/>
        </w:rPr>
      </w:pPr>
      <w:r>
        <w:rPr>
          <w:rFonts w:cs="Times New Roman"/>
          <w:szCs w:val="24"/>
        </w:rPr>
        <w:lastRenderedPageBreak/>
        <w:t>4</w:t>
      </w:r>
      <w:r w:rsidRPr="00EA4791">
        <w:rPr>
          <w:rFonts w:cs="Times New Roman"/>
          <w:szCs w:val="24"/>
        </w:rPr>
        <w:t>、当</w:t>
      </w:r>
      <w:r w:rsidRPr="00EA4791">
        <w:rPr>
          <w:rFonts w:cs="Times New Roman" w:hint="eastAsia"/>
          <w:szCs w:val="24"/>
        </w:rPr>
        <w:t>本</w:t>
      </w:r>
      <w:r w:rsidRPr="00EA4791">
        <w:rPr>
          <w:rFonts w:cs="Times New Roman"/>
          <w:szCs w:val="24"/>
        </w:rPr>
        <w:t>持股计划存续期届满或</w:t>
      </w:r>
      <w:r>
        <w:rPr>
          <w:rFonts w:cs="Times New Roman" w:hint="eastAsia"/>
          <w:szCs w:val="24"/>
        </w:rPr>
        <w:t>拟</w:t>
      </w:r>
      <w:r w:rsidRPr="00EA4791">
        <w:rPr>
          <w:rFonts w:cs="Times New Roman"/>
          <w:szCs w:val="24"/>
        </w:rPr>
        <w:t>提前终止时，由管理委员会根据持有人会议的授权在依法扣除相关税费后，在届满或终止之日起</w:t>
      </w:r>
      <w:r w:rsidRPr="00EA4791">
        <w:rPr>
          <w:rFonts w:cs="Times New Roman"/>
          <w:szCs w:val="24"/>
        </w:rPr>
        <w:t>30</w:t>
      </w:r>
      <w:r w:rsidRPr="00EA4791">
        <w:rPr>
          <w:rFonts w:cs="Times New Roman"/>
          <w:szCs w:val="24"/>
        </w:rPr>
        <w:t>个工作日内完成清算，并按持有人持有的份额进行分配。</w:t>
      </w:r>
    </w:p>
    <w:p w14:paraId="6DF54EF7" w14:textId="77777777" w:rsidR="00653E16" w:rsidRDefault="00653E16">
      <w:pPr>
        <w:widowControl/>
        <w:spacing w:beforeLines="0" w:before="0" w:afterLines="0" w:after="0" w:line="240" w:lineRule="auto"/>
        <w:ind w:firstLineChars="0" w:firstLine="0"/>
        <w:jc w:val="left"/>
        <w:rPr>
          <w:rFonts w:cs="Times New Roman"/>
          <w:szCs w:val="24"/>
        </w:rPr>
      </w:pPr>
      <w:r>
        <w:rPr>
          <w:rFonts w:cs="Times New Roman"/>
          <w:szCs w:val="24"/>
        </w:rPr>
        <w:br w:type="page"/>
      </w:r>
    </w:p>
    <w:p w14:paraId="72FA5C94" w14:textId="77777777" w:rsidR="002A0648" w:rsidRPr="009B6AA5" w:rsidRDefault="00D14675" w:rsidP="00D14675">
      <w:pPr>
        <w:pStyle w:val="1"/>
        <w:spacing w:before="156" w:after="156"/>
        <w:ind w:firstLine="482"/>
      </w:pPr>
      <w:bookmarkStart w:id="20" w:name="_Toc424111335"/>
      <w:bookmarkStart w:id="21" w:name="_Toc118999175"/>
      <w:r w:rsidRPr="00D14675">
        <w:rPr>
          <w:rFonts w:hint="eastAsia"/>
        </w:rPr>
        <w:lastRenderedPageBreak/>
        <w:t>第五章</w:t>
      </w:r>
      <w:r>
        <w:rPr>
          <w:rFonts w:hint="eastAsia"/>
        </w:rPr>
        <w:t xml:space="preserve"> </w:t>
      </w:r>
      <w:r w:rsidR="002A0648" w:rsidRPr="009B6AA5">
        <w:t>持股计划的变更、终止及持有人权益的处置</w:t>
      </w:r>
      <w:bookmarkEnd w:id="20"/>
      <w:bookmarkEnd w:id="21"/>
    </w:p>
    <w:p w14:paraId="09BE8AB0" w14:textId="77777777" w:rsidR="002A0648" w:rsidRPr="0080377F" w:rsidRDefault="00D14675" w:rsidP="00D948FF">
      <w:pPr>
        <w:spacing w:before="156" w:after="156"/>
        <w:ind w:firstLine="482"/>
        <w:rPr>
          <w:b/>
          <w:bCs/>
        </w:rPr>
      </w:pPr>
      <w:r w:rsidRPr="0080377F">
        <w:rPr>
          <w:rFonts w:hint="eastAsia"/>
          <w:b/>
          <w:bCs/>
        </w:rPr>
        <w:t>第十三条</w:t>
      </w:r>
      <w:r w:rsidRPr="0080377F">
        <w:rPr>
          <w:rFonts w:hint="eastAsia"/>
          <w:b/>
          <w:bCs/>
        </w:rPr>
        <w:t xml:space="preserve"> </w:t>
      </w:r>
      <w:r w:rsidR="002A0648" w:rsidRPr="0080377F">
        <w:rPr>
          <w:b/>
          <w:bCs/>
        </w:rPr>
        <w:t>公司发生实际控制权变更、合并、分立</w:t>
      </w:r>
    </w:p>
    <w:p w14:paraId="6DDB2B38" w14:textId="77777777" w:rsidR="002A0648" w:rsidRPr="00EA4791" w:rsidRDefault="002A0648" w:rsidP="00D948FF">
      <w:pPr>
        <w:spacing w:before="156" w:after="156"/>
        <w:ind w:firstLine="480"/>
        <w:rPr>
          <w:rFonts w:cs="Times New Roman"/>
          <w:szCs w:val="24"/>
        </w:rPr>
      </w:pPr>
      <w:r w:rsidRPr="00EA4791">
        <w:rPr>
          <w:rFonts w:cs="Times New Roman"/>
          <w:szCs w:val="24"/>
        </w:rPr>
        <w:t>若公司实际控制</w:t>
      </w:r>
      <w:r w:rsidR="00EB7F0A" w:rsidRPr="00EA4791">
        <w:rPr>
          <w:rFonts w:cs="Times New Roman"/>
          <w:szCs w:val="24"/>
        </w:rPr>
        <w:t>权发生变更</w:t>
      </w:r>
      <w:r w:rsidRPr="00EA4791">
        <w:rPr>
          <w:rFonts w:cs="Times New Roman"/>
          <w:szCs w:val="24"/>
        </w:rPr>
        <w:t>，</w:t>
      </w:r>
      <w:r w:rsidR="00EB7F0A" w:rsidRPr="00EA4791">
        <w:rPr>
          <w:rFonts w:cs="Times New Roman"/>
          <w:szCs w:val="24"/>
        </w:rPr>
        <w:t>或发生合并</w:t>
      </w:r>
      <w:r w:rsidR="00EB7F0A" w:rsidRPr="00EA4791">
        <w:rPr>
          <w:rFonts w:cs="Times New Roman" w:hint="eastAsia"/>
          <w:szCs w:val="24"/>
        </w:rPr>
        <w:t>、</w:t>
      </w:r>
      <w:r w:rsidR="00EB7F0A" w:rsidRPr="00EA4791">
        <w:rPr>
          <w:rFonts w:cs="Times New Roman"/>
          <w:szCs w:val="24"/>
        </w:rPr>
        <w:t>分立等情形</w:t>
      </w:r>
      <w:r w:rsidR="00EB7F0A" w:rsidRPr="00EA4791">
        <w:rPr>
          <w:rFonts w:cs="Times New Roman" w:hint="eastAsia"/>
          <w:szCs w:val="24"/>
        </w:rPr>
        <w:t>，</w:t>
      </w:r>
      <w:r w:rsidR="006C490D" w:rsidRPr="00EA4791">
        <w:rPr>
          <w:rFonts w:cs="Times New Roman" w:hint="eastAsia"/>
          <w:szCs w:val="24"/>
        </w:rPr>
        <w:t>公司</w:t>
      </w:r>
      <w:r w:rsidR="006C490D" w:rsidRPr="00EA4791">
        <w:rPr>
          <w:rFonts w:cs="Times New Roman"/>
          <w:szCs w:val="24"/>
        </w:rPr>
        <w:t>董事会将在情形发生之日</w:t>
      </w:r>
      <w:r w:rsidR="009302D2">
        <w:rPr>
          <w:rFonts w:cs="Times New Roman" w:hint="eastAsia"/>
          <w:szCs w:val="24"/>
        </w:rPr>
        <w:t>后</w:t>
      </w:r>
      <w:r w:rsidR="006C490D" w:rsidRPr="00EA4791">
        <w:rPr>
          <w:rFonts w:cs="Times New Roman" w:hint="eastAsia"/>
          <w:szCs w:val="24"/>
        </w:rPr>
        <w:t>决定是否终止实施本持股计划</w:t>
      </w:r>
      <w:r w:rsidRPr="00EA4791">
        <w:rPr>
          <w:rFonts w:cs="Times New Roman"/>
          <w:szCs w:val="24"/>
        </w:rPr>
        <w:t>。</w:t>
      </w:r>
    </w:p>
    <w:p w14:paraId="0C1606C5" w14:textId="77777777" w:rsidR="002A0648" w:rsidRPr="0080377F" w:rsidRDefault="00D14675" w:rsidP="00D948FF">
      <w:pPr>
        <w:spacing w:before="156" w:after="156"/>
        <w:ind w:firstLine="482"/>
        <w:rPr>
          <w:b/>
          <w:bCs/>
        </w:rPr>
      </w:pPr>
      <w:r w:rsidRPr="0080377F">
        <w:rPr>
          <w:rFonts w:hint="eastAsia"/>
          <w:b/>
          <w:bCs/>
        </w:rPr>
        <w:t>第十四条</w:t>
      </w:r>
      <w:r w:rsidRPr="0080377F">
        <w:rPr>
          <w:rFonts w:hint="eastAsia"/>
          <w:b/>
          <w:bCs/>
        </w:rPr>
        <w:t xml:space="preserve"> </w:t>
      </w:r>
      <w:r w:rsidR="002A0648" w:rsidRPr="0080377F">
        <w:rPr>
          <w:b/>
          <w:bCs/>
        </w:rPr>
        <w:t>持股计划的变更</w:t>
      </w:r>
    </w:p>
    <w:p w14:paraId="440E7E1F" w14:textId="77777777" w:rsidR="002A0648" w:rsidRPr="00EA4791" w:rsidRDefault="002A0648" w:rsidP="00D948FF">
      <w:pPr>
        <w:spacing w:before="156" w:after="156"/>
        <w:ind w:firstLine="480"/>
        <w:rPr>
          <w:rFonts w:cs="Times New Roman"/>
          <w:szCs w:val="24"/>
        </w:rPr>
      </w:pPr>
      <w:r w:rsidRPr="00EA4791">
        <w:rPr>
          <w:rFonts w:cs="Times New Roman"/>
          <w:szCs w:val="24"/>
        </w:rPr>
        <w:t>存续期内，本持股计划的变更须经出席持有人会议的持有人所持</w:t>
      </w:r>
      <w:r w:rsidRPr="00EA4791">
        <w:rPr>
          <w:rFonts w:cs="Times New Roman"/>
          <w:szCs w:val="24"/>
        </w:rPr>
        <w:t>2/3</w:t>
      </w:r>
      <w:r w:rsidRPr="00EA4791">
        <w:rPr>
          <w:rFonts w:cs="Times New Roman"/>
          <w:szCs w:val="24"/>
        </w:rPr>
        <w:t>以上</w:t>
      </w:r>
      <w:r w:rsidR="00D92F88" w:rsidRPr="00EA4791">
        <w:rPr>
          <w:rFonts w:cs="Times New Roman"/>
          <w:szCs w:val="24"/>
        </w:rPr>
        <w:t>（含）</w:t>
      </w:r>
      <w:r w:rsidRPr="00EA4791">
        <w:rPr>
          <w:rFonts w:cs="Times New Roman"/>
          <w:szCs w:val="24"/>
        </w:rPr>
        <w:t>份额同意，并提交公司董事会审议通过。</w:t>
      </w:r>
    </w:p>
    <w:p w14:paraId="7B093AD5" w14:textId="77777777" w:rsidR="002A0648" w:rsidRPr="0080377F" w:rsidRDefault="00D14675" w:rsidP="00D948FF">
      <w:pPr>
        <w:spacing w:before="156" w:after="156"/>
        <w:ind w:firstLine="482"/>
        <w:rPr>
          <w:b/>
          <w:bCs/>
        </w:rPr>
      </w:pPr>
      <w:r w:rsidRPr="0080377F">
        <w:rPr>
          <w:rFonts w:hint="eastAsia"/>
          <w:b/>
          <w:bCs/>
        </w:rPr>
        <w:t>第十五条</w:t>
      </w:r>
      <w:r w:rsidRPr="0080377F">
        <w:rPr>
          <w:rFonts w:hint="eastAsia"/>
          <w:b/>
          <w:bCs/>
        </w:rPr>
        <w:t xml:space="preserve"> </w:t>
      </w:r>
      <w:r w:rsidR="002A0648" w:rsidRPr="0080377F">
        <w:rPr>
          <w:b/>
          <w:bCs/>
        </w:rPr>
        <w:t>持股计划的终止</w:t>
      </w:r>
    </w:p>
    <w:p w14:paraId="2C22F9D6" w14:textId="77777777" w:rsidR="002A0648" w:rsidRPr="00EA4791" w:rsidRDefault="002A0648" w:rsidP="00D948FF">
      <w:pPr>
        <w:spacing w:before="156" w:after="156"/>
        <w:ind w:firstLine="480"/>
        <w:rPr>
          <w:rFonts w:cs="Times New Roman"/>
          <w:szCs w:val="24"/>
        </w:rPr>
      </w:pPr>
      <w:r w:rsidRPr="00EA4791">
        <w:rPr>
          <w:rFonts w:cs="Times New Roman"/>
          <w:szCs w:val="24"/>
        </w:rPr>
        <w:t>1</w:t>
      </w:r>
      <w:r w:rsidRPr="00EA4791">
        <w:rPr>
          <w:rFonts w:cs="Times New Roman"/>
          <w:szCs w:val="24"/>
        </w:rPr>
        <w:t>、本持股计划</w:t>
      </w:r>
      <w:r w:rsidR="009302D2">
        <w:rPr>
          <w:rFonts w:cs="Times New Roman" w:hint="eastAsia"/>
          <w:szCs w:val="24"/>
        </w:rPr>
        <w:t>在</w:t>
      </w:r>
      <w:r w:rsidRPr="00EA4791">
        <w:rPr>
          <w:rFonts w:cs="Times New Roman"/>
          <w:szCs w:val="24"/>
        </w:rPr>
        <w:t>存续期</w:t>
      </w:r>
      <w:r w:rsidR="00EB4697">
        <w:rPr>
          <w:rFonts w:cs="Times New Roman" w:hint="eastAsia"/>
          <w:szCs w:val="24"/>
        </w:rPr>
        <w:t>届满时如未展期则</w:t>
      </w:r>
      <w:r w:rsidRPr="00EA4791">
        <w:rPr>
          <w:rFonts w:cs="Times New Roman"/>
          <w:szCs w:val="24"/>
        </w:rPr>
        <w:t>自行终止；</w:t>
      </w:r>
    </w:p>
    <w:p w14:paraId="54D75557" w14:textId="5124FC04" w:rsidR="009302D2" w:rsidRPr="00EA4791" w:rsidRDefault="002A0648" w:rsidP="00D948FF">
      <w:pPr>
        <w:spacing w:before="156" w:after="156"/>
        <w:ind w:firstLine="480"/>
        <w:rPr>
          <w:rFonts w:cs="Times New Roman"/>
          <w:szCs w:val="24"/>
        </w:rPr>
      </w:pPr>
      <w:r w:rsidRPr="00EA4791">
        <w:rPr>
          <w:rFonts w:cs="Times New Roman"/>
          <w:szCs w:val="24"/>
        </w:rPr>
        <w:t>2</w:t>
      </w:r>
      <w:r w:rsidRPr="00EA4791">
        <w:rPr>
          <w:rFonts w:cs="Times New Roman"/>
          <w:szCs w:val="24"/>
        </w:rPr>
        <w:t>、</w:t>
      </w:r>
      <w:r w:rsidR="00EB4697" w:rsidRPr="00EB4697">
        <w:rPr>
          <w:rFonts w:cs="Times New Roman" w:hint="eastAsia"/>
          <w:szCs w:val="24"/>
        </w:rPr>
        <w:t>本持股计划的锁定期满后，当持股计划所持有的股票全部出售或转出且持股计划项下货币资产（如有）已</w:t>
      </w:r>
      <w:r w:rsidR="00C64BA7" w:rsidRPr="00C64BA7">
        <w:rPr>
          <w:rFonts w:cs="Times New Roman" w:hint="eastAsia"/>
          <w:szCs w:val="24"/>
        </w:rPr>
        <w:t>确认清算与分配情况</w:t>
      </w:r>
      <w:r w:rsidR="00EB4697" w:rsidRPr="00EB4697">
        <w:rPr>
          <w:rFonts w:cs="Times New Roman" w:hint="eastAsia"/>
          <w:szCs w:val="24"/>
        </w:rPr>
        <w:t>后，本持股计划可提前终止；</w:t>
      </w:r>
    </w:p>
    <w:p w14:paraId="63F1D933" w14:textId="77777777" w:rsidR="009302D2" w:rsidRPr="00EA4791" w:rsidRDefault="002459B9" w:rsidP="00D948FF">
      <w:pPr>
        <w:spacing w:before="156" w:after="156"/>
        <w:ind w:firstLine="480"/>
        <w:rPr>
          <w:rFonts w:cs="Times New Roman"/>
          <w:szCs w:val="24"/>
        </w:rPr>
      </w:pPr>
      <w:r w:rsidRPr="00EA4791">
        <w:rPr>
          <w:rFonts w:cs="Times New Roman" w:hint="eastAsia"/>
          <w:szCs w:val="24"/>
        </w:rPr>
        <w:t>3</w:t>
      </w:r>
      <w:r w:rsidRPr="00EA4791">
        <w:rPr>
          <w:rFonts w:cs="Times New Roman" w:hint="eastAsia"/>
          <w:szCs w:val="24"/>
        </w:rPr>
        <w:t>、</w:t>
      </w:r>
      <w:r w:rsidR="00EB4697" w:rsidRPr="00EB4697">
        <w:rPr>
          <w:rFonts w:cs="Times New Roman" w:hint="eastAsia"/>
          <w:szCs w:val="24"/>
        </w:rPr>
        <w:t>本持股计划的存续期届满前</w:t>
      </w:r>
      <w:r w:rsidR="00EB4697" w:rsidRPr="00EB4697">
        <w:rPr>
          <w:rFonts w:cs="Times New Roman" w:hint="eastAsia"/>
          <w:szCs w:val="24"/>
        </w:rPr>
        <w:t>1</w:t>
      </w:r>
      <w:r w:rsidR="00EB4697" w:rsidRPr="00EB4697">
        <w:rPr>
          <w:rFonts w:cs="Times New Roman" w:hint="eastAsia"/>
          <w:szCs w:val="24"/>
        </w:rPr>
        <w:t>个月，如持有的公司股票仍未全部出售或过户至持股计划份额持有人，经出席持有人会议的持有人所持</w:t>
      </w:r>
      <w:r w:rsidR="00EB4697" w:rsidRPr="00EB4697">
        <w:rPr>
          <w:rFonts w:cs="Times New Roman" w:hint="eastAsia"/>
          <w:szCs w:val="24"/>
        </w:rPr>
        <w:t>2/3</w:t>
      </w:r>
      <w:r w:rsidR="00EB4697" w:rsidRPr="00EB4697">
        <w:rPr>
          <w:rFonts w:cs="Times New Roman" w:hint="eastAsia"/>
          <w:szCs w:val="24"/>
        </w:rPr>
        <w:t>以上（含）份额同意并提交公司董事会审议通过，本持股计划的存续期可以延长；</w:t>
      </w:r>
    </w:p>
    <w:p w14:paraId="50265743" w14:textId="77777777" w:rsidR="002A0648" w:rsidRPr="00EA4791" w:rsidRDefault="002459B9" w:rsidP="00D948FF">
      <w:pPr>
        <w:spacing w:before="156" w:after="156"/>
        <w:ind w:firstLine="480"/>
        <w:rPr>
          <w:rFonts w:cs="Times New Roman"/>
          <w:szCs w:val="24"/>
        </w:rPr>
      </w:pPr>
      <w:r w:rsidRPr="00EA4791">
        <w:rPr>
          <w:rFonts w:cs="Times New Roman"/>
          <w:szCs w:val="24"/>
        </w:rPr>
        <w:t>4</w:t>
      </w:r>
      <w:r w:rsidR="002A0648" w:rsidRPr="00EA4791">
        <w:rPr>
          <w:rFonts w:cs="Times New Roman"/>
          <w:szCs w:val="24"/>
        </w:rPr>
        <w:t>、如因公司股票停牌或者</w:t>
      </w:r>
      <w:r w:rsidR="00BE48F3">
        <w:rPr>
          <w:rFonts w:cs="Times New Roman" w:hint="eastAsia"/>
          <w:szCs w:val="24"/>
        </w:rPr>
        <w:t>信息敏感期</w:t>
      </w:r>
      <w:r w:rsidR="002A0648" w:rsidRPr="00EA4791">
        <w:rPr>
          <w:rFonts w:cs="Times New Roman"/>
          <w:szCs w:val="24"/>
        </w:rPr>
        <w:t>等情况，导致本持股计划所持有的公司股票无法在存续期上限届满前全部变现的，经出席持有人会议的持有人所持</w:t>
      </w:r>
      <w:r w:rsidR="002A0648" w:rsidRPr="00EA4791">
        <w:rPr>
          <w:rFonts w:cs="Times New Roman"/>
          <w:szCs w:val="24"/>
        </w:rPr>
        <w:t>2/3</w:t>
      </w:r>
      <w:r w:rsidR="002A0648" w:rsidRPr="00EA4791">
        <w:rPr>
          <w:rFonts w:cs="Times New Roman"/>
          <w:szCs w:val="24"/>
        </w:rPr>
        <w:t>以上（含）份额同意并提交公司董事会审议通过后，持股计划的存续期可以延长。</w:t>
      </w:r>
    </w:p>
    <w:p w14:paraId="69EE8818" w14:textId="77777777" w:rsidR="002A0648" w:rsidRPr="0080377F" w:rsidRDefault="00D14675" w:rsidP="00D948FF">
      <w:pPr>
        <w:spacing w:before="156" w:after="156"/>
        <w:ind w:firstLine="482"/>
        <w:rPr>
          <w:b/>
          <w:bCs/>
        </w:rPr>
      </w:pPr>
      <w:r w:rsidRPr="0080377F">
        <w:rPr>
          <w:rFonts w:hint="eastAsia"/>
          <w:b/>
          <w:bCs/>
        </w:rPr>
        <w:t>第十六条</w:t>
      </w:r>
      <w:r w:rsidRPr="0080377F">
        <w:rPr>
          <w:rFonts w:hint="eastAsia"/>
          <w:b/>
          <w:bCs/>
        </w:rPr>
        <w:t xml:space="preserve"> </w:t>
      </w:r>
      <w:r w:rsidR="002A0648" w:rsidRPr="0080377F">
        <w:rPr>
          <w:b/>
          <w:bCs/>
        </w:rPr>
        <w:t>持有人权益的处置</w:t>
      </w:r>
    </w:p>
    <w:p w14:paraId="38354178" w14:textId="77777777" w:rsidR="00653E16" w:rsidRDefault="00653E16" w:rsidP="00653E16">
      <w:pPr>
        <w:spacing w:before="156" w:after="156"/>
        <w:ind w:firstLine="480"/>
        <w:rPr>
          <w:rFonts w:cs="Times New Roman"/>
          <w:szCs w:val="24"/>
        </w:rPr>
      </w:pPr>
      <w:r w:rsidRPr="00A87139">
        <w:rPr>
          <w:rFonts w:cs="Times New Roman" w:hint="eastAsia"/>
          <w:szCs w:val="24"/>
        </w:rPr>
        <w:t>1</w:t>
      </w:r>
      <w:r w:rsidRPr="00A87139">
        <w:rPr>
          <w:rFonts w:cs="Times New Roman" w:hint="eastAsia"/>
          <w:szCs w:val="24"/>
        </w:rPr>
        <w:t>、存续期内，持有人所持有的员工持股计划权益不得退出，不得用于担保、偿还债务或作其他类似处置。</w:t>
      </w:r>
    </w:p>
    <w:p w14:paraId="6E1D5DFA" w14:textId="77777777" w:rsidR="00653E16" w:rsidRPr="00A87139" w:rsidRDefault="00653E16" w:rsidP="00653E16">
      <w:pPr>
        <w:spacing w:before="156" w:after="156"/>
        <w:ind w:firstLine="480"/>
        <w:rPr>
          <w:rFonts w:cs="Times New Roman"/>
          <w:szCs w:val="24"/>
        </w:rPr>
      </w:pPr>
      <w:r w:rsidRPr="00A87139">
        <w:rPr>
          <w:rFonts w:cs="Times New Roman" w:hint="eastAsia"/>
          <w:szCs w:val="24"/>
        </w:rPr>
        <w:t>2</w:t>
      </w:r>
      <w:r w:rsidRPr="00A87139">
        <w:rPr>
          <w:rFonts w:cs="Times New Roman" w:hint="eastAsia"/>
          <w:szCs w:val="24"/>
        </w:rPr>
        <w:t>、存续期内，持有人所持有的员工持股计划权益未经管理委员会同意不得转让，未经同意擅自转让的，该转让行为无效。</w:t>
      </w:r>
    </w:p>
    <w:p w14:paraId="77AB214D" w14:textId="77777777" w:rsidR="00653E16" w:rsidRPr="004D66AB" w:rsidRDefault="00653E16" w:rsidP="00653E16">
      <w:pPr>
        <w:adjustRightInd w:val="0"/>
        <w:spacing w:before="156" w:after="156"/>
        <w:ind w:firstLine="480"/>
        <w:rPr>
          <w:rFonts w:cs="Times New Roman"/>
          <w:bCs/>
          <w:color w:val="000000"/>
          <w:kern w:val="0"/>
          <w:szCs w:val="24"/>
          <w:lang w:val="zh-CN"/>
        </w:rPr>
      </w:pPr>
      <w:r>
        <w:rPr>
          <w:rFonts w:cs="Times New Roman"/>
          <w:szCs w:val="24"/>
        </w:rPr>
        <w:t>3</w:t>
      </w:r>
      <w:r w:rsidRPr="00EB4697">
        <w:rPr>
          <w:rFonts w:cs="Times New Roman" w:hint="eastAsia"/>
          <w:bCs/>
          <w:color w:val="000000"/>
          <w:kern w:val="0"/>
          <w:szCs w:val="24"/>
          <w:lang w:val="zh-CN"/>
        </w:rPr>
        <w:t>、发生如下情形之一的，管理委员会对已解锁部分不作处理；管理委员会</w:t>
      </w:r>
      <w:r w:rsidRPr="00EB4697">
        <w:rPr>
          <w:rFonts w:cs="Times New Roman" w:hint="eastAsia"/>
          <w:bCs/>
          <w:color w:val="000000"/>
          <w:kern w:val="0"/>
          <w:szCs w:val="24"/>
          <w:lang w:val="zh-CN"/>
        </w:rPr>
        <w:lastRenderedPageBreak/>
        <w:t>有权取</w:t>
      </w:r>
      <w:r w:rsidRPr="004D66AB">
        <w:rPr>
          <w:rFonts w:cs="Times New Roman" w:hint="eastAsia"/>
          <w:bCs/>
          <w:color w:val="000000"/>
          <w:kern w:val="0"/>
          <w:szCs w:val="24"/>
          <w:lang w:val="zh-CN"/>
        </w:rPr>
        <w:t>消该持有人参与本持股计划的资格，并将其持有的未解锁部分持股计划权益收回，按照</w:t>
      </w:r>
      <w:r w:rsidRPr="0066124C">
        <w:rPr>
          <w:rFonts w:cs="Times New Roman" w:hint="eastAsia"/>
          <w:bCs/>
          <w:color w:val="000000"/>
          <w:kern w:val="0"/>
          <w:szCs w:val="24"/>
          <w:lang w:val="zh-CN"/>
        </w:rPr>
        <w:t>出资金额加上中国人民银行同期存款利息</w:t>
      </w:r>
      <w:r w:rsidRPr="004D66AB">
        <w:rPr>
          <w:rFonts w:cs="Times New Roman" w:hint="eastAsia"/>
          <w:bCs/>
          <w:color w:val="000000"/>
          <w:kern w:val="0"/>
          <w:szCs w:val="24"/>
          <w:lang w:val="zh-CN"/>
        </w:rPr>
        <w:t>与售出金额</w:t>
      </w:r>
      <w:proofErr w:type="gramStart"/>
      <w:r w:rsidRPr="004D66AB">
        <w:rPr>
          <w:rFonts w:cs="Times New Roman" w:hint="eastAsia"/>
          <w:bCs/>
          <w:color w:val="000000"/>
          <w:kern w:val="0"/>
          <w:szCs w:val="24"/>
          <w:lang w:val="zh-CN"/>
        </w:rPr>
        <w:t>孰</w:t>
      </w:r>
      <w:proofErr w:type="gramEnd"/>
      <w:r w:rsidRPr="004D66AB">
        <w:rPr>
          <w:rFonts w:cs="Times New Roman" w:hint="eastAsia"/>
          <w:bCs/>
          <w:color w:val="000000"/>
          <w:kern w:val="0"/>
          <w:szCs w:val="24"/>
          <w:lang w:val="zh-CN"/>
        </w:rPr>
        <w:t>低值的原则返还个人；管理委员会可以将收回的本持股计划权益份额转让给指定的具备参与本持股计划资格的受让人；如没有符合参与本持股计划资格的受让人，则由参与本持股计划的持有人共同享有；或按前述原则返还出资后</w:t>
      </w:r>
      <w:r w:rsidRPr="004D66AB">
        <w:rPr>
          <w:rFonts w:cs="Times New Roman" w:hint="eastAsia"/>
          <w:szCs w:val="24"/>
        </w:rPr>
        <w:t>剩余资金（如有）归属于公司</w:t>
      </w:r>
      <w:r w:rsidRPr="004D66AB">
        <w:rPr>
          <w:rFonts w:cs="Times New Roman" w:hint="eastAsia"/>
          <w:bCs/>
          <w:color w:val="000000"/>
          <w:kern w:val="0"/>
          <w:szCs w:val="24"/>
          <w:lang w:val="zh-CN"/>
        </w:rPr>
        <w:t>：</w:t>
      </w:r>
    </w:p>
    <w:p w14:paraId="7B296CF2" w14:textId="77777777" w:rsidR="00653E16" w:rsidRPr="004D66AB" w:rsidRDefault="00653E16" w:rsidP="00653E16">
      <w:pPr>
        <w:adjustRightInd w:val="0"/>
        <w:spacing w:before="156" w:after="156"/>
        <w:ind w:firstLine="480"/>
        <w:rPr>
          <w:rFonts w:cs="Times New Roman"/>
          <w:bCs/>
          <w:color w:val="000000"/>
          <w:kern w:val="0"/>
          <w:szCs w:val="24"/>
          <w:lang w:val="zh-CN"/>
        </w:rPr>
      </w:pPr>
      <w:r w:rsidRPr="004D66AB">
        <w:rPr>
          <w:rFonts w:cs="Times New Roman" w:hint="eastAsia"/>
          <w:bCs/>
          <w:color w:val="000000"/>
          <w:kern w:val="0"/>
          <w:szCs w:val="24"/>
          <w:lang w:val="zh-CN"/>
        </w:rPr>
        <w:t>（</w:t>
      </w:r>
      <w:r w:rsidRPr="004D66AB">
        <w:rPr>
          <w:rFonts w:cs="Times New Roman" w:hint="eastAsia"/>
          <w:bCs/>
          <w:color w:val="000000"/>
          <w:kern w:val="0"/>
          <w:szCs w:val="24"/>
          <w:lang w:val="zh-CN"/>
        </w:rPr>
        <w:t>1</w:t>
      </w:r>
      <w:r w:rsidRPr="004D66AB">
        <w:rPr>
          <w:rFonts w:cs="Times New Roman" w:hint="eastAsia"/>
          <w:bCs/>
          <w:color w:val="000000"/>
          <w:kern w:val="0"/>
          <w:szCs w:val="24"/>
          <w:lang w:val="zh-CN"/>
        </w:rPr>
        <w:t>）持有人担任独立董事或其他不能参与本持股计划的人员；</w:t>
      </w:r>
    </w:p>
    <w:p w14:paraId="7F45885B" w14:textId="77777777" w:rsidR="00653E16" w:rsidRPr="004D66AB" w:rsidRDefault="00653E16" w:rsidP="00653E16">
      <w:pPr>
        <w:adjustRightInd w:val="0"/>
        <w:spacing w:before="156" w:after="156"/>
        <w:ind w:firstLine="480"/>
        <w:rPr>
          <w:rFonts w:cs="Times New Roman"/>
          <w:bCs/>
          <w:color w:val="000000"/>
          <w:kern w:val="0"/>
          <w:szCs w:val="24"/>
          <w:lang w:val="zh-CN"/>
        </w:rPr>
      </w:pPr>
      <w:r w:rsidRPr="004D66AB">
        <w:rPr>
          <w:rFonts w:cs="Times New Roman" w:hint="eastAsia"/>
          <w:bCs/>
          <w:color w:val="000000"/>
          <w:kern w:val="0"/>
          <w:szCs w:val="24"/>
          <w:lang w:val="zh-CN"/>
        </w:rPr>
        <w:t>（</w:t>
      </w:r>
      <w:r w:rsidRPr="004D66AB">
        <w:rPr>
          <w:rFonts w:cs="Times New Roman" w:hint="eastAsia"/>
          <w:bCs/>
          <w:color w:val="000000"/>
          <w:kern w:val="0"/>
          <w:szCs w:val="24"/>
          <w:lang w:val="zh-CN"/>
        </w:rPr>
        <w:t>2</w:t>
      </w:r>
      <w:r w:rsidRPr="004D66AB">
        <w:rPr>
          <w:rFonts w:cs="Times New Roman" w:hint="eastAsia"/>
          <w:bCs/>
          <w:color w:val="000000"/>
          <w:kern w:val="0"/>
          <w:szCs w:val="24"/>
          <w:lang w:val="zh-CN"/>
        </w:rPr>
        <w:t>）持有人在公司控股子公司任职的，若公司失去对该子公司控制权，且持有人仍留在该子公司任职的；</w:t>
      </w:r>
    </w:p>
    <w:p w14:paraId="298D026C" w14:textId="77777777" w:rsidR="00653E16" w:rsidRPr="004D66AB" w:rsidRDefault="00653E16" w:rsidP="00653E16">
      <w:pPr>
        <w:adjustRightInd w:val="0"/>
        <w:spacing w:before="156" w:after="156"/>
        <w:ind w:firstLine="480"/>
        <w:rPr>
          <w:rFonts w:cs="Times New Roman"/>
          <w:bCs/>
          <w:color w:val="000000"/>
          <w:kern w:val="0"/>
          <w:szCs w:val="24"/>
          <w:lang w:val="zh-CN"/>
        </w:rPr>
      </w:pPr>
      <w:r w:rsidRPr="004D66AB">
        <w:rPr>
          <w:rFonts w:cs="Times New Roman" w:hint="eastAsia"/>
          <w:bCs/>
          <w:color w:val="000000"/>
          <w:kern w:val="0"/>
          <w:szCs w:val="24"/>
          <w:lang w:val="zh-CN"/>
        </w:rPr>
        <w:t>（</w:t>
      </w:r>
      <w:r w:rsidRPr="004D66AB">
        <w:rPr>
          <w:rFonts w:cs="Times New Roman" w:hint="eastAsia"/>
          <w:bCs/>
          <w:color w:val="000000"/>
          <w:kern w:val="0"/>
          <w:szCs w:val="24"/>
          <w:lang w:val="zh-CN"/>
        </w:rPr>
        <w:t>3</w:t>
      </w:r>
      <w:r w:rsidRPr="004D66AB">
        <w:rPr>
          <w:rFonts w:cs="Times New Roman" w:hint="eastAsia"/>
          <w:bCs/>
          <w:color w:val="000000"/>
          <w:kern w:val="0"/>
          <w:szCs w:val="24"/>
          <w:lang w:val="zh-CN"/>
        </w:rPr>
        <w:t>）持有人因公司裁员等原因被动离职且不存在绩效不合格、过失、违法违纪等行为的；</w:t>
      </w:r>
    </w:p>
    <w:p w14:paraId="21A2AA59" w14:textId="77777777" w:rsidR="00653E16" w:rsidRPr="004D66AB" w:rsidRDefault="00653E16" w:rsidP="00653E16">
      <w:pPr>
        <w:adjustRightInd w:val="0"/>
        <w:spacing w:before="156" w:after="156"/>
        <w:ind w:firstLine="480"/>
        <w:rPr>
          <w:rFonts w:cs="Times New Roman"/>
          <w:bCs/>
          <w:color w:val="000000"/>
          <w:kern w:val="0"/>
          <w:szCs w:val="24"/>
          <w:lang w:val="zh-CN"/>
        </w:rPr>
      </w:pPr>
      <w:r w:rsidRPr="004D66AB">
        <w:rPr>
          <w:rFonts w:cs="Times New Roman" w:hint="eastAsia"/>
          <w:bCs/>
          <w:color w:val="000000"/>
          <w:kern w:val="0"/>
          <w:szCs w:val="24"/>
          <w:lang w:val="zh-CN"/>
        </w:rPr>
        <w:t>（</w:t>
      </w:r>
      <w:r w:rsidRPr="004D66AB">
        <w:rPr>
          <w:rFonts w:cs="Times New Roman" w:hint="eastAsia"/>
          <w:bCs/>
          <w:color w:val="000000"/>
          <w:kern w:val="0"/>
          <w:szCs w:val="24"/>
          <w:lang w:val="zh-CN"/>
        </w:rPr>
        <w:t>4</w:t>
      </w:r>
      <w:r w:rsidRPr="004D66AB">
        <w:rPr>
          <w:rFonts w:cs="Times New Roman" w:hint="eastAsia"/>
          <w:bCs/>
          <w:color w:val="000000"/>
          <w:kern w:val="0"/>
          <w:szCs w:val="24"/>
          <w:lang w:val="zh-CN"/>
        </w:rPr>
        <w:t>）持有人因执行职务外的其他原因而身故的，公司返还持有人的资金由其指定的财产继承人或法定继承人代为接收。</w:t>
      </w:r>
    </w:p>
    <w:p w14:paraId="786DEC40" w14:textId="77777777" w:rsidR="00653E16" w:rsidRPr="00EB4697" w:rsidRDefault="00653E16" w:rsidP="00653E16">
      <w:pPr>
        <w:adjustRightInd w:val="0"/>
        <w:spacing w:before="156" w:after="156"/>
        <w:ind w:firstLine="480"/>
        <w:rPr>
          <w:rFonts w:cs="Times New Roman"/>
          <w:bCs/>
          <w:color w:val="000000"/>
          <w:kern w:val="0"/>
          <w:szCs w:val="24"/>
          <w:lang w:val="zh-CN"/>
        </w:rPr>
      </w:pPr>
      <w:r w:rsidRPr="004D66AB">
        <w:rPr>
          <w:rFonts w:cs="Times New Roman"/>
          <w:bCs/>
          <w:color w:val="000000"/>
          <w:kern w:val="0"/>
          <w:szCs w:val="24"/>
          <w:lang w:val="zh-CN"/>
        </w:rPr>
        <w:t>4</w:t>
      </w:r>
      <w:r w:rsidRPr="004D66AB">
        <w:rPr>
          <w:rFonts w:cs="Times New Roman" w:hint="eastAsia"/>
          <w:bCs/>
          <w:color w:val="000000"/>
          <w:kern w:val="0"/>
          <w:szCs w:val="24"/>
          <w:lang w:val="zh-CN"/>
        </w:rPr>
        <w:t>、发生如下情形之一的，管理委员会对已解锁部分不作处理；管理委员会有权取消该持有人参与本持股计划的资格，并将其持有的未解锁部分持股计划权益强制收回，按照</w:t>
      </w:r>
      <w:r w:rsidRPr="0066124C">
        <w:rPr>
          <w:rFonts w:cs="Times New Roman" w:hint="eastAsia"/>
          <w:bCs/>
          <w:color w:val="000000"/>
          <w:kern w:val="0"/>
          <w:szCs w:val="24"/>
          <w:lang w:val="zh-CN"/>
        </w:rPr>
        <w:t>出资金额</w:t>
      </w:r>
      <w:r w:rsidRPr="004D66AB">
        <w:rPr>
          <w:rFonts w:cs="Times New Roman" w:hint="eastAsia"/>
          <w:bCs/>
          <w:color w:val="000000"/>
          <w:kern w:val="0"/>
          <w:szCs w:val="24"/>
          <w:lang w:val="zh-CN"/>
        </w:rPr>
        <w:t>与售出金额</w:t>
      </w:r>
      <w:proofErr w:type="gramStart"/>
      <w:r w:rsidRPr="004D66AB">
        <w:rPr>
          <w:rFonts w:cs="Times New Roman" w:hint="eastAsia"/>
          <w:bCs/>
          <w:color w:val="000000"/>
          <w:kern w:val="0"/>
          <w:szCs w:val="24"/>
          <w:lang w:val="zh-CN"/>
        </w:rPr>
        <w:t>孰</w:t>
      </w:r>
      <w:proofErr w:type="gramEnd"/>
      <w:r w:rsidRPr="004D66AB">
        <w:rPr>
          <w:rFonts w:cs="Times New Roman" w:hint="eastAsia"/>
          <w:bCs/>
          <w:color w:val="000000"/>
          <w:kern w:val="0"/>
          <w:szCs w:val="24"/>
          <w:lang w:val="zh-CN"/>
        </w:rPr>
        <w:t>低值的原则返还个人；管理委员会可以将收回的本持股计划权益份额</w:t>
      </w:r>
      <w:r w:rsidRPr="00EB4697">
        <w:rPr>
          <w:rFonts w:cs="Times New Roman" w:hint="eastAsia"/>
          <w:bCs/>
          <w:color w:val="000000"/>
          <w:kern w:val="0"/>
          <w:szCs w:val="24"/>
          <w:lang w:val="zh-CN"/>
        </w:rPr>
        <w:t>转让给指定的具备参与本持股计划资格的受让人；如没有符合参与本持股计划</w:t>
      </w:r>
      <w:r>
        <w:rPr>
          <w:rFonts w:cs="Times New Roman" w:hint="eastAsia"/>
          <w:bCs/>
          <w:color w:val="000000"/>
          <w:kern w:val="0"/>
          <w:szCs w:val="24"/>
          <w:lang w:val="zh-CN"/>
        </w:rPr>
        <w:t>资格</w:t>
      </w:r>
      <w:r w:rsidRPr="00EB4697">
        <w:rPr>
          <w:rFonts w:cs="Times New Roman" w:hint="eastAsia"/>
          <w:bCs/>
          <w:color w:val="000000"/>
          <w:kern w:val="0"/>
          <w:szCs w:val="24"/>
          <w:lang w:val="zh-CN"/>
        </w:rPr>
        <w:t>的受让人，则由参与本持股计划的持有人共同享</w:t>
      </w:r>
      <w:r w:rsidRPr="00E033F0">
        <w:rPr>
          <w:rFonts w:cs="Times New Roman" w:hint="eastAsia"/>
          <w:bCs/>
          <w:color w:val="000000"/>
          <w:kern w:val="0"/>
          <w:szCs w:val="24"/>
          <w:lang w:val="zh-CN"/>
        </w:rPr>
        <w:t>有</w:t>
      </w:r>
      <w:r>
        <w:rPr>
          <w:rFonts w:cs="Times New Roman" w:hint="eastAsia"/>
          <w:bCs/>
          <w:color w:val="000000"/>
          <w:kern w:val="0"/>
          <w:szCs w:val="24"/>
          <w:lang w:val="zh-CN"/>
        </w:rPr>
        <w:t>；或按前述原则返还出资后</w:t>
      </w:r>
      <w:r w:rsidRPr="00801CD5">
        <w:rPr>
          <w:rFonts w:cs="Times New Roman" w:hint="eastAsia"/>
          <w:szCs w:val="24"/>
        </w:rPr>
        <w:t>剩余资金（如有）归属于公司</w:t>
      </w:r>
      <w:r w:rsidRPr="00E033F0">
        <w:rPr>
          <w:rFonts w:cs="Times New Roman" w:hint="eastAsia"/>
          <w:bCs/>
          <w:color w:val="000000"/>
          <w:kern w:val="0"/>
          <w:szCs w:val="24"/>
          <w:lang w:val="zh-CN"/>
        </w:rPr>
        <w:t>：</w:t>
      </w:r>
    </w:p>
    <w:p w14:paraId="2C0D3DE0" w14:textId="77777777" w:rsidR="00653E16" w:rsidRPr="00EB4697" w:rsidRDefault="00653E16" w:rsidP="00653E16">
      <w:pPr>
        <w:adjustRightInd w:val="0"/>
        <w:spacing w:before="156" w:after="156"/>
        <w:ind w:firstLine="480"/>
        <w:rPr>
          <w:rFonts w:cs="Times New Roman"/>
          <w:bCs/>
          <w:color w:val="000000"/>
          <w:kern w:val="0"/>
          <w:szCs w:val="24"/>
          <w:lang w:val="zh-CN"/>
        </w:rPr>
      </w:pPr>
      <w:r w:rsidRPr="00EB4697">
        <w:rPr>
          <w:rFonts w:cs="Times New Roman" w:hint="eastAsia"/>
          <w:bCs/>
          <w:color w:val="000000"/>
          <w:kern w:val="0"/>
          <w:szCs w:val="24"/>
          <w:lang w:val="zh-CN"/>
        </w:rPr>
        <w:t>（</w:t>
      </w:r>
      <w:r w:rsidRPr="00EB4697">
        <w:rPr>
          <w:rFonts w:cs="Times New Roman" w:hint="eastAsia"/>
          <w:bCs/>
          <w:color w:val="000000"/>
          <w:kern w:val="0"/>
          <w:szCs w:val="24"/>
          <w:lang w:val="zh-CN"/>
        </w:rPr>
        <w:t>1</w:t>
      </w:r>
      <w:r w:rsidRPr="00EB4697">
        <w:rPr>
          <w:rFonts w:cs="Times New Roman" w:hint="eastAsia"/>
          <w:bCs/>
          <w:color w:val="000000"/>
          <w:kern w:val="0"/>
          <w:szCs w:val="24"/>
          <w:lang w:val="zh-CN"/>
        </w:rPr>
        <w:t>）持有人合同到期且不再续约的或主动辞职的；</w:t>
      </w:r>
    </w:p>
    <w:p w14:paraId="130B8023" w14:textId="77777777" w:rsidR="00653E16" w:rsidRDefault="00653E16" w:rsidP="00653E16">
      <w:pPr>
        <w:adjustRightInd w:val="0"/>
        <w:spacing w:before="156" w:after="156"/>
        <w:ind w:firstLine="480"/>
        <w:rPr>
          <w:rFonts w:cs="Times New Roman"/>
          <w:bCs/>
          <w:color w:val="000000"/>
          <w:kern w:val="0"/>
          <w:szCs w:val="24"/>
          <w:lang w:val="zh-CN"/>
        </w:rPr>
      </w:pPr>
      <w:r w:rsidRPr="00EB4697">
        <w:rPr>
          <w:rFonts w:cs="Times New Roman" w:hint="eastAsia"/>
          <w:bCs/>
          <w:color w:val="000000"/>
          <w:kern w:val="0"/>
          <w:szCs w:val="24"/>
          <w:lang w:val="zh-CN"/>
        </w:rPr>
        <w:t>（</w:t>
      </w:r>
      <w:r w:rsidRPr="00EB4697">
        <w:rPr>
          <w:rFonts w:cs="Times New Roman" w:hint="eastAsia"/>
          <w:bCs/>
          <w:color w:val="000000"/>
          <w:kern w:val="0"/>
          <w:szCs w:val="24"/>
          <w:lang w:val="zh-CN"/>
        </w:rPr>
        <w:t>2</w:t>
      </w:r>
      <w:r w:rsidRPr="00EB4697">
        <w:rPr>
          <w:rFonts w:cs="Times New Roman" w:hint="eastAsia"/>
          <w:bCs/>
          <w:color w:val="000000"/>
          <w:kern w:val="0"/>
          <w:szCs w:val="24"/>
          <w:lang w:val="zh-CN"/>
        </w:rPr>
        <w:t>）持有人因个人绩效考核不合格而致使公司提出解除或终止劳动合同或聘用合同的（包括被公司辞退、除名等）：</w:t>
      </w:r>
    </w:p>
    <w:p w14:paraId="3B3F7650" w14:textId="77777777" w:rsidR="00653E16" w:rsidRPr="00EB4697" w:rsidRDefault="00653E16" w:rsidP="00653E16">
      <w:pPr>
        <w:adjustRightInd w:val="0"/>
        <w:spacing w:before="156" w:after="156"/>
        <w:ind w:firstLine="480"/>
        <w:rPr>
          <w:rFonts w:cs="Times New Roman"/>
          <w:bCs/>
          <w:color w:val="000000"/>
          <w:kern w:val="0"/>
          <w:szCs w:val="24"/>
          <w:lang w:val="zh-CN"/>
        </w:rPr>
      </w:pPr>
      <w:r w:rsidRPr="00853825">
        <w:rPr>
          <w:rFonts w:cs="Times New Roman" w:hint="eastAsia"/>
          <w:bCs/>
          <w:color w:val="000000"/>
          <w:kern w:val="0"/>
          <w:szCs w:val="24"/>
          <w:lang w:val="zh-CN"/>
        </w:rPr>
        <w:t>（</w:t>
      </w:r>
      <w:r w:rsidRPr="00853825">
        <w:rPr>
          <w:rFonts w:cs="Times New Roman" w:hint="eastAsia"/>
          <w:bCs/>
          <w:color w:val="000000"/>
          <w:kern w:val="0"/>
          <w:szCs w:val="24"/>
          <w:lang w:val="zh-CN"/>
        </w:rPr>
        <w:t>3</w:t>
      </w:r>
      <w:r w:rsidRPr="00853825">
        <w:rPr>
          <w:rFonts w:cs="Times New Roman" w:hint="eastAsia"/>
          <w:bCs/>
          <w:color w:val="000000"/>
          <w:kern w:val="0"/>
          <w:szCs w:val="24"/>
          <w:lang w:val="zh-CN"/>
        </w:rPr>
        <w:t>）持有人非因工受伤而丧失劳动能力而离职的；</w:t>
      </w:r>
    </w:p>
    <w:p w14:paraId="0CAAAC5D" w14:textId="77777777" w:rsidR="00653E16" w:rsidRPr="00EB4697" w:rsidRDefault="00653E16" w:rsidP="00653E16">
      <w:pPr>
        <w:adjustRightInd w:val="0"/>
        <w:spacing w:before="156" w:after="156"/>
        <w:ind w:firstLine="480"/>
        <w:rPr>
          <w:rFonts w:cs="Times New Roman"/>
          <w:bCs/>
          <w:color w:val="000000"/>
          <w:kern w:val="0"/>
          <w:szCs w:val="24"/>
          <w:lang w:val="zh-CN"/>
        </w:rPr>
      </w:pPr>
      <w:r w:rsidRPr="00EB4697">
        <w:rPr>
          <w:rFonts w:cs="Times New Roman" w:hint="eastAsia"/>
          <w:bCs/>
          <w:color w:val="000000"/>
          <w:kern w:val="0"/>
          <w:szCs w:val="24"/>
          <w:lang w:val="zh-CN"/>
        </w:rPr>
        <w:t>（</w:t>
      </w:r>
      <w:r>
        <w:rPr>
          <w:rFonts w:cs="Times New Roman"/>
          <w:bCs/>
          <w:color w:val="000000"/>
          <w:kern w:val="0"/>
          <w:szCs w:val="24"/>
          <w:lang w:val="zh-CN"/>
        </w:rPr>
        <w:t>4</w:t>
      </w:r>
      <w:r w:rsidRPr="00EB4697">
        <w:rPr>
          <w:rFonts w:cs="Times New Roman" w:hint="eastAsia"/>
          <w:bCs/>
          <w:color w:val="000000"/>
          <w:kern w:val="0"/>
          <w:szCs w:val="24"/>
          <w:lang w:val="zh-CN"/>
        </w:rPr>
        <w:t>）持有人因为触犯法律、违反职业道德、泄露公司机密、因失职或渎职等行为损害公司利益或声誉而导致职务变更的，或因前述原因导致公司解除与持有人劳动关系的。</w:t>
      </w:r>
    </w:p>
    <w:p w14:paraId="0AA32256" w14:textId="77777777" w:rsidR="00653E16" w:rsidRPr="00EB4697" w:rsidRDefault="00653E16" w:rsidP="00653E16">
      <w:pPr>
        <w:adjustRightInd w:val="0"/>
        <w:spacing w:before="156" w:after="156"/>
        <w:ind w:firstLine="480"/>
        <w:rPr>
          <w:rFonts w:cs="Times New Roman"/>
          <w:bCs/>
          <w:color w:val="000000"/>
          <w:kern w:val="0"/>
          <w:szCs w:val="24"/>
          <w:lang w:val="zh-CN"/>
        </w:rPr>
      </w:pPr>
      <w:r>
        <w:rPr>
          <w:rFonts w:cs="Times New Roman"/>
          <w:bCs/>
          <w:color w:val="000000"/>
          <w:kern w:val="0"/>
          <w:szCs w:val="24"/>
          <w:lang w:val="zh-CN"/>
        </w:rPr>
        <w:lastRenderedPageBreak/>
        <w:t>5</w:t>
      </w:r>
      <w:r w:rsidRPr="00EB4697">
        <w:rPr>
          <w:rFonts w:cs="Times New Roman" w:hint="eastAsia"/>
          <w:bCs/>
          <w:color w:val="000000"/>
          <w:kern w:val="0"/>
          <w:szCs w:val="24"/>
          <w:lang w:val="zh-CN"/>
        </w:rPr>
        <w:t>、发生如下情形之一的，管理委员会对已解锁部分不作处理；由</w:t>
      </w:r>
      <w:r w:rsidRPr="00D5110D">
        <w:rPr>
          <w:rFonts w:cs="Times New Roman" w:hint="eastAsia"/>
          <w:bCs/>
          <w:color w:val="000000"/>
          <w:kern w:val="0"/>
          <w:szCs w:val="24"/>
          <w:lang w:val="zh-CN"/>
        </w:rPr>
        <w:t>管理委员会</w:t>
      </w:r>
      <w:r w:rsidRPr="00EB4697">
        <w:rPr>
          <w:rFonts w:cs="Times New Roman" w:hint="eastAsia"/>
          <w:bCs/>
          <w:color w:val="000000"/>
          <w:kern w:val="0"/>
          <w:szCs w:val="24"/>
          <w:lang w:val="zh-CN"/>
        </w:rPr>
        <w:t>决定持有人所</w:t>
      </w:r>
      <w:r w:rsidRPr="003750B1">
        <w:rPr>
          <w:rFonts w:cs="Times New Roman" w:hint="eastAsia"/>
          <w:bCs/>
          <w:color w:val="000000"/>
          <w:kern w:val="0"/>
          <w:szCs w:val="24"/>
          <w:lang w:val="zh-CN"/>
        </w:rPr>
        <w:t>持有的未解锁部分持股计划权益</w:t>
      </w:r>
      <w:r w:rsidRPr="00EB4697">
        <w:rPr>
          <w:rFonts w:cs="Times New Roman" w:hint="eastAsia"/>
          <w:bCs/>
          <w:color w:val="000000"/>
          <w:kern w:val="0"/>
          <w:szCs w:val="24"/>
          <w:lang w:val="zh-CN"/>
        </w:rPr>
        <w:t>完全按照情形发生前的程序进行；或取消该持有人参与本持股计划的资格，并将</w:t>
      </w:r>
      <w:r w:rsidRPr="003750B1">
        <w:rPr>
          <w:rFonts w:cs="Times New Roman" w:hint="eastAsia"/>
          <w:bCs/>
          <w:color w:val="000000"/>
          <w:kern w:val="0"/>
          <w:szCs w:val="24"/>
          <w:lang w:val="zh-CN"/>
        </w:rPr>
        <w:t>其持有的未解锁部分持股计划权益</w:t>
      </w:r>
      <w:r w:rsidRPr="00EB4697">
        <w:rPr>
          <w:rFonts w:cs="Times New Roman" w:hint="eastAsia"/>
          <w:bCs/>
          <w:color w:val="000000"/>
          <w:kern w:val="0"/>
          <w:szCs w:val="24"/>
          <w:lang w:val="zh-CN"/>
        </w:rPr>
        <w:t>强制收</w:t>
      </w:r>
      <w:r w:rsidRPr="004D66AB">
        <w:rPr>
          <w:rFonts w:cs="Times New Roman" w:hint="eastAsia"/>
          <w:bCs/>
          <w:color w:val="000000"/>
          <w:kern w:val="0"/>
          <w:szCs w:val="24"/>
          <w:lang w:val="zh-CN"/>
        </w:rPr>
        <w:t>回，按照</w:t>
      </w:r>
      <w:r w:rsidRPr="0066124C">
        <w:rPr>
          <w:rFonts w:cs="Times New Roman" w:hint="eastAsia"/>
          <w:bCs/>
          <w:color w:val="000000"/>
          <w:kern w:val="0"/>
          <w:szCs w:val="24"/>
          <w:lang w:val="zh-CN"/>
        </w:rPr>
        <w:t>出资金额加上中国人民银行同期存款利息</w:t>
      </w:r>
      <w:r w:rsidRPr="004D66AB">
        <w:rPr>
          <w:rFonts w:cs="Times New Roman" w:hint="eastAsia"/>
          <w:bCs/>
          <w:color w:val="000000"/>
          <w:kern w:val="0"/>
          <w:szCs w:val="24"/>
          <w:lang w:val="zh-CN"/>
        </w:rPr>
        <w:t>与售出金额</w:t>
      </w:r>
      <w:proofErr w:type="gramStart"/>
      <w:r w:rsidRPr="004D66AB">
        <w:rPr>
          <w:rFonts w:cs="Times New Roman" w:hint="eastAsia"/>
          <w:bCs/>
          <w:color w:val="000000"/>
          <w:kern w:val="0"/>
          <w:szCs w:val="24"/>
          <w:lang w:val="zh-CN"/>
        </w:rPr>
        <w:t>孰</w:t>
      </w:r>
      <w:proofErr w:type="gramEnd"/>
      <w:r w:rsidRPr="004D66AB">
        <w:rPr>
          <w:rFonts w:cs="Times New Roman" w:hint="eastAsia"/>
          <w:bCs/>
          <w:color w:val="000000"/>
          <w:kern w:val="0"/>
          <w:szCs w:val="24"/>
          <w:lang w:val="zh-CN"/>
        </w:rPr>
        <w:t>低值的原则返还个人；管理委员会可以将收回的本持股计划权益份额转让给指定的</w:t>
      </w:r>
      <w:r w:rsidRPr="00EB4697">
        <w:rPr>
          <w:rFonts w:cs="Times New Roman" w:hint="eastAsia"/>
          <w:bCs/>
          <w:color w:val="000000"/>
          <w:kern w:val="0"/>
          <w:szCs w:val="24"/>
          <w:lang w:val="zh-CN"/>
        </w:rPr>
        <w:t>具备参与</w:t>
      </w:r>
      <w:r>
        <w:rPr>
          <w:rFonts w:cs="Times New Roman" w:hint="eastAsia"/>
          <w:bCs/>
          <w:color w:val="000000"/>
          <w:kern w:val="0"/>
          <w:szCs w:val="24"/>
          <w:lang w:val="zh-CN"/>
        </w:rPr>
        <w:t>本</w:t>
      </w:r>
      <w:r w:rsidRPr="00EB4697">
        <w:rPr>
          <w:rFonts w:cs="Times New Roman" w:hint="eastAsia"/>
          <w:bCs/>
          <w:color w:val="000000"/>
          <w:kern w:val="0"/>
          <w:szCs w:val="24"/>
          <w:lang w:val="zh-CN"/>
        </w:rPr>
        <w:t>持股计划资格的受让人；如没有符合参与本持股计划资格的受让人，则由参与本持股计划的持有人共同</w:t>
      </w:r>
      <w:r w:rsidRPr="00E033F0">
        <w:rPr>
          <w:rFonts w:cs="Times New Roman" w:hint="eastAsia"/>
          <w:bCs/>
          <w:color w:val="000000"/>
          <w:kern w:val="0"/>
          <w:szCs w:val="24"/>
          <w:lang w:val="zh-CN"/>
        </w:rPr>
        <w:t>享有</w:t>
      </w:r>
      <w:r>
        <w:rPr>
          <w:rFonts w:cs="Times New Roman" w:hint="eastAsia"/>
          <w:bCs/>
          <w:color w:val="000000"/>
          <w:kern w:val="0"/>
          <w:szCs w:val="24"/>
          <w:lang w:val="zh-CN"/>
        </w:rPr>
        <w:t>；或按前述原则返还出资后</w:t>
      </w:r>
      <w:r w:rsidRPr="00801CD5">
        <w:rPr>
          <w:rFonts w:cs="Times New Roman" w:hint="eastAsia"/>
          <w:szCs w:val="24"/>
        </w:rPr>
        <w:t>剩余资金（如有）归属于公司</w:t>
      </w:r>
      <w:r w:rsidRPr="00E033F0">
        <w:rPr>
          <w:rFonts w:cs="Times New Roman" w:hint="eastAsia"/>
          <w:bCs/>
          <w:color w:val="000000"/>
          <w:kern w:val="0"/>
          <w:szCs w:val="24"/>
          <w:lang w:val="zh-CN"/>
        </w:rPr>
        <w:t>：</w:t>
      </w:r>
    </w:p>
    <w:p w14:paraId="2F68F9B6" w14:textId="77777777" w:rsidR="00653E16" w:rsidRPr="00D5110D" w:rsidRDefault="00653E16" w:rsidP="00653E16">
      <w:pPr>
        <w:adjustRightInd w:val="0"/>
        <w:spacing w:before="156" w:after="156"/>
        <w:ind w:firstLine="480"/>
        <w:rPr>
          <w:rFonts w:cs="Times New Roman"/>
          <w:bCs/>
          <w:color w:val="000000"/>
          <w:kern w:val="0"/>
          <w:szCs w:val="24"/>
          <w:lang w:val="zh-CN"/>
        </w:rPr>
      </w:pPr>
      <w:r w:rsidRPr="00EB4697">
        <w:rPr>
          <w:rFonts w:cs="Times New Roman" w:hint="eastAsia"/>
          <w:bCs/>
          <w:color w:val="000000"/>
          <w:kern w:val="0"/>
          <w:szCs w:val="24"/>
          <w:lang w:val="zh-CN"/>
        </w:rPr>
        <w:t>（</w:t>
      </w:r>
      <w:r w:rsidRPr="00EB4697">
        <w:rPr>
          <w:rFonts w:cs="Times New Roman" w:hint="eastAsia"/>
          <w:bCs/>
          <w:color w:val="000000"/>
          <w:kern w:val="0"/>
          <w:szCs w:val="24"/>
          <w:lang w:val="zh-CN"/>
        </w:rPr>
        <w:t>1</w:t>
      </w:r>
      <w:r w:rsidRPr="00EB4697">
        <w:rPr>
          <w:rFonts w:cs="Times New Roman" w:hint="eastAsia"/>
          <w:bCs/>
          <w:color w:val="000000"/>
          <w:kern w:val="0"/>
          <w:szCs w:val="24"/>
          <w:lang w:val="zh-CN"/>
        </w:rPr>
        <w:t>）持有人退</w:t>
      </w:r>
      <w:r w:rsidRPr="00D5110D">
        <w:rPr>
          <w:rFonts w:cs="Times New Roman" w:hint="eastAsia"/>
          <w:bCs/>
          <w:color w:val="000000"/>
          <w:kern w:val="0"/>
          <w:szCs w:val="24"/>
          <w:lang w:val="zh-CN"/>
        </w:rPr>
        <w:t>休的，若管理委员会决定持有人所持有的权益完全按照情形发生前的程序进行，其个人绩效考核结果不再纳入解锁条件；</w:t>
      </w:r>
    </w:p>
    <w:p w14:paraId="694084FF" w14:textId="77777777" w:rsidR="00653E16" w:rsidRPr="00D5110D" w:rsidRDefault="00653E16" w:rsidP="00653E16">
      <w:pPr>
        <w:adjustRightInd w:val="0"/>
        <w:spacing w:before="156" w:after="156"/>
        <w:ind w:firstLine="480"/>
        <w:rPr>
          <w:rFonts w:cs="Times New Roman"/>
          <w:bCs/>
          <w:color w:val="000000"/>
          <w:kern w:val="0"/>
          <w:szCs w:val="24"/>
          <w:lang w:val="zh-CN"/>
        </w:rPr>
      </w:pPr>
      <w:r w:rsidRPr="00D5110D">
        <w:rPr>
          <w:rFonts w:cs="Times New Roman" w:hint="eastAsia"/>
          <w:bCs/>
          <w:color w:val="000000"/>
          <w:kern w:val="0"/>
          <w:szCs w:val="24"/>
          <w:lang w:val="zh-CN"/>
        </w:rPr>
        <w:t>（</w:t>
      </w:r>
      <w:r w:rsidRPr="00D5110D">
        <w:rPr>
          <w:rFonts w:cs="Times New Roman" w:hint="eastAsia"/>
          <w:bCs/>
          <w:color w:val="000000"/>
          <w:kern w:val="0"/>
          <w:szCs w:val="24"/>
          <w:lang w:val="zh-CN"/>
        </w:rPr>
        <w:t>2</w:t>
      </w:r>
      <w:r w:rsidRPr="00D5110D">
        <w:rPr>
          <w:rFonts w:cs="Times New Roman" w:hint="eastAsia"/>
          <w:bCs/>
          <w:color w:val="000000"/>
          <w:kern w:val="0"/>
          <w:szCs w:val="24"/>
          <w:lang w:val="zh-CN"/>
        </w:rPr>
        <w:t>）持有人因工丧失劳动能力而离职的，若管理委员会决定持有人所持有的权益完全按照情形发生前的程序进行，其个人绩效考核结果不再纳入解锁条件；</w:t>
      </w:r>
    </w:p>
    <w:p w14:paraId="6B3B0838" w14:textId="77777777" w:rsidR="00653E16" w:rsidRPr="00EB4697" w:rsidRDefault="00653E16" w:rsidP="00653E16">
      <w:pPr>
        <w:adjustRightInd w:val="0"/>
        <w:spacing w:before="156" w:after="156"/>
        <w:ind w:firstLine="480"/>
        <w:rPr>
          <w:rFonts w:cs="Times New Roman"/>
          <w:bCs/>
          <w:color w:val="000000"/>
          <w:kern w:val="0"/>
          <w:szCs w:val="24"/>
          <w:lang w:val="zh-CN"/>
        </w:rPr>
      </w:pPr>
      <w:r w:rsidRPr="00D5110D">
        <w:rPr>
          <w:rFonts w:cs="Times New Roman" w:hint="eastAsia"/>
          <w:bCs/>
          <w:color w:val="000000"/>
          <w:kern w:val="0"/>
          <w:szCs w:val="24"/>
          <w:lang w:val="zh-CN"/>
        </w:rPr>
        <w:t>（</w:t>
      </w:r>
      <w:r w:rsidRPr="00D5110D">
        <w:rPr>
          <w:rFonts w:cs="Times New Roman" w:hint="eastAsia"/>
          <w:bCs/>
          <w:color w:val="000000"/>
          <w:kern w:val="0"/>
          <w:szCs w:val="24"/>
          <w:lang w:val="zh-CN"/>
        </w:rPr>
        <w:t>3</w:t>
      </w:r>
      <w:r w:rsidRPr="00D5110D">
        <w:rPr>
          <w:rFonts w:cs="Times New Roman" w:hint="eastAsia"/>
          <w:bCs/>
          <w:color w:val="000000"/>
          <w:kern w:val="0"/>
          <w:szCs w:val="24"/>
          <w:lang w:val="zh-CN"/>
        </w:rPr>
        <w:t>）持有人因执行职务而身故的，若管理委员会决定持有人所持有的权益完全按照情形发生前的程序进行，其持有的权益由其指定的财产继承人或法定继承人代为持有；若管理委员会</w:t>
      </w:r>
      <w:r w:rsidRPr="00EB4697">
        <w:rPr>
          <w:rFonts w:cs="Times New Roman" w:hint="eastAsia"/>
          <w:bCs/>
          <w:color w:val="000000"/>
          <w:kern w:val="0"/>
          <w:szCs w:val="24"/>
          <w:lang w:val="zh-CN"/>
        </w:rPr>
        <w:t>决定取消该持有人参与本持股计划的资格，则返还持有人的资金由其指定的财产继承人或法定继承人代为接收。</w:t>
      </w:r>
    </w:p>
    <w:p w14:paraId="5C3FD132" w14:textId="7C07598B" w:rsidR="00653E16" w:rsidRPr="00241335" w:rsidRDefault="00653E16" w:rsidP="0066124C">
      <w:pPr>
        <w:adjustRightInd w:val="0"/>
        <w:spacing w:before="156" w:after="156"/>
        <w:ind w:firstLine="480"/>
        <w:rPr>
          <w:lang w:val="zh-CN"/>
        </w:rPr>
      </w:pPr>
      <w:r>
        <w:rPr>
          <w:rFonts w:cs="Times New Roman"/>
          <w:bCs/>
          <w:color w:val="000000"/>
          <w:kern w:val="0"/>
          <w:szCs w:val="24"/>
          <w:lang w:val="zh-CN"/>
        </w:rPr>
        <w:t>6</w:t>
      </w:r>
      <w:r w:rsidRPr="00EB4697">
        <w:rPr>
          <w:rFonts w:cs="Times New Roman" w:hint="eastAsia"/>
          <w:bCs/>
          <w:color w:val="000000"/>
          <w:kern w:val="0"/>
          <w:szCs w:val="24"/>
          <w:lang w:val="zh-CN"/>
        </w:rPr>
        <w:t>、</w:t>
      </w:r>
      <w:r w:rsidRPr="00A87139">
        <w:rPr>
          <w:rFonts w:hint="eastAsia"/>
          <w:color w:val="000000"/>
          <w:kern w:val="0"/>
          <w:lang w:val="zh-CN"/>
        </w:rPr>
        <w:t>存续期内，若发生以上条款未详细约定之需变更持有人持有的本持股计划份额及份额权益的情况，届时由公司董事会另行决议。</w:t>
      </w:r>
    </w:p>
    <w:p w14:paraId="11C875B1" w14:textId="77777777" w:rsidR="002A0648" w:rsidRPr="0080377F" w:rsidRDefault="00D14675" w:rsidP="00D948FF">
      <w:pPr>
        <w:spacing w:before="156" w:after="156"/>
        <w:ind w:firstLine="482"/>
        <w:rPr>
          <w:b/>
          <w:bCs/>
        </w:rPr>
      </w:pPr>
      <w:bookmarkStart w:id="22" w:name="_Toc424111336"/>
      <w:bookmarkStart w:id="23" w:name="_Toc118999176"/>
      <w:r w:rsidRPr="0080377F">
        <w:rPr>
          <w:rFonts w:hint="eastAsia"/>
          <w:b/>
          <w:bCs/>
        </w:rPr>
        <w:t>第十七条</w:t>
      </w:r>
      <w:r w:rsidRPr="0080377F">
        <w:rPr>
          <w:rFonts w:hint="eastAsia"/>
          <w:b/>
          <w:bCs/>
        </w:rPr>
        <w:t xml:space="preserve"> </w:t>
      </w:r>
      <w:r w:rsidR="002A0648" w:rsidRPr="0080377F">
        <w:rPr>
          <w:b/>
          <w:bCs/>
        </w:rPr>
        <w:t>持股计划存续期满后股份的处置办法</w:t>
      </w:r>
      <w:bookmarkEnd w:id="22"/>
      <w:bookmarkEnd w:id="23"/>
    </w:p>
    <w:p w14:paraId="36EA46FC" w14:textId="77777777" w:rsidR="00653E16" w:rsidRPr="00EA4791" w:rsidRDefault="00653E16" w:rsidP="00653E16">
      <w:pPr>
        <w:spacing w:before="156" w:after="156"/>
        <w:ind w:firstLine="480"/>
        <w:rPr>
          <w:rFonts w:cs="Times New Roman"/>
          <w:szCs w:val="24"/>
        </w:rPr>
      </w:pPr>
      <w:r>
        <w:rPr>
          <w:rFonts w:cs="Times New Roman" w:hint="eastAsia"/>
          <w:szCs w:val="24"/>
        </w:rPr>
        <w:t>（一）</w:t>
      </w:r>
      <w:r w:rsidRPr="00EA4791">
        <w:rPr>
          <w:rFonts w:cs="Times New Roman"/>
          <w:szCs w:val="24"/>
        </w:rPr>
        <w:t>若</w:t>
      </w:r>
      <w:r>
        <w:rPr>
          <w:rFonts w:cs="Times New Roman" w:hint="eastAsia"/>
          <w:szCs w:val="24"/>
        </w:rPr>
        <w:t>本</w:t>
      </w:r>
      <w:r w:rsidRPr="00EA4791">
        <w:rPr>
          <w:rFonts w:cs="Times New Roman"/>
          <w:szCs w:val="24"/>
        </w:rPr>
        <w:t>持股计划所持有的公司股票全部出售或过户至</w:t>
      </w:r>
      <w:r>
        <w:rPr>
          <w:rFonts w:cs="Times New Roman" w:hint="eastAsia"/>
          <w:szCs w:val="24"/>
        </w:rPr>
        <w:t>本</w:t>
      </w:r>
      <w:r w:rsidRPr="00EA4791">
        <w:rPr>
          <w:rFonts w:cs="Times New Roman"/>
          <w:szCs w:val="24"/>
        </w:rPr>
        <w:t>持股计划份额持有人，且</w:t>
      </w:r>
      <w:r>
        <w:rPr>
          <w:rFonts w:cs="Times New Roman" w:hint="eastAsia"/>
          <w:szCs w:val="24"/>
        </w:rPr>
        <w:t>本</w:t>
      </w:r>
      <w:r w:rsidRPr="00EA4791">
        <w:rPr>
          <w:rFonts w:cs="Times New Roman"/>
          <w:szCs w:val="24"/>
        </w:rPr>
        <w:t>持股计划资产依照本持股计划规定清算、分配完毕的，本持股计划即可终止。</w:t>
      </w:r>
    </w:p>
    <w:p w14:paraId="54B1FEB9" w14:textId="77777777" w:rsidR="00653E16" w:rsidRPr="00EA4791" w:rsidRDefault="00653E16" w:rsidP="00653E16">
      <w:pPr>
        <w:spacing w:before="156" w:after="156"/>
        <w:ind w:firstLine="480"/>
        <w:rPr>
          <w:rFonts w:cs="Times New Roman"/>
          <w:szCs w:val="24"/>
        </w:rPr>
      </w:pPr>
      <w:r>
        <w:rPr>
          <w:rFonts w:cs="Times New Roman" w:hint="eastAsia"/>
          <w:szCs w:val="24"/>
        </w:rPr>
        <w:t>（二）</w:t>
      </w:r>
      <w:r w:rsidRPr="00EA4791">
        <w:rPr>
          <w:rFonts w:cs="Times New Roman"/>
          <w:szCs w:val="24"/>
        </w:rPr>
        <w:t>本持股计划的存续期届满前</w:t>
      </w:r>
      <w:r w:rsidRPr="00EA4791">
        <w:rPr>
          <w:rFonts w:cs="Times New Roman"/>
          <w:szCs w:val="24"/>
        </w:rPr>
        <w:t>1</w:t>
      </w:r>
      <w:r w:rsidRPr="00EA4791">
        <w:rPr>
          <w:rFonts w:cs="Times New Roman"/>
          <w:szCs w:val="24"/>
        </w:rPr>
        <w:t>个月，如持有的公司股票仍未全部出售或过户至</w:t>
      </w:r>
      <w:r w:rsidRPr="00EA4791">
        <w:rPr>
          <w:rFonts w:cs="Times New Roman" w:hint="eastAsia"/>
          <w:szCs w:val="24"/>
        </w:rPr>
        <w:t>本</w:t>
      </w:r>
      <w:r w:rsidRPr="00EA4791">
        <w:rPr>
          <w:rFonts w:cs="Times New Roman"/>
          <w:szCs w:val="24"/>
        </w:rPr>
        <w:t>持股计划份额持有人，</w:t>
      </w:r>
      <w:r w:rsidRPr="00EA4791">
        <w:rPr>
          <w:rFonts w:cs="Times New Roman" w:hint="eastAsia"/>
          <w:szCs w:val="24"/>
        </w:rPr>
        <w:t>经出席持有人会议的持有人所持</w:t>
      </w:r>
      <w:r w:rsidRPr="00EA4791">
        <w:rPr>
          <w:rFonts w:cs="Times New Roman" w:hint="eastAsia"/>
          <w:szCs w:val="24"/>
        </w:rPr>
        <w:t>2/3</w:t>
      </w:r>
      <w:r w:rsidRPr="00EA4791">
        <w:rPr>
          <w:rFonts w:cs="Times New Roman" w:hint="eastAsia"/>
          <w:szCs w:val="24"/>
        </w:rPr>
        <w:t>以上（含）份额同意并提交公司董事会审议通过</w:t>
      </w:r>
      <w:r w:rsidRPr="00EA4791">
        <w:rPr>
          <w:rFonts w:cs="Times New Roman"/>
          <w:szCs w:val="24"/>
        </w:rPr>
        <w:t>，本持股计划的存续期可以延长。</w:t>
      </w:r>
    </w:p>
    <w:p w14:paraId="4B85E7F5" w14:textId="77777777" w:rsidR="00653E16" w:rsidRPr="00EA4791" w:rsidRDefault="00653E16" w:rsidP="00653E16">
      <w:pPr>
        <w:spacing w:before="156" w:after="156"/>
        <w:ind w:firstLine="480"/>
        <w:rPr>
          <w:rFonts w:cs="Times New Roman"/>
          <w:szCs w:val="24"/>
        </w:rPr>
      </w:pPr>
      <w:r>
        <w:rPr>
          <w:rFonts w:cs="Times New Roman" w:hint="eastAsia"/>
          <w:szCs w:val="24"/>
        </w:rPr>
        <w:t>（三）</w:t>
      </w:r>
      <w:r w:rsidRPr="00EA4791">
        <w:rPr>
          <w:rFonts w:cs="Times New Roman"/>
          <w:szCs w:val="24"/>
        </w:rPr>
        <w:t>本持股计划</w:t>
      </w:r>
      <w:r w:rsidRPr="009302D2">
        <w:rPr>
          <w:rFonts w:cs="Times New Roman" w:hint="eastAsia"/>
          <w:szCs w:val="24"/>
        </w:rPr>
        <w:t>拟</w:t>
      </w:r>
      <w:r>
        <w:rPr>
          <w:rFonts w:cs="Times New Roman" w:hint="eastAsia"/>
          <w:szCs w:val="24"/>
        </w:rPr>
        <w:t>提前</w:t>
      </w:r>
      <w:r w:rsidRPr="00EA4791">
        <w:rPr>
          <w:rFonts w:cs="Times New Roman"/>
          <w:szCs w:val="24"/>
        </w:rPr>
        <w:t>终止或存续期满后，由管理委员会根据持有人会议的授权对</w:t>
      </w:r>
      <w:r w:rsidRPr="00EA4791">
        <w:rPr>
          <w:rFonts w:cs="Times New Roman" w:hint="eastAsia"/>
          <w:szCs w:val="24"/>
        </w:rPr>
        <w:t>本</w:t>
      </w:r>
      <w:r w:rsidRPr="00EA4791">
        <w:rPr>
          <w:rFonts w:cs="Times New Roman"/>
          <w:szCs w:val="24"/>
        </w:rPr>
        <w:t>持股计划资产进行清算，在终止或存续期届满后</w:t>
      </w:r>
      <w:r w:rsidRPr="00EA4791">
        <w:rPr>
          <w:rFonts w:cs="Times New Roman"/>
          <w:szCs w:val="24"/>
        </w:rPr>
        <w:t>30</w:t>
      </w:r>
      <w:r w:rsidRPr="00EA4791">
        <w:rPr>
          <w:rFonts w:cs="Times New Roman"/>
          <w:szCs w:val="24"/>
        </w:rPr>
        <w:t>个工作日内完成</w:t>
      </w:r>
      <w:r w:rsidRPr="00EA4791">
        <w:rPr>
          <w:rFonts w:cs="Times New Roman"/>
          <w:szCs w:val="24"/>
        </w:rPr>
        <w:lastRenderedPageBreak/>
        <w:t>清算，并在依法扣除相关税费后，按照持有人所持份额进行分配。</w:t>
      </w:r>
    </w:p>
    <w:p w14:paraId="6B20794B" w14:textId="77777777" w:rsidR="00653E16" w:rsidRPr="00EA4791" w:rsidRDefault="00653E16" w:rsidP="00653E16">
      <w:pPr>
        <w:spacing w:before="156" w:after="156"/>
        <w:ind w:firstLine="480"/>
        <w:rPr>
          <w:rFonts w:cs="Times New Roman"/>
          <w:szCs w:val="24"/>
        </w:rPr>
      </w:pPr>
      <w:r>
        <w:rPr>
          <w:rFonts w:cs="Times New Roman" w:hint="eastAsia"/>
          <w:szCs w:val="24"/>
        </w:rPr>
        <w:t>（四）</w:t>
      </w:r>
      <w:r w:rsidRPr="00EA4791">
        <w:rPr>
          <w:rFonts w:cs="Times New Roman"/>
          <w:szCs w:val="24"/>
        </w:rPr>
        <w:t>本持股计划存续期满后</w:t>
      </w:r>
      <w:r w:rsidRPr="00EA4791">
        <w:rPr>
          <w:rFonts w:cs="Times New Roman" w:hint="eastAsia"/>
          <w:szCs w:val="24"/>
        </w:rPr>
        <w:t>，</w:t>
      </w:r>
      <w:r w:rsidRPr="00EA4791">
        <w:rPr>
          <w:rFonts w:cs="Times New Roman"/>
          <w:szCs w:val="24"/>
        </w:rPr>
        <w:t>若持股计划所持资产仍包含标的股票的，由管理委员会确定处置办法。</w:t>
      </w:r>
    </w:p>
    <w:p w14:paraId="04BA9B9A" w14:textId="77777777" w:rsidR="00D14675" w:rsidRPr="00D14675" w:rsidRDefault="00D14675" w:rsidP="00E318F7">
      <w:pPr>
        <w:pStyle w:val="1"/>
        <w:spacing w:before="156" w:after="156"/>
        <w:ind w:firstLineChars="0" w:firstLine="0"/>
      </w:pPr>
      <w:r w:rsidRPr="00D14675">
        <w:rPr>
          <w:rFonts w:hint="eastAsia"/>
        </w:rPr>
        <w:t>第六章</w:t>
      </w:r>
      <w:r w:rsidRPr="00D14675">
        <w:rPr>
          <w:rFonts w:hint="eastAsia"/>
        </w:rPr>
        <w:t xml:space="preserve"> </w:t>
      </w:r>
      <w:r w:rsidRPr="00D14675">
        <w:rPr>
          <w:rFonts w:hint="eastAsia"/>
        </w:rPr>
        <w:t>附则</w:t>
      </w:r>
    </w:p>
    <w:p w14:paraId="05F0117B" w14:textId="77777777" w:rsidR="00D14675" w:rsidRPr="00D14675" w:rsidRDefault="00D14675" w:rsidP="00D948FF">
      <w:pPr>
        <w:spacing w:before="156" w:after="156"/>
        <w:ind w:firstLine="482"/>
      </w:pPr>
      <w:r w:rsidRPr="00302272">
        <w:rPr>
          <w:rFonts w:hint="eastAsia"/>
          <w:b/>
          <w:bCs/>
        </w:rPr>
        <w:t>第十八条</w:t>
      </w:r>
      <w:r w:rsidRPr="00D14675">
        <w:rPr>
          <w:rFonts w:hint="eastAsia"/>
        </w:rPr>
        <w:t xml:space="preserve"> </w:t>
      </w:r>
      <w:r w:rsidRPr="00D14675">
        <w:rPr>
          <w:rFonts w:hint="eastAsia"/>
        </w:rPr>
        <w:t>本管理办法尚需经公司股东大会审议通过后方可实施。</w:t>
      </w:r>
    </w:p>
    <w:p w14:paraId="65DB4771" w14:textId="77777777" w:rsidR="00D14675" w:rsidRPr="00D14675" w:rsidRDefault="00D14675" w:rsidP="00D948FF">
      <w:pPr>
        <w:spacing w:before="156" w:after="156"/>
        <w:ind w:firstLine="482"/>
      </w:pPr>
      <w:r w:rsidRPr="00302272">
        <w:rPr>
          <w:rFonts w:hint="eastAsia"/>
          <w:b/>
          <w:bCs/>
        </w:rPr>
        <w:t>第十九条</w:t>
      </w:r>
      <w:r w:rsidRPr="00302272">
        <w:rPr>
          <w:rFonts w:hint="eastAsia"/>
          <w:b/>
          <w:bCs/>
        </w:rPr>
        <w:t xml:space="preserve"> </w:t>
      </w:r>
      <w:r w:rsidRPr="00D14675">
        <w:rPr>
          <w:rFonts w:hint="eastAsia"/>
        </w:rPr>
        <w:t>本管理办法未尽事宜，由公司董事会、管理委员会和持有人另行协商解决。</w:t>
      </w:r>
    </w:p>
    <w:p w14:paraId="285096E4" w14:textId="77777777" w:rsidR="00D14675" w:rsidRPr="00D14675" w:rsidRDefault="00D14675" w:rsidP="00D948FF">
      <w:pPr>
        <w:spacing w:before="156" w:after="156"/>
        <w:ind w:firstLine="482"/>
      </w:pPr>
      <w:r w:rsidRPr="00302272">
        <w:rPr>
          <w:rFonts w:hint="eastAsia"/>
          <w:b/>
          <w:bCs/>
        </w:rPr>
        <w:t>第二十条</w:t>
      </w:r>
      <w:r w:rsidRPr="00D14675">
        <w:rPr>
          <w:rFonts w:hint="eastAsia"/>
        </w:rPr>
        <w:t xml:space="preserve"> </w:t>
      </w:r>
      <w:r w:rsidRPr="00D14675">
        <w:rPr>
          <w:rFonts w:hint="eastAsia"/>
        </w:rPr>
        <w:t>本管理办法的解释权属于公司董事会。</w:t>
      </w:r>
    </w:p>
    <w:p w14:paraId="36B95E54" w14:textId="77777777" w:rsidR="00D14675" w:rsidRPr="00D14675" w:rsidRDefault="00D14675" w:rsidP="00D948FF">
      <w:pPr>
        <w:spacing w:before="156" w:after="156"/>
        <w:ind w:firstLine="482"/>
      </w:pPr>
      <w:r w:rsidRPr="00302272">
        <w:rPr>
          <w:rFonts w:hint="eastAsia"/>
          <w:b/>
          <w:bCs/>
        </w:rPr>
        <w:t>第二十一条</w:t>
      </w:r>
      <w:r w:rsidRPr="00D14675">
        <w:rPr>
          <w:rFonts w:hint="eastAsia"/>
        </w:rPr>
        <w:t xml:space="preserve"> </w:t>
      </w:r>
      <w:r w:rsidRPr="00D14675">
        <w:rPr>
          <w:rFonts w:hint="eastAsia"/>
        </w:rPr>
        <w:t>如果本管理办法与监管机构发布的最新法律、法规存在冲突，则以最新的法律、法规规定为准。</w:t>
      </w:r>
    </w:p>
    <w:p w14:paraId="00648A85" w14:textId="77777777" w:rsidR="00D14675" w:rsidRPr="006C7448" w:rsidRDefault="00D14675" w:rsidP="00A8798C">
      <w:pPr>
        <w:spacing w:before="156" w:after="156"/>
        <w:ind w:firstLine="360"/>
        <w:rPr>
          <w:rFonts w:cs="Times New Roman"/>
          <w:sz w:val="18"/>
          <w:szCs w:val="18"/>
        </w:rPr>
      </w:pPr>
    </w:p>
    <w:p w14:paraId="4D3F6E99" w14:textId="4E715122" w:rsidR="002A0648" w:rsidRPr="00EA4791" w:rsidRDefault="003E3373" w:rsidP="0080377F">
      <w:pPr>
        <w:spacing w:before="156" w:after="156"/>
        <w:ind w:firstLine="480"/>
        <w:jc w:val="right"/>
        <w:rPr>
          <w:rFonts w:cs="Times New Roman"/>
          <w:szCs w:val="24"/>
        </w:rPr>
      </w:pPr>
      <w:r>
        <w:rPr>
          <w:rFonts w:cs="Times New Roman"/>
          <w:szCs w:val="24"/>
        </w:rPr>
        <w:t>广东天亿马信息产业股份有限公司</w:t>
      </w:r>
      <w:r w:rsidR="002A0648" w:rsidRPr="00EA4791">
        <w:rPr>
          <w:rFonts w:cs="Times New Roman"/>
          <w:szCs w:val="24"/>
        </w:rPr>
        <w:t>董事会</w:t>
      </w:r>
    </w:p>
    <w:p w14:paraId="1582D1BB" w14:textId="76D02DA9" w:rsidR="002A0648" w:rsidRPr="00D34207" w:rsidRDefault="003D44DD" w:rsidP="0080377F">
      <w:pPr>
        <w:spacing w:before="156" w:after="156"/>
        <w:ind w:right="480" w:firstLine="480"/>
        <w:jc w:val="right"/>
        <w:rPr>
          <w:rFonts w:cs="Times New Roman"/>
          <w:szCs w:val="24"/>
        </w:rPr>
      </w:pPr>
      <w:r>
        <w:rPr>
          <w:rFonts w:cs="Times New Roman" w:hint="eastAsia"/>
          <w:szCs w:val="24"/>
        </w:rPr>
        <w:t>2</w:t>
      </w:r>
      <w:r>
        <w:rPr>
          <w:rFonts w:cs="Times New Roman"/>
          <w:szCs w:val="24"/>
        </w:rPr>
        <w:t>023</w:t>
      </w:r>
      <w:r w:rsidRPr="00EA4791">
        <w:rPr>
          <w:rFonts w:cs="Times New Roman"/>
          <w:szCs w:val="24"/>
        </w:rPr>
        <w:t>年</w:t>
      </w:r>
      <w:r>
        <w:rPr>
          <w:rFonts w:cs="Times New Roman"/>
          <w:szCs w:val="24"/>
        </w:rPr>
        <w:t>8</w:t>
      </w:r>
      <w:r w:rsidRPr="00EA4791">
        <w:rPr>
          <w:rFonts w:cs="Times New Roman"/>
          <w:szCs w:val="24"/>
        </w:rPr>
        <w:t>月</w:t>
      </w:r>
      <w:r w:rsidR="00947074">
        <w:rPr>
          <w:rFonts w:cs="Times New Roman" w:hint="eastAsia"/>
          <w:szCs w:val="24"/>
        </w:rPr>
        <w:t>1</w:t>
      </w:r>
      <w:r w:rsidR="00947074">
        <w:rPr>
          <w:rFonts w:cs="Times New Roman"/>
          <w:szCs w:val="24"/>
        </w:rPr>
        <w:t>9</w:t>
      </w:r>
      <w:r w:rsidR="002A0648" w:rsidRPr="00EA4791">
        <w:rPr>
          <w:rFonts w:cs="Times New Roman"/>
          <w:szCs w:val="24"/>
        </w:rPr>
        <w:t>日</w:t>
      </w:r>
    </w:p>
    <w:sectPr w:rsidR="002A0648" w:rsidRPr="00D34207">
      <w:footerReference w:type="default" r:id="rId16"/>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1E0" w14:textId="77777777" w:rsidR="004554B5" w:rsidRDefault="004554B5">
      <w:pPr>
        <w:spacing w:before="120" w:after="120"/>
        <w:ind w:firstLine="480"/>
      </w:pPr>
      <w:r>
        <w:separator/>
      </w:r>
    </w:p>
  </w:endnote>
  <w:endnote w:type="continuationSeparator" w:id="0">
    <w:p w14:paraId="2889121C" w14:textId="77777777" w:rsidR="004554B5" w:rsidRDefault="004554B5">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56F7" w14:textId="77777777" w:rsidR="00AB0806" w:rsidRDefault="00AB0806">
    <w:pPr>
      <w:pStyle w:val="af8"/>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0E89" w14:textId="46BA6B92" w:rsidR="002A0648" w:rsidRPr="00583081" w:rsidRDefault="002A0648" w:rsidP="00583081">
    <w:pPr>
      <w:pStyle w:val="af8"/>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F346" w14:textId="77777777" w:rsidR="00AB0806" w:rsidRDefault="00AB0806">
    <w:pPr>
      <w:pStyle w:val="af8"/>
      <w:spacing w:before="120" w:after="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4FA5" w14:textId="77777777" w:rsidR="00583081" w:rsidRDefault="00583081">
    <w:pPr>
      <w:pStyle w:val="af8"/>
      <w:spacing w:before="120" w:after="120"/>
      <w:ind w:firstLine="360"/>
      <w:jc w:val="center"/>
    </w:pPr>
    <w:r>
      <w:fldChar w:fldCharType="begin"/>
    </w:r>
    <w:r>
      <w:instrText>PAGE   \* MERGEFORMAT</w:instrText>
    </w:r>
    <w:r>
      <w:fldChar w:fldCharType="separate"/>
    </w:r>
    <w:r w:rsidRPr="009F57DF">
      <w:rPr>
        <w:noProof/>
        <w:lang w:val="zh-CN"/>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C42" w14:textId="77777777" w:rsidR="002A0648" w:rsidRDefault="002A0648" w:rsidP="00164924">
    <w:pPr>
      <w:pStyle w:val="af8"/>
      <w:spacing w:before="120" w:after="120"/>
      <w:ind w:firstLine="360"/>
      <w:jc w:val="center"/>
    </w:pPr>
    <w:r>
      <w:fldChar w:fldCharType="begin"/>
    </w:r>
    <w:r>
      <w:instrText xml:space="preserve"> PAGE   \* MERGEFORMAT </w:instrText>
    </w:r>
    <w:r>
      <w:fldChar w:fldCharType="separate"/>
    </w:r>
    <w:r w:rsidR="009F57DF" w:rsidRPr="009F57DF">
      <w:rPr>
        <w:noProof/>
        <w:lang w:val="zh-CN"/>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604F" w14:textId="77777777" w:rsidR="004554B5" w:rsidRDefault="004554B5">
      <w:pPr>
        <w:spacing w:before="120" w:after="120"/>
        <w:ind w:firstLine="480"/>
      </w:pPr>
      <w:r>
        <w:separator/>
      </w:r>
    </w:p>
  </w:footnote>
  <w:footnote w:type="continuationSeparator" w:id="0">
    <w:p w14:paraId="328FCED4" w14:textId="77777777" w:rsidR="004554B5" w:rsidRDefault="004554B5">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7442" w14:textId="77777777" w:rsidR="00AB0806" w:rsidRDefault="00AB0806">
    <w:pPr>
      <w:pStyle w:val="aa"/>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31E" w14:textId="77777777" w:rsidR="002A0648" w:rsidRPr="00D67D2D" w:rsidRDefault="002A0648">
    <w:pPr>
      <w:pStyle w:val="aa"/>
      <w:pBdr>
        <w:bottom w:val="none" w:sz="0" w:space="0" w:color="auto"/>
      </w:pBdr>
      <w:spacing w:before="120" w:after="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152C" w14:textId="77777777" w:rsidR="00AB0806" w:rsidRDefault="00AB0806">
    <w:pPr>
      <w:pStyle w:val="aa"/>
      <w:spacing w:before="120" w:after="12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2B22" w14:textId="5D43D9AE" w:rsidR="00D67D2D" w:rsidRPr="00D67D2D" w:rsidRDefault="00653E16" w:rsidP="00B147C7">
    <w:pPr>
      <w:pStyle w:val="aa"/>
      <w:spacing w:before="120" w:after="120" w:line="240" w:lineRule="auto"/>
      <w:ind w:firstLine="360"/>
      <w:jc w:val="right"/>
    </w:pPr>
    <w:r>
      <w:rPr>
        <w:rFonts w:hint="eastAsia"/>
      </w:rPr>
      <w:t>广东天亿马信息产业股份有限公司</w:t>
    </w:r>
    <w:r w:rsidR="00501EDD" w:rsidRPr="00501EDD">
      <w:rPr>
        <w:rFonts w:hint="eastAsia"/>
      </w:rPr>
      <w:t>2023</w:t>
    </w:r>
    <w:r w:rsidR="00501EDD" w:rsidRPr="00501EDD">
      <w:rPr>
        <w:rFonts w:hint="eastAsia"/>
      </w:rPr>
      <w:t>年</w:t>
    </w:r>
    <w:r w:rsidR="00D67D2D" w:rsidRPr="005877A0">
      <w:rPr>
        <w:rFonts w:hint="eastAsia"/>
      </w:rPr>
      <w:t>员工持股计划</w:t>
    </w:r>
    <w:r w:rsidR="00D14675">
      <w:rPr>
        <w:rFonts w:hint="eastAsia"/>
      </w:rPr>
      <w:t>管理办法</w:t>
    </w:r>
    <w:r w:rsidR="009C4351">
      <w:rPr>
        <w:rFonts w:hint="eastAsia"/>
      </w:rPr>
      <w:t>（修订稿）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C0E44"/>
    <w:multiLevelType w:val="multilevel"/>
    <w:tmpl w:val="5A7C0E44"/>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07909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5"/>
    <w:rsid w:val="000000D9"/>
    <w:rsid w:val="00001281"/>
    <w:rsid w:val="00001A40"/>
    <w:rsid w:val="000025BC"/>
    <w:rsid w:val="00002983"/>
    <w:rsid w:val="00002EC9"/>
    <w:rsid w:val="00003711"/>
    <w:rsid w:val="000048FF"/>
    <w:rsid w:val="00004D34"/>
    <w:rsid w:val="00005444"/>
    <w:rsid w:val="00005AD0"/>
    <w:rsid w:val="000069FF"/>
    <w:rsid w:val="00006EBA"/>
    <w:rsid w:val="00006FC3"/>
    <w:rsid w:val="0001021E"/>
    <w:rsid w:val="000104DE"/>
    <w:rsid w:val="00010B99"/>
    <w:rsid w:val="00010F3A"/>
    <w:rsid w:val="00010F4A"/>
    <w:rsid w:val="00011824"/>
    <w:rsid w:val="00011DC6"/>
    <w:rsid w:val="000121FD"/>
    <w:rsid w:val="0001273E"/>
    <w:rsid w:val="0001305D"/>
    <w:rsid w:val="00013E21"/>
    <w:rsid w:val="00014504"/>
    <w:rsid w:val="000148A9"/>
    <w:rsid w:val="00014F1D"/>
    <w:rsid w:val="000158AF"/>
    <w:rsid w:val="00015D00"/>
    <w:rsid w:val="00015D96"/>
    <w:rsid w:val="00015ECC"/>
    <w:rsid w:val="00015F99"/>
    <w:rsid w:val="00015FAC"/>
    <w:rsid w:val="000166C6"/>
    <w:rsid w:val="000168E8"/>
    <w:rsid w:val="000169D6"/>
    <w:rsid w:val="000210A3"/>
    <w:rsid w:val="000215D6"/>
    <w:rsid w:val="00023C18"/>
    <w:rsid w:val="00024124"/>
    <w:rsid w:val="00026104"/>
    <w:rsid w:val="000263A4"/>
    <w:rsid w:val="00026A25"/>
    <w:rsid w:val="00026CC7"/>
    <w:rsid w:val="00026DE4"/>
    <w:rsid w:val="0003024A"/>
    <w:rsid w:val="00031084"/>
    <w:rsid w:val="000317EC"/>
    <w:rsid w:val="000318E3"/>
    <w:rsid w:val="00032159"/>
    <w:rsid w:val="000332C6"/>
    <w:rsid w:val="00033BD5"/>
    <w:rsid w:val="00035255"/>
    <w:rsid w:val="00035348"/>
    <w:rsid w:val="00035C57"/>
    <w:rsid w:val="00035FD8"/>
    <w:rsid w:val="000362FB"/>
    <w:rsid w:val="00036D02"/>
    <w:rsid w:val="00036EE1"/>
    <w:rsid w:val="0004074F"/>
    <w:rsid w:val="0004237A"/>
    <w:rsid w:val="00042688"/>
    <w:rsid w:val="00042B44"/>
    <w:rsid w:val="00042F54"/>
    <w:rsid w:val="00042F5D"/>
    <w:rsid w:val="0004450A"/>
    <w:rsid w:val="0004455F"/>
    <w:rsid w:val="00045089"/>
    <w:rsid w:val="00045E61"/>
    <w:rsid w:val="00047397"/>
    <w:rsid w:val="00051D1B"/>
    <w:rsid w:val="00052E68"/>
    <w:rsid w:val="00052E9E"/>
    <w:rsid w:val="0005302F"/>
    <w:rsid w:val="0005316C"/>
    <w:rsid w:val="000536DE"/>
    <w:rsid w:val="00053A80"/>
    <w:rsid w:val="00053D7E"/>
    <w:rsid w:val="000541B0"/>
    <w:rsid w:val="00054341"/>
    <w:rsid w:val="00054775"/>
    <w:rsid w:val="00054CEA"/>
    <w:rsid w:val="000554BC"/>
    <w:rsid w:val="00055B0C"/>
    <w:rsid w:val="00055D2A"/>
    <w:rsid w:val="000560F4"/>
    <w:rsid w:val="00056831"/>
    <w:rsid w:val="00057849"/>
    <w:rsid w:val="00057A1C"/>
    <w:rsid w:val="000609BD"/>
    <w:rsid w:val="00060C8E"/>
    <w:rsid w:val="00062147"/>
    <w:rsid w:val="000630C5"/>
    <w:rsid w:val="000635A3"/>
    <w:rsid w:val="00064B0E"/>
    <w:rsid w:val="000651F2"/>
    <w:rsid w:val="00065715"/>
    <w:rsid w:val="0006621F"/>
    <w:rsid w:val="00066888"/>
    <w:rsid w:val="00066A50"/>
    <w:rsid w:val="00066D50"/>
    <w:rsid w:val="000671C3"/>
    <w:rsid w:val="0007106B"/>
    <w:rsid w:val="000730AD"/>
    <w:rsid w:val="00073764"/>
    <w:rsid w:val="00073BD2"/>
    <w:rsid w:val="00073E13"/>
    <w:rsid w:val="000741CF"/>
    <w:rsid w:val="000743FD"/>
    <w:rsid w:val="000744F5"/>
    <w:rsid w:val="00074A2D"/>
    <w:rsid w:val="00074A99"/>
    <w:rsid w:val="00074B38"/>
    <w:rsid w:val="00075124"/>
    <w:rsid w:val="00075489"/>
    <w:rsid w:val="00075E7D"/>
    <w:rsid w:val="00076D40"/>
    <w:rsid w:val="0007764B"/>
    <w:rsid w:val="00077F58"/>
    <w:rsid w:val="00080DE2"/>
    <w:rsid w:val="00080E62"/>
    <w:rsid w:val="0008133C"/>
    <w:rsid w:val="00081406"/>
    <w:rsid w:val="00081A6F"/>
    <w:rsid w:val="00082A77"/>
    <w:rsid w:val="00083C6F"/>
    <w:rsid w:val="0008461B"/>
    <w:rsid w:val="00085067"/>
    <w:rsid w:val="0008742C"/>
    <w:rsid w:val="000874E7"/>
    <w:rsid w:val="00087C37"/>
    <w:rsid w:val="00090376"/>
    <w:rsid w:val="00090726"/>
    <w:rsid w:val="00090E40"/>
    <w:rsid w:val="000930E4"/>
    <w:rsid w:val="00093610"/>
    <w:rsid w:val="00093C6C"/>
    <w:rsid w:val="0009417F"/>
    <w:rsid w:val="00094556"/>
    <w:rsid w:val="00095299"/>
    <w:rsid w:val="00096E88"/>
    <w:rsid w:val="0009756E"/>
    <w:rsid w:val="00097A1A"/>
    <w:rsid w:val="00097E1E"/>
    <w:rsid w:val="000A0BD5"/>
    <w:rsid w:val="000A12E4"/>
    <w:rsid w:val="000A1695"/>
    <w:rsid w:val="000A16B0"/>
    <w:rsid w:val="000A175D"/>
    <w:rsid w:val="000A1BFA"/>
    <w:rsid w:val="000A2BD2"/>
    <w:rsid w:val="000A34C1"/>
    <w:rsid w:val="000A4AB9"/>
    <w:rsid w:val="000A65F2"/>
    <w:rsid w:val="000A6DBF"/>
    <w:rsid w:val="000B08D5"/>
    <w:rsid w:val="000B1348"/>
    <w:rsid w:val="000B1F7C"/>
    <w:rsid w:val="000B25D5"/>
    <w:rsid w:val="000B29BC"/>
    <w:rsid w:val="000B37B9"/>
    <w:rsid w:val="000B404B"/>
    <w:rsid w:val="000B4057"/>
    <w:rsid w:val="000B79C9"/>
    <w:rsid w:val="000C05B4"/>
    <w:rsid w:val="000C0A55"/>
    <w:rsid w:val="000C0D9C"/>
    <w:rsid w:val="000C0DC9"/>
    <w:rsid w:val="000C1F0F"/>
    <w:rsid w:val="000C1F16"/>
    <w:rsid w:val="000C2A61"/>
    <w:rsid w:val="000C35B4"/>
    <w:rsid w:val="000C3C79"/>
    <w:rsid w:val="000C4056"/>
    <w:rsid w:val="000C49F8"/>
    <w:rsid w:val="000C4B0F"/>
    <w:rsid w:val="000C548F"/>
    <w:rsid w:val="000C56A9"/>
    <w:rsid w:val="000C5BDE"/>
    <w:rsid w:val="000C6570"/>
    <w:rsid w:val="000C65E7"/>
    <w:rsid w:val="000C6602"/>
    <w:rsid w:val="000C703E"/>
    <w:rsid w:val="000C78A8"/>
    <w:rsid w:val="000C7EEA"/>
    <w:rsid w:val="000D0C39"/>
    <w:rsid w:val="000D1216"/>
    <w:rsid w:val="000D2F65"/>
    <w:rsid w:val="000D3614"/>
    <w:rsid w:val="000D3694"/>
    <w:rsid w:val="000D4A0E"/>
    <w:rsid w:val="000D4F0B"/>
    <w:rsid w:val="000D597F"/>
    <w:rsid w:val="000D5E03"/>
    <w:rsid w:val="000D6632"/>
    <w:rsid w:val="000D696F"/>
    <w:rsid w:val="000D6E4D"/>
    <w:rsid w:val="000D736B"/>
    <w:rsid w:val="000D77FA"/>
    <w:rsid w:val="000E0BDC"/>
    <w:rsid w:val="000E0C2D"/>
    <w:rsid w:val="000E13F5"/>
    <w:rsid w:val="000E1C11"/>
    <w:rsid w:val="000E1F1D"/>
    <w:rsid w:val="000E43B4"/>
    <w:rsid w:val="000E49E5"/>
    <w:rsid w:val="000E5CCB"/>
    <w:rsid w:val="000E66EB"/>
    <w:rsid w:val="000E7292"/>
    <w:rsid w:val="000E7841"/>
    <w:rsid w:val="000F24EC"/>
    <w:rsid w:val="000F2C04"/>
    <w:rsid w:val="000F2FDD"/>
    <w:rsid w:val="000F31FB"/>
    <w:rsid w:val="000F33AC"/>
    <w:rsid w:val="000F453D"/>
    <w:rsid w:val="000F4BF5"/>
    <w:rsid w:val="000F4DC4"/>
    <w:rsid w:val="000F5EE6"/>
    <w:rsid w:val="000F66F1"/>
    <w:rsid w:val="000F7881"/>
    <w:rsid w:val="00100072"/>
    <w:rsid w:val="001002EA"/>
    <w:rsid w:val="00100C4C"/>
    <w:rsid w:val="00100C9C"/>
    <w:rsid w:val="001020ED"/>
    <w:rsid w:val="0010286F"/>
    <w:rsid w:val="00103E09"/>
    <w:rsid w:val="00103E70"/>
    <w:rsid w:val="001044E1"/>
    <w:rsid w:val="00105B00"/>
    <w:rsid w:val="0010682D"/>
    <w:rsid w:val="00106DA3"/>
    <w:rsid w:val="00107318"/>
    <w:rsid w:val="00111045"/>
    <w:rsid w:val="00112709"/>
    <w:rsid w:val="00113D64"/>
    <w:rsid w:val="00113DE3"/>
    <w:rsid w:val="00113FC1"/>
    <w:rsid w:val="0011438F"/>
    <w:rsid w:val="00116C5B"/>
    <w:rsid w:val="00117A93"/>
    <w:rsid w:val="00120837"/>
    <w:rsid w:val="001209DE"/>
    <w:rsid w:val="001217C7"/>
    <w:rsid w:val="001218FF"/>
    <w:rsid w:val="00121FFC"/>
    <w:rsid w:val="00122388"/>
    <w:rsid w:val="0012286E"/>
    <w:rsid w:val="00122BB1"/>
    <w:rsid w:val="00122DAF"/>
    <w:rsid w:val="001236DE"/>
    <w:rsid w:val="001239F7"/>
    <w:rsid w:val="00123B2C"/>
    <w:rsid w:val="00123D7F"/>
    <w:rsid w:val="00123DFD"/>
    <w:rsid w:val="00124ACC"/>
    <w:rsid w:val="00124EAB"/>
    <w:rsid w:val="00125333"/>
    <w:rsid w:val="00126441"/>
    <w:rsid w:val="00126E27"/>
    <w:rsid w:val="00126F91"/>
    <w:rsid w:val="00127002"/>
    <w:rsid w:val="001270FC"/>
    <w:rsid w:val="0013008D"/>
    <w:rsid w:val="00130162"/>
    <w:rsid w:val="00131180"/>
    <w:rsid w:val="001325F9"/>
    <w:rsid w:val="00132A13"/>
    <w:rsid w:val="00132F46"/>
    <w:rsid w:val="00134F15"/>
    <w:rsid w:val="001367CA"/>
    <w:rsid w:val="00137F61"/>
    <w:rsid w:val="00140619"/>
    <w:rsid w:val="001406A3"/>
    <w:rsid w:val="001409AD"/>
    <w:rsid w:val="00141459"/>
    <w:rsid w:val="00143196"/>
    <w:rsid w:val="00143B40"/>
    <w:rsid w:val="0014439C"/>
    <w:rsid w:val="001449EA"/>
    <w:rsid w:val="00144DD5"/>
    <w:rsid w:val="00145087"/>
    <w:rsid w:val="001452E6"/>
    <w:rsid w:val="001454A1"/>
    <w:rsid w:val="00145F0D"/>
    <w:rsid w:val="0014605A"/>
    <w:rsid w:val="00146C92"/>
    <w:rsid w:val="00150992"/>
    <w:rsid w:val="00151238"/>
    <w:rsid w:val="001512A0"/>
    <w:rsid w:val="00151516"/>
    <w:rsid w:val="00151CE4"/>
    <w:rsid w:val="0015226F"/>
    <w:rsid w:val="001528CA"/>
    <w:rsid w:val="00153111"/>
    <w:rsid w:val="0015347F"/>
    <w:rsid w:val="00153A9D"/>
    <w:rsid w:val="001557B4"/>
    <w:rsid w:val="0015599F"/>
    <w:rsid w:val="00155AF6"/>
    <w:rsid w:val="00156372"/>
    <w:rsid w:val="00157C08"/>
    <w:rsid w:val="00160602"/>
    <w:rsid w:val="001606A8"/>
    <w:rsid w:val="00160CBA"/>
    <w:rsid w:val="00161129"/>
    <w:rsid w:val="00161A5C"/>
    <w:rsid w:val="0016281D"/>
    <w:rsid w:val="00162821"/>
    <w:rsid w:val="00164924"/>
    <w:rsid w:val="0016546E"/>
    <w:rsid w:val="0016560F"/>
    <w:rsid w:val="001656B2"/>
    <w:rsid w:val="00165D4A"/>
    <w:rsid w:val="00166C17"/>
    <w:rsid w:val="00167460"/>
    <w:rsid w:val="001710BB"/>
    <w:rsid w:val="001718E8"/>
    <w:rsid w:val="001729B8"/>
    <w:rsid w:val="0017323A"/>
    <w:rsid w:val="00175089"/>
    <w:rsid w:val="00176A1A"/>
    <w:rsid w:val="00176BF7"/>
    <w:rsid w:val="001770F6"/>
    <w:rsid w:val="001771C7"/>
    <w:rsid w:val="00177968"/>
    <w:rsid w:val="00177A33"/>
    <w:rsid w:val="00177CF8"/>
    <w:rsid w:val="00180123"/>
    <w:rsid w:val="001805DA"/>
    <w:rsid w:val="00181359"/>
    <w:rsid w:val="001817A6"/>
    <w:rsid w:val="00181F8A"/>
    <w:rsid w:val="001821AB"/>
    <w:rsid w:val="00182385"/>
    <w:rsid w:val="00183BAA"/>
    <w:rsid w:val="00183C9B"/>
    <w:rsid w:val="00184081"/>
    <w:rsid w:val="00184204"/>
    <w:rsid w:val="00184936"/>
    <w:rsid w:val="001861FF"/>
    <w:rsid w:val="00190C97"/>
    <w:rsid w:val="001917D0"/>
    <w:rsid w:val="00191F55"/>
    <w:rsid w:val="00193043"/>
    <w:rsid w:val="0019312B"/>
    <w:rsid w:val="00193315"/>
    <w:rsid w:val="001947BD"/>
    <w:rsid w:val="00195479"/>
    <w:rsid w:val="00195FDC"/>
    <w:rsid w:val="00196693"/>
    <w:rsid w:val="00196838"/>
    <w:rsid w:val="00196F04"/>
    <w:rsid w:val="001A0378"/>
    <w:rsid w:val="001A0554"/>
    <w:rsid w:val="001A1422"/>
    <w:rsid w:val="001A1832"/>
    <w:rsid w:val="001A1F9A"/>
    <w:rsid w:val="001A298D"/>
    <w:rsid w:val="001A2997"/>
    <w:rsid w:val="001A2DAA"/>
    <w:rsid w:val="001A34D3"/>
    <w:rsid w:val="001A5023"/>
    <w:rsid w:val="001A5D65"/>
    <w:rsid w:val="001A6A7B"/>
    <w:rsid w:val="001A6ED2"/>
    <w:rsid w:val="001A79EA"/>
    <w:rsid w:val="001A7BC9"/>
    <w:rsid w:val="001B038F"/>
    <w:rsid w:val="001B0B9F"/>
    <w:rsid w:val="001B0E61"/>
    <w:rsid w:val="001B1375"/>
    <w:rsid w:val="001B1D5F"/>
    <w:rsid w:val="001B24A9"/>
    <w:rsid w:val="001B27B1"/>
    <w:rsid w:val="001B2992"/>
    <w:rsid w:val="001B2A50"/>
    <w:rsid w:val="001B2C0B"/>
    <w:rsid w:val="001B2CCD"/>
    <w:rsid w:val="001B3378"/>
    <w:rsid w:val="001B4A37"/>
    <w:rsid w:val="001B6C7C"/>
    <w:rsid w:val="001B7EA5"/>
    <w:rsid w:val="001C03FE"/>
    <w:rsid w:val="001C0921"/>
    <w:rsid w:val="001C092F"/>
    <w:rsid w:val="001C0CDB"/>
    <w:rsid w:val="001C11B3"/>
    <w:rsid w:val="001C15C5"/>
    <w:rsid w:val="001C1700"/>
    <w:rsid w:val="001C19E3"/>
    <w:rsid w:val="001C3D06"/>
    <w:rsid w:val="001C423C"/>
    <w:rsid w:val="001C50A3"/>
    <w:rsid w:val="001C56F3"/>
    <w:rsid w:val="001C65CA"/>
    <w:rsid w:val="001C690D"/>
    <w:rsid w:val="001C6A56"/>
    <w:rsid w:val="001C6EFE"/>
    <w:rsid w:val="001C6F9D"/>
    <w:rsid w:val="001C7783"/>
    <w:rsid w:val="001C7D96"/>
    <w:rsid w:val="001D0557"/>
    <w:rsid w:val="001D0740"/>
    <w:rsid w:val="001D0F33"/>
    <w:rsid w:val="001D0FB6"/>
    <w:rsid w:val="001D2097"/>
    <w:rsid w:val="001D25D4"/>
    <w:rsid w:val="001D2D51"/>
    <w:rsid w:val="001D36C4"/>
    <w:rsid w:val="001D3E2C"/>
    <w:rsid w:val="001D533E"/>
    <w:rsid w:val="001D5B08"/>
    <w:rsid w:val="001D5B35"/>
    <w:rsid w:val="001D5CA4"/>
    <w:rsid w:val="001D61FD"/>
    <w:rsid w:val="001D6DF7"/>
    <w:rsid w:val="001D7860"/>
    <w:rsid w:val="001E07BA"/>
    <w:rsid w:val="001E1006"/>
    <w:rsid w:val="001E1992"/>
    <w:rsid w:val="001E1CC1"/>
    <w:rsid w:val="001E1EE9"/>
    <w:rsid w:val="001E21AE"/>
    <w:rsid w:val="001E354C"/>
    <w:rsid w:val="001E3DF4"/>
    <w:rsid w:val="001E7210"/>
    <w:rsid w:val="001E7B60"/>
    <w:rsid w:val="001F0F00"/>
    <w:rsid w:val="001F17E9"/>
    <w:rsid w:val="001F20D4"/>
    <w:rsid w:val="001F2BE0"/>
    <w:rsid w:val="001F3C88"/>
    <w:rsid w:val="001F4B24"/>
    <w:rsid w:val="001F4D4D"/>
    <w:rsid w:val="001F52B4"/>
    <w:rsid w:val="001F6648"/>
    <w:rsid w:val="001F7644"/>
    <w:rsid w:val="001F7F02"/>
    <w:rsid w:val="0020022B"/>
    <w:rsid w:val="00200D00"/>
    <w:rsid w:val="002037DC"/>
    <w:rsid w:val="002046E5"/>
    <w:rsid w:val="00205AD6"/>
    <w:rsid w:val="00205B8B"/>
    <w:rsid w:val="002067E1"/>
    <w:rsid w:val="00207093"/>
    <w:rsid w:val="00207C16"/>
    <w:rsid w:val="00207FB4"/>
    <w:rsid w:val="00210712"/>
    <w:rsid w:val="00211231"/>
    <w:rsid w:val="002115FA"/>
    <w:rsid w:val="00211B48"/>
    <w:rsid w:val="00213609"/>
    <w:rsid w:val="00214677"/>
    <w:rsid w:val="00214FA5"/>
    <w:rsid w:val="00215689"/>
    <w:rsid w:val="002156B7"/>
    <w:rsid w:val="00215A4C"/>
    <w:rsid w:val="00216668"/>
    <w:rsid w:val="00217076"/>
    <w:rsid w:val="0021710D"/>
    <w:rsid w:val="00217318"/>
    <w:rsid w:val="00217A84"/>
    <w:rsid w:val="002203AE"/>
    <w:rsid w:val="002211D9"/>
    <w:rsid w:val="002217F5"/>
    <w:rsid w:val="002224A9"/>
    <w:rsid w:val="00223431"/>
    <w:rsid w:val="00223683"/>
    <w:rsid w:val="00224AC3"/>
    <w:rsid w:val="00224BF4"/>
    <w:rsid w:val="00225EF6"/>
    <w:rsid w:val="00226438"/>
    <w:rsid w:val="0022724C"/>
    <w:rsid w:val="00227502"/>
    <w:rsid w:val="002307E2"/>
    <w:rsid w:val="002307EF"/>
    <w:rsid w:val="0023150E"/>
    <w:rsid w:val="00231A13"/>
    <w:rsid w:val="00231C5B"/>
    <w:rsid w:val="00231EF4"/>
    <w:rsid w:val="002325CC"/>
    <w:rsid w:val="002334E7"/>
    <w:rsid w:val="002349E2"/>
    <w:rsid w:val="00234A11"/>
    <w:rsid w:val="002359CE"/>
    <w:rsid w:val="002366FC"/>
    <w:rsid w:val="00236733"/>
    <w:rsid w:val="00236970"/>
    <w:rsid w:val="00236F4E"/>
    <w:rsid w:val="00237B73"/>
    <w:rsid w:val="00240A50"/>
    <w:rsid w:val="00240C60"/>
    <w:rsid w:val="00241259"/>
    <w:rsid w:val="00241335"/>
    <w:rsid w:val="00241553"/>
    <w:rsid w:val="00241642"/>
    <w:rsid w:val="00242879"/>
    <w:rsid w:val="00242A0E"/>
    <w:rsid w:val="00243DC5"/>
    <w:rsid w:val="00244387"/>
    <w:rsid w:val="00244B39"/>
    <w:rsid w:val="002452CC"/>
    <w:rsid w:val="00245737"/>
    <w:rsid w:val="002459B9"/>
    <w:rsid w:val="00245FAA"/>
    <w:rsid w:val="002466A1"/>
    <w:rsid w:val="00247A97"/>
    <w:rsid w:val="00250192"/>
    <w:rsid w:val="00250A37"/>
    <w:rsid w:val="00252851"/>
    <w:rsid w:val="00252C19"/>
    <w:rsid w:val="00252CBC"/>
    <w:rsid w:val="00252E13"/>
    <w:rsid w:val="00253418"/>
    <w:rsid w:val="00253937"/>
    <w:rsid w:val="00253B5D"/>
    <w:rsid w:val="00253E50"/>
    <w:rsid w:val="0025483B"/>
    <w:rsid w:val="00254A8F"/>
    <w:rsid w:val="00255055"/>
    <w:rsid w:val="00256182"/>
    <w:rsid w:val="002570C4"/>
    <w:rsid w:val="002575EB"/>
    <w:rsid w:val="002604C1"/>
    <w:rsid w:val="00260583"/>
    <w:rsid w:val="0026154B"/>
    <w:rsid w:val="00261865"/>
    <w:rsid w:val="00261C94"/>
    <w:rsid w:val="00261D52"/>
    <w:rsid w:val="00262CEA"/>
    <w:rsid w:val="00262EDA"/>
    <w:rsid w:val="00262F13"/>
    <w:rsid w:val="00263699"/>
    <w:rsid w:val="00263BB6"/>
    <w:rsid w:val="002642A5"/>
    <w:rsid w:val="00264C6D"/>
    <w:rsid w:val="00264C6E"/>
    <w:rsid w:val="00265084"/>
    <w:rsid w:val="0026570B"/>
    <w:rsid w:val="0026587C"/>
    <w:rsid w:val="00265FA3"/>
    <w:rsid w:val="00266202"/>
    <w:rsid w:val="00266A2D"/>
    <w:rsid w:val="00266AE2"/>
    <w:rsid w:val="0026781E"/>
    <w:rsid w:val="0027096A"/>
    <w:rsid w:val="002709DE"/>
    <w:rsid w:val="0027110D"/>
    <w:rsid w:val="00272105"/>
    <w:rsid w:val="002723F5"/>
    <w:rsid w:val="00272461"/>
    <w:rsid w:val="00272824"/>
    <w:rsid w:val="00275398"/>
    <w:rsid w:val="002753FD"/>
    <w:rsid w:val="002758FA"/>
    <w:rsid w:val="00275B27"/>
    <w:rsid w:val="00275E99"/>
    <w:rsid w:val="0027658B"/>
    <w:rsid w:val="00276EC4"/>
    <w:rsid w:val="00276F26"/>
    <w:rsid w:val="00277F44"/>
    <w:rsid w:val="00280615"/>
    <w:rsid w:val="00281001"/>
    <w:rsid w:val="00281019"/>
    <w:rsid w:val="00281C8B"/>
    <w:rsid w:val="00282B04"/>
    <w:rsid w:val="0028302F"/>
    <w:rsid w:val="00283781"/>
    <w:rsid w:val="00284CD1"/>
    <w:rsid w:val="00284EBA"/>
    <w:rsid w:val="002856A5"/>
    <w:rsid w:val="0028579F"/>
    <w:rsid w:val="002871C2"/>
    <w:rsid w:val="002879BD"/>
    <w:rsid w:val="00290035"/>
    <w:rsid w:val="002904F2"/>
    <w:rsid w:val="002904F9"/>
    <w:rsid w:val="00290E66"/>
    <w:rsid w:val="0029154F"/>
    <w:rsid w:val="00291BF2"/>
    <w:rsid w:val="00291E69"/>
    <w:rsid w:val="00292794"/>
    <w:rsid w:val="002928EC"/>
    <w:rsid w:val="00293051"/>
    <w:rsid w:val="00293B74"/>
    <w:rsid w:val="002942E3"/>
    <w:rsid w:val="0029431E"/>
    <w:rsid w:val="00295643"/>
    <w:rsid w:val="0029565E"/>
    <w:rsid w:val="00295F66"/>
    <w:rsid w:val="00296CBA"/>
    <w:rsid w:val="00296DA4"/>
    <w:rsid w:val="00297B3C"/>
    <w:rsid w:val="002A0648"/>
    <w:rsid w:val="002A0A59"/>
    <w:rsid w:val="002A16B2"/>
    <w:rsid w:val="002A22F4"/>
    <w:rsid w:val="002A24EE"/>
    <w:rsid w:val="002A3F63"/>
    <w:rsid w:val="002A4252"/>
    <w:rsid w:val="002A4567"/>
    <w:rsid w:val="002A4590"/>
    <w:rsid w:val="002A49A2"/>
    <w:rsid w:val="002A4A61"/>
    <w:rsid w:val="002A6375"/>
    <w:rsid w:val="002A661A"/>
    <w:rsid w:val="002A6EAD"/>
    <w:rsid w:val="002A76EF"/>
    <w:rsid w:val="002A7A4C"/>
    <w:rsid w:val="002B03C7"/>
    <w:rsid w:val="002B0602"/>
    <w:rsid w:val="002B2259"/>
    <w:rsid w:val="002B2547"/>
    <w:rsid w:val="002B28C5"/>
    <w:rsid w:val="002B3346"/>
    <w:rsid w:val="002B3A36"/>
    <w:rsid w:val="002B3A52"/>
    <w:rsid w:val="002B44B7"/>
    <w:rsid w:val="002B556C"/>
    <w:rsid w:val="002B5E63"/>
    <w:rsid w:val="002B62B5"/>
    <w:rsid w:val="002B6E5B"/>
    <w:rsid w:val="002B7523"/>
    <w:rsid w:val="002B7A8C"/>
    <w:rsid w:val="002B7FB2"/>
    <w:rsid w:val="002C0531"/>
    <w:rsid w:val="002C27E4"/>
    <w:rsid w:val="002C291D"/>
    <w:rsid w:val="002C3CB2"/>
    <w:rsid w:val="002C4190"/>
    <w:rsid w:val="002C5595"/>
    <w:rsid w:val="002C5AE6"/>
    <w:rsid w:val="002C73DB"/>
    <w:rsid w:val="002D00A5"/>
    <w:rsid w:val="002D058D"/>
    <w:rsid w:val="002D093F"/>
    <w:rsid w:val="002D1F71"/>
    <w:rsid w:val="002D218D"/>
    <w:rsid w:val="002D2A9C"/>
    <w:rsid w:val="002D2B26"/>
    <w:rsid w:val="002D2FFA"/>
    <w:rsid w:val="002D36E3"/>
    <w:rsid w:val="002D4219"/>
    <w:rsid w:val="002D4378"/>
    <w:rsid w:val="002D4A20"/>
    <w:rsid w:val="002D4F3F"/>
    <w:rsid w:val="002D61EF"/>
    <w:rsid w:val="002D7755"/>
    <w:rsid w:val="002E0BAB"/>
    <w:rsid w:val="002E1462"/>
    <w:rsid w:val="002E1532"/>
    <w:rsid w:val="002E1F18"/>
    <w:rsid w:val="002E23FE"/>
    <w:rsid w:val="002E294F"/>
    <w:rsid w:val="002E318D"/>
    <w:rsid w:val="002E4572"/>
    <w:rsid w:val="002E4818"/>
    <w:rsid w:val="002E57A1"/>
    <w:rsid w:val="002E5888"/>
    <w:rsid w:val="002E60CF"/>
    <w:rsid w:val="002E660A"/>
    <w:rsid w:val="002E71E4"/>
    <w:rsid w:val="002E72F9"/>
    <w:rsid w:val="002E779B"/>
    <w:rsid w:val="002F0F5A"/>
    <w:rsid w:val="002F2265"/>
    <w:rsid w:val="002F2C08"/>
    <w:rsid w:val="002F2E1B"/>
    <w:rsid w:val="002F2FC5"/>
    <w:rsid w:val="002F3792"/>
    <w:rsid w:val="002F448F"/>
    <w:rsid w:val="002F4983"/>
    <w:rsid w:val="002F49C3"/>
    <w:rsid w:val="002F4CC8"/>
    <w:rsid w:val="002F4EE2"/>
    <w:rsid w:val="002F5E4A"/>
    <w:rsid w:val="002F5EB3"/>
    <w:rsid w:val="002F6EF1"/>
    <w:rsid w:val="002F7650"/>
    <w:rsid w:val="002F7F9F"/>
    <w:rsid w:val="00300C7F"/>
    <w:rsid w:val="00301252"/>
    <w:rsid w:val="00301347"/>
    <w:rsid w:val="0030138A"/>
    <w:rsid w:val="00302272"/>
    <w:rsid w:val="0030261B"/>
    <w:rsid w:val="00303389"/>
    <w:rsid w:val="003033AB"/>
    <w:rsid w:val="0030453F"/>
    <w:rsid w:val="00304840"/>
    <w:rsid w:val="00304FAC"/>
    <w:rsid w:val="003050BC"/>
    <w:rsid w:val="003053CA"/>
    <w:rsid w:val="00305F9F"/>
    <w:rsid w:val="003062ED"/>
    <w:rsid w:val="0030730C"/>
    <w:rsid w:val="00307336"/>
    <w:rsid w:val="0030735D"/>
    <w:rsid w:val="00307779"/>
    <w:rsid w:val="00307D52"/>
    <w:rsid w:val="00307D59"/>
    <w:rsid w:val="00307D81"/>
    <w:rsid w:val="00307EC3"/>
    <w:rsid w:val="00310034"/>
    <w:rsid w:val="003100D7"/>
    <w:rsid w:val="003124D8"/>
    <w:rsid w:val="00312A52"/>
    <w:rsid w:val="0031308F"/>
    <w:rsid w:val="00313260"/>
    <w:rsid w:val="00314433"/>
    <w:rsid w:val="0031463E"/>
    <w:rsid w:val="00314A88"/>
    <w:rsid w:val="0031618D"/>
    <w:rsid w:val="00317CC6"/>
    <w:rsid w:val="003209D6"/>
    <w:rsid w:val="00320EB6"/>
    <w:rsid w:val="003211AA"/>
    <w:rsid w:val="00321E9B"/>
    <w:rsid w:val="003223D2"/>
    <w:rsid w:val="00322998"/>
    <w:rsid w:val="0032324E"/>
    <w:rsid w:val="00323F8E"/>
    <w:rsid w:val="00324348"/>
    <w:rsid w:val="00324E0E"/>
    <w:rsid w:val="00324E69"/>
    <w:rsid w:val="00324F31"/>
    <w:rsid w:val="00324F62"/>
    <w:rsid w:val="0032532E"/>
    <w:rsid w:val="0032547E"/>
    <w:rsid w:val="00326AA9"/>
    <w:rsid w:val="0032737F"/>
    <w:rsid w:val="0032795F"/>
    <w:rsid w:val="00327968"/>
    <w:rsid w:val="00331649"/>
    <w:rsid w:val="00331AC2"/>
    <w:rsid w:val="00331DB5"/>
    <w:rsid w:val="003330A8"/>
    <w:rsid w:val="00333187"/>
    <w:rsid w:val="00333223"/>
    <w:rsid w:val="003336BB"/>
    <w:rsid w:val="00334AAE"/>
    <w:rsid w:val="0033586E"/>
    <w:rsid w:val="0033652E"/>
    <w:rsid w:val="00336918"/>
    <w:rsid w:val="00336D39"/>
    <w:rsid w:val="00337143"/>
    <w:rsid w:val="0033742D"/>
    <w:rsid w:val="00337A87"/>
    <w:rsid w:val="00337F38"/>
    <w:rsid w:val="003402A9"/>
    <w:rsid w:val="00341430"/>
    <w:rsid w:val="003416BC"/>
    <w:rsid w:val="003417DC"/>
    <w:rsid w:val="003418E4"/>
    <w:rsid w:val="00341A28"/>
    <w:rsid w:val="00341E93"/>
    <w:rsid w:val="00342821"/>
    <w:rsid w:val="00342920"/>
    <w:rsid w:val="00343111"/>
    <w:rsid w:val="003435D7"/>
    <w:rsid w:val="003449ED"/>
    <w:rsid w:val="00344B0E"/>
    <w:rsid w:val="00347439"/>
    <w:rsid w:val="00351093"/>
    <w:rsid w:val="00352784"/>
    <w:rsid w:val="00352BDF"/>
    <w:rsid w:val="003538AC"/>
    <w:rsid w:val="00353C64"/>
    <w:rsid w:val="00353DF7"/>
    <w:rsid w:val="00353E32"/>
    <w:rsid w:val="00354BB4"/>
    <w:rsid w:val="00356FAC"/>
    <w:rsid w:val="00357200"/>
    <w:rsid w:val="003578ED"/>
    <w:rsid w:val="0036074E"/>
    <w:rsid w:val="00360EBE"/>
    <w:rsid w:val="00361691"/>
    <w:rsid w:val="003619A6"/>
    <w:rsid w:val="003624CD"/>
    <w:rsid w:val="00362559"/>
    <w:rsid w:val="00362E8F"/>
    <w:rsid w:val="00363A8A"/>
    <w:rsid w:val="0036552F"/>
    <w:rsid w:val="00365566"/>
    <w:rsid w:val="00365626"/>
    <w:rsid w:val="0036578F"/>
    <w:rsid w:val="00366899"/>
    <w:rsid w:val="003668E1"/>
    <w:rsid w:val="00366982"/>
    <w:rsid w:val="00366C00"/>
    <w:rsid w:val="003675DF"/>
    <w:rsid w:val="003677C2"/>
    <w:rsid w:val="0037164D"/>
    <w:rsid w:val="0037187C"/>
    <w:rsid w:val="00371C8A"/>
    <w:rsid w:val="003750B1"/>
    <w:rsid w:val="00376585"/>
    <w:rsid w:val="0037732D"/>
    <w:rsid w:val="003773F5"/>
    <w:rsid w:val="00377FA6"/>
    <w:rsid w:val="003804BD"/>
    <w:rsid w:val="003807FD"/>
    <w:rsid w:val="003808A1"/>
    <w:rsid w:val="003810E0"/>
    <w:rsid w:val="00382172"/>
    <w:rsid w:val="0038280C"/>
    <w:rsid w:val="00382ACA"/>
    <w:rsid w:val="00382D81"/>
    <w:rsid w:val="00382DC0"/>
    <w:rsid w:val="00383687"/>
    <w:rsid w:val="003841FA"/>
    <w:rsid w:val="0038435B"/>
    <w:rsid w:val="003866F9"/>
    <w:rsid w:val="00387237"/>
    <w:rsid w:val="003875F2"/>
    <w:rsid w:val="003878F5"/>
    <w:rsid w:val="00387BEC"/>
    <w:rsid w:val="00387D45"/>
    <w:rsid w:val="00387E50"/>
    <w:rsid w:val="003904C6"/>
    <w:rsid w:val="003927E3"/>
    <w:rsid w:val="003929E2"/>
    <w:rsid w:val="00392BCC"/>
    <w:rsid w:val="00392C22"/>
    <w:rsid w:val="00393283"/>
    <w:rsid w:val="0039361E"/>
    <w:rsid w:val="00393871"/>
    <w:rsid w:val="0039471B"/>
    <w:rsid w:val="0039477C"/>
    <w:rsid w:val="00394CD2"/>
    <w:rsid w:val="00394DE3"/>
    <w:rsid w:val="00395A74"/>
    <w:rsid w:val="00396030"/>
    <w:rsid w:val="00396548"/>
    <w:rsid w:val="003966CC"/>
    <w:rsid w:val="00396BEA"/>
    <w:rsid w:val="003978CA"/>
    <w:rsid w:val="00397D1B"/>
    <w:rsid w:val="003A1450"/>
    <w:rsid w:val="003A1851"/>
    <w:rsid w:val="003A242F"/>
    <w:rsid w:val="003A24BE"/>
    <w:rsid w:val="003A284E"/>
    <w:rsid w:val="003A2EDC"/>
    <w:rsid w:val="003A4BA3"/>
    <w:rsid w:val="003A53B4"/>
    <w:rsid w:val="003A68A4"/>
    <w:rsid w:val="003A6BD8"/>
    <w:rsid w:val="003A6F11"/>
    <w:rsid w:val="003B0171"/>
    <w:rsid w:val="003B0623"/>
    <w:rsid w:val="003B20A8"/>
    <w:rsid w:val="003B2236"/>
    <w:rsid w:val="003B2735"/>
    <w:rsid w:val="003B3D79"/>
    <w:rsid w:val="003B426B"/>
    <w:rsid w:val="003B4471"/>
    <w:rsid w:val="003B74CC"/>
    <w:rsid w:val="003B785A"/>
    <w:rsid w:val="003B7AC0"/>
    <w:rsid w:val="003B7E17"/>
    <w:rsid w:val="003C0E93"/>
    <w:rsid w:val="003C1045"/>
    <w:rsid w:val="003C120B"/>
    <w:rsid w:val="003C26F8"/>
    <w:rsid w:val="003C32F5"/>
    <w:rsid w:val="003C3A02"/>
    <w:rsid w:val="003C4958"/>
    <w:rsid w:val="003C5C2C"/>
    <w:rsid w:val="003C6025"/>
    <w:rsid w:val="003C61D1"/>
    <w:rsid w:val="003C65CF"/>
    <w:rsid w:val="003C70B5"/>
    <w:rsid w:val="003C768C"/>
    <w:rsid w:val="003C78E1"/>
    <w:rsid w:val="003C79F1"/>
    <w:rsid w:val="003D0874"/>
    <w:rsid w:val="003D16EA"/>
    <w:rsid w:val="003D19DF"/>
    <w:rsid w:val="003D1C0C"/>
    <w:rsid w:val="003D1F31"/>
    <w:rsid w:val="003D2ABC"/>
    <w:rsid w:val="003D2C0D"/>
    <w:rsid w:val="003D3CC5"/>
    <w:rsid w:val="003D44DD"/>
    <w:rsid w:val="003D4520"/>
    <w:rsid w:val="003D4A1A"/>
    <w:rsid w:val="003D4CCC"/>
    <w:rsid w:val="003D5DFC"/>
    <w:rsid w:val="003D6DC5"/>
    <w:rsid w:val="003E037D"/>
    <w:rsid w:val="003E050D"/>
    <w:rsid w:val="003E18B0"/>
    <w:rsid w:val="003E18DB"/>
    <w:rsid w:val="003E1F48"/>
    <w:rsid w:val="003E2575"/>
    <w:rsid w:val="003E285A"/>
    <w:rsid w:val="003E2991"/>
    <w:rsid w:val="003E3373"/>
    <w:rsid w:val="003E337F"/>
    <w:rsid w:val="003E3574"/>
    <w:rsid w:val="003E37B5"/>
    <w:rsid w:val="003E38EB"/>
    <w:rsid w:val="003E3F6D"/>
    <w:rsid w:val="003E3FE3"/>
    <w:rsid w:val="003E4050"/>
    <w:rsid w:val="003E5588"/>
    <w:rsid w:val="003E6322"/>
    <w:rsid w:val="003E731B"/>
    <w:rsid w:val="003E7A1C"/>
    <w:rsid w:val="003E7BEC"/>
    <w:rsid w:val="003E7C12"/>
    <w:rsid w:val="003F07D8"/>
    <w:rsid w:val="003F0B4B"/>
    <w:rsid w:val="003F11A8"/>
    <w:rsid w:val="003F1F6E"/>
    <w:rsid w:val="003F233B"/>
    <w:rsid w:val="003F37CB"/>
    <w:rsid w:val="003F4159"/>
    <w:rsid w:val="003F4295"/>
    <w:rsid w:val="003F4821"/>
    <w:rsid w:val="003F49FC"/>
    <w:rsid w:val="003F4E0E"/>
    <w:rsid w:val="003F54A7"/>
    <w:rsid w:val="003F670C"/>
    <w:rsid w:val="00400067"/>
    <w:rsid w:val="00400ABE"/>
    <w:rsid w:val="00401F9A"/>
    <w:rsid w:val="00402102"/>
    <w:rsid w:val="0040216A"/>
    <w:rsid w:val="00402250"/>
    <w:rsid w:val="004024B6"/>
    <w:rsid w:val="0040344C"/>
    <w:rsid w:val="00403651"/>
    <w:rsid w:val="00403F66"/>
    <w:rsid w:val="0040454C"/>
    <w:rsid w:val="00404CF3"/>
    <w:rsid w:val="004057EA"/>
    <w:rsid w:val="0040612B"/>
    <w:rsid w:val="00407139"/>
    <w:rsid w:val="00407671"/>
    <w:rsid w:val="00407C36"/>
    <w:rsid w:val="00410267"/>
    <w:rsid w:val="00411161"/>
    <w:rsid w:val="004119E3"/>
    <w:rsid w:val="00411C88"/>
    <w:rsid w:val="00412019"/>
    <w:rsid w:val="00412957"/>
    <w:rsid w:val="00412FE1"/>
    <w:rsid w:val="00412FFB"/>
    <w:rsid w:val="0041314E"/>
    <w:rsid w:val="00413505"/>
    <w:rsid w:val="00414095"/>
    <w:rsid w:val="0041459B"/>
    <w:rsid w:val="00414E52"/>
    <w:rsid w:val="00415311"/>
    <w:rsid w:val="004165B4"/>
    <w:rsid w:val="004167F5"/>
    <w:rsid w:val="00416A16"/>
    <w:rsid w:val="00416D7C"/>
    <w:rsid w:val="00416F46"/>
    <w:rsid w:val="00417582"/>
    <w:rsid w:val="00417F7F"/>
    <w:rsid w:val="00420226"/>
    <w:rsid w:val="004207DA"/>
    <w:rsid w:val="00420BD2"/>
    <w:rsid w:val="00420F7F"/>
    <w:rsid w:val="004214CA"/>
    <w:rsid w:val="00421850"/>
    <w:rsid w:val="00421F75"/>
    <w:rsid w:val="004224C9"/>
    <w:rsid w:val="00424737"/>
    <w:rsid w:val="00425853"/>
    <w:rsid w:val="00426827"/>
    <w:rsid w:val="00426B72"/>
    <w:rsid w:val="00426CB9"/>
    <w:rsid w:val="0042720C"/>
    <w:rsid w:val="004277A6"/>
    <w:rsid w:val="0042789A"/>
    <w:rsid w:val="00431465"/>
    <w:rsid w:val="004318AE"/>
    <w:rsid w:val="00432222"/>
    <w:rsid w:val="004322A0"/>
    <w:rsid w:val="004328A5"/>
    <w:rsid w:val="00432A39"/>
    <w:rsid w:val="00433242"/>
    <w:rsid w:val="00433C58"/>
    <w:rsid w:val="00434059"/>
    <w:rsid w:val="00434A17"/>
    <w:rsid w:val="00434FB3"/>
    <w:rsid w:val="00435D5C"/>
    <w:rsid w:val="004375E3"/>
    <w:rsid w:val="00441770"/>
    <w:rsid w:val="00441EE1"/>
    <w:rsid w:val="00443E08"/>
    <w:rsid w:val="00445644"/>
    <w:rsid w:val="00445B0A"/>
    <w:rsid w:val="00446271"/>
    <w:rsid w:val="004468F0"/>
    <w:rsid w:val="00446C76"/>
    <w:rsid w:val="00450263"/>
    <w:rsid w:val="004507F7"/>
    <w:rsid w:val="00450B16"/>
    <w:rsid w:val="00450E48"/>
    <w:rsid w:val="004514C3"/>
    <w:rsid w:val="00451C33"/>
    <w:rsid w:val="00452254"/>
    <w:rsid w:val="0045230C"/>
    <w:rsid w:val="00452AE4"/>
    <w:rsid w:val="00454297"/>
    <w:rsid w:val="004547EC"/>
    <w:rsid w:val="004552E1"/>
    <w:rsid w:val="004554B5"/>
    <w:rsid w:val="00455957"/>
    <w:rsid w:val="0045599F"/>
    <w:rsid w:val="004559A2"/>
    <w:rsid w:val="004576E3"/>
    <w:rsid w:val="00457C2B"/>
    <w:rsid w:val="00460368"/>
    <w:rsid w:val="0046056C"/>
    <w:rsid w:val="00460A03"/>
    <w:rsid w:val="00460EAC"/>
    <w:rsid w:val="00461522"/>
    <w:rsid w:val="0046277C"/>
    <w:rsid w:val="00462913"/>
    <w:rsid w:val="0046339F"/>
    <w:rsid w:val="00463899"/>
    <w:rsid w:val="00463B79"/>
    <w:rsid w:val="004641E6"/>
    <w:rsid w:val="00465685"/>
    <w:rsid w:val="004660E3"/>
    <w:rsid w:val="00466D5D"/>
    <w:rsid w:val="00466DE9"/>
    <w:rsid w:val="004675CD"/>
    <w:rsid w:val="00467DC5"/>
    <w:rsid w:val="00470A0B"/>
    <w:rsid w:val="00470AF0"/>
    <w:rsid w:val="0047140A"/>
    <w:rsid w:val="004726C5"/>
    <w:rsid w:val="004734CF"/>
    <w:rsid w:val="00473651"/>
    <w:rsid w:val="00473DCF"/>
    <w:rsid w:val="0047430A"/>
    <w:rsid w:val="00474B32"/>
    <w:rsid w:val="00474CD6"/>
    <w:rsid w:val="004758D9"/>
    <w:rsid w:val="00475CF6"/>
    <w:rsid w:val="0047667C"/>
    <w:rsid w:val="00476FBA"/>
    <w:rsid w:val="00480409"/>
    <w:rsid w:val="00480994"/>
    <w:rsid w:val="004814F3"/>
    <w:rsid w:val="0048171B"/>
    <w:rsid w:val="004818C3"/>
    <w:rsid w:val="00481DA1"/>
    <w:rsid w:val="00481F43"/>
    <w:rsid w:val="0048299B"/>
    <w:rsid w:val="00482AB4"/>
    <w:rsid w:val="00482AFA"/>
    <w:rsid w:val="00483DDF"/>
    <w:rsid w:val="0048437F"/>
    <w:rsid w:val="00484652"/>
    <w:rsid w:val="004854D6"/>
    <w:rsid w:val="004856F7"/>
    <w:rsid w:val="00485766"/>
    <w:rsid w:val="00485F8E"/>
    <w:rsid w:val="00486F7C"/>
    <w:rsid w:val="0048712D"/>
    <w:rsid w:val="004874BE"/>
    <w:rsid w:val="00487A43"/>
    <w:rsid w:val="00487F9C"/>
    <w:rsid w:val="004900F1"/>
    <w:rsid w:val="0049140F"/>
    <w:rsid w:val="00491E14"/>
    <w:rsid w:val="0049204B"/>
    <w:rsid w:val="00492B7F"/>
    <w:rsid w:val="0049364F"/>
    <w:rsid w:val="00493BA1"/>
    <w:rsid w:val="00494364"/>
    <w:rsid w:val="00494AFD"/>
    <w:rsid w:val="00494D81"/>
    <w:rsid w:val="004957ED"/>
    <w:rsid w:val="00495C39"/>
    <w:rsid w:val="0049773F"/>
    <w:rsid w:val="004A013F"/>
    <w:rsid w:val="004A0C29"/>
    <w:rsid w:val="004A0C67"/>
    <w:rsid w:val="004A20FD"/>
    <w:rsid w:val="004A2105"/>
    <w:rsid w:val="004A2E82"/>
    <w:rsid w:val="004A3D25"/>
    <w:rsid w:val="004A3EAA"/>
    <w:rsid w:val="004A450A"/>
    <w:rsid w:val="004A47A9"/>
    <w:rsid w:val="004A4F7E"/>
    <w:rsid w:val="004A6428"/>
    <w:rsid w:val="004A6AC3"/>
    <w:rsid w:val="004A7670"/>
    <w:rsid w:val="004B0C30"/>
    <w:rsid w:val="004B0DAE"/>
    <w:rsid w:val="004B1383"/>
    <w:rsid w:val="004B1641"/>
    <w:rsid w:val="004B16D8"/>
    <w:rsid w:val="004B2809"/>
    <w:rsid w:val="004B5069"/>
    <w:rsid w:val="004B57C8"/>
    <w:rsid w:val="004B6FF2"/>
    <w:rsid w:val="004B7AD3"/>
    <w:rsid w:val="004C0ADB"/>
    <w:rsid w:val="004C0FC7"/>
    <w:rsid w:val="004C1352"/>
    <w:rsid w:val="004C26D2"/>
    <w:rsid w:val="004C49C5"/>
    <w:rsid w:val="004C4AD3"/>
    <w:rsid w:val="004C5700"/>
    <w:rsid w:val="004C6315"/>
    <w:rsid w:val="004C6D96"/>
    <w:rsid w:val="004C726D"/>
    <w:rsid w:val="004C7F0A"/>
    <w:rsid w:val="004D0C0A"/>
    <w:rsid w:val="004D1038"/>
    <w:rsid w:val="004D1309"/>
    <w:rsid w:val="004D1F07"/>
    <w:rsid w:val="004D2774"/>
    <w:rsid w:val="004D2EE8"/>
    <w:rsid w:val="004D31A6"/>
    <w:rsid w:val="004D366D"/>
    <w:rsid w:val="004D3B33"/>
    <w:rsid w:val="004D41C4"/>
    <w:rsid w:val="004D4B80"/>
    <w:rsid w:val="004D605F"/>
    <w:rsid w:val="004D62B2"/>
    <w:rsid w:val="004D66AB"/>
    <w:rsid w:val="004D67B1"/>
    <w:rsid w:val="004D6889"/>
    <w:rsid w:val="004D761C"/>
    <w:rsid w:val="004D76BA"/>
    <w:rsid w:val="004E0F52"/>
    <w:rsid w:val="004E161F"/>
    <w:rsid w:val="004E176F"/>
    <w:rsid w:val="004E1CC1"/>
    <w:rsid w:val="004E286E"/>
    <w:rsid w:val="004E3CA9"/>
    <w:rsid w:val="004E54B7"/>
    <w:rsid w:val="004E5D66"/>
    <w:rsid w:val="004E64B5"/>
    <w:rsid w:val="004E722D"/>
    <w:rsid w:val="004F005A"/>
    <w:rsid w:val="004F0984"/>
    <w:rsid w:val="004F120C"/>
    <w:rsid w:val="004F19F3"/>
    <w:rsid w:val="004F2635"/>
    <w:rsid w:val="004F286D"/>
    <w:rsid w:val="004F28CC"/>
    <w:rsid w:val="004F2D16"/>
    <w:rsid w:val="004F3E14"/>
    <w:rsid w:val="004F3FE5"/>
    <w:rsid w:val="004F43FE"/>
    <w:rsid w:val="004F51B0"/>
    <w:rsid w:val="004F57DD"/>
    <w:rsid w:val="004F59C0"/>
    <w:rsid w:val="004F61DD"/>
    <w:rsid w:val="004F6AE7"/>
    <w:rsid w:val="004F6C80"/>
    <w:rsid w:val="004F6DFD"/>
    <w:rsid w:val="004F730C"/>
    <w:rsid w:val="004F785C"/>
    <w:rsid w:val="004F79A2"/>
    <w:rsid w:val="00501BE6"/>
    <w:rsid w:val="00501EDD"/>
    <w:rsid w:val="00502331"/>
    <w:rsid w:val="00502AFD"/>
    <w:rsid w:val="005030C5"/>
    <w:rsid w:val="00503A9F"/>
    <w:rsid w:val="00504765"/>
    <w:rsid w:val="00504930"/>
    <w:rsid w:val="0050594E"/>
    <w:rsid w:val="00505EC6"/>
    <w:rsid w:val="005060D7"/>
    <w:rsid w:val="005062D7"/>
    <w:rsid w:val="00506BCF"/>
    <w:rsid w:val="005076CE"/>
    <w:rsid w:val="005103B7"/>
    <w:rsid w:val="005112B9"/>
    <w:rsid w:val="005114FD"/>
    <w:rsid w:val="00511993"/>
    <w:rsid w:val="005134F6"/>
    <w:rsid w:val="0051371A"/>
    <w:rsid w:val="00514649"/>
    <w:rsid w:val="0051523C"/>
    <w:rsid w:val="005165A9"/>
    <w:rsid w:val="0051680A"/>
    <w:rsid w:val="005174D1"/>
    <w:rsid w:val="00517772"/>
    <w:rsid w:val="005179D1"/>
    <w:rsid w:val="00520099"/>
    <w:rsid w:val="0052011B"/>
    <w:rsid w:val="00521A34"/>
    <w:rsid w:val="00521B49"/>
    <w:rsid w:val="005227DF"/>
    <w:rsid w:val="0052365E"/>
    <w:rsid w:val="00523962"/>
    <w:rsid w:val="00524055"/>
    <w:rsid w:val="0052433D"/>
    <w:rsid w:val="0052443F"/>
    <w:rsid w:val="00524B8B"/>
    <w:rsid w:val="00524F9F"/>
    <w:rsid w:val="00525B79"/>
    <w:rsid w:val="00525D58"/>
    <w:rsid w:val="00525E57"/>
    <w:rsid w:val="00526368"/>
    <w:rsid w:val="005271EA"/>
    <w:rsid w:val="0052736B"/>
    <w:rsid w:val="00527961"/>
    <w:rsid w:val="00531FF8"/>
    <w:rsid w:val="00532488"/>
    <w:rsid w:val="0053288C"/>
    <w:rsid w:val="005328CB"/>
    <w:rsid w:val="00532CD6"/>
    <w:rsid w:val="005335EB"/>
    <w:rsid w:val="00534427"/>
    <w:rsid w:val="0053442E"/>
    <w:rsid w:val="00534965"/>
    <w:rsid w:val="00534C55"/>
    <w:rsid w:val="00534E77"/>
    <w:rsid w:val="00534F70"/>
    <w:rsid w:val="00535A30"/>
    <w:rsid w:val="00535BDA"/>
    <w:rsid w:val="005360CD"/>
    <w:rsid w:val="005368EC"/>
    <w:rsid w:val="005407F2"/>
    <w:rsid w:val="00540E0B"/>
    <w:rsid w:val="005410AD"/>
    <w:rsid w:val="00541281"/>
    <w:rsid w:val="00541742"/>
    <w:rsid w:val="00541A56"/>
    <w:rsid w:val="00542CE9"/>
    <w:rsid w:val="0054354D"/>
    <w:rsid w:val="00543CA0"/>
    <w:rsid w:val="005441C0"/>
    <w:rsid w:val="005457D4"/>
    <w:rsid w:val="00545D81"/>
    <w:rsid w:val="00545DCE"/>
    <w:rsid w:val="005466FA"/>
    <w:rsid w:val="00546FC9"/>
    <w:rsid w:val="0055018E"/>
    <w:rsid w:val="005515E0"/>
    <w:rsid w:val="005515F1"/>
    <w:rsid w:val="00551BF3"/>
    <w:rsid w:val="00551CDF"/>
    <w:rsid w:val="00551FC2"/>
    <w:rsid w:val="00552564"/>
    <w:rsid w:val="005526A5"/>
    <w:rsid w:val="005533B3"/>
    <w:rsid w:val="00553A0F"/>
    <w:rsid w:val="00555C93"/>
    <w:rsid w:val="00556502"/>
    <w:rsid w:val="00556563"/>
    <w:rsid w:val="00556AF0"/>
    <w:rsid w:val="00560C43"/>
    <w:rsid w:val="00560D26"/>
    <w:rsid w:val="005611B3"/>
    <w:rsid w:val="005616F7"/>
    <w:rsid w:val="0056335C"/>
    <w:rsid w:val="005638D7"/>
    <w:rsid w:val="005639EA"/>
    <w:rsid w:val="00563A23"/>
    <w:rsid w:val="005651D4"/>
    <w:rsid w:val="0056552F"/>
    <w:rsid w:val="00565FB5"/>
    <w:rsid w:val="0056645B"/>
    <w:rsid w:val="005673B3"/>
    <w:rsid w:val="00567609"/>
    <w:rsid w:val="005704B8"/>
    <w:rsid w:val="00570C73"/>
    <w:rsid w:val="00570DFA"/>
    <w:rsid w:val="005722E5"/>
    <w:rsid w:val="0057272E"/>
    <w:rsid w:val="00572B89"/>
    <w:rsid w:val="00572F62"/>
    <w:rsid w:val="00573802"/>
    <w:rsid w:val="0057430F"/>
    <w:rsid w:val="00574843"/>
    <w:rsid w:val="00574A2F"/>
    <w:rsid w:val="0057522F"/>
    <w:rsid w:val="00575CBD"/>
    <w:rsid w:val="00575FF3"/>
    <w:rsid w:val="005763AA"/>
    <w:rsid w:val="005778FC"/>
    <w:rsid w:val="00577A6D"/>
    <w:rsid w:val="00580F83"/>
    <w:rsid w:val="005815E0"/>
    <w:rsid w:val="00582171"/>
    <w:rsid w:val="00582B04"/>
    <w:rsid w:val="00583081"/>
    <w:rsid w:val="00583179"/>
    <w:rsid w:val="00583BD3"/>
    <w:rsid w:val="005847EF"/>
    <w:rsid w:val="00584C89"/>
    <w:rsid w:val="00584E34"/>
    <w:rsid w:val="00585BBE"/>
    <w:rsid w:val="00585C68"/>
    <w:rsid w:val="00586F9A"/>
    <w:rsid w:val="00587530"/>
    <w:rsid w:val="005877A0"/>
    <w:rsid w:val="00590106"/>
    <w:rsid w:val="005912B6"/>
    <w:rsid w:val="005913D0"/>
    <w:rsid w:val="00591A80"/>
    <w:rsid w:val="00592372"/>
    <w:rsid w:val="00592846"/>
    <w:rsid w:val="005936A2"/>
    <w:rsid w:val="00593824"/>
    <w:rsid w:val="00593DBE"/>
    <w:rsid w:val="005945D3"/>
    <w:rsid w:val="0059614A"/>
    <w:rsid w:val="00596490"/>
    <w:rsid w:val="005964B4"/>
    <w:rsid w:val="00596966"/>
    <w:rsid w:val="00597E74"/>
    <w:rsid w:val="005A06FF"/>
    <w:rsid w:val="005A0A68"/>
    <w:rsid w:val="005A0BCA"/>
    <w:rsid w:val="005A1973"/>
    <w:rsid w:val="005A1EC0"/>
    <w:rsid w:val="005A230A"/>
    <w:rsid w:val="005A4526"/>
    <w:rsid w:val="005A4BED"/>
    <w:rsid w:val="005A5177"/>
    <w:rsid w:val="005A6127"/>
    <w:rsid w:val="005A6384"/>
    <w:rsid w:val="005A6AA5"/>
    <w:rsid w:val="005A70B9"/>
    <w:rsid w:val="005A71B8"/>
    <w:rsid w:val="005A7C98"/>
    <w:rsid w:val="005B0D0D"/>
    <w:rsid w:val="005B290D"/>
    <w:rsid w:val="005B32A4"/>
    <w:rsid w:val="005B345F"/>
    <w:rsid w:val="005B3640"/>
    <w:rsid w:val="005B3BC0"/>
    <w:rsid w:val="005B3C6F"/>
    <w:rsid w:val="005B43ED"/>
    <w:rsid w:val="005B4C72"/>
    <w:rsid w:val="005B4CF7"/>
    <w:rsid w:val="005B4E43"/>
    <w:rsid w:val="005B6267"/>
    <w:rsid w:val="005B75BF"/>
    <w:rsid w:val="005B79AB"/>
    <w:rsid w:val="005C08CF"/>
    <w:rsid w:val="005C0D14"/>
    <w:rsid w:val="005C0E0E"/>
    <w:rsid w:val="005C1CBC"/>
    <w:rsid w:val="005C24F9"/>
    <w:rsid w:val="005C2AD0"/>
    <w:rsid w:val="005C2D5C"/>
    <w:rsid w:val="005C32F9"/>
    <w:rsid w:val="005C35E0"/>
    <w:rsid w:val="005C3D31"/>
    <w:rsid w:val="005C5277"/>
    <w:rsid w:val="005C583C"/>
    <w:rsid w:val="005C6033"/>
    <w:rsid w:val="005C676C"/>
    <w:rsid w:val="005C687A"/>
    <w:rsid w:val="005C7C3F"/>
    <w:rsid w:val="005C7CB6"/>
    <w:rsid w:val="005C7DBE"/>
    <w:rsid w:val="005D01A1"/>
    <w:rsid w:val="005D06F5"/>
    <w:rsid w:val="005D0ADD"/>
    <w:rsid w:val="005D111C"/>
    <w:rsid w:val="005D15CB"/>
    <w:rsid w:val="005D1856"/>
    <w:rsid w:val="005D1AA2"/>
    <w:rsid w:val="005D297F"/>
    <w:rsid w:val="005D2F69"/>
    <w:rsid w:val="005D3430"/>
    <w:rsid w:val="005D3D1A"/>
    <w:rsid w:val="005D5608"/>
    <w:rsid w:val="005D5D40"/>
    <w:rsid w:val="005D6177"/>
    <w:rsid w:val="005D6449"/>
    <w:rsid w:val="005D6EBF"/>
    <w:rsid w:val="005D6F84"/>
    <w:rsid w:val="005D7856"/>
    <w:rsid w:val="005D7A27"/>
    <w:rsid w:val="005E0028"/>
    <w:rsid w:val="005E053E"/>
    <w:rsid w:val="005E2C76"/>
    <w:rsid w:val="005E3307"/>
    <w:rsid w:val="005E42B9"/>
    <w:rsid w:val="005E515E"/>
    <w:rsid w:val="005E5313"/>
    <w:rsid w:val="005E53A6"/>
    <w:rsid w:val="005E6228"/>
    <w:rsid w:val="005F0A7F"/>
    <w:rsid w:val="005F10DE"/>
    <w:rsid w:val="005F122E"/>
    <w:rsid w:val="005F1544"/>
    <w:rsid w:val="005F2EBA"/>
    <w:rsid w:val="005F3406"/>
    <w:rsid w:val="005F3442"/>
    <w:rsid w:val="005F3964"/>
    <w:rsid w:val="005F3EF9"/>
    <w:rsid w:val="005F4971"/>
    <w:rsid w:val="005F51CB"/>
    <w:rsid w:val="005F56B5"/>
    <w:rsid w:val="005F56EA"/>
    <w:rsid w:val="005F6456"/>
    <w:rsid w:val="005F656D"/>
    <w:rsid w:val="005F6A21"/>
    <w:rsid w:val="005F6AA1"/>
    <w:rsid w:val="005F6D42"/>
    <w:rsid w:val="005F7977"/>
    <w:rsid w:val="005F7CD4"/>
    <w:rsid w:val="005F7D79"/>
    <w:rsid w:val="0060044A"/>
    <w:rsid w:val="00600CEB"/>
    <w:rsid w:val="00600F7D"/>
    <w:rsid w:val="00602170"/>
    <w:rsid w:val="00602B2C"/>
    <w:rsid w:val="006038C4"/>
    <w:rsid w:val="00604FDB"/>
    <w:rsid w:val="0060535D"/>
    <w:rsid w:val="00605C56"/>
    <w:rsid w:val="0060620D"/>
    <w:rsid w:val="006066BA"/>
    <w:rsid w:val="00606B2B"/>
    <w:rsid w:val="006078EC"/>
    <w:rsid w:val="006101FC"/>
    <w:rsid w:val="00610CAD"/>
    <w:rsid w:val="00611B4F"/>
    <w:rsid w:val="00611DE3"/>
    <w:rsid w:val="006121A3"/>
    <w:rsid w:val="00612EBF"/>
    <w:rsid w:val="006137D5"/>
    <w:rsid w:val="00613859"/>
    <w:rsid w:val="00614D47"/>
    <w:rsid w:val="00614ED9"/>
    <w:rsid w:val="0061571F"/>
    <w:rsid w:val="00616FBB"/>
    <w:rsid w:val="00617D13"/>
    <w:rsid w:val="006211CB"/>
    <w:rsid w:val="0062159F"/>
    <w:rsid w:val="0062169A"/>
    <w:rsid w:val="006218F7"/>
    <w:rsid w:val="00621D01"/>
    <w:rsid w:val="006221F9"/>
    <w:rsid w:val="0062277F"/>
    <w:rsid w:val="0062287B"/>
    <w:rsid w:val="0062486A"/>
    <w:rsid w:val="00624AA4"/>
    <w:rsid w:val="00625413"/>
    <w:rsid w:val="00625923"/>
    <w:rsid w:val="00625F99"/>
    <w:rsid w:val="00626C10"/>
    <w:rsid w:val="00630384"/>
    <w:rsid w:val="00630430"/>
    <w:rsid w:val="00630A80"/>
    <w:rsid w:val="0063157F"/>
    <w:rsid w:val="006316D3"/>
    <w:rsid w:val="00631FA3"/>
    <w:rsid w:val="00632205"/>
    <w:rsid w:val="006323EB"/>
    <w:rsid w:val="00632C9D"/>
    <w:rsid w:val="00632F9E"/>
    <w:rsid w:val="0063345C"/>
    <w:rsid w:val="00633E92"/>
    <w:rsid w:val="0063474C"/>
    <w:rsid w:val="00634C5D"/>
    <w:rsid w:val="006354DC"/>
    <w:rsid w:val="0063552D"/>
    <w:rsid w:val="0063555F"/>
    <w:rsid w:val="00635D2E"/>
    <w:rsid w:val="00636144"/>
    <w:rsid w:val="0063639F"/>
    <w:rsid w:val="006364CC"/>
    <w:rsid w:val="00640C18"/>
    <w:rsid w:val="0064171E"/>
    <w:rsid w:val="006418F3"/>
    <w:rsid w:val="006422CB"/>
    <w:rsid w:val="006423C3"/>
    <w:rsid w:val="00643978"/>
    <w:rsid w:val="00644683"/>
    <w:rsid w:val="00644744"/>
    <w:rsid w:val="00645DE2"/>
    <w:rsid w:val="006461D6"/>
    <w:rsid w:val="006462CF"/>
    <w:rsid w:val="00646656"/>
    <w:rsid w:val="00646AA7"/>
    <w:rsid w:val="00646AC1"/>
    <w:rsid w:val="0065000C"/>
    <w:rsid w:val="006505BD"/>
    <w:rsid w:val="00650C50"/>
    <w:rsid w:val="00651484"/>
    <w:rsid w:val="00651794"/>
    <w:rsid w:val="006520DF"/>
    <w:rsid w:val="00652116"/>
    <w:rsid w:val="006525E3"/>
    <w:rsid w:val="006525F7"/>
    <w:rsid w:val="00653AEE"/>
    <w:rsid w:val="00653E16"/>
    <w:rsid w:val="0065431B"/>
    <w:rsid w:val="00654C56"/>
    <w:rsid w:val="0065520A"/>
    <w:rsid w:val="006554F9"/>
    <w:rsid w:val="00655C8D"/>
    <w:rsid w:val="00655E6A"/>
    <w:rsid w:val="0065665B"/>
    <w:rsid w:val="006572CD"/>
    <w:rsid w:val="00657B32"/>
    <w:rsid w:val="00660581"/>
    <w:rsid w:val="0066124C"/>
    <w:rsid w:val="00661480"/>
    <w:rsid w:val="00661E01"/>
    <w:rsid w:val="00661EA5"/>
    <w:rsid w:val="006623F8"/>
    <w:rsid w:val="00662833"/>
    <w:rsid w:val="006630F9"/>
    <w:rsid w:val="006635E7"/>
    <w:rsid w:val="006643D1"/>
    <w:rsid w:val="00664633"/>
    <w:rsid w:val="00664876"/>
    <w:rsid w:val="00664FFD"/>
    <w:rsid w:val="006658DF"/>
    <w:rsid w:val="00666C21"/>
    <w:rsid w:val="00667D28"/>
    <w:rsid w:val="0067028A"/>
    <w:rsid w:val="0067088B"/>
    <w:rsid w:val="00670F8B"/>
    <w:rsid w:val="00672046"/>
    <w:rsid w:val="00672C7C"/>
    <w:rsid w:val="00673C53"/>
    <w:rsid w:val="00673E77"/>
    <w:rsid w:val="00674AAB"/>
    <w:rsid w:val="00674AD2"/>
    <w:rsid w:val="0067587D"/>
    <w:rsid w:val="00676475"/>
    <w:rsid w:val="006764A2"/>
    <w:rsid w:val="00677CAF"/>
    <w:rsid w:val="0068079E"/>
    <w:rsid w:val="00680B46"/>
    <w:rsid w:val="00681138"/>
    <w:rsid w:val="006811B3"/>
    <w:rsid w:val="006825F5"/>
    <w:rsid w:val="00682632"/>
    <w:rsid w:val="006826E6"/>
    <w:rsid w:val="0068277F"/>
    <w:rsid w:val="00683874"/>
    <w:rsid w:val="0068394B"/>
    <w:rsid w:val="00683A16"/>
    <w:rsid w:val="0068445B"/>
    <w:rsid w:val="00684629"/>
    <w:rsid w:val="00684761"/>
    <w:rsid w:val="006849A1"/>
    <w:rsid w:val="00684B12"/>
    <w:rsid w:val="00684E03"/>
    <w:rsid w:val="00684E08"/>
    <w:rsid w:val="00684FCB"/>
    <w:rsid w:val="00685138"/>
    <w:rsid w:val="006857F5"/>
    <w:rsid w:val="0068588E"/>
    <w:rsid w:val="00686356"/>
    <w:rsid w:val="0068674F"/>
    <w:rsid w:val="00687632"/>
    <w:rsid w:val="00687BB5"/>
    <w:rsid w:val="00687EF6"/>
    <w:rsid w:val="00690601"/>
    <w:rsid w:val="0069151E"/>
    <w:rsid w:val="00691A7B"/>
    <w:rsid w:val="00692998"/>
    <w:rsid w:val="00692D94"/>
    <w:rsid w:val="00692EA3"/>
    <w:rsid w:val="00693C98"/>
    <w:rsid w:val="00694489"/>
    <w:rsid w:val="00694A29"/>
    <w:rsid w:val="00694B41"/>
    <w:rsid w:val="006950F8"/>
    <w:rsid w:val="00695A49"/>
    <w:rsid w:val="00695E4D"/>
    <w:rsid w:val="006960A7"/>
    <w:rsid w:val="00696EE2"/>
    <w:rsid w:val="00697280"/>
    <w:rsid w:val="006974B7"/>
    <w:rsid w:val="006A09A9"/>
    <w:rsid w:val="006A0A21"/>
    <w:rsid w:val="006A24FE"/>
    <w:rsid w:val="006A3168"/>
    <w:rsid w:val="006A328E"/>
    <w:rsid w:val="006A43F2"/>
    <w:rsid w:val="006A54FE"/>
    <w:rsid w:val="006A5CCC"/>
    <w:rsid w:val="006A5CFA"/>
    <w:rsid w:val="006A6721"/>
    <w:rsid w:val="006A6BCB"/>
    <w:rsid w:val="006A72EE"/>
    <w:rsid w:val="006A7A42"/>
    <w:rsid w:val="006B023F"/>
    <w:rsid w:val="006B0CFC"/>
    <w:rsid w:val="006B1861"/>
    <w:rsid w:val="006B1FDE"/>
    <w:rsid w:val="006B3F00"/>
    <w:rsid w:val="006B469D"/>
    <w:rsid w:val="006B4730"/>
    <w:rsid w:val="006B4987"/>
    <w:rsid w:val="006B4DE5"/>
    <w:rsid w:val="006B5193"/>
    <w:rsid w:val="006B5EE4"/>
    <w:rsid w:val="006B6AE1"/>
    <w:rsid w:val="006B6C5B"/>
    <w:rsid w:val="006B6D21"/>
    <w:rsid w:val="006C13CF"/>
    <w:rsid w:val="006C166B"/>
    <w:rsid w:val="006C3230"/>
    <w:rsid w:val="006C3814"/>
    <w:rsid w:val="006C3BB7"/>
    <w:rsid w:val="006C3F77"/>
    <w:rsid w:val="006C41DB"/>
    <w:rsid w:val="006C4336"/>
    <w:rsid w:val="006C490D"/>
    <w:rsid w:val="006C493D"/>
    <w:rsid w:val="006C4CF1"/>
    <w:rsid w:val="006C4E23"/>
    <w:rsid w:val="006C4F7B"/>
    <w:rsid w:val="006C5059"/>
    <w:rsid w:val="006C5157"/>
    <w:rsid w:val="006C73B9"/>
    <w:rsid w:val="006C7448"/>
    <w:rsid w:val="006D0C96"/>
    <w:rsid w:val="006D1282"/>
    <w:rsid w:val="006D1357"/>
    <w:rsid w:val="006D254D"/>
    <w:rsid w:val="006D4B95"/>
    <w:rsid w:val="006D4CEF"/>
    <w:rsid w:val="006D5708"/>
    <w:rsid w:val="006D5DEA"/>
    <w:rsid w:val="006D6A62"/>
    <w:rsid w:val="006D6D82"/>
    <w:rsid w:val="006D6DD6"/>
    <w:rsid w:val="006D6FB9"/>
    <w:rsid w:val="006D7472"/>
    <w:rsid w:val="006D79D7"/>
    <w:rsid w:val="006E0547"/>
    <w:rsid w:val="006E0BB8"/>
    <w:rsid w:val="006E0FF7"/>
    <w:rsid w:val="006E3319"/>
    <w:rsid w:val="006E432E"/>
    <w:rsid w:val="006E6079"/>
    <w:rsid w:val="006E7734"/>
    <w:rsid w:val="006F07F5"/>
    <w:rsid w:val="006F0EE0"/>
    <w:rsid w:val="006F12BF"/>
    <w:rsid w:val="006F1787"/>
    <w:rsid w:val="006F2969"/>
    <w:rsid w:val="006F29F3"/>
    <w:rsid w:val="006F2C7D"/>
    <w:rsid w:val="006F35F6"/>
    <w:rsid w:val="006F41FE"/>
    <w:rsid w:val="006F4477"/>
    <w:rsid w:val="006F4810"/>
    <w:rsid w:val="006F4CB3"/>
    <w:rsid w:val="006F5DAC"/>
    <w:rsid w:val="006F673D"/>
    <w:rsid w:val="006F6750"/>
    <w:rsid w:val="006F6D19"/>
    <w:rsid w:val="006F6D4D"/>
    <w:rsid w:val="006F798E"/>
    <w:rsid w:val="006F7A31"/>
    <w:rsid w:val="00700F25"/>
    <w:rsid w:val="007010DF"/>
    <w:rsid w:val="00702A7D"/>
    <w:rsid w:val="00702CB1"/>
    <w:rsid w:val="007036AD"/>
    <w:rsid w:val="00703C87"/>
    <w:rsid w:val="0070442E"/>
    <w:rsid w:val="007054F6"/>
    <w:rsid w:val="00705D72"/>
    <w:rsid w:val="00705D9D"/>
    <w:rsid w:val="007064B3"/>
    <w:rsid w:val="0070728F"/>
    <w:rsid w:val="00707805"/>
    <w:rsid w:val="0071036C"/>
    <w:rsid w:val="00710A38"/>
    <w:rsid w:val="00710A71"/>
    <w:rsid w:val="00710C81"/>
    <w:rsid w:val="00710E9C"/>
    <w:rsid w:val="00711251"/>
    <w:rsid w:val="00712D3C"/>
    <w:rsid w:val="00713B7E"/>
    <w:rsid w:val="00714038"/>
    <w:rsid w:val="00714307"/>
    <w:rsid w:val="00714592"/>
    <w:rsid w:val="007148B3"/>
    <w:rsid w:val="0071493C"/>
    <w:rsid w:val="00714C4B"/>
    <w:rsid w:val="00714D6C"/>
    <w:rsid w:val="00714E7C"/>
    <w:rsid w:val="007150D3"/>
    <w:rsid w:val="007152B0"/>
    <w:rsid w:val="0071539C"/>
    <w:rsid w:val="0071556B"/>
    <w:rsid w:val="00716341"/>
    <w:rsid w:val="00717282"/>
    <w:rsid w:val="007176CD"/>
    <w:rsid w:val="00717AA6"/>
    <w:rsid w:val="0072053D"/>
    <w:rsid w:val="007206AA"/>
    <w:rsid w:val="00720762"/>
    <w:rsid w:val="00720A2C"/>
    <w:rsid w:val="0072122F"/>
    <w:rsid w:val="0072128E"/>
    <w:rsid w:val="00721D5F"/>
    <w:rsid w:val="007221BD"/>
    <w:rsid w:val="00723AD5"/>
    <w:rsid w:val="007240D0"/>
    <w:rsid w:val="00724101"/>
    <w:rsid w:val="0072428D"/>
    <w:rsid w:val="0072443B"/>
    <w:rsid w:val="00724721"/>
    <w:rsid w:val="007255D7"/>
    <w:rsid w:val="00725C9A"/>
    <w:rsid w:val="00726085"/>
    <w:rsid w:val="00727164"/>
    <w:rsid w:val="00731ADD"/>
    <w:rsid w:val="00731F29"/>
    <w:rsid w:val="00735D0F"/>
    <w:rsid w:val="00735D77"/>
    <w:rsid w:val="00736038"/>
    <w:rsid w:val="00736592"/>
    <w:rsid w:val="00736913"/>
    <w:rsid w:val="00737BC8"/>
    <w:rsid w:val="00740F12"/>
    <w:rsid w:val="00741C68"/>
    <w:rsid w:val="00742138"/>
    <w:rsid w:val="007426EF"/>
    <w:rsid w:val="0074285C"/>
    <w:rsid w:val="00742FDA"/>
    <w:rsid w:val="007436C2"/>
    <w:rsid w:val="00743BE8"/>
    <w:rsid w:val="00744A52"/>
    <w:rsid w:val="0074563D"/>
    <w:rsid w:val="00745663"/>
    <w:rsid w:val="00745D46"/>
    <w:rsid w:val="00745D6B"/>
    <w:rsid w:val="007460D1"/>
    <w:rsid w:val="007466EE"/>
    <w:rsid w:val="007467D2"/>
    <w:rsid w:val="00746E12"/>
    <w:rsid w:val="00747BC6"/>
    <w:rsid w:val="00747F26"/>
    <w:rsid w:val="00752A8F"/>
    <w:rsid w:val="00753027"/>
    <w:rsid w:val="0075351B"/>
    <w:rsid w:val="00753BD2"/>
    <w:rsid w:val="00753C46"/>
    <w:rsid w:val="0075459D"/>
    <w:rsid w:val="007549B9"/>
    <w:rsid w:val="007561D4"/>
    <w:rsid w:val="0075644D"/>
    <w:rsid w:val="00756691"/>
    <w:rsid w:val="007566DD"/>
    <w:rsid w:val="00756742"/>
    <w:rsid w:val="00756884"/>
    <w:rsid w:val="00756EF0"/>
    <w:rsid w:val="00757B10"/>
    <w:rsid w:val="00757D9E"/>
    <w:rsid w:val="00757F12"/>
    <w:rsid w:val="007614C2"/>
    <w:rsid w:val="00761952"/>
    <w:rsid w:val="00762170"/>
    <w:rsid w:val="0076265D"/>
    <w:rsid w:val="00762B74"/>
    <w:rsid w:val="00763496"/>
    <w:rsid w:val="00763718"/>
    <w:rsid w:val="00763DAC"/>
    <w:rsid w:val="00764861"/>
    <w:rsid w:val="00764C79"/>
    <w:rsid w:val="00764E99"/>
    <w:rsid w:val="0076517D"/>
    <w:rsid w:val="00766284"/>
    <w:rsid w:val="00766538"/>
    <w:rsid w:val="007666E0"/>
    <w:rsid w:val="007708BF"/>
    <w:rsid w:val="0077161A"/>
    <w:rsid w:val="00772418"/>
    <w:rsid w:val="00772917"/>
    <w:rsid w:val="007732D2"/>
    <w:rsid w:val="00773555"/>
    <w:rsid w:val="0077370C"/>
    <w:rsid w:val="00773BBF"/>
    <w:rsid w:val="00773C07"/>
    <w:rsid w:val="0077439B"/>
    <w:rsid w:val="00774406"/>
    <w:rsid w:val="00774508"/>
    <w:rsid w:val="00775B84"/>
    <w:rsid w:val="00775D7B"/>
    <w:rsid w:val="00775FEA"/>
    <w:rsid w:val="00776376"/>
    <w:rsid w:val="0077658F"/>
    <w:rsid w:val="0077681D"/>
    <w:rsid w:val="007770D6"/>
    <w:rsid w:val="00777144"/>
    <w:rsid w:val="007779DD"/>
    <w:rsid w:val="007800BF"/>
    <w:rsid w:val="00780636"/>
    <w:rsid w:val="00780A40"/>
    <w:rsid w:val="00780AFA"/>
    <w:rsid w:val="00780B39"/>
    <w:rsid w:val="00780C38"/>
    <w:rsid w:val="00782293"/>
    <w:rsid w:val="00782A0D"/>
    <w:rsid w:val="00782B2A"/>
    <w:rsid w:val="00782D09"/>
    <w:rsid w:val="007830C9"/>
    <w:rsid w:val="00783AA4"/>
    <w:rsid w:val="00783BAD"/>
    <w:rsid w:val="007850F0"/>
    <w:rsid w:val="007859A3"/>
    <w:rsid w:val="00786939"/>
    <w:rsid w:val="00786A1C"/>
    <w:rsid w:val="00786A6A"/>
    <w:rsid w:val="00787D61"/>
    <w:rsid w:val="00790183"/>
    <w:rsid w:val="00791383"/>
    <w:rsid w:val="00792BCA"/>
    <w:rsid w:val="00792C40"/>
    <w:rsid w:val="00792D58"/>
    <w:rsid w:val="00793A72"/>
    <w:rsid w:val="00793EF2"/>
    <w:rsid w:val="0079468C"/>
    <w:rsid w:val="007948E1"/>
    <w:rsid w:val="007951B8"/>
    <w:rsid w:val="00795D8D"/>
    <w:rsid w:val="00796013"/>
    <w:rsid w:val="00796038"/>
    <w:rsid w:val="007971A2"/>
    <w:rsid w:val="007978CE"/>
    <w:rsid w:val="00797B36"/>
    <w:rsid w:val="007A03CC"/>
    <w:rsid w:val="007A04AF"/>
    <w:rsid w:val="007A063D"/>
    <w:rsid w:val="007A0823"/>
    <w:rsid w:val="007A1033"/>
    <w:rsid w:val="007A1508"/>
    <w:rsid w:val="007A1920"/>
    <w:rsid w:val="007A247D"/>
    <w:rsid w:val="007A2A3A"/>
    <w:rsid w:val="007A36DA"/>
    <w:rsid w:val="007A3C3C"/>
    <w:rsid w:val="007A3FD4"/>
    <w:rsid w:val="007A426B"/>
    <w:rsid w:val="007A6092"/>
    <w:rsid w:val="007A6C7D"/>
    <w:rsid w:val="007B00D0"/>
    <w:rsid w:val="007B1ABB"/>
    <w:rsid w:val="007B37D8"/>
    <w:rsid w:val="007B37E7"/>
    <w:rsid w:val="007B4010"/>
    <w:rsid w:val="007B4C6D"/>
    <w:rsid w:val="007B4E19"/>
    <w:rsid w:val="007B50E6"/>
    <w:rsid w:val="007B56C8"/>
    <w:rsid w:val="007B6C80"/>
    <w:rsid w:val="007B6EBF"/>
    <w:rsid w:val="007B7DF1"/>
    <w:rsid w:val="007C0F4E"/>
    <w:rsid w:val="007C175D"/>
    <w:rsid w:val="007C1E8A"/>
    <w:rsid w:val="007C2EEC"/>
    <w:rsid w:val="007C48DC"/>
    <w:rsid w:val="007C4BB9"/>
    <w:rsid w:val="007C55F2"/>
    <w:rsid w:val="007C63E2"/>
    <w:rsid w:val="007C6B5C"/>
    <w:rsid w:val="007C7481"/>
    <w:rsid w:val="007D0497"/>
    <w:rsid w:val="007D09A8"/>
    <w:rsid w:val="007D0AC3"/>
    <w:rsid w:val="007D327C"/>
    <w:rsid w:val="007D3405"/>
    <w:rsid w:val="007D45B0"/>
    <w:rsid w:val="007D4BB3"/>
    <w:rsid w:val="007D782F"/>
    <w:rsid w:val="007D7D32"/>
    <w:rsid w:val="007D7F14"/>
    <w:rsid w:val="007E01DD"/>
    <w:rsid w:val="007E07AC"/>
    <w:rsid w:val="007E15D8"/>
    <w:rsid w:val="007E21EC"/>
    <w:rsid w:val="007E22BA"/>
    <w:rsid w:val="007E25FE"/>
    <w:rsid w:val="007E2866"/>
    <w:rsid w:val="007E3631"/>
    <w:rsid w:val="007E3F10"/>
    <w:rsid w:val="007E4852"/>
    <w:rsid w:val="007E5B7A"/>
    <w:rsid w:val="007E76C3"/>
    <w:rsid w:val="007F0E1B"/>
    <w:rsid w:val="007F1460"/>
    <w:rsid w:val="007F147D"/>
    <w:rsid w:val="007F1BD7"/>
    <w:rsid w:val="007F2528"/>
    <w:rsid w:val="007F2CA0"/>
    <w:rsid w:val="007F2D08"/>
    <w:rsid w:val="007F2EB8"/>
    <w:rsid w:val="007F2FBC"/>
    <w:rsid w:val="007F36F1"/>
    <w:rsid w:val="007F380A"/>
    <w:rsid w:val="007F384A"/>
    <w:rsid w:val="007F424F"/>
    <w:rsid w:val="007F461A"/>
    <w:rsid w:val="007F4F8F"/>
    <w:rsid w:val="007F5210"/>
    <w:rsid w:val="007F53FA"/>
    <w:rsid w:val="007F60E6"/>
    <w:rsid w:val="007F669C"/>
    <w:rsid w:val="007F66DF"/>
    <w:rsid w:val="007F6BFA"/>
    <w:rsid w:val="007F6F7F"/>
    <w:rsid w:val="007F7334"/>
    <w:rsid w:val="007F7807"/>
    <w:rsid w:val="0080027A"/>
    <w:rsid w:val="0080098C"/>
    <w:rsid w:val="00800F4A"/>
    <w:rsid w:val="00801868"/>
    <w:rsid w:val="0080232F"/>
    <w:rsid w:val="0080262F"/>
    <w:rsid w:val="00802CBC"/>
    <w:rsid w:val="00803772"/>
    <w:rsid w:val="0080377F"/>
    <w:rsid w:val="00804729"/>
    <w:rsid w:val="00806081"/>
    <w:rsid w:val="00806CB6"/>
    <w:rsid w:val="00807B96"/>
    <w:rsid w:val="0081057E"/>
    <w:rsid w:val="00810604"/>
    <w:rsid w:val="00810BE2"/>
    <w:rsid w:val="00810C8B"/>
    <w:rsid w:val="0081178B"/>
    <w:rsid w:val="00811917"/>
    <w:rsid w:val="00811B19"/>
    <w:rsid w:val="00811EA0"/>
    <w:rsid w:val="00811F57"/>
    <w:rsid w:val="0081236F"/>
    <w:rsid w:val="0081319D"/>
    <w:rsid w:val="008134CF"/>
    <w:rsid w:val="00813AA1"/>
    <w:rsid w:val="00813DD5"/>
    <w:rsid w:val="0081443E"/>
    <w:rsid w:val="00814A3D"/>
    <w:rsid w:val="008153E2"/>
    <w:rsid w:val="00820870"/>
    <w:rsid w:val="00821017"/>
    <w:rsid w:val="00821065"/>
    <w:rsid w:val="00821961"/>
    <w:rsid w:val="008220F7"/>
    <w:rsid w:val="0082348A"/>
    <w:rsid w:val="008239E7"/>
    <w:rsid w:val="008249F5"/>
    <w:rsid w:val="008259FC"/>
    <w:rsid w:val="00826294"/>
    <w:rsid w:val="00826365"/>
    <w:rsid w:val="00826933"/>
    <w:rsid w:val="00826A76"/>
    <w:rsid w:val="00827145"/>
    <w:rsid w:val="0082750A"/>
    <w:rsid w:val="0082788F"/>
    <w:rsid w:val="00830E76"/>
    <w:rsid w:val="00831140"/>
    <w:rsid w:val="0083159A"/>
    <w:rsid w:val="00831FC3"/>
    <w:rsid w:val="00832308"/>
    <w:rsid w:val="00832966"/>
    <w:rsid w:val="00833AA8"/>
    <w:rsid w:val="00834429"/>
    <w:rsid w:val="008351CC"/>
    <w:rsid w:val="00835461"/>
    <w:rsid w:val="00835562"/>
    <w:rsid w:val="008359DA"/>
    <w:rsid w:val="00835F6D"/>
    <w:rsid w:val="008364C5"/>
    <w:rsid w:val="00836A37"/>
    <w:rsid w:val="008405EF"/>
    <w:rsid w:val="00840D1A"/>
    <w:rsid w:val="00840E26"/>
    <w:rsid w:val="00840F8F"/>
    <w:rsid w:val="00841057"/>
    <w:rsid w:val="008411A4"/>
    <w:rsid w:val="00841B8E"/>
    <w:rsid w:val="00841D28"/>
    <w:rsid w:val="008422F8"/>
    <w:rsid w:val="00842399"/>
    <w:rsid w:val="0084321E"/>
    <w:rsid w:val="008433DD"/>
    <w:rsid w:val="008439FD"/>
    <w:rsid w:val="00843A20"/>
    <w:rsid w:val="00843AAA"/>
    <w:rsid w:val="008443FF"/>
    <w:rsid w:val="008451E0"/>
    <w:rsid w:val="008452C5"/>
    <w:rsid w:val="00846753"/>
    <w:rsid w:val="00846ED1"/>
    <w:rsid w:val="00846FA2"/>
    <w:rsid w:val="0084719D"/>
    <w:rsid w:val="0084764F"/>
    <w:rsid w:val="00847E8B"/>
    <w:rsid w:val="00850336"/>
    <w:rsid w:val="00850DBE"/>
    <w:rsid w:val="00850DD2"/>
    <w:rsid w:val="008524FC"/>
    <w:rsid w:val="00852F93"/>
    <w:rsid w:val="0085356C"/>
    <w:rsid w:val="00853825"/>
    <w:rsid w:val="00853C85"/>
    <w:rsid w:val="00853E3E"/>
    <w:rsid w:val="00855AE7"/>
    <w:rsid w:val="00855F45"/>
    <w:rsid w:val="00856104"/>
    <w:rsid w:val="008568DC"/>
    <w:rsid w:val="00860680"/>
    <w:rsid w:val="00860C35"/>
    <w:rsid w:val="0086168E"/>
    <w:rsid w:val="00861AE6"/>
    <w:rsid w:val="00861B7E"/>
    <w:rsid w:val="00861DB8"/>
    <w:rsid w:val="00863056"/>
    <w:rsid w:val="008633EF"/>
    <w:rsid w:val="0086418E"/>
    <w:rsid w:val="00864778"/>
    <w:rsid w:val="008647CD"/>
    <w:rsid w:val="008658ED"/>
    <w:rsid w:val="00866997"/>
    <w:rsid w:val="00867962"/>
    <w:rsid w:val="0087050F"/>
    <w:rsid w:val="0087209C"/>
    <w:rsid w:val="00872178"/>
    <w:rsid w:val="00872E95"/>
    <w:rsid w:val="008730EF"/>
    <w:rsid w:val="00873164"/>
    <w:rsid w:val="0087319D"/>
    <w:rsid w:val="008743CD"/>
    <w:rsid w:val="00874554"/>
    <w:rsid w:val="00874F5A"/>
    <w:rsid w:val="00875023"/>
    <w:rsid w:val="0087564E"/>
    <w:rsid w:val="00875D1F"/>
    <w:rsid w:val="00875E50"/>
    <w:rsid w:val="008762CA"/>
    <w:rsid w:val="008767F3"/>
    <w:rsid w:val="00876F98"/>
    <w:rsid w:val="00877B64"/>
    <w:rsid w:val="00877D27"/>
    <w:rsid w:val="00880F7C"/>
    <w:rsid w:val="00881398"/>
    <w:rsid w:val="008815A5"/>
    <w:rsid w:val="00881746"/>
    <w:rsid w:val="008825AE"/>
    <w:rsid w:val="0088396F"/>
    <w:rsid w:val="00883BFB"/>
    <w:rsid w:val="0088459C"/>
    <w:rsid w:val="00884F6D"/>
    <w:rsid w:val="00885291"/>
    <w:rsid w:val="008853DF"/>
    <w:rsid w:val="00885A59"/>
    <w:rsid w:val="0088604A"/>
    <w:rsid w:val="00890044"/>
    <w:rsid w:val="00890217"/>
    <w:rsid w:val="00890AFA"/>
    <w:rsid w:val="00891AE0"/>
    <w:rsid w:val="00891AFE"/>
    <w:rsid w:val="00892202"/>
    <w:rsid w:val="00892895"/>
    <w:rsid w:val="008932D0"/>
    <w:rsid w:val="008943FB"/>
    <w:rsid w:val="00894415"/>
    <w:rsid w:val="0089478C"/>
    <w:rsid w:val="008947E4"/>
    <w:rsid w:val="008949F1"/>
    <w:rsid w:val="00894F69"/>
    <w:rsid w:val="008953E7"/>
    <w:rsid w:val="0089586C"/>
    <w:rsid w:val="0089594F"/>
    <w:rsid w:val="008972E1"/>
    <w:rsid w:val="008A03AE"/>
    <w:rsid w:val="008A068B"/>
    <w:rsid w:val="008A0B28"/>
    <w:rsid w:val="008A1505"/>
    <w:rsid w:val="008A1624"/>
    <w:rsid w:val="008A1911"/>
    <w:rsid w:val="008A19C8"/>
    <w:rsid w:val="008A24D0"/>
    <w:rsid w:val="008A28D9"/>
    <w:rsid w:val="008A42A9"/>
    <w:rsid w:val="008A5083"/>
    <w:rsid w:val="008A61B2"/>
    <w:rsid w:val="008A6596"/>
    <w:rsid w:val="008A7C45"/>
    <w:rsid w:val="008B0B36"/>
    <w:rsid w:val="008B0C53"/>
    <w:rsid w:val="008B10F1"/>
    <w:rsid w:val="008B164B"/>
    <w:rsid w:val="008B1B70"/>
    <w:rsid w:val="008B1F91"/>
    <w:rsid w:val="008B2619"/>
    <w:rsid w:val="008B3D13"/>
    <w:rsid w:val="008B3D6C"/>
    <w:rsid w:val="008B4786"/>
    <w:rsid w:val="008B4B8E"/>
    <w:rsid w:val="008B598E"/>
    <w:rsid w:val="008B6468"/>
    <w:rsid w:val="008B6638"/>
    <w:rsid w:val="008B6D8E"/>
    <w:rsid w:val="008B7247"/>
    <w:rsid w:val="008C06AF"/>
    <w:rsid w:val="008C1990"/>
    <w:rsid w:val="008C19CC"/>
    <w:rsid w:val="008C1CE3"/>
    <w:rsid w:val="008C1E59"/>
    <w:rsid w:val="008C2EBB"/>
    <w:rsid w:val="008C35BD"/>
    <w:rsid w:val="008C50F7"/>
    <w:rsid w:val="008C5BBC"/>
    <w:rsid w:val="008C5E91"/>
    <w:rsid w:val="008C6596"/>
    <w:rsid w:val="008C68CC"/>
    <w:rsid w:val="008C6A1B"/>
    <w:rsid w:val="008C6CEB"/>
    <w:rsid w:val="008C7824"/>
    <w:rsid w:val="008C7ABC"/>
    <w:rsid w:val="008D0781"/>
    <w:rsid w:val="008D0CE5"/>
    <w:rsid w:val="008D102D"/>
    <w:rsid w:val="008D23E0"/>
    <w:rsid w:val="008D3B27"/>
    <w:rsid w:val="008D44CE"/>
    <w:rsid w:val="008D6F23"/>
    <w:rsid w:val="008D7CC7"/>
    <w:rsid w:val="008E05A7"/>
    <w:rsid w:val="008E0DF3"/>
    <w:rsid w:val="008E17E0"/>
    <w:rsid w:val="008E1B01"/>
    <w:rsid w:val="008E24CA"/>
    <w:rsid w:val="008E2A09"/>
    <w:rsid w:val="008E34E8"/>
    <w:rsid w:val="008E3F52"/>
    <w:rsid w:val="008E58B6"/>
    <w:rsid w:val="008E6680"/>
    <w:rsid w:val="008E676A"/>
    <w:rsid w:val="008E67CD"/>
    <w:rsid w:val="008E68A4"/>
    <w:rsid w:val="008E6B4E"/>
    <w:rsid w:val="008E7506"/>
    <w:rsid w:val="008E7D1C"/>
    <w:rsid w:val="008F0717"/>
    <w:rsid w:val="008F1539"/>
    <w:rsid w:val="008F1EF1"/>
    <w:rsid w:val="008F2B81"/>
    <w:rsid w:val="008F32CE"/>
    <w:rsid w:val="008F40BF"/>
    <w:rsid w:val="008F496D"/>
    <w:rsid w:val="008F5220"/>
    <w:rsid w:val="008F52EB"/>
    <w:rsid w:val="008F5B26"/>
    <w:rsid w:val="008F5DA4"/>
    <w:rsid w:val="008F67FB"/>
    <w:rsid w:val="008F71FE"/>
    <w:rsid w:val="008F7C44"/>
    <w:rsid w:val="008F7E8D"/>
    <w:rsid w:val="009008F6"/>
    <w:rsid w:val="00901523"/>
    <w:rsid w:val="00901E63"/>
    <w:rsid w:val="00902164"/>
    <w:rsid w:val="00902204"/>
    <w:rsid w:val="00902C23"/>
    <w:rsid w:val="009034D6"/>
    <w:rsid w:val="009056D4"/>
    <w:rsid w:val="00905B38"/>
    <w:rsid w:val="00905F16"/>
    <w:rsid w:val="00906114"/>
    <w:rsid w:val="0090729A"/>
    <w:rsid w:val="0090761D"/>
    <w:rsid w:val="00907B4E"/>
    <w:rsid w:val="00907F33"/>
    <w:rsid w:val="00910689"/>
    <w:rsid w:val="00910B63"/>
    <w:rsid w:val="00910BAC"/>
    <w:rsid w:val="0091129B"/>
    <w:rsid w:val="009113FA"/>
    <w:rsid w:val="009117C8"/>
    <w:rsid w:val="00911B94"/>
    <w:rsid w:val="00911D10"/>
    <w:rsid w:val="009125F2"/>
    <w:rsid w:val="0091494A"/>
    <w:rsid w:val="00914F06"/>
    <w:rsid w:val="0091726F"/>
    <w:rsid w:val="009173F4"/>
    <w:rsid w:val="00917F34"/>
    <w:rsid w:val="009207A5"/>
    <w:rsid w:val="0092080B"/>
    <w:rsid w:val="00921CF7"/>
    <w:rsid w:val="0092209F"/>
    <w:rsid w:val="00922497"/>
    <w:rsid w:val="00922BB4"/>
    <w:rsid w:val="0092380C"/>
    <w:rsid w:val="00923D82"/>
    <w:rsid w:val="009247A1"/>
    <w:rsid w:val="009248DB"/>
    <w:rsid w:val="0092534D"/>
    <w:rsid w:val="00925499"/>
    <w:rsid w:val="0092623F"/>
    <w:rsid w:val="00926BF1"/>
    <w:rsid w:val="0092798A"/>
    <w:rsid w:val="00927A8D"/>
    <w:rsid w:val="00927B5D"/>
    <w:rsid w:val="00927F55"/>
    <w:rsid w:val="009302D2"/>
    <w:rsid w:val="00931386"/>
    <w:rsid w:val="00931717"/>
    <w:rsid w:val="00931E50"/>
    <w:rsid w:val="00931FAD"/>
    <w:rsid w:val="00931FDD"/>
    <w:rsid w:val="0093227D"/>
    <w:rsid w:val="00932A0E"/>
    <w:rsid w:val="00932BA8"/>
    <w:rsid w:val="00933059"/>
    <w:rsid w:val="00933337"/>
    <w:rsid w:val="00933969"/>
    <w:rsid w:val="00933E71"/>
    <w:rsid w:val="00933EA8"/>
    <w:rsid w:val="00935B46"/>
    <w:rsid w:val="00936C30"/>
    <w:rsid w:val="00940769"/>
    <w:rsid w:val="009415CA"/>
    <w:rsid w:val="0094210A"/>
    <w:rsid w:val="0094248F"/>
    <w:rsid w:val="009434B2"/>
    <w:rsid w:val="00943628"/>
    <w:rsid w:val="00943943"/>
    <w:rsid w:val="00943F68"/>
    <w:rsid w:val="00943FC1"/>
    <w:rsid w:val="00945349"/>
    <w:rsid w:val="009460E0"/>
    <w:rsid w:val="00946169"/>
    <w:rsid w:val="00946432"/>
    <w:rsid w:val="00947074"/>
    <w:rsid w:val="0094767D"/>
    <w:rsid w:val="0095271A"/>
    <w:rsid w:val="009531DF"/>
    <w:rsid w:val="0095333B"/>
    <w:rsid w:val="009536CB"/>
    <w:rsid w:val="00953D27"/>
    <w:rsid w:val="00953DB6"/>
    <w:rsid w:val="00953EF7"/>
    <w:rsid w:val="00954152"/>
    <w:rsid w:val="00954328"/>
    <w:rsid w:val="00955982"/>
    <w:rsid w:val="00955B7E"/>
    <w:rsid w:val="009561D7"/>
    <w:rsid w:val="009566B9"/>
    <w:rsid w:val="00956AE5"/>
    <w:rsid w:val="009576B1"/>
    <w:rsid w:val="00960E2D"/>
    <w:rsid w:val="00961905"/>
    <w:rsid w:val="009622E2"/>
    <w:rsid w:val="00962720"/>
    <w:rsid w:val="00962E20"/>
    <w:rsid w:val="0096312E"/>
    <w:rsid w:val="00963199"/>
    <w:rsid w:val="00964206"/>
    <w:rsid w:val="00965625"/>
    <w:rsid w:val="0096567D"/>
    <w:rsid w:val="009657C5"/>
    <w:rsid w:val="009659CA"/>
    <w:rsid w:val="00965DF3"/>
    <w:rsid w:val="009664BA"/>
    <w:rsid w:val="009664CE"/>
    <w:rsid w:val="00966856"/>
    <w:rsid w:val="009671A5"/>
    <w:rsid w:val="00967957"/>
    <w:rsid w:val="009700E6"/>
    <w:rsid w:val="009705F9"/>
    <w:rsid w:val="00970876"/>
    <w:rsid w:val="009713DC"/>
    <w:rsid w:val="0097173E"/>
    <w:rsid w:val="00972C05"/>
    <w:rsid w:val="009731CB"/>
    <w:rsid w:val="00973541"/>
    <w:rsid w:val="0097419C"/>
    <w:rsid w:val="00975211"/>
    <w:rsid w:val="00975A0A"/>
    <w:rsid w:val="0097664E"/>
    <w:rsid w:val="00976EA3"/>
    <w:rsid w:val="009774D1"/>
    <w:rsid w:val="009778DE"/>
    <w:rsid w:val="00980352"/>
    <w:rsid w:val="009807FB"/>
    <w:rsid w:val="00981A37"/>
    <w:rsid w:val="00981CC4"/>
    <w:rsid w:val="009849E2"/>
    <w:rsid w:val="009854DC"/>
    <w:rsid w:val="00985E61"/>
    <w:rsid w:val="0098680C"/>
    <w:rsid w:val="00987095"/>
    <w:rsid w:val="00987248"/>
    <w:rsid w:val="00987869"/>
    <w:rsid w:val="009879BA"/>
    <w:rsid w:val="00987EF0"/>
    <w:rsid w:val="00990AFB"/>
    <w:rsid w:val="00990DA2"/>
    <w:rsid w:val="00991792"/>
    <w:rsid w:val="0099186D"/>
    <w:rsid w:val="00991D9B"/>
    <w:rsid w:val="009922DF"/>
    <w:rsid w:val="009931DC"/>
    <w:rsid w:val="009932F9"/>
    <w:rsid w:val="009937D9"/>
    <w:rsid w:val="00994F5E"/>
    <w:rsid w:val="009954E7"/>
    <w:rsid w:val="00995A27"/>
    <w:rsid w:val="009962C8"/>
    <w:rsid w:val="00997148"/>
    <w:rsid w:val="009A0DFC"/>
    <w:rsid w:val="009A14CB"/>
    <w:rsid w:val="009A18DF"/>
    <w:rsid w:val="009A2B7B"/>
    <w:rsid w:val="009A3D70"/>
    <w:rsid w:val="009A4662"/>
    <w:rsid w:val="009A4ADB"/>
    <w:rsid w:val="009A5AE6"/>
    <w:rsid w:val="009A6125"/>
    <w:rsid w:val="009A6215"/>
    <w:rsid w:val="009A67D5"/>
    <w:rsid w:val="009A6E0F"/>
    <w:rsid w:val="009A76D0"/>
    <w:rsid w:val="009B0207"/>
    <w:rsid w:val="009B0572"/>
    <w:rsid w:val="009B079B"/>
    <w:rsid w:val="009B1C03"/>
    <w:rsid w:val="009B20DE"/>
    <w:rsid w:val="009B2ED2"/>
    <w:rsid w:val="009B3285"/>
    <w:rsid w:val="009B3523"/>
    <w:rsid w:val="009B3B70"/>
    <w:rsid w:val="009B4AA1"/>
    <w:rsid w:val="009B5D84"/>
    <w:rsid w:val="009B6AA5"/>
    <w:rsid w:val="009B6FE8"/>
    <w:rsid w:val="009B74F2"/>
    <w:rsid w:val="009B762A"/>
    <w:rsid w:val="009B788C"/>
    <w:rsid w:val="009C13E4"/>
    <w:rsid w:val="009C1B1D"/>
    <w:rsid w:val="009C2E6B"/>
    <w:rsid w:val="009C3A60"/>
    <w:rsid w:val="009C3B29"/>
    <w:rsid w:val="009C3D02"/>
    <w:rsid w:val="009C4351"/>
    <w:rsid w:val="009C442E"/>
    <w:rsid w:val="009C46E0"/>
    <w:rsid w:val="009C4806"/>
    <w:rsid w:val="009C492C"/>
    <w:rsid w:val="009C51AD"/>
    <w:rsid w:val="009C59DB"/>
    <w:rsid w:val="009C6D98"/>
    <w:rsid w:val="009C7056"/>
    <w:rsid w:val="009C7AB3"/>
    <w:rsid w:val="009D0C7C"/>
    <w:rsid w:val="009D0FA8"/>
    <w:rsid w:val="009D11AA"/>
    <w:rsid w:val="009D2788"/>
    <w:rsid w:val="009D2F75"/>
    <w:rsid w:val="009D35F8"/>
    <w:rsid w:val="009D3E99"/>
    <w:rsid w:val="009D40FB"/>
    <w:rsid w:val="009D533E"/>
    <w:rsid w:val="009D57F0"/>
    <w:rsid w:val="009D5E9C"/>
    <w:rsid w:val="009D6925"/>
    <w:rsid w:val="009D7361"/>
    <w:rsid w:val="009D7626"/>
    <w:rsid w:val="009D78BE"/>
    <w:rsid w:val="009D7967"/>
    <w:rsid w:val="009E042D"/>
    <w:rsid w:val="009E190A"/>
    <w:rsid w:val="009E1C84"/>
    <w:rsid w:val="009E26AF"/>
    <w:rsid w:val="009E275D"/>
    <w:rsid w:val="009E28C9"/>
    <w:rsid w:val="009E346B"/>
    <w:rsid w:val="009E40B8"/>
    <w:rsid w:val="009E426D"/>
    <w:rsid w:val="009E5458"/>
    <w:rsid w:val="009E5F8F"/>
    <w:rsid w:val="009E6878"/>
    <w:rsid w:val="009E6A29"/>
    <w:rsid w:val="009F0723"/>
    <w:rsid w:val="009F2A9B"/>
    <w:rsid w:val="009F3636"/>
    <w:rsid w:val="009F3B21"/>
    <w:rsid w:val="009F40DF"/>
    <w:rsid w:val="009F42E1"/>
    <w:rsid w:val="009F4EB1"/>
    <w:rsid w:val="009F5155"/>
    <w:rsid w:val="009F57DF"/>
    <w:rsid w:val="009F5BA2"/>
    <w:rsid w:val="009F5EA8"/>
    <w:rsid w:val="009F61EE"/>
    <w:rsid w:val="009F730B"/>
    <w:rsid w:val="009F7C08"/>
    <w:rsid w:val="00A002DA"/>
    <w:rsid w:val="00A00EE5"/>
    <w:rsid w:val="00A01331"/>
    <w:rsid w:val="00A01A5A"/>
    <w:rsid w:val="00A01B7C"/>
    <w:rsid w:val="00A0287D"/>
    <w:rsid w:val="00A0320C"/>
    <w:rsid w:val="00A0338C"/>
    <w:rsid w:val="00A039AF"/>
    <w:rsid w:val="00A05D48"/>
    <w:rsid w:val="00A05F40"/>
    <w:rsid w:val="00A05FC5"/>
    <w:rsid w:val="00A070A0"/>
    <w:rsid w:val="00A100AD"/>
    <w:rsid w:val="00A10432"/>
    <w:rsid w:val="00A10592"/>
    <w:rsid w:val="00A10979"/>
    <w:rsid w:val="00A11350"/>
    <w:rsid w:val="00A1163A"/>
    <w:rsid w:val="00A12290"/>
    <w:rsid w:val="00A12CC9"/>
    <w:rsid w:val="00A13050"/>
    <w:rsid w:val="00A134E7"/>
    <w:rsid w:val="00A1354C"/>
    <w:rsid w:val="00A13A49"/>
    <w:rsid w:val="00A140C3"/>
    <w:rsid w:val="00A147AD"/>
    <w:rsid w:val="00A14B81"/>
    <w:rsid w:val="00A14E4E"/>
    <w:rsid w:val="00A15842"/>
    <w:rsid w:val="00A17752"/>
    <w:rsid w:val="00A20394"/>
    <w:rsid w:val="00A208C2"/>
    <w:rsid w:val="00A20C9B"/>
    <w:rsid w:val="00A2185F"/>
    <w:rsid w:val="00A22108"/>
    <w:rsid w:val="00A231E7"/>
    <w:rsid w:val="00A2371E"/>
    <w:rsid w:val="00A23A85"/>
    <w:rsid w:val="00A241E2"/>
    <w:rsid w:val="00A24B76"/>
    <w:rsid w:val="00A267C9"/>
    <w:rsid w:val="00A26914"/>
    <w:rsid w:val="00A27A91"/>
    <w:rsid w:val="00A27DC0"/>
    <w:rsid w:val="00A3021D"/>
    <w:rsid w:val="00A308FB"/>
    <w:rsid w:val="00A30B9A"/>
    <w:rsid w:val="00A30BB2"/>
    <w:rsid w:val="00A30EBE"/>
    <w:rsid w:val="00A325B0"/>
    <w:rsid w:val="00A3270C"/>
    <w:rsid w:val="00A338A7"/>
    <w:rsid w:val="00A33949"/>
    <w:rsid w:val="00A33FB6"/>
    <w:rsid w:val="00A35027"/>
    <w:rsid w:val="00A35347"/>
    <w:rsid w:val="00A35861"/>
    <w:rsid w:val="00A35992"/>
    <w:rsid w:val="00A35F7C"/>
    <w:rsid w:val="00A3724D"/>
    <w:rsid w:val="00A3735B"/>
    <w:rsid w:val="00A378B8"/>
    <w:rsid w:val="00A37F67"/>
    <w:rsid w:val="00A40C26"/>
    <w:rsid w:val="00A40DE8"/>
    <w:rsid w:val="00A41021"/>
    <w:rsid w:val="00A41636"/>
    <w:rsid w:val="00A4272C"/>
    <w:rsid w:val="00A42FD3"/>
    <w:rsid w:val="00A43617"/>
    <w:rsid w:val="00A45219"/>
    <w:rsid w:val="00A45708"/>
    <w:rsid w:val="00A46813"/>
    <w:rsid w:val="00A46D2B"/>
    <w:rsid w:val="00A46D85"/>
    <w:rsid w:val="00A478B7"/>
    <w:rsid w:val="00A47FFB"/>
    <w:rsid w:val="00A5056E"/>
    <w:rsid w:val="00A50F32"/>
    <w:rsid w:val="00A521DD"/>
    <w:rsid w:val="00A527D9"/>
    <w:rsid w:val="00A53255"/>
    <w:rsid w:val="00A538AB"/>
    <w:rsid w:val="00A53F60"/>
    <w:rsid w:val="00A54994"/>
    <w:rsid w:val="00A54C6A"/>
    <w:rsid w:val="00A55BBA"/>
    <w:rsid w:val="00A55C2B"/>
    <w:rsid w:val="00A55F77"/>
    <w:rsid w:val="00A56A6C"/>
    <w:rsid w:val="00A574B9"/>
    <w:rsid w:val="00A575FB"/>
    <w:rsid w:val="00A605A9"/>
    <w:rsid w:val="00A6064C"/>
    <w:rsid w:val="00A606D4"/>
    <w:rsid w:val="00A608A4"/>
    <w:rsid w:val="00A60CE5"/>
    <w:rsid w:val="00A61334"/>
    <w:rsid w:val="00A638EE"/>
    <w:rsid w:val="00A66880"/>
    <w:rsid w:val="00A66ECE"/>
    <w:rsid w:val="00A67729"/>
    <w:rsid w:val="00A6783C"/>
    <w:rsid w:val="00A743D8"/>
    <w:rsid w:val="00A74638"/>
    <w:rsid w:val="00A759B1"/>
    <w:rsid w:val="00A75A32"/>
    <w:rsid w:val="00A75C8E"/>
    <w:rsid w:val="00A75ED3"/>
    <w:rsid w:val="00A76E4B"/>
    <w:rsid w:val="00A8095B"/>
    <w:rsid w:val="00A8157B"/>
    <w:rsid w:val="00A82218"/>
    <w:rsid w:val="00A82568"/>
    <w:rsid w:val="00A827B5"/>
    <w:rsid w:val="00A83906"/>
    <w:rsid w:val="00A8399F"/>
    <w:rsid w:val="00A8428F"/>
    <w:rsid w:val="00A842CC"/>
    <w:rsid w:val="00A845CE"/>
    <w:rsid w:val="00A845E7"/>
    <w:rsid w:val="00A85534"/>
    <w:rsid w:val="00A855DF"/>
    <w:rsid w:val="00A85BDF"/>
    <w:rsid w:val="00A863DC"/>
    <w:rsid w:val="00A86B9C"/>
    <w:rsid w:val="00A86F67"/>
    <w:rsid w:val="00A87139"/>
    <w:rsid w:val="00A87329"/>
    <w:rsid w:val="00A873AC"/>
    <w:rsid w:val="00A8798C"/>
    <w:rsid w:val="00A90754"/>
    <w:rsid w:val="00A90D65"/>
    <w:rsid w:val="00A91728"/>
    <w:rsid w:val="00A91D03"/>
    <w:rsid w:val="00A935EC"/>
    <w:rsid w:val="00A93D7F"/>
    <w:rsid w:val="00A93DBA"/>
    <w:rsid w:val="00A93EAC"/>
    <w:rsid w:val="00A94DB5"/>
    <w:rsid w:val="00A96250"/>
    <w:rsid w:val="00A9634E"/>
    <w:rsid w:val="00A973DE"/>
    <w:rsid w:val="00A97A3C"/>
    <w:rsid w:val="00AA0421"/>
    <w:rsid w:val="00AA130A"/>
    <w:rsid w:val="00AA131F"/>
    <w:rsid w:val="00AA22D1"/>
    <w:rsid w:val="00AA359E"/>
    <w:rsid w:val="00AA3EAD"/>
    <w:rsid w:val="00AA5CE1"/>
    <w:rsid w:val="00AA71C5"/>
    <w:rsid w:val="00AA7314"/>
    <w:rsid w:val="00AA7B9B"/>
    <w:rsid w:val="00AA7FA0"/>
    <w:rsid w:val="00AB0806"/>
    <w:rsid w:val="00AB36BE"/>
    <w:rsid w:val="00AB4CEC"/>
    <w:rsid w:val="00AB5BF5"/>
    <w:rsid w:val="00AC0216"/>
    <w:rsid w:val="00AC02DA"/>
    <w:rsid w:val="00AC0965"/>
    <w:rsid w:val="00AC0E2F"/>
    <w:rsid w:val="00AC1838"/>
    <w:rsid w:val="00AC1B45"/>
    <w:rsid w:val="00AC228F"/>
    <w:rsid w:val="00AC22F1"/>
    <w:rsid w:val="00AC3751"/>
    <w:rsid w:val="00AC3CD6"/>
    <w:rsid w:val="00AC3D89"/>
    <w:rsid w:val="00AC41C3"/>
    <w:rsid w:val="00AC4807"/>
    <w:rsid w:val="00AC5757"/>
    <w:rsid w:val="00AC5F6C"/>
    <w:rsid w:val="00AC62CB"/>
    <w:rsid w:val="00AC6AF0"/>
    <w:rsid w:val="00AC7100"/>
    <w:rsid w:val="00AC7454"/>
    <w:rsid w:val="00AC7F5B"/>
    <w:rsid w:val="00AD00D5"/>
    <w:rsid w:val="00AD01A4"/>
    <w:rsid w:val="00AD06B5"/>
    <w:rsid w:val="00AD08FF"/>
    <w:rsid w:val="00AD1090"/>
    <w:rsid w:val="00AD122D"/>
    <w:rsid w:val="00AD2099"/>
    <w:rsid w:val="00AD2465"/>
    <w:rsid w:val="00AD2624"/>
    <w:rsid w:val="00AD3BD5"/>
    <w:rsid w:val="00AD3DAE"/>
    <w:rsid w:val="00AD405A"/>
    <w:rsid w:val="00AD532F"/>
    <w:rsid w:val="00AD5C61"/>
    <w:rsid w:val="00AD6A12"/>
    <w:rsid w:val="00AD6DFF"/>
    <w:rsid w:val="00AD6E56"/>
    <w:rsid w:val="00AD71E2"/>
    <w:rsid w:val="00AD7823"/>
    <w:rsid w:val="00AD78C4"/>
    <w:rsid w:val="00AE115A"/>
    <w:rsid w:val="00AE1646"/>
    <w:rsid w:val="00AE21A7"/>
    <w:rsid w:val="00AE2631"/>
    <w:rsid w:val="00AE2A51"/>
    <w:rsid w:val="00AE3279"/>
    <w:rsid w:val="00AE4081"/>
    <w:rsid w:val="00AE40E6"/>
    <w:rsid w:val="00AE4265"/>
    <w:rsid w:val="00AE4A41"/>
    <w:rsid w:val="00AE4E4C"/>
    <w:rsid w:val="00AE57C3"/>
    <w:rsid w:val="00AE5FC0"/>
    <w:rsid w:val="00AE7411"/>
    <w:rsid w:val="00AF0356"/>
    <w:rsid w:val="00AF0634"/>
    <w:rsid w:val="00AF1B75"/>
    <w:rsid w:val="00AF2922"/>
    <w:rsid w:val="00AF2F44"/>
    <w:rsid w:val="00AF30C8"/>
    <w:rsid w:val="00AF3AA4"/>
    <w:rsid w:val="00AF43D1"/>
    <w:rsid w:val="00AF47AD"/>
    <w:rsid w:val="00AF4E3D"/>
    <w:rsid w:val="00AF530E"/>
    <w:rsid w:val="00AF5560"/>
    <w:rsid w:val="00AF655F"/>
    <w:rsid w:val="00AF6BB7"/>
    <w:rsid w:val="00AF74F7"/>
    <w:rsid w:val="00AF7748"/>
    <w:rsid w:val="00AF7D06"/>
    <w:rsid w:val="00B00EC5"/>
    <w:rsid w:val="00B02C69"/>
    <w:rsid w:val="00B02CFD"/>
    <w:rsid w:val="00B03948"/>
    <w:rsid w:val="00B05478"/>
    <w:rsid w:val="00B058CE"/>
    <w:rsid w:val="00B05947"/>
    <w:rsid w:val="00B06AB5"/>
    <w:rsid w:val="00B06F4A"/>
    <w:rsid w:val="00B104DA"/>
    <w:rsid w:val="00B11C90"/>
    <w:rsid w:val="00B12F20"/>
    <w:rsid w:val="00B12F5B"/>
    <w:rsid w:val="00B1382D"/>
    <w:rsid w:val="00B147C7"/>
    <w:rsid w:val="00B14A2B"/>
    <w:rsid w:val="00B14A53"/>
    <w:rsid w:val="00B16453"/>
    <w:rsid w:val="00B16DD5"/>
    <w:rsid w:val="00B2099E"/>
    <w:rsid w:val="00B22092"/>
    <w:rsid w:val="00B22F38"/>
    <w:rsid w:val="00B23A7E"/>
    <w:rsid w:val="00B23B6B"/>
    <w:rsid w:val="00B25429"/>
    <w:rsid w:val="00B25553"/>
    <w:rsid w:val="00B25C8C"/>
    <w:rsid w:val="00B2696F"/>
    <w:rsid w:val="00B27ADD"/>
    <w:rsid w:val="00B27F3D"/>
    <w:rsid w:val="00B3022A"/>
    <w:rsid w:val="00B3069A"/>
    <w:rsid w:val="00B307B1"/>
    <w:rsid w:val="00B307CB"/>
    <w:rsid w:val="00B313CC"/>
    <w:rsid w:val="00B3167A"/>
    <w:rsid w:val="00B325BD"/>
    <w:rsid w:val="00B32E9B"/>
    <w:rsid w:val="00B34667"/>
    <w:rsid w:val="00B35762"/>
    <w:rsid w:val="00B359AB"/>
    <w:rsid w:val="00B35A2A"/>
    <w:rsid w:val="00B35B6F"/>
    <w:rsid w:val="00B35DB2"/>
    <w:rsid w:val="00B3639A"/>
    <w:rsid w:val="00B3699A"/>
    <w:rsid w:val="00B36B4F"/>
    <w:rsid w:val="00B408B9"/>
    <w:rsid w:val="00B42440"/>
    <w:rsid w:val="00B42461"/>
    <w:rsid w:val="00B42CD7"/>
    <w:rsid w:val="00B438AA"/>
    <w:rsid w:val="00B44677"/>
    <w:rsid w:val="00B4477C"/>
    <w:rsid w:val="00B4515B"/>
    <w:rsid w:val="00B45171"/>
    <w:rsid w:val="00B455E3"/>
    <w:rsid w:val="00B46A8D"/>
    <w:rsid w:val="00B46D99"/>
    <w:rsid w:val="00B46F7D"/>
    <w:rsid w:val="00B47210"/>
    <w:rsid w:val="00B4759A"/>
    <w:rsid w:val="00B475C6"/>
    <w:rsid w:val="00B47DCD"/>
    <w:rsid w:val="00B47F2F"/>
    <w:rsid w:val="00B5046D"/>
    <w:rsid w:val="00B5237A"/>
    <w:rsid w:val="00B52639"/>
    <w:rsid w:val="00B52ACE"/>
    <w:rsid w:val="00B52F14"/>
    <w:rsid w:val="00B53422"/>
    <w:rsid w:val="00B53CFE"/>
    <w:rsid w:val="00B55615"/>
    <w:rsid w:val="00B5571D"/>
    <w:rsid w:val="00B55B75"/>
    <w:rsid w:val="00B55D58"/>
    <w:rsid w:val="00B56139"/>
    <w:rsid w:val="00B56EA8"/>
    <w:rsid w:val="00B60020"/>
    <w:rsid w:val="00B60BE3"/>
    <w:rsid w:val="00B62BA4"/>
    <w:rsid w:val="00B62C6D"/>
    <w:rsid w:val="00B62CF3"/>
    <w:rsid w:val="00B63BE7"/>
    <w:rsid w:val="00B63BF7"/>
    <w:rsid w:val="00B65E02"/>
    <w:rsid w:val="00B66E36"/>
    <w:rsid w:val="00B67610"/>
    <w:rsid w:val="00B678A0"/>
    <w:rsid w:val="00B707DC"/>
    <w:rsid w:val="00B71ABA"/>
    <w:rsid w:val="00B71B25"/>
    <w:rsid w:val="00B722D8"/>
    <w:rsid w:val="00B723D9"/>
    <w:rsid w:val="00B74446"/>
    <w:rsid w:val="00B75065"/>
    <w:rsid w:val="00B759D2"/>
    <w:rsid w:val="00B760BA"/>
    <w:rsid w:val="00B764C6"/>
    <w:rsid w:val="00B77AEC"/>
    <w:rsid w:val="00B80083"/>
    <w:rsid w:val="00B8035F"/>
    <w:rsid w:val="00B806EB"/>
    <w:rsid w:val="00B80760"/>
    <w:rsid w:val="00B80C81"/>
    <w:rsid w:val="00B8105E"/>
    <w:rsid w:val="00B81369"/>
    <w:rsid w:val="00B818EC"/>
    <w:rsid w:val="00B8195B"/>
    <w:rsid w:val="00B81F24"/>
    <w:rsid w:val="00B82478"/>
    <w:rsid w:val="00B83983"/>
    <w:rsid w:val="00B83C55"/>
    <w:rsid w:val="00B8460F"/>
    <w:rsid w:val="00B84A08"/>
    <w:rsid w:val="00B84A95"/>
    <w:rsid w:val="00B84F7A"/>
    <w:rsid w:val="00B84F90"/>
    <w:rsid w:val="00B854B6"/>
    <w:rsid w:val="00B8572E"/>
    <w:rsid w:val="00B86575"/>
    <w:rsid w:val="00B87977"/>
    <w:rsid w:val="00B87B44"/>
    <w:rsid w:val="00B90898"/>
    <w:rsid w:val="00B90C7C"/>
    <w:rsid w:val="00B91979"/>
    <w:rsid w:val="00B919DA"/>
    <w:rsid w:val="00B91D6C"/>
    <w:rsid w:val="00B9342B"/>
    <w:rsid w:val="00B934E8"/>
    <w:rsid w:val="00B93570"/>
    <w:rsid w:val="00B94657"/>
    <w:rsid w:val="00B952A0"/>
    <w:rsid w:val="00B958DC"/>
    <w:rsid w:val="00B95B40"/>
    <w:rsid w:val="00B9795F"/>
    <w:rsid w:val="00BA117F"/>
    <w:rsid w:val="00BA2651"/>
    <w:rsid w:val="00BA2E2F"/>
    <w:rsid w:val="00BA2EF1"/>
    <w:rsid w:val="00BA399C"/>
    <w:rsid w:val="00BA45E6"/>
    <w:rsid w:val="00BA4F1F"/>
    <w:rsid w:val="00BA513E"/>
    <w:rsid w:val="00BA5D33"/>
    <w:rsid w:val="00BA604C"/>
    <w:rsid w:val="00BA6330"/>
    <w:rsid w:val="00BA651A"/>
    <w:rsid w:val="00BA6C82"/>
    <w:rsid w:val="00BA784A"/>
    <w:rsid w:val="00BB10C0"/>
    <w:rsid w:val="00BB1ADA"/>
    <w:rsid w:val="00BB232A"/>
    <w:rsid w:val="00BB25DF"/>
    <w:rsid w:val="00BB4354"/>
    <w:rsid w:val="00BB523A"/>
    <w:rsid w:val="00BB5DC9"/>
    <w:rsid w:val="00BB648B"/>
    <w:rsid w:val="00BB7061"/>
    <w:rsid w:val="00BB7516"/>
    <w:rsid w:val="00BB7BBD"/>
    <w:rsid w:val="00BC01A6"/>
    <w:rsid w:val="00BC02C8"/>
    <w:rsid w:val="00BC0373"/>
    <w:rsid w:val="00BC0533"/>
    <w:rsid w:val="00BC09CB"/>
    <w:rsid w:val="00BC1600"/>
    <w:rsid w:val="00BC1B78"/>
    <w:rsid w:val="00BC1C34"/>
    <w:rsid w:val="00BC2E87"/>
    <w:rsid w:val="00BC2EDC"/>
    <w:rsid w:val="00BC3191"/>
    <w:rsid w:val="00BC3604"/>
    <w:rsid w:val="00BC39CE"/>
    <w:rsid w:val="00BC42F4"/>
    <w:rsid w:val="00BC48EB"/>
    <w:rsid w:val="00BC4BF3"/>
    <w:rsid w:val="00BC5199"/>
    <w:rsid w:val="00BC6360"/>
    <w:rsid w:val="00BC65B9"/>
    <w:rsid w:val="00BC66FB"/>
    <w:rsid w:val="00BC6E64"/>
    <w:rsid w:val="00BC7A1B"/>
    <w:rsid w:val="00BD0874"/>
    <w:rsid w:val="00BD1098"/>
    <w:rsid w:val="00BD142F"/>
    <w:rsid w:val="00BD2045"/>
    <w:rsid w:val="00BD2178"/>
    <w:rsid w:val="00BD2E9F"/>
    <w:rsid w:val="00BD328D"/>
    <w:rsid w:val="00BD3614"/>
    <w:rsid w:val="00BD36C3"/>
    <w:rsid w:val="00BD3B1A"/>
    <w:rsid w:val="00BD3EF5"/>
    <w:rsid w:val="00BD47A6"/>
    <w:rsid w:val="00BD6303"/>
    <w:rsid w:val="00BD6D5C"/>
    <w:rsid w:val="00BD79C8"/>
    <w:rsid w:val="00BD7D0B"/>
    <w:rsid w:val="00BE0348"/>
    <w:rsid w:val="00BE0CF8"/>
    <w:rsid w:val="00BE0FDB"/>
    <w:rsid w:val="00BE1E1D"/>
    <w:rsid w:val="00BE23CC"/>
    <w:rsid w:val="00BE2BDD"/>
    <w:rsid w:val="00BE48F3"/>
    <w:rsid w:val="00BE53FE"/>
    <w:rsid w:val="00BE553B"/>
    <w:rsid w:val="00BE584F"/>
    <w:rsid w:val="00BE754C"/>
    <w:rsid w:val="00BE7A36"/>
    <w:rsid w:val="00BE7B1F"/>
    <w:rsid w:val="00BE7E5C"/>
    <w:rsid w:val="00BF0B84"/>
    <w:rsid w:val="00BF248B"/>
    <w:rsid w:val="00BF32DB"/>
    <w:rsid w:val="00BF3481"/>
    <w:rsid w:val="00BF388C"/>
    <w:rsid w:val="00BF3C43"/>
    <w:rsid w:val="00BF3F6C"/>
    <w:rsid w:val="00BF4943"/>
    <w:rsid w:val="00BF4D7C"/>
    <w:rsid w:val="00BF567E"/>
    <w:rsid w:val="00BF5B52"/>
    <w:rsid w:val="00BF7008"/>
    <w:rsid w:val="00BF7EFE"/>
    <w:rsid w:val="00BF7FAD"/>
    <w:rsid w:val="00C00491"/>
    <w:rsid w:val="00C004E5"/>
    <w:rsid w:val="00C00B61"/>
    <w:rsid w:val="00C00DEF"/>
    <w:rsid w:val="00C0123A"/>
    <w:rsid w:val="00C02D65"/>
    <w:rsid w:val="00C0312F"/>
    <w:rsid w:val="00C03EF3"/>
    <w:rsid w:val="00C043A0"/>
    <w:rsid w:val="00C04DFD"/>
    <w:rsid w:val="00C04E56"/>
    <w:rsid w:val="00C057F6"/>
    <w:rsid w:val="00C06118"/>
    <w:rsid w:val="00C06614"/>
    <w:rsid w:val="00C0675A"/>
    <w:rsid w:val="00C103F0"/>
    <w:rsid w:val="00C1049C"/>
    <w:rsid w:val="00C10610"/>
    <w:rsid w:val="00C10ECA"/>
    <w:rsid w:val="00C11ACA"/>
    <w:rsid w:val="00C11C87"/>
    <w:rsid w:val="00C11FA2"/>
    <w:rsid w:val="00C121EC"/>
    <w:rsid w:val="00C13D92"/>
    <w:rsid w:val="00C15325"/>
    <w:rsid w:val="00C159B1"/>
    <w:rsid w:val="00C15CEB"/>
    <w:rsid w:val="00C1624F"/>
    <w:rsid w:val="00C17437"/>
    <w:rsid w:val="00C17550"/>
    <w:rsid w:val="00C17629"/>
    <w:rsid w:val="00C17DBA"/>
    <w:rsid w:val="00C17EF2"/>
    <w:rsid w:val="00C216E2"/>
    <w:rsid w:val="00C21CC2"/>
    <w:rsid w:val="00C21F06"/>
    <w:rsid w:val="00C22C21"/>
    <w:rsid w:val="00C24A8D"/>
    <w:rsid w:val="00C24B4D"/>
    <w:rsid w:val="00C24CC6"/>
    <w:rsid w:val="00C251DC"/>
    <w:rsid w:val="00C253C0"/>
    <w:rsid w:val="00C258AE"/>
    <w:rsid w:val="00C2749C"/>
    <w:rsid w:val="00C278EA"/>
    <w:rsid w:val="00C27D26"/>
    <w:rsid w:val="00C30028"/>
    <w:rsid w:val="00C307BA"/>
    <w:rsid w:val="00C30A5B"/>
    <w:rsid w:val="00C30BA3"/>
    <w:rsid w:val="00C30E54"/>
    <w:rsid w:val="00C317EC"/>
    <w:rsid w:val="00C31A9F"/>
    <w:rsid w:val="00C32120"/>
    <w:rsid w:val="00C325DB"/>
    <w:rsid w:val="00C333AF"/>
    <w:rsid w:val="00C33EB3"/>
    <w:rsid w:val="00C34026"/>
    <w:rsid w:val="00C34ED8"/>
    <w:rsid w:val="00C35392"/>
    <w:rsid w:val="00C35A7E"/>
    <w:rsid w:val="00C363E2"/>
    <w:rsid w:val="00C37D51"/>
    <w:rsid w:val="00C411B8"/>
    <w:rsid w:val="00C41B19"/>
    <w:rsid w:val="00C42908"/>
    <w:rsid w:val="00C42A36"/>
    <w:rsid w:val="00C446DE"/>
    <w:rsid w:val="00C44932"/>
    <w:rsid w:val="00C4626C"/>
    <w:rsid w:val="00C4697B"/>
    <w:rsid w:val="00C47073"/>
    <w:rsid w:val="00C476B1"/>
    <w:rsid w:val="00C47CAB"/>
    <w:rsid w:val="00C47E43"/>
    <w:rsid w:val="00C47EA6"/>
    <w:rsid w:val="00C5196B"/>
    <w:rsid w:val="00C51D37"/>
    <w:rsid w:val="00C52643"/>
    <w:rsid w:val="00C53F32"/>
    <w:rsid w:val="00C551C7"/>
    <w:rsid w:val="00C55F58"/>
    <w:rsid w:val="00C56016"/>
    <w:rsid w:val="00C57625"/>
    <w:rsid w:val="00C578D3"/>
    <w:rsid w:val="00C62976"/>
    <w:rsid w:val="00C634A1"/>
    <w:rsid w:val="00C63F73"/>
    <w:rsid w:val="00C6434B"/>
    <w:rsid w:val="00C6445C"/>
    <w:rsid w:val="00C64528"/>
    <w:rsid w:val="00C64724"/>
    <w:rsid w:val="00C647E2"/>
    <w:rsid w:val="00C64BA7"/>
    <w:rsid w:val="00C65C1E"/>
    <w:rsid w:val="00C66FE5"/>
    <w:rsid w:val="00C67581"/>
    <w:rsid w:val="00C67DCD"/>
    <w:rsid w:val="00C70443"/>
    <w:rsid w:val="00C7168A"/>
    <w:rsid w:val="00C71AD9"/>
    <w:rsid w:val="00C71ECF"/>
    <w:rsid w:val="00C72118"/>
    <w:rsid w:val="00C7475E"/>
    <w:rsid w:val="00C74A8A"/>
    <w:rsid w:val="00C752AC"/>
    <w:rsid w:val="00C75689"/>
    <w:rsid w:val="00C7591F"/>
    <w:rsid w:val="00C76E79"/>
    <w:rsid w:val="00C77C5D"/>
    <w:rsid w:val="00C80BC3"/>
    <w:rsid w:val="00C80F20"/>
    <w:rsid w:val="00C80FA8"/>
    <w:rsid w:val="00C81311"/>
    <w:rsid w:val="00C814D7"/>
    <w:rsid w:val="00C82152"/>
    <w:rsid w:val="00C822EF"/>
    <w:rsid w:val="00C82DFE"/>
    <w:rsid w:val="00C82F59"/>
    <w:rsid w:val="00C83F56"/>
    <w:rsid w:val="00C846DD"/>
    <w:rsid w:val="00C85504"/>
    <w:rsid w:val="00C85F30"/>
    <w:rsid w:val="00C871A8"/>
    <w:rsid w:val="00C90025"/>
    <w:rsid w:val="00C902C8"/>
    <w:rsid w:val="00C90AC1"/>
    <w:rsid w:val="00C911E3"/>
    <w:rsid w:val="00C915C9"/>
    <w:rsid w:val="00C924A4"/>
    <w:rsid w:val="00C9289E"/>
    <w:rsid w:val="00C92CFB"/>
    <w:rsid w:val="00C932AE"/>
    <w:rsid w:val="00C936A1"/>
    <w:rsid w:val="00C93BA7"/>
    <w:rsid w:val="00C94632"/>
    <w:rsid w:val="00C949E4"/>
    <w:rsid w:val="00C95387"/>
    <w:rsid w:val="00C96D7F"/>
    <w:rsid w:val="00C970B1"/>
    <w:rsid w:val="00C974AE"/>
    <w:rsid w:val="00C97D1A"/>
    <w:rsid w:val="00CA02F1"/>
    <w:rsid w:val="00CA0606"/>
    <w:rsid w:val="00CA0F9D"/>
    <w:rsid w:val="00CA1F8D"/>
    <w:rsid w:val="00CA2AEC"/>
    <w:rsid w:val="00CA3CDF"/>
    <w:rsid w:val="00CA4354"/>
    <w:rsid w:val="00CA4EDF"/>
    <w:rsid w:val="00CA51F4"/>
    <w:rsid w:val="00CA535C"/>
    <w:rsid w:val="00CA554C"/>
    <w:rsid w:val="00CA5854"/>
    <w:rsid w:val="00CA5D23"/>
    <w:rsid w:val="00CA6346"/>
    <w:rsid w:val="00CA6F2C"/>
    <w:rsid w:val="00CA7264"/>
    <w:rsid w:val="00CB03E5"/>
    <w:rsid w:val="00CB124C"/>
    <w:rsid w:val="00CB209A"/>
    <w:rsid w:val="00CB20E7"/>
    <w:rsid w:val="00CB2200"/>
    <w:rsid w:val="00CB2926"/>
    <w:rsid w:val="00CB3D6F"/>
    <w:rsid w:val="00CB4214"/>
    <w:rsid w:val="00CB52B0"/>
    <w:rsid w:val="00CB54F7"/>
    <w:rsid w:val="00CB5615"/>
    <w:rsid w:val="00CB61EF"/>
    <w:rsid w:val="00CB6B9C"/>
    <w:rsid w:val="00CB73CF"/>
    <w:rsid w:val="00CB7953"/>
    <w:rsid w:val="00CC24B9"/>
    <w:rsid w:val="00CC2BCA"/>
    <w:rsid w:val="00CC31D4"/>
    <w:rsid w:val="00CC3323"/>
    <w:rsid w:val="00CC39D4"/>
    <w:rsid w:val="00CC3CAB"/>
    <w:rsid w:val="00CC450F"/>
    <w:rsid w:val="00CC4950"/>
    <w:rsid w:val="00CC4CCE"/>
    <w:rsid w:val="00CC5474"/>
    <w:rsid w:val="00CC549F"/>
    <w:rsid w:val="00CC5C9A"/>
    <w:rsid w:val="00CC615F"/>
    <w:rsid w:val="00CC68D9"/>
    <w:rsid w:val="00CC6C91"/>
    <w:rsid w:val="00CC6DF8"/>
    <w:rsid w:val="00CC74D4"/>
    <w:rsid w:val="00CC77E9"/>
    <w:rsid w:val="00CD091E"/>
    <w:rsid w:val="00CD144B"/>
    <w:rsid w:val="00CD1CCC"/>
    <w:rsid w:val="00CD24AC"/>
    <w:rsid w:val="00CD265B"/>
    <w:rsid w:val="00CD27C6"/>
    <w:rsid w:val="00CD3D2B"/>
    <w:rsid w:val="00CD3E54"/>
    <w:rsid w:val="00CD41B4"/>
    <w:rsid w:val="00CD4321"/>
    <w:rsid w:val="00CD468E"/>
    <w:rsid w:val="00CD470A"/>
    <w:rsid w:val="00CD5482"/>
    <w:rsid w:val="00CD5A6D"/>
    <w:rsid w:val="00CD5B79"/>
    <w:rsid w:val="00CD5FE1"/>
    <w:rsid w:val="00CD6208"/>
    <w:rsid w:val="00CD6846"/>
    <w:rsid w:val="00CD799A"/>
    <w:rsid w:val="00CE23D3"/>
    <w:rsid w:val="00CE2867"/>
    <w:rsid w:val="00CE3195"/>
    <w:rsid w:val="00CE3E43"/>
    <w:rsid w:val="00CE3EA0"/>
    <w:rsid w:val="00CE433C"/>
    <w:rsid w:val="00CE4857"/>
    <w:rsid w:val="00CE61DF"/>
    <w:rsid w:val="00CE6723"/>
    <w:rsid w:val="00CE676E"/>
    <w:rsid w:val="00CE6805"/>
    <w:rsid w:val="00CE680D"/>
    <w:rsid w:val="00CE6CBC"/>
    <w:rsid w:val="00CE77DF"/>
    <w:rsid w:val="00CF01F6"/>
    <w:rsid w:val="00CF2121"/>
    <w:rsid w:val="00CF22E3"/>
    <w:rsid w:val="00CF2549"/>
    <w:rsid w:val="00CF2596"/>
    <w:rsid w:val="00CF2EA1"/>
    <w:rsid w:val="00CF4312"/>
    <w:rsid w:val="00CF4B4A"/>
    <w:rsid w:val="00CF578E"/>
    <w:rsid w:val="00CF5865"/>
    <w:rsid w:val="00CF63CB"/>
    <w:rsid w:val="00CF673C"/>
    <w:rsid w:val="00CF6DC1"/>
    <w:rsid w:val="00CF79E7"/>
    <w:rsid w:val="00D007B0"/>
    <w:rsid w:val="00D01416"/>
    <w:rsid w:val="00D01C5E"/>
    <w:rsid w:val="00D01E48"/>
    <w:rsid w:val="00D023A7"/>
    <w:rsid w:val="00D0368F"/>
    <w:rsid w:val="00D03A29"/>
    <w:rsid w:val="00D04ACB"/>
    <w:rsid w:val="00D04E01"/>
    <w:rsid w:val="00D05407"/>
    <w:rsid w:val="00D06B41"/>
    <w:rsid w:val="00D06FDE"/>
    <w:rsid w:val="00D07A25"/>
    <w:rsid w:val="00D10340"/>
    <w:rsid w:val="00D11A02"/>
    <w:rsid w:val="00D11BBC"/>
    <w:rsid w:val="00D121BE"/>
    <w:rsid w:val="00D12998"/>
    <w:rsid w:val="00D13061"/>
    <w:rsid w:val="00D13743"/>
    <w:rsid w:val="00D14675"/>
    <w:rsid w:val="00D14BB1"/>
    <w:rsid w:val="00D14C7B"/>
    <w:rsid w:val="00D159BE"/>
    <w:rsid w:val="00D15ADC"/>
    <w:rsid w:val="00D15D48"/>
    <w:rsid w:val="00D1671E"/>
    <w:rsid w:val="00D17362"/>
    <w:rsid w:val="00D1781C"/>
    <w:rsid w:val="00D17B18"/>
    <w:rsid w:val="00D201A1"/>
    <w:rsid w:val="00D2104B"/>
    <w:rsid w:val="00D220D1"/>
    <w:rsid w:val="00D22DAD"/>
    <w:rsid w:val="00D23F7D"/>
    <w:rsid w:val="00D2449A"/>
    <w:rsid w:val="00D24FA5"/>
    <w:rsid w:val="00D25252"/>
    <w:rsid w:val="00D2527F"/>
    <w:rsid w:val="00D252A5"/>
    <w:rsid w:val="00D254A8"/>
    <w:rsid w:val="00D256E8"/>
    <w:rsid w:val="00D26093"/>
    <w:rsid w:val="00D262E3"/>
    <w:rsid w:val="00D26B20"/>
    <w:rsid w:val="00D26B6C"/>
    <w:rsid w:val="00D26ECF"/>
    <w:rsid w:val="00D3052F"/>
    <w:rsid w:val="00D30C02"/>
    <w:rsid w:val="00D3142B"/>
    <w:rsid w:val="00D318FD"/>
    <w:rsid w:val="00D319B0"/>
    <w:rsid w:val="00D31C03"/>
    <w:rsid w:val="00D32DA7"/>
    <w:rsid w:val="00D33E8F"/>
    <w:rsid w:val="00D33F8A"/>
    <w:rsid w:val="00D34207"/>
    <w:rsid w:val="00D358BF"/>
    <w:rsid w:val="00D36053"/>
    <w:rsid w:val="00D36776"/>
    <w:rsid w:val="00D36E61"/>
    <w:rsid w:val="00D3720A"/>
    <w:rsid w:val="00D3767E"/>
    <w:rsid w:val="00D37DDE"/>
    <w:rsid w:val="00D401E1"/>
    <w:rsid w:val="00D40C73"/>
    <w:rsid w:val="00D41802"/>
    <w:rsid w:val="00D42006"/>
    <w:rsid w:val="00D42D01"/>
    <w:rsid w:val="00D43294"/>
    <w:rsid w:val="00D445B0"/>
    <w:rsid w:val="00D44AA2"/>
    <w:rsid w:val="00D44E2F"/>
    <w:rsid w:val="00D453B6"/>
    <w:rsid w:val="00D45920"/>
    <w:rsid w:val="00D45BFF"/>
    <w:rsid w:val="00D4682F"/>
    <w:rsid w:val="00D46C7B"/>
    <w:rsid w:val="00D471A0"/>
    <w:rsid w:val="00D5110D"/>
    <w:rsid w:val="00D51EB7"/>
    <w:rsid w:val="00D52899"/>
    <w:rsid w:val="00D52F79"/>
    <w:rsid w:val="00D53A81"/>
    <w:rsid w:val="00D5442C"/>
    <w:rsid w:val="00D54472"/>
    <w:rsid w:val="00D54717"/>
    <w:rsid w:val="00D54BB0"/>
    <w:rsid w:val="00D55E3C"/>
    <w:rsid w:val="00D56ED4"/>
    <w:rsid w:val="00D571BF"/>
    <w:rsid w:val="00D57662"/>
    <w:rsid w:val="00D57937"/>
    <w:rsid w:val="00D57974"/>
    <w:rsid w:val="00D6144D"/>
    <w:rsid w:val="00D61D59"/>
    <w:rsid w:val="00D61FE0"/>
    <w:rsid w:val="00D62D26"/>
    <w:rsid w:val="00D6449E"/>
    <w:rsid w:val="00D64773"/>
    <w:rsid w:val="00D6572D"/>
    <w:rsid w:val="00D657BC"/>
    <w:rsid w:val="00D65B61"/>
    <w:rsid w:val="00D65C8E"/>
    <w:rsid w:val="00D65FC0"/>
    <w:rsid w:val="00D66175"/>
    <w:rsid w:val="00D668BD"/>
    <w:rsid w:val="00D66959"/>
    <w:rsid w:val="00D66B6B"/>
    <w:rsid w:val="00D66B70"/>
    <w:rsid w:val="00D66EA3"/>
    <w:rsid w:val="00D67031"/>
    <w:rsid w:val="00D6785C"/>
    <w:rsid w:val="00D67D2D"/>
    <w:rsid w:val="00D71E6E"/>
    <w:rsid w:val="00D71F6E"/>
    <w:rsid w:val="00D72612"/>
    <w:rsid w:val="00D73E80"/>
    <w:rsid w:val="00D74553"/>
    <w:rsid w:val="00D746E3"/>
    <w:rsid w:val="00D75678"/>
    <w:rsid w:val="00D7609C"/>
    <w:rsid w:val="00D769AF"/>
    <w:rsid w:val="00D77844"/>
    <w:rsid w:val="00D8086B"/>
    <w:rsid w:val="00D808BB"/>
    <w:rsid w:val="00D819F5"/>
    <w:rsid w:val="00D8297A"/>
    <w:rsid w:val="00D83917"/>
    <w:rsid w:val="00D83B8C"/>
    <w:rsid w:val="00D83C57"/>
    <w:rsid w:val="00D8452D"/>
    <w:rsid w:val="00D84D38"/>
    <w:rsid w:val="00D85011"/>
    <w:rsid w:val="00D85130"/>
    <w:rsid w:val="00D8544C"/>
    <w:rsid w:val="00D85577"/>
    <w:rsid w:val="00D85CEB"/>
    <w:rsid w:val="00D8671F"/>
    <w:rsid w:val="00D8678C"/>
    <w:rsid w:val="00D86991"/>
    <w:rsid w:val="00D8710F"/>
    <w:rsid w:val="00D87D3B"/>
    <w:rsid w:val="00D87D71"/>
    <w:rsid w:val="00D909AF"/>
    <w:rsid w:val="00D90C54"/>
    <w:rsid w:val="00D90E32"/>
    <w:rsid w:val="00D91923"/>
    <w:rsid w:val="00D92430"/>
    <w:rsid w:val="00D925C0"/>
    <w:rsid w:val="00D92737"/>
    <w:rsid w:val="00D9290B"/>
    <w:rsid w:val="00D92F88"/>
    <w:rsid w:val="00D935CE"/>
    <w:rsid w:val="00D93CCF"/>
    <w:rsid w:val="00D94148"/>
    <w:rsid w:val="00D94206"/>
    <w:rsid w:val="00D948FF"/>
    <w:rsid w:val="00D952EA"/>
    <w:rsid w:val="00D9682E"/>
    <w:rsid w:val="00D972A3"/>
    <w:rsid w:val="00D977C7"/>
    <w:rsid w:val="00DA186D"/>
    <w:rsid w:val="00DA2A2C"/>
    <w:rsid w:val="00DA2C54"/>
    <w:rsid w:val="00DA35B8"/>
    <w:rsid w:val="00DA3EC1"/>
    <w:rsid w:val="00DA3F44"/>
    <w:rsid w:val="00DA48D6"/>
    <w:rsid w:val="00DA5641"/>
    <w:rsid w:val="00DA6C25"/>
    <w:rsid w:val="00DA6D9B"/>
    <w:rsid w:val="00DB0D23"/>
    <w:rsid w:val="00DB0DBF"/>
    <w:rsid w:val="00DB10EE"/>
    <w:rsid w:val="00DB1331"/>
    <w:rsid w:val="00DB2041"/>
    <w:rsid w:val="00DB2194"/>
    <w:rsid w:val="00DB21C5"/>
    <w:rsid w:val="00DB2B74"/>
    <w:rsid w:val="00DB2F29"/>
    <w:rsid w:val="00DB3C15"/>
    <w:rsid w:val="00DB3FB6"/>
    <w:rsid w:val="00DB4186"/>
    <w:rsid w:val="00DB53E6"/>
    <w:rsid w:val="00DB542F"/>
    <w:rsid w:val="00DB597B"/>
    <w:rsid w:val="00DB671B"/>
    <w:rsid w:val="00DB7472"/>
    <w:rsid w:val="00DB76C9"/>
    <w:rsid w:val="00DC04C9"/>
    <w:rsid w:val="00DC04CD"/>
    <w:rsid w:val="00DC1C97"/>
    <w:rsid w:val="00DC210D"/>
    <w:rsid w:val="00DC2274"/>
    <w:rsid w:val="00DC237E"/>
    <w:rsid w:val="00DC2682"/>
    <w:rsid w:val="00DC28CF"/>
    <w:rsid w:val="00DC3558"/>
    <w:rsid w:val="00DC377A"/>
    <w:rsid w:val="00DC42D1"/>
    <w:rsid w:val="00DC4547"/>
    <w:rsid w:val="00DC4B76"/>
    <w:rsid w:val="00DC4B90"/>
    <w:rsid w:val="00DC4EB5"/>
    <w:rsid w:val="00DC688B"/>
    <w:rsid w:val="00DC6F0F"/>
    <w:rsid w:val="00DC7C49"/>
    <w:rsid w:val="00DD16AF"/>
    <w:rsid w:val="00DD19BC"/>
    <w:rsid w:val="00DD1ED6"/>
    <w:rsid w:val="00DD25F8"/>
    <w:rsid w:val="00DD29CF"/>
    <w:rsid w:val="00DD2BB9"/>
    <w:rsid w:val="00DD2C40"/>
    <w:rsid w:val="00DD2ED5"/>
    <w:rsid w:val="00DD36B6"/>
    <w:rsid w:val="00DD3912"/>
    <w:rsid w:val="00DD3A1F"/>
    <w:rsid w:val="00DD3D89"/>
    <w:rsid w:val="00DD4210"/>
    <w:rsid w:val="00DD579D"/>
    <w:rsid w:val="00DD71D4"/>
    <w:rsid w:val="00DD7CC2"/>
    <w:rsid w:val="00DE03F9"/>
    <w:rsid w:val="00DE05C0"/>
    <w:rsid w:val="00DE0F17"/>
    <w:rsid w:val="00DE169E"/>
    <w:rsid w:val="00DE1E01"/>
    <w:rsid w:val="00DE2099"/>
    <w:rsid w:val="00DE22C6"/>
    <w:rsid w:val="00DE2B15"/>
    <w:rsid w:val="00DE4E76"/>
    <w:rsid w:val="00DE5300"/>
    <w:rsid w:val="00DE6312"/>
    <w:rsid w:val="00DE698F"/>
    <w:rsid w:val="00DE6A3E"/>
    <w:rsid w:val="00DE6A8A"/>
    <w:rsid w:val="00DE715B"/>
    <w:rsid w:val="00DE74F1"/>
    <w:rsid w:val="00DF0616"/>
    <w:rsid w:val="00DF092B"/>
    <w:rsid w:val="00DF0C6E"/>
    <w:rsid w:val="00DF2693"/>
    <w:rsid w:val="00DF2C27"/>
    <w:rsid w:val="00DF2E75"/>
    <w:rsid w:val="00DF3218"/>
    <w:rsid w:val="00DF3624"/>
    <w:rsid w:val="00DF4540"/>
    <w:rsid w:val="00DF4D2C"/>
    <w:rsid w:val="00DF52C3"/>
    <w:rsid w:val="00DF53C8"/>
    <w:rsid w:val="00DF5A3F"/>
    <w:rsid w:val="00DF712A"/>
    <w:rsid w:val="00E00904"/>
    <w:rsid w:val="00E01DEF"/>
    <w:rsid w:val="00E027C4"/>
    <w:rsid w:val="00E02DED"/>
    <w:rsid w:val="00E0315A"/>
    <w:rsid w:val="00E033F0"/>
    <w:rsid w:val="00E035C4"/>
    <w:rsid w:val="00E0441D"/>
    <w:rsid w:val="00E04DD9"/>
    <w:rsid w:val="00E05C3A"/>
    <w:rsid w:val="00E05C85"/>
    <w:rsid w:val="00E06CED"/>
    <w:rsid w:val="00E10623"/>
    <w:rsid w:val="00E10E4C"/>
    <w:rsid w:val="00E114B9"/>
    <w:rsid w:val="00E1177D"/>
    <w:rsid w:val="00E11BA5"/>
    <w:rsid w:val="00E11F2E"/>
    <w:rsid w:val="00E15159"/>
    <w:rsid w:val="00E1551C"/>
    <w:rsid w:val="00E157D4"/>
    <w:rsid w:val="00E159DB"/>
    <w:rsid w:val="00E15B1B"/>
    <w:rsid w:val="00E16170"/>
    <w:rsid w:val="00E167A6"/>
    <w:rsid w:val="00E16D99"/>
    <w:rsid w:val="00E16DDA"/>
    <w:rsid w:val="00E17B42"/>
    <w:rsid w:val="00E17C74"/>
    <w:rsid w:val="00E203FB"/>
    <w:rsid w:val="00E20B16"/>
    <w:rsid w:val="00E211AC"/>
    <w:rsid w:val="00E21599"/>
    <w:rsid w:val="00E2185F"/>
    <w:rsid w:val="00E2252D"/>
    <w:rsid w:val="00E22691"/>
    <w:rsid w:val="00E22780"/>
    <w:rsid w:val="00E22A90"/>
    <w:rsid w:val="00E232A0"/>
    <w:rsid w:val="00E251F2"/>
    <w:rsid w:val="00E25208"/>
    <w:rsid w:val="00E25822"/>
    <w:rsid w:val="00E265ED"/>
    <w:rsid w:val="00E26686"/>
    <w:rsid w:val="00E2753D"/>
    <w:rsid w:val="00E2797D"/>
    <w:rsid w:val="00E30E31"/>
    <w:rsid w:val="00E31013"/>
    <w:rsid w:val="00E31653"/>
    <w:rsid w:val="00E318F7"/>
    <w:rsid w:val="00E31F11"/>
    <w:rsid w:val="00E326D6"/>
    <w:rsid w:val="00E329B2"/>
    <w:rsid w:val="00E32CDA"/>
    <w:rsid w:val="00E33372"/>
    <w:rsid w:val="00E33EA0"/>
    <w:rsid w:val="00E3430E"/>
    <w:rsid w:val="00E35337"/>
    <w:rsid w:val="00E37289"/>
    <w:rsid w:val="00E4044A"/>
    <w:rsid w:val="00E41D46"/>
    <w:rsid w:val="00E423EE"/>
    <w:rsid w:val="00E42753"/>
    <w:rsid w:val="00E42A76"/>
    <w:rsid w:val="00E42EA9"/>
    <w:rsid w:val="00E43287"/>
    <w:rsid w:val="00E43C9E"/>
    <w:rsid w:val="00E448AC"/>
    <w:rsid w:val="00E44BDB"/>
    <w:rsid w:val="00E44F6D"/>
    <w:rsid w:val="00E455DF"/>
    <w:rsid w:val="00E463B4"/>
    <w:rsid w:val="00E46E57"/>
    <w:rsid w:val="00E50A44"/>
    <w:rsid w:val="00E50E2E"/>
    <w:rsid w:val="00E50F2D"/>
    <w:rsid w:val="00E530E8"/>
    <w:rsid w:val="00E53CE2"/>
    <w:rsid w:val="00E544EB"/>
    <w:rsid w:val="00E55093"/>
    <w:rsid w:val="00E55EC1"/>
    <w:rsid w:val="00E56272"/>
    <w:rsid w:val="00E5711B"/>
    <w:rsid w:val="00E57222"/>
    <w:rsid w:val="00E60593"/>
    <w:rsid w:val="00E618D5"/>
    <w:rsid w:val="00E62196"/>
    <w:rsid w:val="00E6289F"/>
    <w:rsid w:val="00E635A2"/>
    <w:rsid w:val="00E64481"/>
    <w:rsid w:val="00E650EB"/>
    <w:rsid w:val="00E6576A"/>
    <w:rsid w:val="00E65A6B"/>
    <w:rsid w:val="00E6602E"/>
    <w:rsid w:val="00E67630"/>
    <w:rsid w:val="00E6799B"/>
    <w:rsid w:val="00E67B9A"/>
    <w:rsid w:val="00E67D23"/>
    <w:rsid w:val="00E67D82"/>
    <w:rsid w:val="00E708FD"/>
    <w:rsid w:val="00E70DB0"/>
    <w:rsid w:val="00E71399"/>
    <w:rsid w:val="00E71522"/>
    <w:rsid w:val="00E71D88"/>
    <w:rsid w:val="00E720E5"/>
    <w:rsid w:val="00E7331E"/>
    <w:rsid w:val="00E75B54"/>
    <w:rsid w:val="00E77397"/>
    <w:rsid w:val="00E77E1E"/>
    <w:rsid w:val="00E80F94"/>
    <w:rsid w:val="00E80FA0"/>
    <w:rsid w:val="00E816C0"/>
    <w:rsid w:val="00E816CB"/>
    <w:rsid w:val="00E82573"/>
    <w:rsid w:val="00E8376D"/>
    <w:rsid w:val="00E8391C"/>
    <w:rsid w:val="00E83BF9"/>
    <w:rsid w:val="00E83F0B"/>
    <w:rsid w:val="00E84674"/>
    <w:rsid w:val="00E84CAB"/>
    <w:rsid w:val="00E857EE"/>
    <w:rsid w:val="00E86ECE"/>
    <w:rsid w:val="00E908DB"/>
    <w:rsid w:val="00E90973"/>
    <w:rsid w:val="00E91F99"/>
    <w:rsid w:val="00E930E9"/>
    <w:rsid w:val="00E931DA"/>
    <w:rsid w:val="00E932E5"/>
    <w:rsid w:val="00E93413"/>
    <w:rsid w:val="00E9348F"/>
    <w:rsid w:val="00E93CA0"/>
    <w:rsid w:val="00E94847"/>
    <w:rsid w:val="00E949C1"/>
    <w:rsid w:val="00E94AFB"/>
    <w:rsid w:val="00E94BE2"/>
    <w:rsid w:val="00E95282"/>
    <w:rsid w:val="00E95660"/>
    <w:rsid w:val="00E95C05"/>
    <w:rsid w:val="00E95F4C"/>
    <w:rsid w:val="00E964F0"/>
    <w:rsid w:val="00E96C10"/>
    <w:rsid w:val="00E9746E"/>
    <w:rsid w:val="00E974A2"/>
    <w:rsid w:val="00E97800"/>
    <w:rsid w:val="00E97E00"/>
    <w:rsid w:val="00EA08D7"/>
    <w:rsid w:val="00EA0BC0"/>
    <w:rsid w:val="00EA1368"/>
    <w:rsid w:val="00EA18B9"/>
    <w:rsid w:val="00EA22D5"/>
    <w:rsid w:val="00EA2312"/>
    <w:rsid w:val="00EA2F42"/>
    <w:rsid w:val="00EA32D4"/>
    <w:rsid w:val="00EA3587"/>
    <w:rsid w:val="00EA4791"/>
    <w:rsid w:val="00EA47A1"/>
    <w:rsid w:val="00EA4B24"/>
    <w:rsid w:val="00EA5C3E"/>
    <w:rsid w:val="00EA63F3"/>
    <w:rsid w:val="00EA720F"/>
    <w:rsid w:val="00EA7C67"/>
    <w:rsid w:val="00EB084C"/>
    <w:rsid w:val="00EB09F6"/>
    <w:rsid w:val="00EB1A8B"/>
    <w:rsid w:val="00EB2000"/>
    <w:rsid w:val="00EB2397"/>
    <w:rsid w:val="00EB3873"/>
    <w:rsid w:val="00EB3A46"/>
    <w:rsid w:val="00EB4697"/>
    <w:rsid w:val="00EB4C21"/>
    <w:rsid w:val="00EB5C38"/>
    <w:rsid w:val="00EB6295"/>
    <w:rsid w:val="00EB668A"/>
    <w:rsid w:val="00EB6F65"/>
    <w:rsid w:val="00EB7F0A"/>
    <w:rsid w:val="00EC01F8"/>
    <w:rsid w:val="00EC06BB"/>
    <w:rsid w:val="00EC0F26"/>
    <w:rsid w:val="00EC1411"/>
    <w:rsid w:val="00EC2049"/>
    <w:rsid w:val="00EC2B02"/>
    <w:rsid w:val="00EC3346"/>
    <w:rsid w:val="00EC338E"/>
    <w:rsid w:val="00EC375E"/>
    <w:rsid w:val="00EC3AB6"/>
    <w:rsid w:val="00EC3CCD"/>
    <w:rsid w:val="00EC4145"/>
    <w:rsid w:val="00EC4211"/>
    <w:rsid w:val="00EC48F1"/>
    <w:rsid w:val="00EC4D42"/>
    <w:rsid w:val="00EC5136"/>
    <w:rsid w:val="00EC6309"/>
    <w:rsid w:val="00EC63EC"/>
    <w:rsid w:val="00EC66F4"/>
    <w:rsid w:val="00EC6CF0"/>
    <w:rsid w:val="00EC7B94"/>
    <w:rsid w:val="00EC7E77"/>
    <w:rsid w:val="00ED0915"/>
    <w:rsid w:val="00ED09F1"/>
    <w:rsid w:val="00ED0B95"/>
    <w:rsid w:val="00ED0CB4"/>
    <w:rsid w:val="00ED1F56"/>
    <w:rsid w:val="00ED29C9"/>
    <w:rsid w:val="00ED3993"/>
    <w:rsid w:val="00ED4036"/>
    <w:rsid w:val="00ED4552"/>
    <w:rsid w:val="00ED4A79"/>
    <w:rsid w:val="00ED5161"/>
    <w:rsid w:val="00ED58C8"/>
    <w:rsid w:val="00ED5C7F"/>
    <w:rsid w:val="00ED6593"/>
    <w:rsid w:val="00ED6C4B"/>
    <w:rsid w:val="00ED72B1"/>
    <w:rsid w:val="00ED7777"/>
    <w:rsid w:val="00ED7FB5"/>
    <w:rsid w:val="00EE04C8"/>
    <w:rsid w:val="00EE0646"/>
    <w:rsid w:val="00EE0F36"/>
    <w:rsid w:val="00EE15CB"/>
    <w:rsid w:val="00EE2275"/>
    <w:rsid w:val="00EE2FD0"/>
    <w:rsid w:val="00EE417A"/>
    <w:rsid w:val="00EE4720"/>
    <w:rsid w:val="00EE605A"/>
    <w:rsid w:val="00EE63A6"/>
    <w:rsid w:val="00EE68BC"/>
    <w:rsid w:val="00EE6B40"/>
    <w:rsid w:val="00EE744B"/>
    <w:rsid w:val="00EE75BC"/>
    <w:rsid w:val="00EF111C"/>
    <w:rsid w:val="00EF1778"/>
    <w:rsid w:val="00EF26BC"/>
    <w:rsid w:val="00EF28B7"/>
    <w:rsid w:val="00EF305B"/>
    <w:rsid w:val="00EF4E1D"/>
    <w:rsid w:val="00EF5F59"/>
    <w:rsid w:val="00EF5FDF"/>
    <w:rsid w:val="00EF64B9"/>
    <w:rsid w:val="00EF6663"/>
    <w:rsid w:val="00F00669"/>
    <w:rsid w:val="00F00902"/>
    <w:rsid w:val="00F017E1"/>
    <w:rsid w:val="00F01A5E"/>
    <w:rsid w:val="00F02A68"/>
    <w:rsid w:val="00F03A86"/>
    <w:rsid w:val="00F03F13"/>
    <w:rsid w:val="00F0451B"/>
    <w:rsid w:val="00F052F4"/>
    <w:rsid w:val="00F0714B"/>
    <w:rsid w:val="00F074A9"/>
    <w:rsid w:val="00F07AF6"/>
    <w:rsid w:val="00F10CB4"/>
    <w:rsid w:val="00F10D38"/>
    <w:rsid w:val="00F1114E"/>
    <w:rsid w:val="00F115BF"/>
    <w:rsid w:val="00F11BD3"/>
    <w:rsid w:val="00F11E1D"/>
    <w:rsid w:val="00F128B3"/>
    <w:rsid w:val="00F12BE3"/>
    <w:rsid w:val="00F136F6"/>
    <w:rsid w:val="00F13DBA"/>
    <w:rsid w:val="00F14C75"/>
    <w:rsid w:val="00F14D89"/>
    <w:rsid w:val="00F1567D"/>
    <w:rsid w:val="00F16550"/>
    <w:rsid w:val="00F1752C"/>
    <w:rsid w:val="00F17A4A"/>
    <w:rsid w:val="00F17AA6"/>
    <w:rsid w:val="00F17F62"/>
    <w:rsid w:val="00F20417"/>
    <w:rsid w:val="00F206D4"/>
    <w:rsid w:val="00F209F3"/>
    <w:rsid w:val="00F2177D"/>
    <w:rsid w:val="00F22BA4"/>
    <w:rsid w:val="00F23028"/>
    <w:rsid w:val="00F2313E"/>
    <w:rsid w:val="00F23917"/>
    <w:rsid w:val="00F23A6A"/>
    <w:rsid w:val="00F247EC"/>
    <w:rsid w:val="00F24934"/>
    <w:rsid w:val="00F24B84"/>
    <w:rsid w:val="00F25425"/>
    <w:rsid w:val="00F256BE"/>
    <w:rsid w:val="00F25BC5"/>
    <w:rsid w:val="00F2696F"/>
    <w:rsid w:val="00F26C5F"/>
    <w:rsid w:val="00F304A3"/>
    <w:rsid w:val="00F3073C"/>
    <w:rsid w:val="00F31899"/>
    <w:rsid w:val="00F31AD3"/>
    <w:rsid w:val="00F32064"/>
    <w:rsid w:val="00F32232"/>
    <w:rsid w:val="00F328CA"/>
    <w:rsid w:val="00F32C76"/>
    <w:rsid w:val="00F32CA8"/>
    <w:rsid w:val="00F330FC"/>
    <w:rsid w:val="00F33996"/>
    <w:rsid w:val="00F34E0C"/>
    <w:rsid w:val="00F35F75"/>
    <w:rsid w:val="00F364E0"/>
    <w:rsid w:val="00F36701"/>
    <w:rsid w:val="00F36B69"/>
    <w:rsid w:val="00F37A87"/>
    <w:rsid w:val="00F40804"/>
    <w:rsid w:val="00F410E6"/>
    <w:rsid w:val="00F4114D"/>
    <w:rsid w:val="00F4276E"/>
    <w:rsid w:val="00F4355D"/>
    <w:rsid w:val="00F43A27"/>
    <w:rsid w:val="00F43E72"/>
    <w:rsid w:val="00F43FFE"/>
    <w:rsid w:val="00F44875"/>
    <w:rsid w:val="00F450DF"/>
    <w:rsid w:val="00F45C1E"/>
    <w:rsid w:val="00F465E5"/>
    <w:rsid w:val="00F46610"/>
    <w:rsid w:val="00F4694D"/>
    <w:rsid w:val="00F46BEE"/>
    <w:rsid w:val="00F46D1B"/>
    <w:rsid w:val="00F46E3C"/>
    <w:rsid w:val="00F476AC"/>
    <w:rsid w:val="00F47AA5"/>
    <w:rsid w:val="00F47E15"/>
    <w:rsid w:val="00F47FDF"/>
    <w:rsid w:val="00F50998"/>
    <w:rsid w:val="00F51746"/>
    <w:rsid w:val="00F51768"/>
    <w:rsid w:val="00F520A9"/>
    <w:rsid w:val="00F52D66"/>
    <w:rsid w:val="00F536DE"/>
    <w:rsid w:val="00F5432D"/>
    <w:rsid w:val="00F556DB"/>
    <w:rsid w:val="00F55CD9"/>
    <w:rsid w:val="00F55D75"/>
    <w:rsid w:val="00F574A9"/>
    <w:rsid w:val="00F57722"/>
    <w:rsid w:val="00F60307"/>
    <w:rsid w:val="00F61103"/>
    <w:rsid w:val="00F6251E"/>
    <w:rsid w:val="00F629EC"/>
    <w:rsid w:val="00F63DF5"/>
    <w:rsid w:val="00F64CBC"/>
    <w:rsid w:val="00F64D44"/>
    <w:rsid w:val="00F64F76"/>
    <w:rsid w:val="00F651B7"/>
    <w:rsid w:val="00F65F88"/>
    <w:rsid w:val="00F66887"/>
    <w:rsid w:val="00F70304"/>
    <w:rsid w:val="00F714E2"/>
    <w:rsid w:val="00F7211C"/>
    <w:rsid w:val="00F7351D"/>
    <w:rsid w:val="00F741DA"/>
    <w:rsid w:val="00F74392"/>
    <w:rsid w:val="00F74BA6"/>
    <w:rsid w:val="00F75046"/>
    <w:rsid w:val="00F765E8"/>
    <w:rsid w:val="00F773A1"/>
    <w:rsid w:val="00F77694"/>
    <w:rsid w:val="00F8042C"/>
    <w:rsid w:val="00F808EB"/>
    <w:rsid w:val="00F8135F"/>
    <w:rsid w:val="00F81C25"/>
    <w:rsid w:val="00F81C3E"/>
    <w:rsid w:val="00F81E60"/>
    <w:rsid w:val="00F81FBB"/>
    <w:rsid w:val="00F82DB4"/>
    <w:rsid w:val="00F83772"/>
    <w:rsid w:val="00F837CD"/>
    <w:rsid w:val="00F83C9E"/>
    <w:rsid w:val="00F84756"/>
    <w:rsid w:val="00F8481E"/>
    <w:rsid w:val="00F86A74"/>
    <w:rsid w:val="00F87864"/>
    <w:rsid w:val="00F87E6E"/>
    <w:rsid w:val="00F904B8"/>
    <w:rsid w:val="00F91770"/>
    <w:rsid w:val="00F91885"/>
    <w:rsid w:val="00F922EA"/>
    <w:rsid w:val="00F933C9"/>
    <w:rsid w:val="00F9398B"/>
    <w:rsid w:val="00F9453B"/>
    <w:rsid w:val="00F94916"/>
    <w:rsid w:val="00F94B9A"/>
    <w:rsid w:val="00F95F25"/>
    <w:rsid w:val="00F97B32"/>
    <w:rsid w:val="00FA04D8"/>
    <w:rsid w:val="00FA0AF8"/>
    <w:rsid w:val="00FA1E92"/>
    <w:rsid w:val="00FA390A"/>
    <w:rsid w:val="00FA3B0E"/>
    <w:rsid w:val="00FA3FFC"/>
    <w:rsid w:val="00FA40B4"/>
    <w:rsid w:val="00FA4914"/>
    <w:rsid w:val="00FA4C68"/>
    <w:rsid w:val="00FA56B7"/>
    <w:rsid w:val="00FA5946"/>
    <w:rsid w:val="00FA69F8"/>
    <w:rsid w:val="00FB058E"/>
    <w:rsid w:val="00FB11BE"/>
    <w:rsid w:val="00FB13F2"/>
    <w:rsid w:val="00FB252E"/>
    <w:rsid w:val="00FB2CBE"/>
    <w:rsid w:val="00FB3D10"/>
    <w:rsid w:val="00FB4143"/>
    <w:rsid w:val="00FB4A7A"/>
    <w:rsid w:val="00FB64B5"/>
    <w:rsid w:val="00FB6830"/>
    <w:rsid w:val="00FB7084"/>
    <w:rsid w:val="00FB709D"/>
    <w:rsid w:val="00FC0470"/>
    <w:rsid w:val="00FC0801"/>
    <w:rsid w:val="00FC0C23"/>
    <w:rsid w:val="00FC125E"/>
    <w:rsid w:val="00FC2338"/>
    <w:rsid w:val="00FC2422"/>
    <w:rsid w:val="00FC3176"/>
    <w:rsid w:val="00FC4279"/>
    <w:rsid w:val="00FC4524"/>
    <w:rsid w:val="00FC4575"/>
    <w:rsid w:val="00FC53C6"/>
    <w:rsid w:val="00FC544A"/>
    <w:rsid w:val="00FC5627"/>
    <w:rsid w:val="00FC670C"/>
    <w:rsid w:val="00FC6A83"/>
    <w:rsid w:val="00FC7ACC"/>
    <w:rsid w:val="00FD00EE"/>
    <w:rsid w:val="00FD03E0"/>
    <w:rsid w:val="00FD06C8"/>
    <w:rsid w:val="00FD0746"/>
    <w:rsid w:val="00FD1094"/>
    <w:rsid w:val="00FD12A8"/>
    <w:rsid w:val="00FD18B6"/>
    <w:rsid w:val="00FD1E45"/>
    <w:rsid w:val="00FD2B4F"/>
    <w:rsid w:val="00FD3DEA"/>
    <w:rsid w:val="00FD5518"/>
    <w:rsid w:val="00FD56A9"/>
    <w:rsid w:val="00FD5715"/>
    <w:rsid w:val="00FD6AA8"/>
    <w:rsid w:val="00FE07AD"/>
    <w:rsid w:val="00FE0D5C"/>
    <w:rsid w:val="00FE1367"/>
    <w:rsid w:val="00FE1C12"/>
    <w:rsid w:val="00FE3263"/>
    <w:rsid w:val="00FE3861"/>
    <w:rsid w:val="00FE3B49"/>
    <w:rsid w:val="00FE5BFA"/>
    <w:rsid w:val="00FE60B1"/>
    <w:rsid w:val="00FE6A6A"/>
    <w:rsid w:val="00FE6AD0"/>
    <w:rsid w:val="00FE6BA1"/>
    <w:rsid w:val="00FF10FC"/>
    <w:rsid w:val="00FF13AA"/>
    <w:rsid w:val="00FF1676"/>
    <w:rsid w:val="00FF168D"/>
    <w:rsid w:val="00FF1766"/>
    <w:rsid w:val="00FF1CED"/>
    <w:rsid w:val="00FF3805"/>
    <w:rsid w:val="00FF3E85"/>
    <w:rsid w:val="00FF4638"/>
    <w:rsid w:val="00FF670D"/>
    <w:rsid w:val="00FF6C50"/>
    <w:rsid w:val="00FF790D"/>
    <w:rsid w:val="00FF7CC4"/>
    <w:rsid w:val="604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9C512E"/>
  <w15:chartTrackingRefBased/>
  <w15:docId w15:val="{78663C81-0785-4AAC-AF31-2E7C6A8A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lsdException w:name="toc 3" w:semiHidden="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qFormat="1"/>
    <w:lsdException w:name="Document Map"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675"/>
    <w:pPr>
      <w:widowControl w:val="0"/>
      <w:spacing w:beforeLines="50" w:before="50" w:afterLines="50" w:after="50" w:line="360" w:lineRule="auto"/>
      <w:ind w:firstLineChars="200" w:firstLine="200"/>
      <w:jc w:val="both"/>
    </w:pPr>
    <w:rPr>
      <w:rFonts w:cs="Calibri"/>
      <w:kern w:val="2"/>
      <w:sz w:val="24"/>
      <w:szCs w:val="21"/>
    </w:rPr>
  </w:style>
  <w:style w:type="paragraph" w:styleId="1">
    <w:name w:val="heading 1"/>
    <w:basedOn w:val="a"/>
    <w:next w:val="a"/>
    <w:link w:val="10"/>
    <w:uiPriority w:val="99"/>
    <w:qFormat/>
    <w:rsid w:val="00D14675"/>
    <w:pPr>
      <w:keepNext/>
      <w:keepLines/>
      <w:spacing w:before="120" w:after="120"/>
      <w:jc w:val="center"/>
      <w:outlineLvl w:val="0"/>
    </w:pPr>
    <w:rPr>
      <w:rFonts w:cs="Times New Roman"/>
      <w:b/>
      <w:bCs/>
      <w:kern w:val="44"/>
      <w:szCs w:val="24"/>
    </w:rPr>
  </w:style>
  <w:style w:type="paragraph" w:styleId="2">
    <w:name w:val="heading 2"/>
    <w:basedOn w:val="a"/>
    <w:next w:val="a"/>
    <w:link w:val="20"/>
    <w:uiPriority w:val="99"/>
    <w:qFormat/>
    <w:rsid w:val="00D14675"/>
    <w:pPr>
      <w:keepNext/>
      <w:keepLines/>
      <w:spacing w:before="156" w:after="156"/>
      <w:ind w:firstLine="482"/>
      <w:outlineLvl w:val="1"/>
    </w:pPr>
    <w:rPr>
      <w:rFonts w:cs="Times New Roman"/>
      <w:bCs/>
      <w:kern w:val="0"/>
      <w:szCs w:val="24"/>
    </w:rPr>
  </w:style>
  <w:style w:type="paragraph" w:styleId="3">
    <w:name w:val="heading 3"/>
    <w:basedOn w:val="a"/>
    <w:next w:val="a"/>
    <w:link w:val="30"/>
    <w:unhideWhenUsed/>
    <w:qFormat/>
    <w:locked/>
    <w:rsid w:val="00D146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99"/>
    <w:qFormat/>
    <w:rPr>
      <w:i/>
      <w:iCs/>
      <w:color w:val="auto"/>
    </w:rPr>
  </w:style>
  <w:style w:type="character" w:customStyle="1" w:styleId="a4">
    <w:name w:val="标题 字符"/>
    <w:link w:val="a5"/>
    <w:uiPriority w:val="99"/>
    <w:locked/>
    <w:rsid w:val="00D14675"/>
    <w:rPr>
      <w:rFonts w:ascii="Cambria" w:hAnsi="Cambria"/>
      <w:b/>
      <w:bCs/>
      <w:sz w:val="32"/>
      <w:szCs w:val="32"/>
    </w:rPr>
  </w:style>
  <w:style w:type="character" w:styleId="a6">
    <w:name w:val="Hyperlink"/>
    <w:uiPriority w:val="99"/>
    <w:rPr>
      <w:color w:val="0000FF"/>
      <w:u w:val="single"/>
    </w:rPr>
  </w:style>
  <w:style w:type="character" w:customStyle="1" w:styleId="a7">
    <w:name w:val="文档结构图 字符"/>
    <w:link w:val="a8"/>
    <w:uiPriority w:val="99"/>
    <w:semiHidden/>
    <w:locked/>
    <w:rPr>
      <w:rFonts w:ascii="宋体" w:eastAsia="宋体" w:cs="宋体"/>
      <w:sz w:val="18"/>
      <w:szCs w:val="18"/>
    </w:rPr>
  </w:style>
  <w:style w:type="character" w:customStyle="1" w:styleId="a9">
    <w:name w:val="页眉 字符"/>
    <w:link w:val="aa"/>
    <w:uiPriority w:val="99"/>
    <w:locked/>
    <w:rPr>
      <w:sz w:val="18"/>
      <w:szCs w:val="18"/>
    </w:rPr>
  </w:style>
  <w:style w:type="character" w:styleId="ab">
    <w:name w:val="Emphasis"/>
    <w:uiPriority w:val="99"/>
    <w:qFormat/>
    <w:rPr>
      <w:i/>
      <w:iCs/>
    </w:rPr>
  </w:style>
  <w:style w:type="character" w:customStyle="1" w:styleId="20">
    <w:name w:val="标题 2 字符"/>
    <w:link w:val="2"/>
    <w:uiPriority w:val="99"/>
    <w:locked/>
    <w:rsid w:val="00D14675"/>
    <w:rPr>
      <w:bCs/>
      <w:sz w:val="24"/>
      <w:szCs w:val="24"/>
    </w:rPr>
  </w:style>
  <w:style w:type="character" w:customStyle="1" w:styleId="PlainTextChar">
    <w:name w:val="Plain Text Char"/>
    <w:uiPriority w:val="99"/>
    <w:locked/>
    <w:rPr>
      <w:rFonts w:ascii="宋体" w:eastAsia="宋体" w:hAnsi="Courier New" w:cs="宋体"/>
    </w:rPr>
  </w:style>
  <w:style w:type="character" w:customStyle="1" w:styleId="ac">
    <w:name w:val="批注主题 字符"/>
    <w:link w:val="ad"/>
    <w:uiPriority w:val="99"/>
    <w:semiHidden/>
    <w:locked/>
    <w:rPr>
      <w:b/>
      <w:bCs/>
    </w:rPr>
  </w:style>
  <w:style w:type="character" w:customStyle="1" w:styleId="10">
    <w:name w:val="标题 1 字符"/>
    <w:link w:val="1"/>
    <w:uiPriority w:val="99"/>
    <w:locked/>
    <w:rsid w:val="00D14675"/>
    <w:rPr>
      <w:b/>
      <w:bCs/>
      <w:kern w:val="44"/>
      <w:sz w:val="24"/>
      <w:szCs w:val="24"/>
    </w:rPr>
  </w:style>
  <w:style w:type="character" w:customStyle="1" w:styleId="ae">
    <w:name w:val="批注框文本 字符"/>
    <w:link w:val="af"/>
    <w:uiPriority w:val="99"/>
    <w:semiHidden/>
    <w:locked/>
    <w:rPr>
      <w:sz w:val="18"/>
      <w:szCs w:val="18"/>
    </w:rPr>
  </w:style>
  <w:style w:type="character" w:customStyle="1" w:styleId="af0">
    <w:name w:val="批注文字 字符"/>
    <w:basedOn w:val="a0"/>
    <w:link w:val="af1"/>
    <w:uiPriority w:val="99"/>
    <w:semiHidden/>
    <w:locked/>
  </w:style>
  <w:style w:type="character" w:styleId="af2">
    <w:name w:val="annotation reference"/>
    <w:uiPriority w:val="99"/>
    <w:semiHidden/>
    <w:rPr>
      <w:sz w:val="21"/>
      <w:szCs w:val="21"/>
    </w:rPr>
  </w:style>
  <w:style w:type="character" w:customStyle="1" w:styleId="Char1">
    <w:name w:val="纯文本 Char1"/>
    <w:uiPriority w:val="99"/>
    <w:semiHidden/>
    <w:rPr>
      <w:rFonts w:ascii="宋体" w:eastAsia="宋体" w:hAnsi="Courier New" w:cs="宋体"/>
      <w:sz w:val="21"/>
      <w:szCs w:val="21"/>
    </w:rPr>
  </w:style>
  <w:style w:type="character" w:customStyle="1" w:styleId="fontstyle01">
    <w:name w:val="fontstyle01"/>
    <w:rPr>
      <w:rFonts w:ascii="宋体" w:eastAsia="宋体" w:hAnsi="宋体" w:hint="eastAsia"/>
      <w:b w:val="0"/>
      <w:bCs w:val="0"/>
      <w:i w:val="0"/>
      <w:iCs w:val="0"/>
      <w:color w:val="323232"/>
      <w:sz w:val="24"/>
      <w:szCs w:val="24"/>
    </w:rPr>
  </w:style>
  <w:style w:type="character" w:customStyle="1" w:styleId="af3">
    <w:name w:val="正文文本 字符"/>
    <w:link w:val="af4"/>
    <w:uiPriority w:val="99"/>
    <w:rsid w:val="005D1AA2"/>
    <w:rPr>
      <w:sz w:val="24"/>
      <w:szCs w:val="24"/>
    </w:rPr>
  </w:style>
  <w:style w:type="character" w:customStyle="1" w:styleId="af5">
    <w:name w:val="纯文本 字符"/>
    <w:link w:val="af6"/>
    <w:uiPriority w:val="99"/>
    <w:semiHidden/>
    <w:locked/>
    <w:rPr>
      <w:rFonts w:ascii="宋体" w:hAnsi="Courier New" w:cs="宋体"/>
      <w:sz w:val="21"/>
      <w:szCs w:val="21"/>
    </w:rPr>
  </w:style>
  <w:style w:type="character" w:customStyle="1" w:styleId="af7">
    <w:name w:val="页脚 字符"/>
    <w:link w:val="af8"/>
    <w:uiPriority w:val="99"/>
    <w:locked/>
    <w:rPr>
      <w:sz w:val="18"/>
      <w:szCs w:val="18"/>
    </w:rPr>
  </w:style>
  <w:style w:type="paragraph" w:styleId="TOC">
    <w:name w:val="TOC Heading"/>
    <w:basedOn w:val="1"/>
    <w:next w:val="a"/>
    <w:uiPriority w:val="99"/>
    <w:qFormat/>
    <w:pPr>
      <w:widowControl/>
      <w:spacing w:before="240" w:after="0" w:line="259" w:lineRule="auto"/>
      <w:ind w:firstLineChars="0" w:firstLine="0"/>
      <w:jc w:val="left"/>
      <w:outlineLvl w:val="9"/>
    </w:pPr>
    <w:rPr>
      <w:rFonts w:ascii="Cambria" w:hAnsi="Cambria" w:cs="Cambria"/>
      <w:b w:val="0"/>
      <w:bCs w:val="0"/>
      <w:color w:val="365F91"/>
      <w:kern w:val="0"/>
      <w:sz w:val="32"/>
      <w:szCs w:val="32"/>
    </w:rPr>
  </w:style>
  <w:style w:type="paragraph" w:styleId="a8">
    <w:name w:val="Document Map"/>
    <w:basedOn w:val="a"/>
    <w:link w:val="a7"/>
    <w:uiPriority w:val="99"/>
    <w:semiHidden/>
    <w:rPr>
      <w:rFonts w:ascii="宋体" w:cs="Times New Roman"/>
      <w:kern w:val="0"/>
      <w:sz w:val="18"/>
      <w:szCs w:val="18"/>
    </w:rPr>
  </w:style>
  <w:style w:type="paragraph" w:styleId="af6">
    <w:name w:val="Plain Text"/>
    <w:basedOn w:val="a"/>
    <w:link w:val="af5"/>
    <w:uiPriority w:val="99"/>
    <w:rPr>
      <w:rFonts w:ascii="宋体" w:hAnsi="Courier New" w:cs="Times New Roman"/>
      <w:kern w:val="0"/>
    </w:rPr>
  </w:style>
  <w:style w:type="paragraph" w:styleId="af">
    <w:name w:val="Balloon Text"/>
    <w:basedOn w:val="a"/>
    <w:link w:val="ae"/>
    <w:uiPriority w:val="99"/>
    <w:semiHidden/>
    <w:rPr>
      <w:rFonts w:cs="Times New Roman"/>
      <w:kern w:val="0"/>
      <w:sz w:val="18"/>
      <w:szCs w:val="18"/>
    </w:rPr>
  </w:style>
  <w:style w:type="paragraph" w:styleId="ad">
    <w:name w:val="annotation subject"/>
    <w:basedOn w:val="af1"/>
    <w:next w:val="af1"/>
    <w:link w:val="ac"/>
    <w:uiPriority w:val="99"/>
    <w:semiHidden/>
    <w:rPr>
      <w:rFonts w:cs="Times New Roman"/>
      <w:b/>
      <w:bCs/>
      <w:kern w:val="0"/>
      <w:sz w:val="20"/>
      <w:szCs w:val="20"/>
    </w:rPr>
  </w:style>
  <w:style w:type="paragraph" w:styleId="TOC3">
    <w:name w:val="toc 3"/>
    <w:basedOn w:val="a"/>
    <w:next w:val="a"/>
    <w:uiPriority w:val="99"/>
    <w:semiHidden/>
    <w:pPr>
      <w:widowControl/>
      <w:spacing w:after="100" w:line="259" w:lineRule="auto"/>
      <w:ind w:left="440"/>
      <w:jc w:val="left"/>
    </w:pPr>
    <w:rPr>
      <w:kern w:val="0"/>
      <w:sz w:val="22"/>
      <w:szCs w:val="22"/>
    </w:rPr>
  </w:style>
  <w:style w:type="paragraph" w:styleId="TOC1">
    <w:name w:val="toc 1"/>
    <w:basedOn w:val="a"/>
    <w:next w:val="a"/>
    <w:uiPriority w:val="39"/>
    <w:pPr>
      <w:tabs>
        <w:tab w:val="right" w:leader="dot" w:pos="8296"/>
      </w:tabs>
    </w:pPr>
  </w:style>
  <w:style w:type="paragraph" w:styleId="af4">
    <w:name w:val="Body Text"/>
    <w:basedOn w:val="a"/>
    <w:link w:val="af3"/>
    <w:uiPriority w:val="99"/>
    <w:qFormat/>
    <w:rsid w:val="005D1AA2"/>
    <w:pPr>
      <w:kinsoku w:val="0"/>
      <w:overflowPunct w:val="0"/>
      <w:adjustRightInd w:val="0"/>
      <w:spacing w:before="156"/>
      <w:ind w:left="119" w:right="225" w:firstLine="479"/>
    </w:pPr>
    <w:rPr>
      <w:rFonts w:cs="Times New Roman"/>
      <w:kern w:val="0"/>
      <w:szCs w:val="24"/>
    </w:rPr>
  </w:style>
  <w:style w:type="paragraph" w:styleId="aa">
    <w:name w:val="header"/>
    <w:basedOn w:val="a"/>
    <w:link w:val="a9"/>
    <w:uiPriority w:val="99"/>
    <w:pPr>
      <w:pBdr>
        <w:bottom w:val="single" w:sz="6" w:space="1" w:color="auto"/>
      </w:pBdr>
      <w:tabs>
        <w:tab w:val="center" w:pos="4153"/>
        <w:tab w:val="right" w:pos="8306"/>
      </w:tabs>
      <w:snapToGrid w:val="0"/>
      <w:jc w:val="center"/>
    </w:pPr>
    <w:rPr>
      <w:rFonts w:cs="Times New Roman"/>
      <w:kern w:val="0"/>
      <w:sz w:val="18"/>
      <w:szCs w:val="18"/>
    </w:rPr>
  </w:style>
  <w:style w:type="paragraph" w:styleId="af1">
    <w:name w:val="annotation text"/>
    <w:basedOn w:val="a"/>
    <w:link w:val="af0"/>
    <w:uiPriority w:val="99"/>
    <w:semiHidden/>
    <w:pPr>
      <w:jc w:val="left"/>
    </w:pPr>
  </w:style>
  <w:style w:type="paragraph" w:styleId="af9">
    <w:name w:val="Revision"/>
    <w:uiPriority w:val="99"/>
    <w:semiHidden/>
    <w:rPr>
      <w:rFonts w:cs="Calibri"/>
      <w:kern w:val="2"/>
      <w:sz w:val="21"/>
      <w:szCs w:val="21"/>
    </w:rPr>
  </w:style>
  <w:style w:type="paragraph" w:styleId="TOC2">
    <w:name w:val="toc 2"/>
    <w:basedOn w:val="a"/>
    <w:next w:val="a"/>
    <w:uiPriority w:val="99"/>
    <w:semiHidden/>
    <w:pPr>
      <w:widowControl/>
      <w:spacing w:after="100" w:line="259" w:lineRule="auto"/>
      <w:ind w:left="220"/>
      <w:jc w:val="left"/>
    </w:pPr>
    <w:rPr>
      <w:kern w:val="0"/>
      <w:sz w:val="22"/>
      <w:szCs w:val="22"/>
    </w:rPr>
  </w:style>
  <w:style w:type="paragraph" w:styleId="af8">
    <w:name w:val="footer"/>
    <w:basedOn w:val="a"/>
    <w:link w:val="af7"/>
    <w:uiPriority w:val="99"/>
    <w:pPr>
      <w:tabs>
        <w:tab w:val="center" w:pos="4153"/>
        <w:tab w:val="right" w:pos="8306"/>
      </w:tabs>
      <w:snapToGrid w:val="0"/>
      <w:jc w:val="left"/>
    </w:pPr>
    <w:rPr>
      <w:rFonts w:cs="Times New Roman"/>
      <w:kern w:val="0"/>
      <w:sz w:val="18"/>
      <w:szCs w:val="18"/>
    </w:rPr>
  </w:style>
  <w:style w:type="paragraph" w:customStyle="1" w:styleId="afa">
    <w:name w:val="小四标准段落"/>
    <w:basedOn w:val="a"/>
    <w:uiPriority w:val="99"/>
    <w:pPr>
      <w:spacing w:before="120" w:after="120" w:line="440" w:lineRule="exact"/>
      <w:ind w:firstLine="482"/>
    </w:pPr>
    <w:rPr>
      <w:rFonts w:ascii="宋体" w:cs="宋体"/>
      <w:szCs w:val="24"/>
    </w:rPr>
  </w:style>
  <w:style w:type="paragraph" w:styleId="a5">
    <w:name w:val="Title"/>
    <w:basedOn w:val="a"/>
    <w:next w:val="a"/>
    <w:link w:val="a4"/>
    <w:uiPriority w:val="99"/>
    <w:qFormat/>
    <w:rsid w:val="00D14675"/>
    <w:pPr>
      <w:spacing w:before="120" w:after="120"/>
      <w:jc w:val="center"/>
      <w:outlineLvl w:val="0"/>
    </w:pPr>
    <w:rPr>
      <w:rFonts w:ascii="Cambria" w:hAnsi="Cambria" w:cs="Times New Roman"/>
      <w:b/>
      <w:bCs/>
      <w:kern w:val="0"/>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b">
    <w:name w:val="Table Grid"/>
    <w:basedOn w:val="a1"/>
    <w:uiPriority w:val="5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semiHidden/>
    <w:unhideWhenUsed/>
    <w:rsid w:val="00D14675"/>
    <w:pPr>
      <w:widowControl/>
      <w:spacing w:before="100" w:beforeAutospacing="1" w:after="100" w:afterAutospacing="1"/>
      <w:jc w:val="left"/>
    </w:pPr>
    <w:rPr>
      <w:rFonts w:ascii="宋体" w:hAnsi="宋体" w:cs="宋体"/>
      <w:kern w:val="0"/>
      <w:szCs w:val="24"/>
    </w:rPr>
  </w:style>
  <w:style w:type="character" w:customStyle="1" w:styleId="30">
    <w:name w:val="标题 3 字符"/>
    <w:link w:val="3"/>
    <w:rsid w:val="00D14675"/>
    <w:rPr>
      <w:rFonts w:cs="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52">
      <w:bodyDiv w:val="1"/>
      <w:marLeft w:val="0"/>
      <w:marRight w:val="0"/>
      <w:marTop w:val="0"/>
      <w:marBottom w:val="0"/>
      <w:divBdr>
        <w:top w:val="none" w:sz="0" w:space="0" w:color="auto"/>
        <w:left w:val="none" w:sz="0" w:space="0" w:color="auto"/>
        <w:bottom w:val="none" w:sz="0" w:space="0" w:color="auto"/>
        <w:right w:val="none" w:sz="0" w:space="0" w:color="auto"/>
      </w:divBdr>
    </w:div>
    <w:div w:id="25570207">
      <w:bodyDiv w:val="1"/>
      <w:marLeft w:val="0"/>
      <w:marRight w:val="0"/>
      <w:marTop w:val="0"/>
      <w:marBottom w:val="0"/>
      <w:divBdr>
        <w:top w:val="none" w:sz="0" w:space="0" w:color="auto"/>
        <w:left w:val="none" w:sz="0" w:space="0" w:color="auto"/>
        <w:bottom w:val="none" w:sz="0" w:space="0" w:color="auto"/>
        <w:right w:val="none" w:sz="0" w:space="0" w:color="auto"/>
      </w:divBdr>
    </w:div>
    <w:div w:id="47188438">
      <w:bodyDiv w:val="1"/>
      <w:marLeft w:val="0"/>
      <w:marRight w:val="0"/>
      <w:marTop w:val="0"/>
      <w:marBottom w:val="0"/>
      <w:divBdr>
        <w:top w:val="none" w:sz="0" w:space="0" w:color="auto"/>
        <w:left w:val="none" w:sz="0" w:space="0" w:color="auto"/>
        <w:bottom w:val="none" w:sz="0" w:space="0" w:color="auto"/>
        <w:right w:val="none" w:sz="0" w:space="0" w:color="auto"/>
      </w:divBdr>
    </w:div>
    <w:div w:id="76829444">
      <w:bodyDiv w:val="1"/>
      <w:marLeft w:val="0"/>
      <w:marRight w:val="0"/>
      <w:marTop w:val="0"/>
      <w:marBottom w:val="0"/>
      <w:divBdr>
        <w:top w:val="none" w:sz="0" w:space="0" w:color="auto"/>
        <w:left w:val="none" w:sz="0" w:space="0" w:color="auto"/>
        <w:bottom w:val="none" w:sz="0" w:space="0" w:color="auto"/>
        <w:right w:val="none" w:sz="0" w:space="0" w:color="auto"/>
      </w:divBdr>
    </w:div>
    <w:div w:id="84309805">
      <w:bodyDiv w:val="1"/>
      <w:marLeft w:val="0"/>
      <w:marRight w:val="0"/>
      <w:marTop w:val="0"/>
      <w:marBottom w:val="0"/>
      <w:divBdr>
        <w:top w:val="none" w:sz="0" w:space="0" w:color="auto"/>
        <w:left w:val="none" w:sz="0" w:space="0" w:color="auto"/>
        <w:bottom w:val="none" w:sz="0" w:space="0" w:color="auto"/>
        <w:right w:val="none" w:sz="0" w:space="0" w:color="auto"/>
      </w:divBdr>
    </w:div>
    <w:div w:id="147869461">
      <w:bodyDiv w:val="1"/>
      <w:marLeft w:val="0"/>
      <w:marRight w:val="0"/>
      <w:marTop w:val="0"/>
      <w:marBottom w:val="0"/>
      <w:divBdr>
        <w:top w:val="none" w:sz="0" w:space="0" w:color="auto"/>
        <w:left w:val="none" w:sz="0" w:space="0" w:color="auto"/>
        <w:bottom w:val="none" w:sz="0" w:space="0" w:color="auto"/>
        <w:right w:val="none" w:sz="0" w:space="0" w:color="auto"/>
      </w:divBdr>
    </w:div>
    <w:div w:id="150370463">
      <w:bodyDiv w:val="1"/>
      <w:marLeft w:val="0"/>
      <w:marRight w:val="0"/>
      <w:marTop w:val="0"/>
      <w:marBottom w:val="0"/>
      <w:divBdr>
        <w:top w:val="none" w:sz="0" w:space="0" w:color="auto"/>
        <w:left w:val="none" w:sz="0" w:space="0" w:color="auto"/>
        <w:bottom w:val="none" w:sz="0" w:space="0" w:color="auto"/>
        <w:right w:val="none" w:sz="0" w:space="0" w:color="auto"/>
      </w:divBdr>
    </w:div>
    <w:div w:id="161704120">
      <w:bodyDiv w:val="1"/>
      <w:marLeft w:val="0"/>
      <w:marRight w:val="0"/>
      <w:marTop w:val="0"/>
      <w:marBottom w:val="0"/>
      <w:divBdr>
        <w:top w:val="none" w:sz="0" w:space="0" w:color="auto"/>
        <w:left w:val="none" w:sz="0" w:space="0" w:color="auto"/>
        <w:bottom w:val="none" w:sz="0" w:space="0" w:color="auto"/>
        <w:right w:val="none" w:sz="0" w:space="0" w:color="auto"/>
      </w:divBdr>
    </w:div>
    <w:div w:id="171336467">
      <w:bodyDiv w:val="1"/>
      <w:marLeft w:val="0"/>
      <w:marRight w:val="0"/>
      <w:marTop w:val="0"/>
      <w:marBottom w:val="0"/>
      <w:divBdr>
        <w:top w:val="none" w:sz="0" w:space="0" w:color="auto"/>
        <w:left w:val="none" w:sz="0" w:space="0" w:color="auto"/>
        <w:bottom w:val="none" w:sz="0" w:space="0" w:color="auto"/>
        <w:right w:val="none" w:sz="0" w:space="0" w:color="auto"/>
      </w:divBdr>
    </w:div>
    <w:div w:id="251747104">
      <w:bodyDiv w:val="1"/>
      <w:marLeft w:val="0"/>
      <w:marRight w:val="0"/>
      <w:marTop w:val="0"/>
      <w:marBottom w:val="0"/>
      <w:divBdr>
        <w:top w:val="none" w:sz="0" w:space="0" w:color="auto"/>
        <w:left w:val="none" w:sz="0" w:space="0" w:color="auto"/>
        <w:bottom w:val="none" w:sz="0" w:space="0" w:color="auto"/>
        <w:right w:val="none" w:sz="0" w:space="0" w:color="auto"/>
      </w:divBdr>
    </w:div>
    <w:div w:id="260575140">
      <w:bodyDiv w:val="1"/>
      <w:marLeft w:val="0"/>
      <w:marRight w:val="0"/>
      <w:marTop w:val="0"/>
      <w:marBottom w:val="0"/>
      <w:divBdr>
        <w:top w:val="none" w:sz="0" w:space="0" w:color="auto"/>
        <w:left w:val="none" w:sz="0" w:space="0" w:color="auto"/>
        <w:bottom w:val="none" w:sz="0" w:space="0" w:color="auto"/>
        <w:right w:val="none" w:sz="0" w:space="0" w:color="auto"/>
      </w:divBdr>
      <w:divsChild>
        <w:div w:id="819157636">
          <w:marLeft w:val="0"/>
          <w:marRight w:val="0"/>
          <w:marTop w:val="0"/>
          <w:marBottom w:val="0"/>
          <w:divBdr>
            <w:top w:val="none" w:sz="0" w:space="0" w:color="auto"/>
            <w:left w:val="none" w:sz="0" w:space="0" w:color="auto"/>
            <w:bottom w:val="dashed" w:sz="6" w:space="8" w:color="DDDDDD"/>
            <w:right w:val="none" w:sz="0" w:space="0" w:color="auto"/>
          </w:divBdr>
          <w:divsChild>
            <w:div w:id="6768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8912">
      <w:bodyDiv w:val="1"/>
      <w:marLeft w:val="0"/>
      <w:marRight w:val="0"/>
      <w:marTop w:val="0"/>
      <w:marBottom w:val="0"/>
      <w:divBdr>
        <w:top w:val="none" w:sz="0" w:space="0" w:color="auto"/>
        <w:left w:val="none" w:sz="0" w:space="0" w:color="auto"/>
        <w:bottom w:val="none" w:sz="0" w:space="0" w:color="auto"/>
        <w:right w:val="none" w:sz="0" w:space="0" w:color="auto"/>
      </w:divBdr>
    </w:div>
    <w:div w:id="288315645">
      <w:bodyDiv w:val="1"/>
      <w:marLeft w:val="0"/>
      <w:marRight w:val="0"/>
      <w:marTop w:val="0"/>
      <w:marBottom w:val="0"/>
      <w:divBdr>
        <w:top w:val="none" w:sz="0" w:space="0" w:color="auto"/>
        <w:left w:val="none" w:sz="0" w:space="0" w:color="auto"/>
        <w:bottom w:val="none" w:sz="0" w:space="0" w:color="auto"/>
        <w:right w:val="none" w:sz="0" w:space="0" w:color="auto"/>
      </w:divBdr>
    </w:div>
    <w:div w:id="297222403">
      <w:bodyDiv w:val="1"/>
      <w:marLeft w:val="0"/>
      <w:marRight w:val="0"/>
      <w:marTop w:val="0"/>
      <w:marBottom w:val="0"/>
      <w:divBdr>
        <w:top w:val="none" w:sz="0" w:space="0" w:color="auto"/>
        <w:left w:val="none" w:sz="0" w:space="0" w:color="auto"/>
        <w:bottom w:val="none" w:sz="0" w:space="0" w:color="auto"/>
        <w:right w:val="none" w:sz="0" w:space="0" w:color="auto"/>
      </w:divBdr>
    </w:div>
    <w:div w:id="513224421">
      <w:bodyDiv w:val="1"/>
      <w:marLeft w:val="0"/>
      <w:marRight w:val="0"/>
      <w:marTop w:val="0"/>
      <w:marBottom w:val="0"/>
      <w:divBdr>
        <w:top w:val="none" w:sz="0" w:space="0" w:color="auto"/>
        <w:left w:val="none" w:sz="0" w:space="0" w:color="auto"/>
        <w:bottom w:val="none" w:sz="0" w:space="0" w:color="auto"/>
        <w:right w:val="none" w:sz="0" w:space="0" w:color="auto"/>
      </w:divBdr>
    </w:div>
    <w:div w:id="519321975">
      <w:bodyDiv w:val="1"/>
      <w:marLeft w:val="0"/>
      <w:marRight w:val="0"/>
      <w:marTop w:val="0"/>
      <w:marBottom w:val="0"/>
      <w:divBdr>
        <w:top w:val="none" w:sz="0" w:space="0" w:color="auto"/>
        <w:left w:val="none" w:sz="0" w:space="0" w:color="auto"/>
        <w:bottom w:val="none" w:sz="0" w:space="0" w:color="auto"/>
        <w:right w:val="none" w:sz="0" w:space="0" w:color="auto"/>
      </w:divBdr>
    </w:div>
    <w:div w:id="542644431">
      <w:bodyDiv w:val="1"/>
      <w:marLeft w:val="0"/>
      <w:marRight w:val="0"/>
      <w:marTop w:val="0"/>
      <w:marBottom w:val="0"/>
      <w:divBdr>
        <w:top w:val="none" w:sz="0" w:space="0" w:color="auto"/>
        <w:left w:val="none" w:sz="0" w:space="0" w:color="auto"/>
        <w:bottom w:val="none" w:sz="0" w:space="0" w:color="auto"/>
        <w:right w:val="none" w:sz="0" w:space="0" w:color="auto"/>
      </w:divBdr>
    </w:div>
    <w:div w:id="564268635">
      <w:bodyDiv w:val="1"/>
      <w:marLeft w:val="0"/>
      <w:marRight w:val="0"/>
      <w:marTop w:val="0"/>
      <w:marBottom w:val="0"/>
      <w:divBdr>
        <w:top w:val="none" w:sz="0" w:space="0" w:color="auto"/>
        <w:left w:val="none" w:sz="0" w:space="0" w:color="auto"/>
        <w:bottom w:val="none" w:sz="0" w:space="0" w:color="auto"/>
        <w:right w:val="none" w:sz="0" w:space="0" w:color="auto"/>
      </w:divBdr>
    </w:div>
    <w:div w:id="568656635">
      <w:bodyDiv w:val="1"/>
      <w:marLeft w:val="0"/>
      <w:marRight w:val="0"/>
      <w:marTop w:val="0"/>
      <w:marBottom w:val="0"/>
      <w:divBdr>
        <w:top w:val="none" w:sz="0" w:space="0" w:color="auto"/>
        <w:left w:val="none" w:sz="0" w:space="0" w:color="auto"/>
        <w:bottom w:val="none" w:sz="0" w:space="0" w:color="auto"/>
        <w:right w:val="none" w:sz="0" w:space="0" w:color="auto"/>
      </w:divBdr>
    </w:div>
    <w:div w:id="577325435">
      <w:bodyDiv w:val="1"/>
      <w:marLeft w:val="0"/>
      <w:marRight w:val="0"/>
      <w:marTop w:val="0"/>
      <w:marBottom w:val="0"/>
      <w:divBdr>
        <w:top w:val="none" w:sz="0" w:space="0" w:color="auto"/>
        <w:left w:val="none" w:sz="0" w:space="0" w:color="auto"/>
        <w:bottom w:val="none" w:sz="0" w:space="0" w:color="auto"/>
        <w:right w:val="none" w:sz="0" w:space="0" w:color="auto"/>
      </w:divBdr>
    </w:div>
    <w:div w:id="606472497">
      <w:bodyDiv w:val="1"/>
      <w:marLeft w:val="0"/>
      <w:marRight w:val="0"/>
      <w:marTop w:val="0"/>
      <w:marBottom w:val="0"/>
      <w:divBdr>
        <w:top w:val="none" w:sz="0" w:space="0" w:color="auto"/>
        <w:left w:val="none" w:sz="0" w:space="0" w:color="auto"/>
        <w:bottom w:val="none" w:sz="0" w:space="0" w:color="auto"/>
        <w:right w:val="none" w:sz="0" w:space="0" w:color="auto"/>
      </w:divBdr>
      <w:divsChild>
        <w:div w:id="1006632997">
          <w:marLeft w:val="0"/>
          <w:marRight w:val="0"/>
          <w:marTop w:val="0"/>
          <w:marBottom w:val="0"/>
          <w:divBdr>
            <w:top w:val="none" w:sz="0" w:space="0" w:color="auto"/>
            <w:left w:val="none" w:sz="0" w:space="0" w:color="auto"/>
            <w:bottom w:val="dashed" w:sz="6" w:space="8" w:color="DDDDDD"/>
            <w:right w:val="none" w:sz="0" w:space="0" w:color="auto"/>
          </w:divBdr>
          <w:divsChild>
            <w:div w:id="643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7814">
      <w:bodyDiv w:val="1"/>
      <w:marLeft w:val="0"/>
      <w:marRight w:val="0"/>
      <w:marTop w:val="0"/>
      <w:marBottom w:val="0"/>
      <w:divBdr>
        <w:top w:val="none" w:sz="0" w:space="0" w:color="auto"/>
        <w:left w:val="none" w:sz="0" w:space="0" w:color="auto"/>
        <w:bottom w:val="none" w:sz="0" w:space="0" w:color="auto"/>
        <w:right w:val="none" w:sz="0" w:space="0" w:color="auto"/>
      </w:divBdr>
    </w:div>
    <w:div w:id="683634129">
      <w:bodyDiv w:val="1"/>
      <w:marLeft w:val="0"/>
      <w:marRight w:val="0"/>
      <w:marTop w:val="0"/>
      <w:marBottom w:val="0"/>
      <w:divBdr>
        <w:top w:val="none" w:sz="0" w:space="0" w:color="auto"/>
        <w:left w:val="none" w:sz="0" w:space="0" w:color="auto"/>
        <w:bottom w:val="none" w:sz="0" w:space="0" w:color="auto"/>
        <w:right w:val="none" w:sz="0" w:space="0" w:color="auto"/>
      </w:divBdr>
    </w:div>
    <w:div w:id="716203678">
      <w:bodyDiv w:val="1"/>
      <w:marLeft w:val="0"/>
      <w:marRight w:val="0"/>
      <w:marTop w:val="0"/>
      <w:marBottom w:val="0"/>
      <w:divBdr>
        <w:top w:val="none" w:sz="0" w:space="0" w:color="auto"/>
        <w:left w:val="none" w:sz="0" w:space="0" w:color="auto"/>
        <w:bottom w:val="none" w:sz="0" w:space="0" w:color="auto"/>
        <w:right w:val="none" w:sz="0" w:space="0" w:color="auto"/>
      </w:divBdr>
    </w:div>
    <w:div w:id="736629853">
      <w:bodyDiv w:val="1"/>
      <w:marLeft w:val="0"/>
      <w:marRight w:val="0"/>
      <w:marTop w:val="0"/>
      <w:marBottom w:val="0"/>
      <w:divBdr>
        <w:top w:val="none" w:sz="0" w:space="0" w:color="auto"/>
        <w:left w:val="none" w:sz="0" w:space="0" w:color="auto"/>
        <w:bottom w:val="none" w:sz="0" w:space="0" w:color="auto"/>
        <w:right w:val="none" w:sz="0" w:space="0" w:color="auto"/>
      </w:divBdr>
    </w:div>
    <w:div w:id="764501493">
      <w:bodyDiv w:val="1"/>
      <w:marLeft w:val="0"/>
      <w:marRight w:val="0"/>
      <w:marTop w:val="0"/>
      <w:marBottom w:val="0"/>
      <w:divBdr>
        <w:top w:val="none" w:sz="0" w:space="0" w:color="auto"/>
        <w:left w:val="none" w:sz="0" w:space="0" w:color="auto"/>
        <w:bottom w:val="none" w:sz="0" w:space="0" w:color="auto"/>
        <w:right w:val="none" w:sz="0" w:space="0" w:color="auto"/>
      </w:divBdr>
    </w:div>
    <w:div w:id="854416669">
      <w:bodyDiv w:val="1"/>
      <w:marLeft w:val="0"/>
      <w:marRight w:val="0"/>
      <w:marTop w:val="0"/>
      <w:marBottom w:val="0"/>
      <w:divBdr>
        <w:top w:val="none" w:sz="0" w:space="0" w:color="auto"/>
        <w:left w:val="none" w:sz="0" w:space="0" w:color="auto"/>
        <w:bottom w:val="none" w:sz="0" w:space="0" w:color="auto"/>
        <w:right w:val="none" w:sz="0" w:space="0" w:color="auto"/>
      </w:divBdr>
    </w:div>
    <w:div w:id="953050661">
      <w:bodyDiv w:val="1"/>
      <w:marLeft w:val="0"/>
      <w:marRight w:val="0"/>
      <w:marTop w:val="0"/>
      <w:marBottom w:val="0"/>
      <w:divBdr>
        <w:top w:val="none" w:sz="0" w:space="0" w:color="auto"/>
        <w:left w:val="none" w:sz="0" w:space="0" w:color="auto"/>
        <w:bottom w:val="none" w:sz="0" w:space="0" w:color="auto"/>
        <w:right w:val="none" w:sz="0" w:space="0" w:color="auto"/>
      </w:divBdr>
    </w:div>
    <w:div w:id="965702540">
      <w:bodyDiv w:val="1"/>
      <w:marLeft w:val="0"/>
      <w:marRight w:val="0"/>
      <w:marTop w:val="0"/>
      <w:marBottom w:val="0"/>
      <w:divBdr>
        <w:top w:val="none" w:sz="0" w:space="0" w:color="auto"/>
        <w:left w:val="none" w:sz="0" w:space="0" w:color="auto"/>
        <w:bottom w:val="none" w:sz="0" w:space="0" w:color="auto"/>
        <w:right w:val="none" w:sz="0" w:space="0" w:color="auto"/>
      </w:divBdr>
    </w:div>
    <w:div w:id="980186223">
      <w:bodyDiv w:val="1"/>
      <w:marLeft w:val="0"/>
      <w:marRight w:val="0"/>
      <w:marTop w:val="0"/>
      <w:marBottom w:val="0"/>
      <w:divBdr>
        <w:top w:val="none" w:sz="0" w:space="0" w:color="auto"/>
        <w:left w:val="none" w:sz="0" w:space="0" w:color="auto"/>
        <w:bottom w:val="none" w:sz="0" w:space="0" w:color="auto"/>
        <w:right w:val="none" w:sz="0" w:space="0" w:color="auto"/>
      </w:divBdr>
    </w:div>
    <w:div w:id="1000351612">
      <w:bodyDiv w:val="1"/>
      <w:marLeft w:val="0"/>
      <w:marRight w:val="0"/>
      <w:marTop w:val="0"/>
      <w:marBottom w:val="0"/>
      <w:divBdr>
        <w:top w:val="none" w:sz="0" w:space="0" w:color="auto"/>
        <w:left w:val="none" w:sz="0" w:space="0" w:color="auto"/>
        <w:bottom w:val="none" w:sz="0" w:space="0" w:color="auto"/>
        <w:right w:val="none" w:sz="0" w:space="0" w:color="auto"/>
      </w:divBdr>
    </w:div>
    <w:div w:id="1051534819">
      <w:bodyDiv w:val="1"/>
      <w:marLeft w:val="0"/>
      <w:marRight w:val="0"/>
      <w:marTop w:val="0"/>
      <w:marBottom w:val="0"/>
      <w:divBdr>
        <w:top w:val="none" w:sz="0" w:space="0" w:color="auto"/>
        <w:left w:val="none" w:sz="0" w:space="0" w:color="auto"/>
        <w:bottom w:val="none" w:sz="0" w:space="0" w:color="auto"/>
        <w:right w:val="none" w:sz="0" w:space="0" w:color="auto"/>
      </w:divBdr>
    </w:div>
    <w:div w:id="1057975434">
      <w:bodyDiv w:val="1"/>
      <w:marLeft w:val="0"/>
      <w:marRight w:val="0"/>
      <w:marTop w:val="0"/>
      <w:marBottom w:val="0"/>
      <w:divBdr>
        <w:top w:val="none" w:sz="0" w:space="0" w:color="auto"/>
        <w:left w:val="none" w:sz="0" w:space="0" w:color="auto"/>
        <w:bottom w:val="none" w:sz="0" w:space="0" w:color="auto"/>
        <w:right w:val="none" w:sz="0" w:space="0" w:color="auto"/>
      </w:divBdr>
    </w:div>
    <w:div w:id="1066221273">
      <w:bodyDiv w:val="1"/>
      <w:marLeft w:val="0"/>
      <w:marRight w:val="0"/>
      <w:marTop w:val="0"/>
      <w:marBottom w:val="0"/>
      <w:divBdr>
        <w:top w:val="none" w:sz="0" w:space="0" w:color="auto"/>
        <w:left w:val="none" w:sz="0" w:space="0" w:color="auto"/>
        <w:bottom w:val="none" w:sz="0" w:space="0" w:color="auto"/>
        <w:right w:val="none" w:sz="0" w:space="0" w:color="auto"/>
      </w:divBdr>
    </w:div>
    <w:div w:id="1145196395">
      <w:bodyDiv w:val="1"/>
      <w:marLeft w:val="0"/>
      <w:marRight w:val="0"/>
      <w:marTop w:val="0"/>
      <w:marBottom w:val="0"/>
      <w:divBdr>
        <w:top w:val="none" w:sz="0" w:space="0" w:color="auto"/>
        <w:left w:val="none" w:sz="0" w:space="0" w:color="auto"/>
        <w:bottom w:val="none" w:sz="0" w:space="0" w:color="auto"/>
        <w:right w:val="none" w:sz="0" w:space="0" w:color="auto"/>
      </w:divBdr>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
    <w:div w:id="1174757780">
      <w:bodyDiv w:val="1"/>
      <w:marLeft w:val="0"/>
      <w:marRight w:val="0"/>
      <w:marTop w:val="0"/>
      <w:marBottom w:val="0"/>
      <w:divBdr>
        <w:top w:val="none" w:sz="0" w:space="0" w:color="auto"/>
        <w:left w:val="none" w:sz="0" w:space="0" w:color="auto"/>
        <w:bottom w:val="none" w:sz="0" w:space="0" w:color="auto"/>
        <w:right w:val="none" w:sz="0" w:space="0" w:color="auto"/>
      </w:divBdr>
    </w:div>
    <w:div w:id="1261109512">
      <w:bodyDiv w:val="1"/>
      <w:marLeft w:val="0"/>
      <w:marRight w:val="0"/>
      <w:marTop w:val="0"/>
      <w:marBottom w:val="0"/>
      <w:divBdr>
        <w:top w:val="none" w:sz="0" w:space="0" w:color="auto"/>
        <w:left w:val="none" w:sz="0" w:space="0" w:color="auto"/>
        <w:bottom w:val="none" w:sz="0" w:space="0" w:color="auto"/>
        <w:right w:val="none" w:sz="0" w:space="0" w:color="auto"/>
      </w:divBdr>
    </w:div>
    <w:div w:id="1266421894">
      <w:bodyDiv w:val="1"/>
      <w:marLeft w:val="0"/>
      <w:marRight w:val="0"/>
      <w:marTop w:val="0"/>
      <w:marBottom w:val="0"/>
      <w:divBdr>
        <w:top w:val="none" w:sz="0" w:space="0" w:color="auto"/>
        <w:left w:val="none" w:sz="0" w:space="0" w:color="auto"/>
        <w:bottom w:val="none" w:sz="0" w:space="0" w:color="auto"/>
        <w:right w:val="none" w:sz="0" w:space="0" w:color="auto"/>
      </w:divBdr>
    </w:div>
    <w:div w:id="1313556350">
      <w:bodyDiv w:val="1"/>
      <w:marLeft w:val="0"/>
      <w:marRight w:val="0"/>
      <w:marTop w:val="0"/>
      <w:marBottom w:val="0"/>
      <w:divBdr>
        <w:top w:val="none" w:sz="0" w:space="0" w:color="auto"/>
        <w:left w:val="none" w:sz="0" w:space="0" w:color="auto"/>
        <w:bottom w:val="none" w:sz="0" w:space="0" w:color="auto"/>
        <w:right w:val="none" w:sz="0" w:space="0" w:color="auto"/>
      </w:divBdr>
    </w:div>
    <w:div w:id="1325667994">
      <w:bodyDiv w:val="1"/>
      <w:marLeft w:val="0"/>
      <w:marRight w:val="0"/>
      <w:marTop w:val="0"/>
      <w:marBottom w:val="0"/>
      <w:divBdr>
        <w:top w:val="none" w:sz="0" w:space="0" w:color="auto"/>
        <w:left w:val="none" w:sz="0" w:space="0" w:color="auto"/>
        <w:bottom w:val="none" w:sz="0" w:space="0" w:color="auto"/>
        <w:right w:val="none" w:sz="0" w:space="0" w:color="auto"/>
      </w:divBdr>
    </w:div>
    <w:div w:id="1489512883">
      <w:bodyDiv w:val="1"/>
      <w:marLeft w:val="0"/>
      <w:marRight w:val="0"/>
      <w:marTop w:val="0"/>
      <w:marBottom w:val="0"/>
      <w:divBdr>
        <w:top w:val="none" w:sz="0" w:space="0" w:color="auto"/>
        <w:left w:val="none" w:sz="0" w:space="0" w:color="auto"/>
        <w:bottom w:val="none" w:sz="0" w:space="0" w:color="auto"/>
        <w:right w:val="none" w:sz="0" w:space="0" w:color="auto"/>
      </w:divBdr>
    </w:div>
    <w:div w:id="1506506851">
      <w:bodyDiv w:val="1"/>
      <w:marLeft w:val="0"/>
      <w:marRight w:val="0"/>
      <w:marTop w:val="0"/>
      <w:marBottom w:val="0"/>
      <w:divBdr>
        <w:top w:val="none" w:sz="0" w:space="0" w:color="auto"/>
        <w:left w:val="none" w:sz="0" w:space="0" w:color="auto"/>
        <w:bottom w:val="none" w:sz="0" w:space="0" w:color="auto"/>
        <w:right w:val="none" w:sz="0" w:space="0" w:color="auto"/>
      </w:divBdr>
      <w:divsChild>
        <w:div w:id="418530202">
          <w:marLeft w:val="0"/>
          <w:marRight w:val="0"/>
          <w:marTop w:val="0"/>
          <w:marBottom w:val="0"/>
          <w:divBdr>
            <w:top w:val="none" w:sz="0" w:space="0" w:color="auto"/>
            <w:left w:val="none" w:sz="0" w:space="0" w:color="auto"/>
            <w:bottom w:val="dashed" w:sz="6" w:space="8" w:color="DDDDDD"/>
            <w:right w:val="none" w:sz="0" w:space="0" w:color="auto"/>
          </w:divBdr>
          <w:divsChild>
            <w:div w:id="866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831">
      <w:bodyDiv w:val="1"/>
      <w:marLeft w:val="0"/>
      <w:marRight w:val="0"/>
      <w:marTop w:val="0"/>
      <w:marBottom w:val="0"/>
      <w:divBdr>
        <w:top w:val="none" w:sz="0" w:space="0" w:color="auto"/>
        <w:left w:val="none" w:sz="0" w:space="0" w:color="auto"/>
        <w:bottom w:val="none" w:sz="0" w:space="0" w:color="auto"/>
        <w:right w:val="none" w:sz="0" w:space="0" w:color="auto"/>
      </w:divBdr>
    </w:div>
    <w:div w:id="1859193043">
      <w:bodyDiv w:val="1"/>
      <w:marLeft w:val="0"/>
      <w:marRight w:val="0"/>
      <w:marTop w:val="0"/>
      <w:marBottom w:val="0"/>
      <w:divBdr>
        <w:top w:val="none" w:sz="0" w:space="0" w:color="auto"/>
        <w:left w:val="none" w:sz="0" w:space="0" w:color="auto"/>
        <w:bottom w:val="none" w:sz="0" w:space="0" w:color="auto"/>
        <w:right w:val="none" w:sz="0" w:space="0" w:color="auto"/>
      </w:divBdr>
    </w:div>
    <w:div w:id="1937245052">
      <w:bodyDiv w:val="1"/>
      <w:marLeft w:val="0"/>
      <w:marRight w:val="0"/>
      <w:marTop w:val="0"/>
      <w:marBottom w:val="0"/>
      <w:divBdr>
        <w:top w:val="none" w:sz="0" w:space="0" w:color="auto"/>
        <w:left w:val="none" w:sz="0" w:space="0" w:color="auto"/>
        <w:bottom w:val="none" w:sz="0" w:space="0" w:color="auto"/>
        <w:right w:val="none" w:sz="0" w:space="0" w:color="auto"/>
      </w:divBdr>
    </w:div>
    <w:div w:id="2001034138">
      <w:bodyDiv w:val="1"/>
      <w:marLeft w:val="0"/>
      <w:marRight w:val="0"/>
      <w:marTop w:val="0"/>
      <w:marBottom w:val="0"/>
      <w:divBdr>
        <w:top w:val="none" w:sz="0" w:space="0" w:color="auto"/>
        <w:left w:val="none" w:sz="0" w:space="0" w:color="auto"/>
        <w:bottom w:val="none" w:sz="0" w:space="0" w:color="auto"/>
        <w:right w:val="none" w:sz="0" w:space="0" w:color="auto"/>
      </w:divBdr>
    </w:div>
    <w:div w:id="2006738235">
      <w:bodyDiv w:val="1"/>
      <w:marLeft w:val="0"/>
      <w:marRight w:val="0"/>
      <w:marTop w:val="0"/>
      <w:marBottom w:val="0"/>
      <w:divBdr>
        <w:top w:val="none" w:sz="0" w:space="0" w:color="auto"/>
        <w:left w:val="none" w:sz="0" w:space="0" w:color="auto"/>
        <w:bottom w:val="none" w:sz="0" w:space="0" w:color="auto"/>
        <w:right w:val="none" w:sz="0" w:space="0" w:color="auto"/>
      </w:divBdr>
    </w:div>
    <w:div w:id="2056729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C0AE-F2E4-43D6-885C-0EEF9C7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infaith-ldy</dc:creator>
  <cp:keywords/>
  <dc:description/>
  <cp:lastModifiedBy>infaith-lsx</cp:lastModifiedBy>
  <cp:revision>16</cp:revision>
  <cp:lastPrinted>2020-04-23T01:23:00Z</cp:lastPrinted>
  <dcterms:created xsi:type="dcterms:W3CDTF">2023-08-16T10:32:00Z</dcterms:created>
  <dcterms:modified xsi:type="dcterms:W3CDTF">2023-08-18T03:50:00Z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