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55" w:rsidRDefault="003D4155" w:rsidP="003D4155">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 xml:space="preserve">301178    </w:t>
      </w:r>
      <w:r w:rsidRPr="00BC6BED">
        <w:rPr>
          <w:rFonts w:ascii="仿宋" w:eastAsia="仿宋" w:hAnsi="仿宋" w:hint="eastAsia"/>
          <w:color w:val="000000"/>
          <w:sz w:val="28"/>
        </w:rPr>
        <w:t>证券简称：</w:t>
      </w:r>
      <w:r>
        <w:rPr>
          <w:rFonts w:ascii="仿宋" w:eastAsia="仿宋" w:hAnsi="仿宋" w:hint="eastAsia"/>
          <w:color w:val="000000"/>
          <w:sz w:val="28"/>
        </w:rPr>
        <w:t xml:space="preserve">天亿马    </w:t>
      </w:r>
      <w:r w:rsidRPr="00BC6BED">
        <w:rPr>
          <w:rFonts w:ascii="仿宋" w:eastAsia="仿宋" w:hAnsi="仿宋" w:hint="eastAsia"/>
          <w:color w:val="000000"/>
          <w:sz w:val="28"/>
        </w:rPr>
        <w:t>公告编号：</w:t>
      </w:r>
      <w:r>
        <w:rPr>
          <w:rFonts w:ascii="仿宋" w:eastAsia="仿宋" w:hAnsi="仿宋" w:hint="eastAsia"/>
          <w:color w:val="000000"/>
          <w:sz w:val="28"/>
        </w:rPr>
        <w:t>202</w:t>
      </w:r>
      <w:r w:rsidR="007F688B">
        <w:rPr>
          <w:rFonts w:ascii="仿宋" w:eastAsia="仿宋" w:hAnsi="仿宋" w:hint="eastAsia"/>
          <w:color w:val="000000"/>
          <w:sz w:val="28"/>
        </w:rPr>
        <w:t>3</w:t>
      </w:r>
      <w:r>
        <w:rPr>
          <w:rFonts w:ascii="仿宋" w:eastAsia="仿宋" w:hAnsi="仿宋" w:hint="eastAsia"/>
          <w:color w:val="000000"/>
          <w:sz w:val="28"/>
        </w:rPr>
        <w:t>-</w:t>
      </w:r>
      <w:r w:rsidR="00E462EA">
        <w:rPr>
          <w:rFonts w:ascii="仿宋" w:eastAsia="仿宋" w:hAnsi="仿宋" w:hint="eastAsia"/>
          <w:color w:val="000000"/>
          <w:sz w:val="28"/>
        </w:rPr>
        <w:t>100</w:t>
      </w:r>
    </w:p>
    <w:p w:rsidR="003D4155" w:rsidRPr="009E2E6B" w:rsidRDefault="003D4155" w:rsidP="003D4155">
      <w:pPr>
        <w:spacing w:line="360" w:lineRule="auto"/>
        <w:jc w:val="center"/>
        <w:rPr>
          <w:rFonts w:ascii="黑体" w:eastAsia="黑体" w:hAnsi="黑体"/>
          <w:sz w:val="36"/>
          <w:szCs w:val="36"/>
        </w:rPr>
      </w:pPr>
      <w:r w:rsidRPr="009E2E6B">
        <w:rPr>
          <w:rFonts w:ascii="黑体" w:eastAsia="黑体" w:hAnsi="黑体" w:hint="eastAsia"/>
          <w:sz w:val="36"/>
          <w:szCs w:val="36"/>
        </w:rPr>
        <w:t>广东天亿马信息产业股份有限公司</w:t>
      </w:r>
    </w:p>
    <w:p w:rsidR="003D4155" w:rsidRPr="009E2E6B" w:rsidRDefault="003D4155" w:rsidP="003D4155">
      <w:pPr>
        <w:spacing w:afterLines="100" w:after="312" w:line="360" w:lineRule="auto"/>
        <w:jc w:val="center"/>
        <w:rPr>
          <w:rFonts w:ascii="黑体" w:eastAsia="黑体" w:hAnsi="黑体"/>
          <w:sz w:val="36"/>
          <w:szCs w:val="36"/>
        </w:rPr>
      </w:pPr>
      <w:r w:rsidRPr="009E2E6B">
        <w:rPr>
          <w:rFonts w:ascii="黑体" w:eastAsia="黑体" w:hAnsi="黑体" w:hint="eastAsia"/>
          <w:sz w:val="36"/>
          <w:szCs w:val="36"/>
        </w:rPr>
        <w:t>第</w:t>
      </w:r>
      <w:r>
        <w:rPr>
          <w:rFonts w:ascii="黑体" w:eastAsia="黑体" w:hAnsi="黑体" w:hint="eastAsia"/>
          <w:sz w:val="36"/>
          <w:szCs w:val="36"/>
        </w:rPr>
        <w:t>三</w:t>
      </w:r>
      <w:r w:rsidRPr="009E2E6B">
        <w:rPr>
          <w:rFonts w:ascii="黑体" w:eastAsia="黑体" w:hAnsi="黑体" w:hint="eastAsia"/>
          <w:sz w:val="36"/>
          <w:szCs w:val="36"/>
        </w:rPr>
        <w:t>届监事会第</w:t>
      </w:r>
      <w:r w:rsidR="007F688B">
        <w:rPr>
          <w:rFonts w:ascii="黑体" w:eastAsia="黑体" w:hAnsi="黑体" w:hint="eastAsia"/>
          <w:sz w:val="36"/>
          <w:szCs w:val="36"/>
        </w:rPr>
        <w:t>十四</w:t>
      </w:r>
      <w:r w:rsidRPr="009E2E6B">
        <w:rPr>
          <w:rFonts w:ascii="黑体" w:eastAsia="黑体" w:hAnsi="黑体" w:hint="eastAsia"/>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D4155" w:rsidRPr="00BC6BED" w:rsidTr="009D1EBC">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3D4155" w:rsidRPr="00D81E9D" w:rsidRDefault="003D4155" w:rsidP="009D1EBC">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本公司及监事会全体成员保证信息披露内容的真实、准确和完整，没有虚假记载、误导性陈述或重大遗漏。</w:t>
            </w:r>
          </w:p>
        </w:tc>
      </w:tr>
    </w:tbl>
    <w:p w:rsidR="003D4155" w:rsidRDefault="003D4155" w:rsidP="003D4155"/>
    <w:p w:rsidR="00303A75" w:rsidRDefault="00303A75" w:rsidP="007350EC">
      <w:pPr>
        <w:spacing w:line="360" w:lineRule="auto"/>
        <w:jc w:val="left"/>
        <w:outlineLvl w:val="0"/>
        <w:rPr>
          <w:rFonts w:ascii="仿宋" w:eastAsia="仿宋" w:hAnsi="仿宋"/>
          <w:b/>
          <w:color w:val="000000"/>
          <w:sz w:val="28"/>
        </w:rPr>
      </w:pPr>
      <w:r w:rsidRPr="00BC6BED">
        <w:rPr>
          <w:rFonts w:ascii="仿宋" w:eastAsia="仿宋" w:hAnsi="仿宋" w:hint="eastAsia"/>
          <w:b/>
          <w:color w:val="000000"/>
          <w:sz w:val="28"/>
        </w:rPr>
        <w:t>一、监事会会议召开情况</w:t>
      </w:r>
    </w:p>
    <w:p w:rsidR="00303A75" w:rsidRDefault="00303A75" w:rsidP="00303A75">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广东天亿马信息产业股份有限公司（以下简称“公司”）于202</w:t>
      </w:r>
      <w:r w:rsidR="004B7B0E">
        <w:rPr>
          <w:rFonts w:ascii="仿宋" w:eastAsia="仿宋" w:hAnsi="仿宋" w:hint="eastAsia"/>
          <w:color w:val="000000"/>
          <w:sz w:val="28"/>
        </w:rPr>
        <w:t>3</w:t>
      </w:r>
      <w:r>
        <w:rPr>
          <w:rFonts w:ascii="仿宋" w:eastAsia="仿宋" w:hAnsi="仿宋" w:hint="eastAsia"/>
          <w:color w:val="000000"/>
          <w:sz w:val="28"/>
        </w:rPr>
        <w:t>年8月2</w:t>
      </w:r>
      <w:r w:rsidR="004B7B0E">
        <w:rPr>
          <w:rFonts w:ascii="仿宋" w:eastAsia="仿宋" w:hAnsi="仿宋" w:hint="eastAsia"/>
          <w:color w:val="000000"/>
          <w:sz w:val="28"/>
        </w:rPr>
        <w:t>8</w:t>
      </w:r>
      <w:r>
        <w:rPr>
          <w:rFonts w:ascii="仿宋" w:eastAsia="仿宋" w:hAnsi="仿宋" w:hint="eastAsia"/>
          <w:color w:val="000000"/>
          <w:sz w:val="28"/>
        </w:rPr>
        <w:t>日在公司会议室以现场表决的方式召开公司第三届监事会第</w:t>
      </w:r>
      <w:r w:rsidR="004B7B0E">
        <w:rPr>
          <w:rFonts w:ascii="仿宋" w:eastAsia="仿宋" w:hAnsi="仿宋" w:hint="eastAsia"/>
          <w:color w:val="000000"/>
          <w:sz w:val="28"/>
        </w:rPr>
        <w:t>十四</w:t>
      </w:r>
      <w:r>
        <w:rPr>
          <w:rFonts w:ascii="仿宋" w:eastAsia="仿宋" w:hAnsi="仿宋" w:hint="eastAsia"/>
          <w:color w:val="000000"/>
          <w:sz w:val="28"/>
        </w:rPr>
        <w:t>次会议，此前公司于202</w:t>
      </w:r>
      <w:r w:rsidR="004B7B0E">
        <w:rPr>
          <w:rFonts w:ascii="仿宋" w:eastAsia="仿宋" w:hAnsi="仿宋" w:hint="eastAsia"/>
          <w:color w:val="000000"/>
          <w:sz w:val="28"/>
        </w:rPr>
        <w:t>3</w:t>
      </w:r>
      <w:r>
        <w:rPr>
          <w:rFonts w:ascii="仿宋" w:eastAsia="仿宋" w:hAnsi="仿宋" w:hint="eastAsia"/>
          <w:color w:val="000000"/>
          <w:sz w:val="28"/>
        </w:rPr>
        <w:t>年8月1</w:t>
      </w:r>
      <w:r w:rsidR="004B7B0E">
        <w:rPr>
          <w:rFonts w:ascii="仿宋" w:eastAsia="仿宋" w:hAnsi="仿宋" w:hint="eastAsia"/>
          <w:color w:val="000000"/>
          <w:sz w:val="28"/>
        </w:rPr>
        <w:t>7</w:t>
      </w:r>
      <w:r>
        <w:rPr>
          <w:rFonts w:ascii="仿宋" w:eastAsia="仿宋" w:hAnsi="仿宋" w:hint="eastAsia"/>
          <w:color w:val="000000"/>
          <w:sz w:val="28"/>
        </w:rPr>
        <w:t>日以电子邮件形式向全体监事发出会议通知。本次会议应参加表决监事3名，实际参加表决监事3名，董事会秘书列席会议。会议由监事会主席毛晓玲女士召集并主持。</w:t>
      </w:r>
    </w:p>
    <w:p w:rsidR="00303A75" w:rsidRDefault="00303A75" w:rsidP="00303A75">
      <w:pPr>
        <w:spacing w:line="360" w:lineRule="auto"/>
        <w:ind w:firstLineChars="200" w:firstLine="560"/>
        <w:rPr>
          <w:rFonts w:ascii="仿宋" w:eastAsia="仿宋" w:hAnsi="仿宋"/>
          <w:color w:val="000000"/>
          <w:sz w:val="28"/>
        </w:rPr>
      </w:pPr>
      <w:r>
        <w:rPr>
          <w:rFonts w:ascii="仿宋" w:eastAsia="仿宋" w:hAnsi="仿宋" w:hint="eastAsia"/>
          <w:color w:val="000000"/>
          <w:sz w:val="28"/>
        </w:rPr>
        <w:t>本次监事会会议的召集、召开和表决程序符合《中华人民共和国公司法》《中华人民共和国证券法》等法律、法规及《</w:t>
      </w:r>
      <w:r w:rsidRPr="00E603B3">
        <w:rPr>
          <w:rFonts w:ascii="仿宋" w:eastAsia="仿宋" w:hAnsi="仿宋" w:hint="eastAsia"/>
          <w:color w:val="000000"/>
          <w:sz w:val="28"/>
        </w:rPr>
        <w:t>广东天亿马信息产业股份有限公司</w:t>
      </w:r>
      <w:r>
        <w:rPr>
          <w:rFonts w:ascii="仿宋" w:eastAsia="仿宋" w:hAnsi="仿宋" w:hint="eastAsia"/>
          <w:color w:val="000000"/>
          <w:sz w:val="28"/>
        </w:rPr>
        <w:t>章程》（以下简称“《公司章程》”）《</w:t>
      </w:r>
      <w:r w:rsidRPr="00E603B3">
        <w:rPr>
          <w:rFonts w:ascii="仿宋" w:eastAsia="仿宋" w:hAnsi="仿宋" w:hint="eastAsia"/>
          <w:color w:val="000000"/>
          <w:sz w:val="28"/>
        </w:rPr>
        <w:t>广东天亿马信息产业股份有限公司</w:t>
      </w:r>
      <w:r>
        <w:rPr>
          <w:rFonts w:ascii="仿宋" w:eastAsia="仿宋" w:hAnsi="仿宋" w:hint="eastAsia"/>
          <w:color w:val="000000"/>
          <w:sz w:val="28"/>
        </w:rPr>
        <w:t>监事会议事规则》的规定。</w:t>
      </w:r>
    </w:p>
    <w:p w:rsidR="0021050D" w:rsidRDefault="0021050D" w:rsidP="007350EC">
      <w:pPr>
        <w:spacing w:line="360" w:lineRule="auto"/>
        <w:jc w:val="left"/>
        <w:outlineLvl w:val="0"/>
        <w:rPr>
          <w:rFonts w:ascii="仿宋" w:eastAsia="仿宋" w:hAnsi="仿宋"/>
          <w:b/>
          <w:color w:val="000000"/>
          <w:sz w:val="28"/>
        </w:rPr>
      </w:pPr>
      <w:r w:rsidRPr="00F035D7">
        <w:rPr>
          <w:rFonts w:ascii="仿宋" w:eastAsia="仿宋" w:hAnsi="仿宋" w:hint="eastAsia"/>
          <w:b/>
          <w:color w:val="000000"/>
          <w:sz w:val="28"/>
        </w:rPr>
        <w:t>二、监事会会议审议情况</w:t>
      </w:r>
    </w:p>
    <w:p w:rsidR="0021050D" w:rsidRDefault="0021050D" w:rsidP="0021050D">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经全体与会监事</w:t>
      </w:r>
      <w:r w:rsidRPr="00F035D7">
        <w:rPr>
          <w:rFonts w:ascii="仿宋" w:eastAsia="仿宋" w:hAnsi="仿宋" w:hint="eastAsia"/>
          <w:color w:val="000000"/>
          <w:sz w:val="28"/>
        </w:rPr>
        <w:t>认真审议，形成以下决议：</w:t>
      </w:r>
    </w:p>
    <w:p w:rsidR="0021050D" w:rsidRDefault="0021050D" w:rsidP="00AD4C15">
      <w:pPr>
        <w:spacing w:line="360" w:lineRule="auto"/>
        <w:ind w:firstLineChars="200" w:firstLine="560"/>
        <w:outlineLvl w:val="1"/>
        <w:rPr>
          <w:rFonts w:ascii="仿宋" w:eastAsia="仿宋" w:hAnsi="仿宋"/>
          <w:color w:val="000000"/>
          <w:sz w:val="28"/>
        </w:rPr>
      </w:pPr>
      <w:r>
        <w:rPr>
          <w:rFonts w:ascii="仿宋" w:eastAsia="仿宋" w:hAnsi="仿宋" w:hint="eastAsia"/>
          <w:color w:val="000000"/>
          <w:sz w:val="28"/>
        </w:rPr>
        <w:t>（一）会议以同意3票，反对0票，弃权0票的表决结果审议通过</w:t>
      </w:r>
      <w:r w:rsidRPr="006B5896">
        <w:rPr>
          <w:rFonts w:ascii="仿宋" w:eastAsia="仿宋" w:hAnsi="仿宋" w:hint="eastAsia"/>
          <w:color w:val="000000"/>
          <w:sz w:val="28"/>
        </w:rPr>
        <w:t>《</w:t>
      </w:r>
      <w:r w:rsidR="004C781A" w:rsidRPr="004C781A">
        <w:rPr>
          <w:rFonts w:ascii="仿宋" w:eastAsia="仿宋" w:hAnsi="仿宋" w:hint="eastAsia"/>
          <w:color w:val="000000"/>
          <w:sz w:val="28"/>
        </w:rPr>
        <w:t>关于公司&lt;202</w:t>
      </w:r>
      <w:r w:rsidR="004B7B0E">
        <w:rPr>
          <w:rFonts w:ascii="仿宋" w:eastAsia="仿宋" w:hAnsi="仿宋" w:hint="eastAsia"/>
          <w:color w:val="000000"/>
          <w:sz w:val="28"/>
        </w:rPr>
        <w:t>3</w:t>
      </w:r>
      <w:r w:rsidR="004C781A" w:rsidRPr="004C781A">
        <w:rPr>
          <w:rFonts w:ascii="仿宋" w:eastAsia="仿宋" w:hAnsi="仿宋" w:hint="eastAsia"/>
          <w:color w:val="000000"/>
          <w:sz w:val="28"/>
        </w:rPr>
        <w:t>年半年度报告&gt;及&lt;202</w:t>
      </w:r>
      <w:r w:rsidR="004B7B0E">
        <w:rPr>
          <w:rFonts w:ascii="仿宋" w:eastAsia="仿宋" w:hAnsi="仿宋" w:hint="eastAsia"/>
          <w:color w:val="000000"/>
          <w:sz w:val="28"/>
        </w:rPr>
        <w:t>3</w:t>
      </w:r>
      <w:r w:rsidR="004C781A" w:rsidRPr="004C781A">
        <w:rPr>
          <w:rFonts w:ascii="仿宋" w:eastAsia="仿宋" w:hAnsi="仿宋" w:hint="eastAsia"/>
          <w:color w:val="000000"/>
          <w:sz w:val="28"/>
        </w:rPr>
        <w:t>年半年度报告摘要&gt;的议案</w:t>
      </w:r>
      <w:r w:rsidRPr="006B5896">
        <w:rPr>
          <w:rFonts w:ascii="仿宋" w:eastAsia="仿宋" w:hAnsi="仿宋" w:hint="eastAsia"/>
          <w:color w:val="000000"/>
          <w:sz w:val="28"/>
        </w:rPr>
        <w:t>》</w:t>
      </w:r>
      <w:r>
        <w:rPr>
          <w:rFonts w:ascii="仿宋" w:eastAsia="仿宋" w:hAnsi="仿宋" w:hint="eastAsia"/>
          <w:color w:val="000000"/>
          <w:sz w:val="28"/>
        </w:rPr>
        <w:t>，具体情况如下：</w:t>
      </w:r>
    </w:p>
    <w:p w:rsidR="00E8594C" w:rsidRDefault="002327D2" w:rsidP="0021050D">
      <w:pPr>
        <w:pStyle w:val="a5"/>
        <w:spacing w:line="360" w:lineRule="auto"/>
        <w:ind w:firstLine="560"/>
        <w:rPr>
          <w:rFonts w:ascii="仿宋" w:eastAsia="仿宋" w:hAnsi="仿宋"/>
          <w:color w:val="000000"/>
          <w:sz w:val="28"/>
        </w:rPr>
      </w:pPr>
      <w:r w:rsidRPr="002327D2">
        <w:rPr>
          <w:rFonts w:ascii="仿宋" w:eastAsia="仿宋" w:hAnsi="仿宋" w:hint="eastAsia"/>
          <w:color w:val="000000"/>
          <w:sz w:val="28"/>
        </w:rPr>
        <w:lastRenderedPageBreak/>
        <w:t>公司根据中国证券监督管理委员会及深圳证券交易所相关要求编制了公司《202</w:t>
      </w:r>
      <w:r w:rsidR="004B7B0E">
        <w:rPr>
          <w:rFonts w:ascii="仿宋" w:eastAsia="仿宋" w:hAnsi="仿宋" w:hint="eastAsia"/>
          <w:color w:val="000000"/>
          <w:sz w:val="28"/>
        </w:rPr>
        <w:t>3</w:t>
      </w:r>
      <w:r w:rsidRPr="002327D2">
        <w:rPr>
          <w:rFonts w:ascii="仿宋" w:eastAsia="仿宋" w:hAnsi="仿宋" w:hint="eastAsia"/>
          <w:color w:val="000000"/>
          <w:sz w:val="28"/>
        </w:rPr>
        <w:t>年半年度报告》及《202</w:t>
      </w:r>
      <w:r w:rsidR="004B7B0E">
        <w:rPr>
          <w:rFonts w:ascii="仿宋" w:eastAsia="仿宋" w:hAnsi="仿宋" w:hint="eastAsia"/>
          <w:color w:val="000000"/>
          <w:sz w:val="28"/>
        </w:rPr>
        <w:t>3</w:t>
      </w:r>
      <w:r w:rsidRPr="002327D2">
        <w:rPr>
          <w:rFonts w:ascii="仿宋" w:eastAsia="仿宋" w:hAnsi="仿宋" w:hint="eastAsia"/>
          <w:color w:val="000000"/>
          <w:sz w:val="28"/>
        </w:rPr>
        <w:t>年半年度报告摘要》。</w:t>
      </w:r>
    </w:p>
    <w:p w:rsidR="008734A9" w:rsidRDefault="00B50631" w:rsidP="00B50631">
      <w:pPr>
        <w:pStyle w:val="a5"/>
        <w:spacing w:line="360" w:lineRule="auto"/>
        <w:ind w:firstLine="560"/>
        <w:rPr>
          <w:rFonts w:ascii="仿宋" w:eastAsia="仿宋" w:hAnsi="仿宋"/>
          <w:color w:val="000000"/>
          <w:sz w:val="28"/>
        </w:rPr>
      </w:pPr>
      <w:r w:rsidRPr="00B50631">
        <w:rPr>
          <w:rFonts w:ascii="仿宋" w:eastAsia="仿宋" w:hAnsi="仿宋" w:hint="eastAsia"/>
          <w:color w:val="000000"/>
          <w:sz w:val="28"/>
        </w:rPr>
        <w:t>经审核，监事会认为：《202</w:t>
      </w:r>
      <w:r w:rsidR="00642D41">
        <w:rPr>
          <w:rFonts w:ascii="仿宋" w:eastAsia="仿宋" w:hAnsi="仿宋" w:hint="eastAsia"/>
          <w:color w:val="000000"/>
          <w:sz w:val="28"/>
        </w:rPr>
        <w:t>3</w:t>
      </w:r>
      <w:r w:rsidRPr="00B50631">
        <w:rPr>
          <w:rFonts w:ascii="仿宋" w:eastAsia="仿宋" w:hAnsi="仿宋" w:hint="eastAsia"/>
          <w:color w:val="000000"/>
          <w:sz w:val="28"/>
        </w:rPr>
        <w:t>年度半年度报告》及《202</w:t>
      </w:r>
      <w:r w:rsidR="00642D41">
        <w:rPr>
          <w:rFonts w:ascii="仿宋" w:eastAsia="仿宋" w:hAnsi="仿宋" w:hint="eastAsia"/>
          <w:color w:val="000000"/>
          <w:sz w:val="28"/>
        </w:rPr>
        <w:t>3</w:t>
      </w:r>
      <w:r w:rsidRPr="00B50631">
        <w:rPr>
          <w:rFonts w:ascii="仿宋" w:eastAsia="仿宋" w:hAnsi="仿宋" w:hint="eastAsia"/>
          <w:color w:val="000000"/>
          <w:sz w:val="28"/>
        </w:rPr>
        <w:t>年度半年度报告摘要》的编制和审议程序符合法律、法规、公司章程和公司内部管理制度的各项规定；报告及摘要内容和格式符合深圳证券交易所的各项规定，真实地反映出公司</w:t>
      </w:r>
      <w:r w:rsidR="00642D41">
        <w:rPr>
          <w:rFonts w:ascii="仿宋" w:eastAsia="仿宋" w:hAnsi="仿宋" w:hint="eastAsia"/>
          <w:color w:val="000000"/>
          <w:sz w:val="28"/>
        </w:rPr>
        <w:t>本报告期</w:t>
      </w:r>
      <w:r w:rsidRPr="00B50631">
        <w:rPr>
          <w:rFonts w:ascii="仿宋" w:eastAsia="仿宋" w:hAnsi="仿宋" w:hint="eastAsia"/>
          <w:color w:val="000000"/>
          <w:sz w:val="28"/>
        </w:rPr>
        <w:t>的经营管理和财务状况，未发现公司202</w:t>
      </w:r>
      <w:r w:rsidR="000E645C">
        <w:rPr>
          <w:rFonts w:ascii="仿宋" w:eastAsia="仿宋" w:hAnsi="仿宋" w:hint="eastAsia"/>
          <w:color w:val="000000"/>
          <w:sz w:val="28"/>
        </w:rPr>
        <w:t>3</w:t>
      </w:r>
      <w:r w:rsidRPr="00B50631">
        <w:rPr>
          <w:rFonts w:ascii="仿宋" w:eastAsia="仿宋" w:hAnsi="仿宋" w:hint="eastAsia"/>
          <w:color w:val="000000"/>
          <w:sz w:val="28"/>
        </w:rPr>
        <w:t>年半年度报告所包含的信息存在不符合实际的情况。提出本意见前，监事会未发现参与半年度报告编制和审议的人员存在违反保密规定的行为。</w:t>
      </w:r>
    </w:p>
    <w:p w:rsidR="0021050D" w:rsidRDefault="00E544F7" w:rsidP="00293316">
      <w:pPr>
        <w:pStyle w:val="a5"/>
        <w:spacing w:line="360" w:lineRule="auto"/>
        <w:ind w:firstLine="560"/>
        <w:rPr>
          <w:rFonts w:ascii="仿宋" w:eastAsia="仿宋" w:hAnsi="仿宋"/>
          <w:color w:val="000000"/>
          <w:sz w:val="28"/>
        </w:rPr>
      </w:pPr>
      <w:r>
        <w:rPr>
          <w:rFonts w:ascii="仿宋" w:eastAsia="仿宋" w:hAnsi="仿宋" w:hint="eastAsia"/>
          <w:color w:val="000000"/>
          <w:sz w:val="28"/>
        </w:rPr>
        <w:t>议案</w:t>
      </w:r>
      <w:r w:rsidR="0021050D">
        <w:rPr>
          <w:rFonts w:ascii="仿宋" w:eastAsia="仿宋" w:hAnsi="仿宋" w:hint="eastAsia"/>
          <w:color w:val="000000"/>
          <w:sz w:val="28"/>
        </w:rPr>
        <w:t>具体内容详见公司同日披露</w:t>
      </w:r>
      <w:r w:rsidR="0021050D" w:rsidRPr="002F6391">
        <w:rPr>
          <w:rFonts w:ascii="仿宋" w:eastAsia="仿宋" w:hAnsi="仿宋" w:hint="eastAsia"/>
          <w:color w:val="000000"/>
          <w:sz w:val="28"/>
        </w:rPr>
        <w:t>于巨潮资讯网（www.cninfo.com.cn）</w:t>
      </w:r>
      <w:r w:rsidR="0021050D">
        <w:rPr>
          <w:rFonts w:ascii="仿宋" w:eastAsia="仿宋" w:hAnsi="仿宋" w:hint="eastAsia"/>
          <w:color w:val="000000"/>
          <w:sz w:val="28"/>
        </w:rPr>
        <w:t>的《广东天亿马信息产业股份有限公司202</w:t>
      </w:r>
      <w:r w:rsidR="00781736">
        <w:rPr>
          <w:rFonts w:ascii="仿宋" w:eastAsia="仿宋" w:hAnsi="仿宋" w:hint="eastAsia"/>
          <w:color w:val="000000"/>
          <w:sz w:val="28"/>
        </w:rPr>
        <w:t>3</w:t>
      </w:r>
      <w:r w:rsidR="0021050D">
        <w:rPr>
          <w:rFonts w:ascii="仿宋" w:eastAsia="仿宋" w:hAnsi="仿宋" w:hint="eastAsia"/>
          <w:color w:val="000000"/>
          <w:sz w:val="28"/>
        </w:rPr>
        <w:t>年</w:t>
      </w:r>
      <w:r w:rsidR="002327D2">
        <w:rPr>
          <w:rFonts w:ascii="仿宋" w:eastAsia="仿宋" w:hAnsi="仿宋" w:hint="eastAsia"/>
          <w:color w:val="000000"/>
          <w:sz w:val="28"/>
        </w:rPr>
        <w:t>半</w:t>
      </w:r>
      <w:r w:rsidR="0021050D">
        <w:rPr>
          <w:rFonts w:ascii="仿宋" w:eastAsia="仿宋" w:hAnsi="仿宋" w:hint="eastAsia"/>
          <w:color w:val="000000"/>
          <w:sz w:val="28"/>
        </w:rPr>
        <w:t>年度报告》（公告编号：202</w:t>
      </w:r>
      <w:r w:rsidR="00781736">
        <w:rPr>
          <w:rFonts w:ascii="仿宋" w:eastAsia="仿宋" w:hAnsi="仿宋" w:hint="eastAsia"/>
          <w:color w:val="000000"/>
          <w:sz w:val="28"/>
        </w:rPr>
        <w:t>3</w:t>
      </w:r>
      <w:r w:rsidR="0021050D">
        <w:rPr>
          <w:rFonts w:ascii="仿宋" w:eastAsia="仿宋" w:hAnsi="仿宋" w:hint="eastAsia"/>
          <w:color w:val="000000"/>
          <w:sz w:val="28"/>
        </w:rPr>
        <w:t>-</w:t>
      </w:r>
      <w:r w:rsidR="003F7EB0">
        <w:rPr>
          <w:rFonts w:ascii="仿宋" w:eastAsia="仿宋" w:hAnsi="仿宋" w:hint="eastAsia"/>
          <w:color w:val="000000"/>
          <w:sz w:val="28"/>
        </w:rPr>
        <w:t>10</w:t>
      </w:r>
      <w:r w:rsidR="00874B75">
        <w:rPr>
          <w:rFonts w:ascii="仿宋" w:eastAsia="仿宋" w:hAnsi="仿宋" w:hint="eastAsia"/>
          <w:color w:val="000000"/>
          <w:sz w:val="28"/>
        </w:rPr>
        <w:t>2</w:t>
      </w:r>
      <w:r w:rsidR="0021050D">
        <w:rPr>
          <w:rFonts w:ascii="仿宋" w:eastAsia="仿宋" w:hAnsi="仿宋" w:hint="eastAsia"/>
          <w:color w:val="000000"/>
          <w:sz w:val="28"/>
        </w:rPr>
        <w:t>）</w:t>
      </w:r>
      <w:r w:rsidR="002327D2">
        <w:rPr>
          <w:rFonts w:ascii="仿宋" w:eastAsia="仿宋" w:hAnsi="仿宋" w:hint="eastAsia"/>
          <w:color w:val="000000"/>
          <w:sz w:val="28"/>
        </w:rPr>
        <w:t>及《广东天亿马信息产业股份有限公司202</w:t>
      </w:r>
      <w:r w:rsidR="00781736">
        <w:rPr>
          <w:rFonts w:ascii="仿宋" w:eastAsia="仿宋" w:hAnsi="仿宋" w:hint="eastAsia"/>
          <w:color w:val="000000"/>
          <w:sz w:val="28"/>
        </w:rPr>
        <w:t>3</w:t>
      </w:r>
      <w:r w:rsidR="002327D2">
        <w:rPr>
          <w:rFonts w:ascii="仿宋" w:eastAsia="仿宋" w:hAnsi="仿宋" w:hint="eastAsia"/>
          <w:color w:val="000000"/>
          <w:sz w:val="28"/>
        </w:rPr>
        <w:t>年半年度报告摘要》（公告编号：202</w:t>
      </w:r>
      <w:r w:rsidR="00781736">
        <w:rPr>
          <w:rFonts w:ascii="仿宋" w:eastAsia="仿宋" w:hAnsi="仿宋" w:hint="eastAsia"/>
          <w:color w:val="000000"/>
          <w:sz w:val="28"/>
        </w:rPr>
        <w:t>3</w:t>
      </w:r>
      <w:r w:rsidR="002327D2">
        <w:rPr>
          <w:rFonts w:ascii="仿宋" w:eastAsia="仿宋" w:hAnsi="仿宋" w:hint="eastAsia"/>
          <w:color w:val="000000"/>
          <w:sz w:val="28"/>
        </w:rPr>
        <w:t>-</w:t>
      </w:r>
      <w:r w:rsidR="00781736">
        <w:rPr>
          <w:rFonts w:ascii="仿宋" w:eastAsia="仿宋" w:hAnsi="仿宋" w:hint="eastAsia"/>
          <w:color w:val="000000"/>
          <w:sz w:val="28"/>
        </w:rPr>
        <w:t>10</w:t>
      </w:r>
      <w:r w:rsidR="00874B75">
        <w:rPr>
          <w:rFonts w:ascii="仿宋" w:eastAsia="仿宋" w:hAnsi="仿宋" w:hint="eastAsia"/>
          <w:color w:val="000000"/>
          <w:sz w:val="28"/>
        </w:rPr>
        <w:t>3</w:t>
      </w:r>
      <w:r w:rsidR="002327D2">
        <w:rPr>
          <w:rFonts w:ascii="仿宋" w:eastAsia="仿宋" w:hAnsi="仿宋" w:hint="eastAsia"/>
          <w:color w:val="000000"/>
          <w:sz w:val="28"/>
        </w:rPr>
        <w:t>）</w:t>
      </w:r>
      <w:r w:rsidR="0021050D">
        <w:rPr>
          <w:rFonts w:ascii="仿宋" w:eastAsia="仿宋" w:hAnsi="仿宋" w:hint="eastAsia"/>
          <w:color w:val="000000"/>
          <w:sz w:val="28"/>
        </w:rPr>
        <w:t>。</w:t>
      </w:r>
    </w:p>
    <w:p w:rsidR="0021050D" w:rsidRPr="005744F9" w:rsidRDefault="0021050D" w:rsidP="004E7A0B">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666963" w:rsidRDefault="00666963" w:rsidP="00AD4C15">
      <w:pPr>
        <w:spacing w:line="360" w:lineRule="auto"/>
        <w:ind w:firstLineChars="200" w:firstLine="560"/>
        <w:outlineLvl w:val="1"/>
        <w:rPr>
          <w:rFonts w:ascii="仿宋" w:eastAsia="仿宋" w:hAnsi="仿宋"/>
          <w:color w:val="000000"/>
          <w:sz w:val="28"/>
        </w:rPr>
      </w:pPr>
      <w:r>
        <w:rPr>
          <w:rFonts w:ascii="仿宋" w:eastAsia="仿宋" w:hAnsi="仿宋" w:hint="eastAsia"/>
          <w:color w:val="000000"/>
          <w:sz w:val="28"/>
        </w:rPr>
        <w:t>（二）会议以同意3票，反对0票，弃权0票的表决结果审议通过</w:t>
      </w:r>
      <w:r w:rsidRPr="006B5896">
        <w:rPr>
          <w:rFonts w:ascii="仿宋" w:eastAsia="仿宋" w:hAnsi="仿宋" w:hint="eastAsia"/>
          <w:color w:val="000000"/>
          <w:sz w:val="28"/>
        </w:rPr>
        <w:t>《</w:t>
      </w:r>
      <w:r w:rsidR="00644E39" w:rsidRPr="00644E39">
        <w:rPr>
          <w:rFonts w:ascii="仿宋" w:eastAsia="仿宋" w:hAnsi="仿宋" w:hint="eastAsia"/>
          <w:color w:val="000000"/>
          <w:sz w:val="28"/>
        </w:rPr>
        <w:t>关于公司&lt;202</w:t>
      </w:r>
      <w:r w:rsidR="00B44D50">
        <w:rPr>
          <w:rFonts w:ascii="仿宋" w:eastAsia="仿宋" w:hAnsi="仿宋" w:hint="eastAsia"/>
          <w:color w:val="000000"/>
          <w:sz w:val="28"/>
        </w:rPr>
        <w:t>3</w:t>
      </w:r>
      <w:r w:rsidR="00644E39" w:rsidRPr="00644E39">
        <w:rPr>
          <w:rFonts w:ascii="仿宋" w:eastAsia="仿宋" w:hAnsi="仿宋" w:hint="eastAsia"/>
          <w:color w:val="000000"/>
          <w:sz w:val="28"/>
        </w:rPr>
        <w:t>年半年度募集资金存放与使用情况的专项报告&gt;的议案</w:t>
      </w:r>
      <w:r w:rsidRPr="006B5896">
        <w:rPr>
          <w:rFonts w:ascii="仿宋" w:eastAsia="仿宋" w:hAnsi="仿宋" w:hint="eastAsia"/>
          <w:color w:val="000000"/>
          <w:sz w:val="28"/>
        </w:rPr>
        <w:t>》</w:t>
      </w:r>
      <w:r>
        <w:rPr>
          <w:rFonts w:ascii="仿宋" w:eastAsia="仿宋" w:hAnsi="仿宋" w:hint="eastAsia"/>
          <w:color w:val="000000"/>
          <w:sz w:val="28"/>
        </w:rPr>
        <w:t>，具体情况如下：</w:t>
      </w:r>
    </w:p>
    <w:p w:rsidR="003E5447" w:rsidRDefault="003E5447" w:rsidP="003E5447">
      <w:pPr>
        <w:spacing w:beforeLines="50" w:before="156" w:afterLines="50" w:after="156" w:line="360" w:lineRule="auto"/>
        <w:ind w:firstLineChars="200" w:firstLine="560"/>
        <w:rPr>
          <w:rFonts w:ascii="仿宋" w:eastAsia="仿宋" w:hAnsi="仿宋"/>
          <w:sz w:val="28"/>
        </w:rPr>
      </w:pPr>
      <w:r>
        <w:rPr>
          <w:rFonts w:ascii="仿宋" w:eastAsia="仿宋" w:hAnsi="仿宋" w:hint="eastAsia"/>
          <w:sz w:val="28"/>
        </w:rPr>
        <w:t>公司根据中国证券监督管理委员会及深圳证券交易所相关要求编制了《</w:t>
      </w:r>
      <w:r w:rsidRPr="0099722E">
        <w:rPr>
          <w:rFonts w:ascii="仿宋" w:eastAsia="仿宋" w:hAnsi="仿宋" w:hint="eastAsia"/>
          <w:sz w:val="28"/>
        </w:rPr>
        <w:t>202</w:t>
      </w:r>
      <w:r w:rsidR="008F3484">
        <w:rPr>
          <w:rFonts w:ascii="仿宋" w:eastAsia="仿宋" w:hAnsi="仿宋" w:hint="eastAsia"/>
          <w:sz w:val="28"/>
        </w:rPr>
        <w:t>3</w:t>
      </w:r>
      <w:r w:rsidRPr="0099722E">
        <w:rPr>
          <w:rFonts w:ascii="仿宋" w:eastAsia="仿宋" w:hAnsi="仿宋" w:hint="eastAsia"/>
          <w:sz w:val="28"/>
        </w:rPr>
        <w:t>年半年度募集资金存放与使用情况的专项报告</w:t>
      </w:r>
      <w:r>
        <w:rPr>
          <w:rFonts w:ascii="仿宋" w:eastAsia="仿宋" w:hAnsi="仿宋" w:hint="eastAsia"/>
          <w:sz w:val="28"/>
        </w:rPr>
        <w:t>》。</w:t>
      </w:r>
    </w:p>
    <w:p w:rsidR="003E5447" w:rsidRDefault="003E5447" w:rsidP="003E5447">
      <w:pPr>
        <w:spacing w:beforeLines="50" w:before="156" w:afterLines="50" w:after="156" w:line="360" w:lineRule="auto"/>
        <w:ind w:firstLineChars="200" w:firstLine="560"/>
        <w:rPr>
          <w:rFonts w:ascii="仿宋" w:eastAsia="仿宋" w:hAnsi="仿宋"/>
          <w:color w:val="000000"/>
          <w:sz w:val="28"/>
        </w:rPr>
      </w:pPr>
      <w:r>
        <w:rPr>
          <w:rFonts w:ascii="仿宋" w:eastAsia="仿宋" w:hAnsi="仿宋" w:hint="eastAsia"/>
          <w:color w:val="000000"/>
          <w:sz w:val="28"/>
        </w:rPr>
        <w:t>经审核，《公司</w:t>
      </w:r>
      <w:r w:rsidRPr="00537CE4">
        <w:rPr>
          <w:rFonts w:ascii="仿宋" w:eastAsia="仿宋" w:hAnsi="仿宋" w:hint="eastAsia"/>
          <w:color w:val="000000"/>
          <w:sz w:val="28"/>
        </w:rPr>
        <w:t>202</w:t>
      </w:r>
      <w:r w:rsidR="009831A9">
        <w:rPr>
          <w:rFonts w:ascii="仿宋" w:eastAsia="仿宋" w:hAnsi="仿宋" w:hint="eastAsia"/>
          <w:color w:val="000000"/>
          <w:sz w:val="28"/>
        </w:rPr>
        <w:t>3</w:t>
      </w:r>
      <w:r w:rsidRPr="00537CE4">
        <w:rPr>
          <w:rFonts w:ascii="仿宋" w:eastAsia="仿宋" w:hAnsi="仿宋" w:hint="eastAsia"/>
          <w:color w:val="000000"/>
          <w:sz w:val="28"/>
        </w:rPr>
        <w:t>年</w:t>
      </w:r>
      <w:r w:rsidRPr="00AD289B">
        <w:rPr>
          <w:rFonts w:ascii="仿宋" w:eastAsia="仿宋" w:hAnsi="仿宋" w:hint="eastAsia"/>
          <w:color w:val="000000"/>
          <w:sz w:val="28"/>
        </w:rPr>
        <w:t>半年</w:t>
      </w:r>
      <w:r w:rsidRPr="00537CE4">
        <w:rPr>
          <w:rFonts w:ascii="仿宋" w:eastAsia="仿宋" w:hAnsi="仿宋" w:hint="eastAsia"/>
          <w:color w:val="000000"/>
          <w:sz w:val="28"/>
        </w:rPr>
        <w:t>度募集资金存放与使用情况的专项报告</w:t>
      </w:r>
      <w:r>
        <w:rPr>
          <w:rFonts w:ascii="仿宋" w:eastAsia="仿宋" w:hAnsi="仿宋" w:hint="eastAsia"/>
          <w:color w:val="000000"/>
          <w:sz w:val="28"/>
        </w:rPr>
        <w:t>》的编制符合相关法律、法规的规定，客观、真实地反映了公司202</w:t>
      </w:r>
      <w:r w:rsidR="009831A9">
        <w:rPr>
          <w:rFonts w:ascii="仿宋" w:eastAsia="仿宋" w:hAnsi="仿宋" w:hint="eastAsia"/>
          <w:color w:val="000000"/>
          <w:sz w:val="28"/>
        </w:rPr>
        <w:t>3</w:t>
      </w:r>
      <w:r>
        <w:rPr>
          <w:rFonts w:ascii="仿宋" w:eastAsia="仿宋" w:hAnsi="仿宋" w:hint="eastAsia"/>
          <w:color w:val="000000"/>
          <w:sz w:val="28"/>
        </w:rPr>
        <w:t>年半年度</w:t>
      </w:r>
      <w:r w:rsidRPr="00F622A8">
        <w:rPr>
          <w:rFonts w:ascii="仿宋" w:eastAsia="仿宋" w:hAnsi="仿宋" w:hint="eastAsia"/>
          <w:color w:val="000000"/>
          <w:sz w:val="28"/>
        </w:rPr>
        <w:t>募集资金的存放与使用情况。</w:t>
      </w:r>
      <w:r w:rsidR="00663D02">
        <w:rPr>
          <w:rFonts w:ascii="仿宋" w:eastAsia="仿宋" w:hAnsi="仿宋" w:hint="eastAsia"/>
          <w:color w:val="000000"/>
          <w:sz w:val="28"/>
        </w:rPr>
        <w:t>本报告期内</w:t>
      </w:r>
      <w:r>
        <w:rPr>
          <w:rFonts w:ascii="仿宋" w:eastAsia="仿宋" w:hAnsi="仿宋" w:hint="eastAsia"/>
          <w:color w:val="000000"/>
          <w:sz w:val="28"/>
        </w:rPr>
        <w:t>，</w:t>
      </w:r>
      <w:r w:rsidRPr="00F622A8">
        <w:rPr>
          <w:rFonts w:ascii="仿宋" w:eastAsia="仿宋" w:hAnsi="仿宋" w:hint="eastAsia"/>
          <w:color w:val="000000"/>
          <w:sz w:val="28"/>
        </w:rPr>
        <w:t>公司募集</w:t>
      </w:r>
      <w:r w:rsidRPr="00F622A8">
        <w:rPr>
          <w:rFonts w:ascii="仿宋" w:eastAsia="仿宋" w:hAnsi="仿宋" w:hint="eastAsia"/>
          <w:color w:val="000000"/>
          <w:sz w:val="28"/>
        </w:rPr>
        <w:lastRenderedPageBreak/>
        <w:t>资金的存放与使用符合《深圳证券交易所上市公司自律监管指引第2号—创业板上市公司规范运作》等相关要求，不存在募集资金存放和使用违规的情形。</w:t>
      </w:r>
    </w:p>
    <w:p w:rsidR="007F21F6" w:rsidRDefault="00DE7DB6" w:rsidP="007F21F6">
      <w:pPr>
        <w:pStyle w:val="a5"/>
        <w:spacing w:line="360" w:lineRule="auto"/>
        <w:ind w:firstLine="560"/>
        <w:rPr>
          <w:rFonts w:ascii="仿宋" w:eastAsia="仿宋" w:hAnsi="仿宋"/>
          <w:color w:val="000000"/>
          <w:sz w:val="28"/>
        </w:rPr>
      </w:pPr>
      <w:r>
        <w:rPr>
          <w:rFonts w:ascii="仿宋" w:eastAsia="仿宋" w:hAnsi="仿宋" w:hint="eastAsia"/>
          <w:color w:val="000000"/>
          <w:sz w:val="28"/>
        </w:rPr>
        <w:t>议案</w:t>
      </w:r>
      <w:r w:rsidR="007F21F6">
        <w:rPr>
          <w:rFonts w:ascii="仿宋" w:eastAsia="仿宋" w:hAnsi="仿宋" w:hint="eastAsia"/>
          <w:color w:val="000000"/>
          <w:sz w:val="28"/>
        </w:rPr>
        <w:t>具体内容详见公司同日披露</w:t>
      </w:r>
      <w:r w:rsidR="007F21F6" w:rsidRPr="002F6391">
        <w:rPr>
          <w:rFonts w:ascii="仿宋" w:eastAsia="仿宋" w:hAnsi="仿宋" w:hint="eastAsia"/>
          <w:color w:val="000000"/>
          <w:sz w:val="28"/>
        </w:rPr>
        <w:t>于巨潮资讯网（www.cninfo.com.cn）</w:t>
      </w:r>
      <w:r w:rsidR="007F21F6">
        <w:rPr>
          <w:rFonts w:ascii="仿宋" w:eastAsia="仿宋" w:hAnsi="仿宋" w:hint="eastAsia"/>
          <w:color w:val="000000"/>
          <w:sz w:val="28"/>
        </w:rPr>
        <w:t>的《广东天亿马信息产业股份有限公司</w:t>
      </w:r>
      <w:r w:rsidR="00146B58" w:rsidRPr="00537CE4">
        <w:rPr>
          <w:rFonts w:ascii="仿宋" w:eastAsia="仿宋" w:hAnsi="仿宋" w:hint="eastAsia"/>
          <w:color w:val="000000"/>
          <w:sz w:val="28"/>
        </w:rPr>
        <w:t>202</w:t>
      </w:r>
      <w:r w:rsidR="00F27901">
        <w:rPr>
          <w:rFonts w:ascii="仿宋" w:eastAsia="仿宋" w:hAnsi="仿宋" w:hint="eastAsia"/>
          <w:color w:val="000000"/>
          <w:sz w:val="28"/>
        </w:rPr>
        <w:t>3</w:t>
      </w:r>
      <w:r w:rsidR="00146B58" w:rsidRPr="00537CE4">
        <w:rPr>
          <w:rFonts w:ascii="仿宋" w:eastAsia="仿宋" w:hAnsi="仿宋" w:hint="eastAsia"/>
          <w:color w:val="000000"/>
          <w:sz w:val="28"/>
        </w:rPr>
        <w:t>年</w:t>
      </w:r>
      <w:r w:rsidR="00146B58" w:rsidRPr="00AD289B">
        <w:rPr>
          <w:rFonts w:ascii="仿宋" w:eastAsia="仿宋" w:hAnsi="仿宋" w:hint="eastAsia"/>
          <w:color w:val="000000"/>
          <w:sz w:val="28"/>
        </w:rPr>
        <w:t>半年</w:t>
      </w:r>
      <w:r w:rsidR="00146B58" w:rsidRPr="00537CE4">
        <w:rPr>
          <w:rFonts w:ascii="仿宋" w:eastAsia="仿宋" w:hAnsi="仿宋" w:hint="eastAsia"/>
          <w:color w:val="000000"/>
          <w:sz w:val="28"/>
        </w:rPr>
        <w:t>度募集资金存放与使用情况的专项报告</w:t>
      </w:r>
      <w:r w:rsidR="007F21F6">
        <w:rPr>
          <w:rFonts w:ascii="仿宋" w:eastAsia="仿宋" w:hAnsi="仿宋" w:hint="eastAsia"/>
          <w:color w:val="000000"/>
          <w:sz w:val="28"/>
        </w:rPr>
        <w:t>》（公告编号：202</w:t>
      </w:r>
      <w:r w:rsidR="00F27901">
        <w:rPr>
          <w:rFonts w:ascii="仿宋" w:eastAsia="仿宋" w:hAnsi="仿宋" w:hint="eastAsia"/>
          <w:color w:val="000000"/>
          <w:sz w:val="28"/>
        </w:rPr>
        <w:t>3</w:t>
      </w:r>
      <w:r w:rsidR="007F21F6">
        <w:rPr>
          <w:rFonts w:ascii="仿宋" w:eastAsia="仿宋" w:hAnsi="仿宋" w:hint="eastAsia"/>
          <w:color w:val="000000"/>
          <w:sz w:val="28"/>
        </w:rPr>
        <w:t>-</w:t>
      </w:r>
      <w:r w:rsidR="003F7EB0">
        <w:rPr>
          <w:rFonts w:ascii="仿宋" w:eastAsia="仿宋" w:hAnsi="仿宋" w:hint="eastAsia"/>
          <w:color w:val="000000"/>
          <w:sz w:val="28"/>
        </w:rPr>
        <w:t>10</w:t>
      </w:r>
      <w:r w:rsidR="002834EC">
        <w:rPr>
          <w:rFonts w:ascii="仿宋" w:eastAsia="仿宋" w:hAnsi="仿宋" w:hint="eastAsia"/>
          <w:color w:val="000000"/>
          <w:sz w:val="28"/>
        </w:rPr>
        <w:t>1</w:t>
      </w:r>
      <w:r w:rsidR="007F21F6">
        <w:rPr>
          <w:rFonts w:ascii="仿宋" w:eastAsia="仿宋" w:hAnsi="仿宋" w:hint="eastAsia"/>
          <w:color w:val="000000"/>
          <w:sz w:val="28"/>
        </w:rPr>
        <w:t>）。</w:t>
      </w:r>
      <w:bookmarkStart w:id="0" w:name="_GoBack"/>
      <w:bookmarkEnd w:id="0"/>
    </w:p>
    <w:p w:rsidR="00666963" w:rsidRPr="005744F9" w:rsidRDefault="00666963" w:rsidP="00782753">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666963" w:rsidRDefault="00666963" w:rsidP="00666963">
      <w:pPr>
        <w:pStyle w:val="a5"/>
        <w:spacing w:line="360" w:lineRule="auto"/>
        <w:ind w:firstLine="560"/>
        <w:rPr>
          <w:rFonts w:ascii="仿宋" w:eastAsia="仿宋" w:hAnsi="仿宋"/>
          <w:color w:val="000000"/>
          <w:sz w:val="28"/>
        </w:rPr>
      </w:pPr>
      <w:r>
        <w:rPr>
          <w:rFonts w:ascii="仿宋" w:eastAsia="仿宋" w:hAnsi="仿宋" w:hint="eastAsia"/>
          <w:color w:val="000000"/>
          <w:sz w:val="28"/>
        </w:rPr>
        <w:t>议案无需提交股东大会审议。</w:t>
      </w:r>
    </w:p>
    <w:p w:rsidR="00E7792C" w:rsidRPr="00256AF5" w:rsidRDefault="00E7792C" w:rsidP="007350EC">
      <w:pPr>
        <w:spacing w:line="360" w:lineRule="auto"/>
        <w:jc w:val="left"/>
        <w:outlineLvl w:val="0"/>
        <w:rPr>
          <w:rFonts w:ascii="仿宋" w:eastAsia="仿宋" w:hAnsi="仿宋"/>
          <w:b/>
          <w:color w:val="000000"/>
          <w:sz w:val="28"/>
        </w:rPr>
      </w:pPr>
      <w:r w:rsidRPr="00256AF5">
        <w:rPr>
          <w:rFonts w:ascii="仿宋" w:eastAsia="仿宋" w:hAnsi="仿宋" w:hint="eastAsia"/>
          <w:b/>
          <w:color w:val="000000"/>
          <w:sz w:val="28"/>
        </w:rPr>
        <w:t>三、备查文件</w:t>
      </w:r>
    </w:p>
    <w:p w:rsidR="00E7792C" w:rsidRDefault="00E7792C" w:rsidP="007350EC">
      <w:pPr>
        <w:spacing w:line="360" w:lineRule="auto"/>
        <w:ind w:firstLineChars="200" w:firstLine="560"/>
        <w:outlineLvl w:val="1"/>
        <w:rPr>
          <w:rFonts w:ascii="仿宋" w:eastAsia="仿宋" w:hAnsi="仿宋"/>
          <w:sz w:val="28"/>
        </w:rPr>
      </w:pPr>
      <w:r w:rsidRPr="00256AF5">
        <w:rPr>
          <w:rFonts w:ascii="仿宋" w:eastAsia="仿宋" w:hAnsi="仿宋" w:hint="eastAsia"/>
          <w:sz w:val="28"/>
        </w:rPr>
        <w:t>（一）《广东天亿马信息产业股份有限公司第三届监事会第</w:t>
      </w:r>
      <w:r w:rsidR="00EB069E">
        <w:rPr>
          <w:rFonts w:ascii="仿宋" w:eastAsia="仿宋" w:hAnsi="仿宋" w:hint="eastAsia"/>
          <w:sz w:val="28"/>
        </w:rPr>
        <w:t>十四</w:t>
      </w:r>
      <w:r w:rsidRPr="00256AF5">
        <w:rPr>
          <w:rFonts w:ascii="仿宋" w:eastAsia="仿宋" w:hAnsi="仿宋" w:hint="eastAsia"/>
          <w:sz w:val="28"/>
        </w:rPr>
        <w:t>次会议决议》</w:t>
      </w:r>
      <w:r>
        <w:rPr>
          <w:rFonts w:ascii="仿宋" w:eastAsia="仿宋" w:hAnsi="仿宋" w:hint="eastAsia"/>
          <w:sz w:val="28"/>
        </w:rPr>
        <w:t>；</w:t>
      </w:r>
    </w:p>
    <w:p w:rsidR="00E7792C" w:rsidRPr="00256AF5" w:rsidRDefault="00E7792C" w:rsidP="007350EC">
      <w:pPr>
        <w:spacing w:line="360" w:lineRule="auto"/>
        <w:ind w:firstLineChars="200" w:firstLine="560"/>
        <w:outlineLvl w:val="1"/>
        <w:rPr>
          <w:rFonts w:ascii="仿宋" w:eastAsia="仿宋" w:hAnsi="仿宋"/>
          <w:sz w:val="28"/>
        </w:rPr>
      </w:pPr>
      <w:r>
        <w:rPr>
          <w:rFonts w:ascii="仿宋" w:eastAsia="仿宋" w:hAnsi="仿宋" w:hint="eastAsia"/>
          <w:sz w:val="28"/>
        </w:rPr>
        <w:t>（二）《广东天亿马信息产业股份有限公司监事会</w:t>
      </w:r>
      <w:r w:rsidRPr="008A6109">
        <w:rPr>
          <w:rFonts w:ascii="仿宋" w:eastAsia="仿宋" w:hAnsi="仿宋" w:hint="eastAsia"/>
          <w:sz w:val="28"/>
        </w:rPr>
        <w:t>关于公司第三届监事会第</w:t>
      </w:r>
      <w:r w:rsidR="00EB069E">
        <w:rPr>
          <w:rFonts w:ascii="仿宋" w:eastAsia="仿宋" w:hAnsi="仿宋" w:hint="eastAsia"/>
          <w:sz w:val="28"/>
        </w:rPr>
        <w:t>十四</w:t>
      </w:r>
      <w:r w:rsidRPr="008A6109">
        <w:rPr>
          <w:rFonts w:ascii="仿宋" w:eastAsia="仿宋" w:hAnsi="仿宋" w:hint="eastAsia"/>
          <w:sz w:val="28"/>
        </w:rPr>
        <w:t>次会议相关事项的意见</w:t>
      </w:r>
      <w:r>
        <w:rPr>
          <w:rFonts w:ascii="仿宋" w:eastAsia="仿宋" w:hAnsi="仿宋" w:hint="eastAsia"/>
          <w:sz w:val="28"/>
        </w:rPr>
        <w:t>》。</w:t>
      </w:r>
    </w:p>
    <w:p w:rsidR="00E7792C" w:rsidRPr="00256AF5" w:rsidRDefault="00E7792C" w:rsidP="00E7792C">
      <w:pPr>
        <w:spacing w:line="360" w:lineRule="auto"/>
        <w:ind w:firstLineChars="200" w:firstLine="560"/>
        <w:rPr>
          <w:rFonts w:ascii="仿宋" w:eastAsia="仿宋" w:hAnsi="仿宋"/>
          <w:color w:val="000000"/>
          <w:sz w:val="28"/>
        </w:rPr>
      </w:pPr>
      <w:r w:rsidRPr="00256AF5">
        <w:rPr>
          <w:rFonts w:ascii="仿宋" w:eastAsia="仿宋" w:hAnsi="仿宋" w:hint="eastAsia"/>
          <w:color w:val="000000"/>
          <w:sz w:val="28"/>
        </w:rPr>
        <w:t>特此公告。</w:t>
      </w:r>
    </w:p>
    <w:p w:rsidR="00E7792C" w:rsidRPr="00256AF5" w:rsidRDefault="00E7792C" w:rsidP="00E7792C">
      <w:pPr>
        <w:spacing w:beforeLines="50" w:before="156" w:line="360" w:lineRule="auto"/>
        <w:ind w:firstLineChars="200" w:firstLine="560"/>
        <w:jc w:val="right"/>
        <w:rPr>
          <w:rFonts w:ascii="仿宋" w:eastAsia="仿宋" w:hAnsi="仿宋"/>
          <w:sz w:val="28"/>
        </w:rPr>
      </w:pPr>
      <w:r w:rsidRPr="00256AF5">
        <w:rPr>
          <w:rFonts w:ascii="仿宋" w:eastAsia="仿宋" w:hAnsi="仿宋" w:hint="eastAsia"/>
          <w:sz w:val="28"/>
        </w:rPr>
        <w:t>广东天亿马信息产业股份有限公司</w:t>
      </w:r>
    </w:p>
    <w:p w:rsidR="00E7792C" w:rsidRPr="00256AF5" w:rsidRDefault="00E7792C" w:rsidP="00E7792C">
      <w:pPr>
        <w:spacing w:beforeLines="50" w:before="156" w:line="360" w:lineRule="auto"/>
        <w:ind w:firstLineChars="200" w:firstLine="560"/>
        <w:jc w:val="right"/>
        <w:rPr>
          <w:rFonts w:ascii="仿宋" w:eastAsia="仿宋" w:hAnsi="仿宋"/>
          <w:sz w:val="28"/>
        </w:rPr>
      </w:pPr>
      <w:r w:rsidRPr="00256AF5">
        <w:rPr>
          <w:rFonts w:ascii="仿宋" w:eastAsia="仿宋" w:hAnsi="仿宋" w:hint="eastAsia"/>
          <w:sz w:val="28"/>
        </w:rPr>
        <w:t>监事会</w:t>
      </w:r>
    </w:p>
    <w:p w:rsidR="00E7792C" w:rsidRDefault="00E7792C" w:rsidP="00E7792C">
      <w:pPr>
        <w:wordWrap w:val="0"/>
        <w:spacing w:beforeLines="50" w:before="156" w:line="360" w:lineRule="auto"/>
        <w:ind w:firstLineChars="200" w:firstLine="560"/>
        <w:jc w:val="right"/>
        <w:rPr>
          <w:rFonts w:ascii="仿宋" w:eastAsia="仿宋" w:hAnsi="仿宋"/>
          <w:color w:val="000000"/>
          <w:sz w:val="28"/>
        </w:rPr>
      </w:pPr>
      <w:r w:rsidRPr="00256AF5">
        <w:rPr>
          <w:rFonts w:ascii="仿宋" w:eastAsia="仿宋" w:hAnsi="仿宋" w:hint="eastAsia"/>
          <w:sz w:val="28"/>
          <w:szCs w:val="28"/>
        </w:rPr>
        <w:t>202</w:t>
      </w:r>
      <w:r w:rsidR="000C7344">
        <w:rPr>
          <w:rFonts w:ascii="仿宋" w:eastAsia="仿宋" w:hAnsi="仿宋" w:hint="eastAsia"/>
          <w:sz w:val="28"/>
          <w:szCs w:val="28"/>
        </w:rPr>
        <w:t>3</w:t>
      </w:r>
      <w:r w:rsidRPr="00256AF5">
        <w:rPr>
          <w:rFonts w:ascii="仿宋" w:eastAsia="仿宋" w:hAnsi="仿宋" w:hint="eastAsia"/>
          <w:sz w:val="28"/>
          <w:szCs w:val="28"/>
        </w:rPr>
        <w:t>年</w:t>
      </w:r>
      <w:r>
        <w:rPr>
          <w:rFonts w:ascii="仿宋" w:eastAsia="仿宋" w:hAnsi="仿宋" w:hint="eastAsia"/>
          <w:sz w:val="28"/>
          <w:szCs w:val="28"/>
        </w:rPr>
        <w:t>8</w:t>
      </w:r>
      <w:r w:rsidRPr="00256AF5">
        <w:rPr>
          <w:rFonts w:ascii="仿宋" w:eastAsia="仿宋" w:hAnsi="仿宋" w:hint="eastAsia"/>
          <w:sz w:val="28"/>
          <w:szCs w:val="28"/>
        </w:rPr>
        <w:t>月</w:t>
      </w:r>
      <w:r>
        <w:rPr>
          <w:rFonts w:ascii="仿宋" w:eastAsia="仿宋" w:hAnsi="仿宋" w:hint="eastAsia"/>
          <w:sz w:val="28"/>
          <w:szCs w:val="28"/>
        </w:rPr>
        <w:t>3</w:t>
      </w:r>
      <w:r w:rsidR="00491D09">
        <w:rPr>
          <w:rFonts w:ascii="仿宋" w:eastAsia="仿宋" w:hAnsi="仿宋" w:hint="eastAsia"/>
          <w:sz w:val="28"/>
          <w:szCs w:val="28"/>
        </w:rPr>
        <w:t>0</w:t>
      </w:r>
      <w:r w:rsidRPr="00256AF5">
        <w:rPr>
          <w:rFonts w:ascii="仿宋" w:eastAsia="仿宋" w:hAnsi="仿宋" w:hint="eastAsia"/>
          <w:sz w:val="28"/>
          <w:szCs w:val="28"/>
        </w:rPr>
        <w:t>日</w:t>
      </w:r>
    </w:p>
    <w:p w:rsidR="000147EF" w:rsidRPr="00666963" w:rsidRDefault="008A746D"/>
    <w:sectPr w:rsidR="000147EF" w:rsidRPr="006669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46D" w:rsidRDefault="008A746D" w:rsidP="003D4155">
      <w:r>
        <w:separator/>
      </w:r>
    </w:p>
  </w:endnote>
  <w:endnote w:type="continuationSeparator" w:id="0">
    <w:p w:rsidR="008A746D" w:rsidRDefault="008A746D" w:rsidP="003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46D" w:rsidRDefault="008A746D" w:rsidP="003D4155">
      <w:r>
        <w:separator/>
      </w:r>
    </w:p>
  </w:footnote>
  <w:footnote w:type="continuationSeparator" w:id="0">
    <w:p w:rsidR="008A746D" w:rsidRDefault="008A746D" w:rsidP="003D4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BF"/>
    <w:rsid w:val="00016A4D"/>
    <w:rsid w:val="00092BB5"/>
    <w:rsid w:val="000C7344"/>
    <w:rsid w:val="000D5B8A"/>
    <w:rsid w:val="000E645C"/>
    <w:rsid w:val="00146B58"/>
    <w:rsid w:val="00190CB0"/>
    <w:rsid w:val="00194ED9"/>
    <w:rsid w:val="001A0008"/>
    <w:rsid w:val="0021050D"/>
    <w:rsid w:val="002327D2"/>
    <w:rsid w:val="002834EC"/>
    <w:rsid w:val="002929EF"/>
    <w:rsid w:val="00293316"/>
    <w:rsid w:val="00303A75"/>
    <w:rsid w:val="003D4155"/>
    <w:rsid w:val="003E5447"/>
    <w:rsid w:val="003F7EB0"/>
    <w:rsid w:val="00487EDA"/>
    <w:rsid w:val="00491D09"/>
    <w:rsid w:val="004B7B0E"/>
    <w:rsid w:val="004C781A"/>
    <w:rsid w:val="004E7A0B"/>
    <w:rsid w:val="00642D41"/>
    <w:rsid w:val="00644E39"/>
    <w:rsid w:val="00663D02"/>
    <w:rsid w:val="00666963"/>
    <w:rsid w:val="006902F9"/>
    <w:rsid w:val="006D6C2A"/>
    <w:rsid w:val="007350EC"/>
    <w:rsid w:val="00745DE8"/>
    <w:rsid w:val="00781736"/>
    <w:rsid w:val="00782753"/>
    <w:rsid w:val="007F21F6"/>
    <w:rsid w:val="007F688B"/>
    <w:rsid w:val="00813A3E"/>
    <w:rsid w:val="008273A3"/>
    <w:rsid w:val="00863C3F"/>
    <w:rsid w:val="008722C0"/>
    <w:rsid w:val="008734A9"/>
    <w:rsid w:val="00874B75"/>
    <w:rsid w:val="008A746D"/>
    <w:rsid w:val="008B42CE"/>
    <w:rsid w:val="008F3484"/>
    <w:rsid w:val="00945D5D"/>
    <w:rsid w:val="009831A9"/>
    <w:rsid w:val="009D4DDF"/>
    <w:rsid w:val="00A52BB5"/>
    <w:rsid w:val="00A7030E"/>
    <w:rsid w:val="00A85AEC"/>
    <w:rsid w:val="00AA1409"/>
    <w:rsid w:val="00AD4C15"/>
    <w:rsid w:val="00B17077"/>
    <w:rsid w:val="00B43FC6"/>
    <w:rsid w:val="00B44D50"/>
    <w:rsid w:val="00B50631"/>
    <w:rsid w:val="00B66533"/>
    <w:rsid w:val="00BB3088"/>
    <w:rsid w:val="00C17BBF"/>
    <w:rsid w:val="00C2401F"/>
    <w:rsid w:val="00CC44BA"/>
    <w:rsid w:val="00CC724F"/>
    <w:rsid w:val="00D430ED"/>
    <w:rsid w:val="00D62EA3"/>
    <w:rsid w:val="00D85268"/>
    <w:rsid w:val="00DE7DB6"/>
    <w:rsid w:val="00E2099D"/>
    <w:rsid w:val="00E462EA"/>
    <w:rsid w:val="00E544F7"/>
    <w:rsid w:val="00E65FCA"/>
    <w:rsid w:val="00E7792C"/>
    <w:rsid w:val="00E8594C"/>
    <w:rsid w:val="00EB069E"/>
    <w:rsid w:val="00EB5C1B"/>
    <w:rsid w:val="00EE173E"/>
    <w:rsid w:val="00F15CC1"/>
    <w:rsid w:val="00F27901"/>
    <w:rsid w:val="00F33A33"/>
    <w:rsid w:val="00F513FC"/>
    <w:rsid w:val="00FE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5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1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4155"/>
    <w:rPr>
      <w:sz w:val="18"/>
      <w:szCs w:val="18"/>
    </w:rPr>
  </w:style>
  <w:style w:type="paragraph" w:styleId="a4">
    <w:name w:val="footer"/>
    <w:basedOn w:val="a"/>
    <w:link w:val="Char0"/>
    <w:uiPriority w:val="99"/>
    <w:unhideWhenUsed/>
    <w:rsid w:val="003D41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4155"/>
    <w:rPr>
      <w:sz w:val="18"/>
      <w:szCs w:val="18"/>
    </w:rPr>
  </w:style>
  <w:style w:type="paragraph" w:styleId="a5">
    <w:name w:val="List Paragraph"/>
    <w:basedOn w:val="a"/>
    <w:uiPriority w:val="34"/>
    <w:qFormat/>
    <w:rsid w:val="002105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5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41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D4155"/>
    <w:rPr>
      <w:sz w:val="18"/>
      <w:szCs w:val="18"/>
    </w:rPr>
  </w:style>
  <w:style w:type="paragraph" w:styleId="a4">
    <w:name w:val="footer"/>
    <w:basedOn w:val="a"/>
    <w:link w:val="Char0"/>
    <w:uiPriority w:val="99"/>
    <w:unhideWhenUsed/>
    <w:rsid w:val="003D41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D4155"/>
    <w:rPr>
      <w:sz w:val="18"/>
      <w:szCs w:val="18"/>
    </w:rPr>
  </w:style>
  <w:style w:type="paragraph" w:styleId="a5">
    <w:name w:val="List Paragraph"/>
    <w:basedOn w:val="a"/>
    <w:uiPriority w:val="34"/>
    <w:qFormat/>
    <w:rsid w:val="002105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F57871F8-E694-4F78-901A-1A659133B4C5}">
  <ds:schemaRefs>
    <ds:schemaRef ds:uri="http://www.yonyou.com/datasource"/>
  </ds:schemaRefs>
</ds:datastoreItem>
</file>

<file path=customXml/itemProps2.xml><?xml version="1.0" encoding="utf-8"?>
<ds:datastoreItem xmlns:ds="http://schemas.openxmlformats.org/officeDocument/2006/customXml" ds:itemID="{ADB7DF2A-88C9-471C-AF58-543BE2B77E39}">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68</cp:revision>
  <dcterms:created xsi:type="dcterms:W3CDTF">2022-08-23T07:11:00Z</dcterms:created>
  <dcterms:modified xsi:type="dcterms:W3CDTF">2023-08-25T03:03:00Z</dcterms:modified>
</cp:coreProperties>
</file>