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70" w:rsidRPr="00844D18" w:rsidRDefault="00825B70" w:rsidP="00AB3730">
      <w:pPr>
        <w:spacing w:before="200" w:after="200"/>
        <w:jc w:val="both"/>
        <w:rPr>
          <w:rFonts w:ascii="Times New Roman" w:eastAsia="仿宋" w:hAnsi="Times New Roman" w:cs="Times New Roman"/>
          <w:color w:val="000000"/>
          <w:sz w:val="28"/>
          <w:szCs w:val="28"/>
        </w:rPr>
      </w:pPr>
      <w:r w:rsidRPr="00844D18">
        <w:rPr>
          <w:rFonts w:ascii="Times New Roman" w:eastAsia="仿宋" w:hAnsi="Times New Roman" w:cs="Times New Roman"/>
          <w:color w:val="000000"/>
          <w:sz w:val="28"/>
          <w:szCs w:val="28"/>
        </w:rPr>
        <w:t>证券代码：</w:t>
      </w:r>
      <w:r w:rsidRPr="00844D18">
        <w:rPr>
          <w:rFonts w:ascii="Times New Roman" w:eastAsia="仿宋" w:hAnsi="Times New Roman" w:cs="Times New Roman"/>
          <w:color w:val="000000"/>
          <w:sz w:val="28"/>
          <w:szCs w:val="28"/>
        </w:rPr>
        <w:t xml:space="preserve">301178     </w:t>
      </w:r>
      <w:r w:rsidR="00AB3730">
        <w:rPr>
          <w:rFonts w:ascii="Times New Roman" w:eastAsia="仿宋" w:hAnsi="Times New Roman" w:cs="Times New Roman" w:hint="eastAsia"/>
          <w:color w:val="000000"/>
          <w:sz w:val="28"/>
          <w:szCs w:val="28"/>
        </w:rPr>
        <w:t xml:space="preserve">    </w:t>
      </w:r>
      <w:r w:rsidRPr="00844D18">
        <w:rPr>
          <w:rFonts w:ascii="Times New Roman" w:eastAsia="仿宋" w:hAnsi="Times New Roman" w:cs="Times New Roman"/>
          <w:color w:val="000000"/>
          <w:sz w:val="28"/>
          <w:szCs w:val="28"/>
        </w:rPr>
        <w:t xml:space="preserve"> </w:t>
      </w:r>
      <w:r w:rsidR="00AB3730">
        <w:rPr>
          <w:rFonts w:ascii="Times New Roman" w:eastAsia="仿宋" w:hAnsi="Times New Roman" w:cs="Times New Roman" w:hint="eastAsia"/>
          <w:color w:val="000000"/>
          <w:sz w:val="28"/>
          <w:szCs w:val="28"/>
        </w:rPr>
        <w:t xml:space="preserve">     </w:t>
      </w:r>
      <w:r w:rsidRPr="00844D18">
        <w:rPr>
          <w:rFonts w:ascii="Times New Roman" w:eastAsia="仿宋" w:hAnsi="Times New Roman" w:cs="Times New Roman"/>
          <w:color w:val="000000"/>
          <w:sz w:val="28"/>
          <w:szCs w:val="28"/>
        </w:rPr>
        <w:t xml:space="preserve"> </w:t>
      </w:r>
      <w:r w:rsidRPr="00844D18">
        <w:rPr>
          <w:rFonts w:ascii="Times New Roman" w:eastAsia="仿宋" w:hAnsi="Times New Roman" w:cs="Times New Roman"/>
          <w:color w:val="000000"/>
          <w:sz w:val="28"/>
          <w:szCs w:val="28"/>
        </w:rPr>
        <w:t>证券简称：天亿马</w:t>
      </w:r>
      <w:r w:rsidRPr="00844D18">
        <w:rPr>
          <w:rFonts w:ascii="Times New Roman" w:eastAsia="仿宋" w:hAnsi="Times New Roman" w:cs="Times New Roman"/>
          <w:color w:val="000000"/>
          <w:sz w:val="28"/>
          <w:szCs w:val="28"/>
        </w:rPr>
        <w:t xml:space="preserve">     </w:t>
      </w:r>
      <w:r w:rsidR="00AB3730">
        <w:rPr>
          <w:rFonts w:ascii="Times New Roman" w:eastAsia="仿宋" w:hAnsi="Times New Roman" w:cs="Times New Roman" w:hint="eastAsia"/>
          <w:color w:val="000000"/>
          <w:sz w:val="28"/>
          <w:szCs w:val="28"/>
        </w:rPr>
        <w:t xml:space="preserve">           </w:t>
      </w:r>
      <w:r w:rsidRPr="00844D18">
        <w:rPr>
          <w:rFonts w:ascii="Times New Roman" w:eastAsia="仿宋" w:hAnsi="Times New Roman" w:cs="Times New Roman"/>
          <w:color w:val="000000"/>
          <w:sz w:val="28"/>
          <w:szCs w:val="28"/>
        </w:rPr>
        <w:t xml:space="preserve">  </w:t>
      </w:r>
      <w:r w:rsidRPr="00844D18">
        <w:rPr>
          <w:rFonts w:ascii="Times New Roman" w:eastAsia="仿宋" w:hAnsi="Times New Roman" w:cs="Times New Roman"/>
          <w:color w:val="000000"/>
          <w:sz w:val="28"/>
          <w:szCs w:val="28"/>
        </w:rPr>
        <w:t>公告编号：</w:t>
      </w:r>
      <w:r w:rsidRPr="00844D18">
        <w:rPr>
          <w:rFonts w:ascii="Times New Roman" w:eastAsia="仿宋" w:hAnsi="Times New Roman" w:cs="Times New Roman"/>
          <w:color w:val="000000"/>
          <w:sz w:val="28"/>
          <w:szCs w:val="28"/>
        </w:rPr>
        <w:t>2023-121</w:t>
      </w:r>
    </w:p>
    <w:p w:rsidR="00A77800" w:rsidRPr="00CB2E06" w:rsidRDefault="00FA5ABC" w:rsidP="00825B70">
      <w:pPr>
        <w:spacing w:before="200" w:after="200" w:line="360" w:lineRule="auto"/>
        <w:jc w:val="center"/>
        <w:rPr>
          <w:rFonts w:ascii="Times New Roman" w:eastAsia="黑体" w:hAnsi="Times New Roman" w:cs="Times New Roman"/>
          <w:bCs/>
          <w:sz w:val="36"/>
          <w:szCs w:val="36"/>
        </w:rPr>
      </w:pPr>
      <w:r w:rsidRPr="00CB2E06">
        <w:rPr>
          <w:rFonts w:ascii="Times New Roman" w:eastAsia="黑体" w:hAnsi="Times New Roman" w:cs="Times New Roman"/>
          <w:bCs/>
          <w:sz w:val="36"/>
          <w:szCs w:val="36"/>
        </w:rPr>
        <w:t>广东天亿马信息产业股份有限公司</w:t>
      </w:r>
    </w:p>
    <w:p w:rsidR="00A77800" w:rsidRPr="00CB2E06" w:rsidRDefault="00FA5ABC" w:rsidP="00825B70">
      <w:pPr>
        <w:spacing w:before="200" w:after="200" w:line="360" w:lineRule="auto"/>
        <w:jc w:val="center"/>
        <w:rPr>
          <w:rFonts w:ascii="Times New Roman" w:eastAsia="黑体" w:hAnsi="Times New Roman" w:cs="Times New Roman"/>
          <w:bCs/>
          <w:sz w:val="36"/>
          <w:szCs w:val="36"/>
        </w:rPr>
      </w:pPr>
      <w:r w:rsidRPr="00CB2E06">
        <w:rPr>
          <w:rFonts w:ascii="Times New Roman" w:eastAsia="黑体" w:hAnsi="Times New Roman" w:cs="Times New Roman"/>
          <w:bCs/>
          <w:sz w:val="36"/>
          <w:szCs w:val="36"/>
        </w:rPr>
        <w:t>2023</w:t>
      </w:r>
      <w:r w:rsidRPr="00CB2E06">
        <w:rPr>
          <w:rFonts w:ascii="Times New Roman" w:eastAsia="黑体" w:hAnsi="Times New Roman" w:cs="Times New Roman"/>
          <w:bCs/>
          <w:sz w:val="36"/>
          <w:szCs w:val="36"/>
        </w:rPr>
        <w:t>年第三季度报告</w:t>
      </w:r>
    </w:p>
    <w:p w:rsidR="00825B70" w:rsidRPr="00844D18" w:rsidRDefault="00825B70" w:rsidP="00825B70">
      <w:pPr>
        <w:pBdr>
          <w:top w:val="single" w:sz="4" w:space="1" w:color="auto"/>
          <w:left w:val="single" w:sz="4" w:space="4" w:color="auto"/>
          <w:bottom w:val="single" w:sz="4" w:space="1" w:color="auto"/>
          <w:right w:val="single" w:sz="4" w:space="4" w:color="auto"/>
        </w:pBdr>
        <w:spacing w:before="100" w:after="100" w:line="400" w:lineRule="exact"/>
        <w:ind w:firstLineChars="200" w:firstLine="560"/>
        <w:rPr>
          <w:rFonts w:ascii="Times New Roman" w:eastAsia="楷体" w:hAnsi="Times New Roman" w:cs="Times New Roman"/>
          <w:sz w:val="28"/>
          <w:szCs w:val="28"/>
        </w:rPr>
      </w:pPr>
      <w:r w:rsidRPr="00844D18">
        <w:rPr>
          <w:rFonts w:ascii="Times New Roman" w:eastAsia="楷体" w:hAnsi="Times New Roman" w:cs="Times New Roman"/>
          <w:sz w:val="28"/>
          <w:szCs w:val="28"/>
        </w:rPr>
        <w:t>本公司及董事会全体成员保证信息披露的内容真实、准确、完整，没有虚假记载、误导性陈述或重大遗漏。</w:t>
      </w:r>
    </w:p>
    <w:p w:rsidR="00A77800" w:rsidRPr="00844D18" w:rsidRDefault="00FA5ABC" w:rsidP="00825B70">
      <w:pPr>
        <w:spacing w:before="100" w:after="100" w:line="360" w:lineRule="auto"/>
        <w:rPr>
          <w:rFonts w:ascii="Times New Roman" w:eastAsia="仿宋" w:hAnsi="Times New Roman" w:cs="Times New Roman"/>
          <w:b/>
          <w:bCs/>
          <w:sz w:val="28"/>
          <w:szCs w:val="28"/>
        </w:rPr>
      </w:pPr>
      <w:r w:rsidRPr="00844D18">
        <w:rPr>
          <w:rFonts w:ascii="Times New Roman" w:eastAsia="仿宋" w:hAnsi="Times New Roman" w:cs="Times New Roman"/>
          <w:b/>
          <w:bCs/>
          <w:sz w:val="28"/>
          <w:szCs w:val="28"/>
        </w:rPr>
        <w:t>重要内容提示：</w:t>
      </w:r>
    </w:p>
    <w:p w:rsidR="00A77800" w:rsidRPr="00844D18" w:rsidRDefault="00FA5ABC" w:rsidP="00825B70">
      <w:pPr>
        <w:spacing w:before="100" w:after="100" w:line="360" w:lineRule="auto"/>
        <w:rPr>
          <w:rFonts w:ascii="Times New Roman" w:eastAsia="仿宋" w:hAnsi="Times New Roman" w:cs="Times New Roman"/>
          <w:bCs/>
          <w:sz w:val="28"/>
          <w:szCs w:val="28"/>
        </w:rPr>
      </w:pPr>
      <w:r w:rsidRPr="00844D18">
        <w:rPr>
          <w:rFonts w:ascii="Times New Roman" w:eastAsia="仿宋" w:hAnsi="Times New Roman" w:cs="Times New Roman"/>
          <w:bCs/>
          <w:sz w:val="28"/>
          <w:szCs w:val="28"/>
        </w:rPr>
        <w:t>1.</w:t>
      </w:r>
      <w:r w:rsidRPr="00844D18">
        <w:rPr>
          <w:rFonts w:ascii="Times New Roman" w:eastAsia="仿宋" w:hAnsi="Times New Roman" w:cs="Times New Roman"/>
          <w:bCs/>
          <w:sz w:val="28"/>
          <w:szCs w:val="28"/>
        </w:rPr>
        <w:t>董事会、监事会及董事、监事、高级管理人员保证季度报告的真实、准确、完整，不存在虚假记载、误导性陈述或重大遗漏，并承担个别和连带的法律责任。</w:t>
      </w:r>
    </w:p>
    <w:p w:rsidR="00A77800" w:rsidRPr="00844D18" w:rsidRDefault="00FA5ABC" w:rsidP="00825B70">
      <w:pPr>
        <w:spacing w:before="100" w:after="100" w:line="360" w:lineRule="auto"/>
        <w:rPr>
          <w:rFonts w:ascii="Times New Roman" w:eastAsia="仿宋" w:hAnsi="Times New Roman" w:cs="Times New Roman"/>
          <w:bCs/>
          <w:sz w:val="28"/>
          <w:szCs w:val="28"/>
        </w:rPr>
      </w:pPr>
      <w:r w:rsidRPr="00844D18">
        <w:rPr>
          <w:rFonts w:ascii="Times New Roman" w:eastAsia="仿宋" w:hAnsi="Times New Roman" w:cs="Times New Roman"/>
          <w:bCs/>
          <w:sz w:val="28"/>
          <w:szCs w:val="28"/>
        </w:rPr>
        <w:t>2.</w:t>
      </w:r>
      <w:r w:rsidRPr="00844D18">
        <w:rPr>
          <w:rFonts w:ascii="Times New Roman" w:eastAsia="仿宋" w:hAnsi="Times New Roman" w:cs="Times New Roman"/>
          <w:bCs/>
          <w:sz w:val="28"/>
          <w:szCs w:val="28"/>
        </w:rPr>
        <w:t>公司负责人、主管会计工作负责人及会计机构负责人</w:t>
      </w:r>
      <w:r w:rsidRPr="00844D18">
        <w:rPr>
          <w:rFonts w:ascii="Times New Roman" w:eastAsia="仿宋" w:hAnsi="Times New Roman" w:cs="Times New Roman"/>
          <w:bCs/>
          <w:sz w:val="28"/>
          <w:szCs w:val="28"/>
        </w:rPr>
        <w:t>(</w:t>
      </w:r>
      <w:r w:rsidRPr="00844D18">
        <w:rPr>
          <w:rFonts w:ascii="Times New Roman" w:eastAsia="仿宋" w:hAnsi="Times New Roman" w:cs="Times New Roman"/>
          <w:bCs/>
          <w:sz w:val="28"/>
          <w:szCs w:val="28"/>
        </w:rPr>
        <w:t>会计主管人员</w:t>
      </w:r>
      <w:r w:rsidRPr="00844D18">
        <w:rPr>
          <w:rFonts w:ascii="Times New Roman" w:eastAsia="仿宋" w:hAnsi="Times New Roman" w:cs="Times New Roman"/>
          <w:bCs/>
          <w:sz w:val="28"/>
          <w:szCs w:val="28"/>
        </w:rPr>
        <w:t>)</w:t>
      </w:r>
      <w:r w:rsidRPr="00844D18">
        <w:rPr>
          <w:rFonts w:ascii="Times New Roman" w:eastAsia="仿宋" w:hAnsi="Times New Roman" w:cs="Times New Roman"/>
          <w:bCs/>
          <w:sz w:val="28"/>
          <w:szCs w:val="28"/>
        </w:rPr>
        <w:t>声明：保证季度报告中财务信息的真实、准确、完整。</w:t>
      </w:r>
    </w:p>
    <w:p w:rsidR="00A77800" w:rsidRPr="00844D18" w:rsidRDefault="00FA5ABC" w:rsidP="00825B70">
      <w:pPr>
        <w:spacing w:before="100" w:after="100" w:line="360" w:lineRule="auto"/>
        <w:rPr>
          <w:rFonts w:ascii="Times New Roman" w:eastAsia="仿宋" w:hAnsi="Times New Roman" w:cs="Times New Roman"/>
          <w:bCs/>
          <w:sz w:val="28"/>
          <w:szCs w:val="28"/>
        </w:rPr>
      </w:pPr>
      <w:r w:rsidRPr="00844D18">
        <w:rPr>
          <w:rFonts w:ascii="Times New Roman" w:eastAsia="仿宋" w:hAnsi="Times New Roman" w:cs="Times New Roman"/>
          <w:bCs/>
          <w:sz w:val="28"/>
          <w:szCs w:val="28"/>
        </w:rPr>
        <w:t>3.</w:t>
      </w:r>
      <w:r w:rsidRPr="00844D18">
        <w:rPr>
          <w:rFonts w:ascii="Times New Roman" w:eastAsia="仿宋" w:hAnsi="Times New Roman" w:cs="Times New Roman"/>
          <w:bCs/>
          <w:sz w:val="28"/>
          <w:szCs w:val="28"/>
        </w:rPr>
        <w:t>第三季度报告是否经过审计</w:t>
      </w:r>
    </w:p>
    <w:p w:rsidR="00A77800" w:rsidRPr="00844D18" w:rsidRDefault="00FA5ABC" w:rsidP="00825B70">
      <w:pPr>
        <w:spacing w:before="100" w:after="100" w:line="360" w:lineRule="auto"/>
        <w:rPr>
          <w:rFonts w:ascii="Times New Roman" w:eastAsia="仿宋" w:hAnsi="Times New Roman" w:cs="Times New Roman"/>
          <w:bCs/>
          <w:sz w:val="28"/>
          <w:szCs w:val="28"/>
        </w:rPr>
      </w:pPr>
      <w:r w:rsidRPr="00844D18">
        <w:rPr>
          <w:rFonts w:ascii="Times New Roman" w:eastAsia="仿宋" w:hAnsi="Times New Roman" w:cs="Times New Roman"/>
          <w:bCs/>
          <w:sz w:val="28"/>
          <w:szCs w:val="28"/>
        </w:rPr>
        <w:t>□</w:t>
      </w:r>
      <w:r w:rsidRPr="00844D18">
        <w:rPr>
          <w:rFonts w:ascii="Times New Roman" w:eastAsia="仿宋" w:hAnsi="Times New Roman" w:cs="Times New Roman"/>
          <w:bCs/>
          <w:sz w:val="28"/>
          <w:szCs w:val="28"/>
        </w:rPr>
        <w:t>是</w:t>
      </w:r>
      <w:r w:rsidRPr="00844D18">
        <w:rPr>
          <w:rFonts w:ascii="Times New Roman" w:eastAsia="仿宋" w:hAnsi="Times New Roman" w:cs="Times New Roman"/>
          <w:bCs/>
          <w:sz w:val="28"/>
          <w:szCs w:val="28"/>
        </w:rPr>
        <w:t xml:space="preserve"> </w:t>
      </w:r>
      <w:r w:rsidRPr="00844D18">
        <w:rPr>
          <w:rFonts w:ascii="Times New Roman" w:eastAsia="仿宋" w:hAnsi="Times New Roman" w:cs="Times New Roman"/>
          <w:bCs/>
          <w:sz w:val="28"/>
          <w:szCs w:val="28"/>
        </w:rPr>
        <w:sym w:font="Wingdings 2" w:char="F052"/>
      </w:r>
      <w:r w:rsidRPr="00844D18">
        <w:rPr>
          <w:rFonts w:ascii="Times New Roman" w:eastAsia="仿宋" w:hAnsi="Times New Roman" w:cs="Times New Roman"/>
          <w:bCs/>
          <w:sz w:val="28"/>
          <w:szCs w:val="28"/>
        </w:rPr>
        <w:t>否</w:t>
      </w:r>
    </w:p>
    <w:p w:rsidR="00A77800" w:rsidRPr="00844D18" w:rsidRDefault="00FA5ABC">
      <w:pPr>
        <w:rPr>
          <w:rFonts w:ascii="Times New Roman" w:hAnsi="Times New Roman" w:cs="Times New Roman"/>
        </w:rPr>
      </w:pPr>
      <w:r w:rsidRPr="00844D18">
        <w:rPr>
          <w:rFonts w:ascii="Times New Roman" w:hAnsi="Times New Roman" w:cs="Times New Roman"/>
        </w:rPr>
        <w:br w:type="page"/>
      </w:r>
    </w:p>
    <w:p w:rsidR="00A77800" w:rsidRPr="00844D18" w:rsidRDefault="00FA5ABC" w:rsidP="00825B70">
      <w:pPr>
        <w:pStyle w:val="headingh1"/>
        <w:spacing w:before="300" w:after="300" w:line="240" w:lineRule="auto"/>
        <w:rPr>
          <w:rFonts w:ascii="Times New Roman" w:eastAsia="仿宋" w:hAnsi="Times New Roman" w:cs="Times New Roman"/>
          <w:b/>
          <w:bCs/>
          <w:sz w:val="28"/>
          <w:szCs w:val="28"/>
        </w:rPr>
      </w:pPr>
      <w:bookmarkStart w:id="0" w:name="_Toc988889"/>
      <w:r w:rsidRPr="00844D18">
        <w:rPr>
          <w:rFonts w:ascii="Times New Roman" w:eastAsia="仿宋" w:hAnsi="Times New Roman" w:cs="Times New Roman"/>
          <w:b/>
          <w:bCs/>
          <w:sz w:val="28"/>
          <w:szCs w:val="28"/>
        </w:rPr>
        <w:lastRenderedPageBreak/>
        <w:t>一、主要财务数据</w:t>
      </w:r>
      <w:bookmarkEnd w:id="0"/>
    </w:p>
    <w:p w:rsidR="00A77800" w:rsidRPr="00844D18" w:rsidRDefault="00FA5ABC" w:rsidP="00825B70">
      <w:pPr>
        <w:pStyle w:val="headingh1"/>
        <w:spacing w:before="300" w:after="300" w:line="240" w:lineRule="auto"/>
        <w:outlineLvl w:val="1"/>
        <w:rPr>
          <w:rFonts w:ascii="Times New Roman" w:eastAsia="仿宋" w:hAnsi="Times New Roman" w:cs="Times New Roman"/>
          <w:b/>
          <w:bCs/>
          <w:sz w:val="28"/>
          <w:szCs w:val="28"/>
        </w:rPr>
      </w:pPr>
      <w:bookmarkStart w:id="1" w:name="_Toc988890"/>
      <w:r w:rsidRPr="00844D18">
        <w:rPr>
          <w:rFonts w:ascii="Times New Roman" w:eastAsia="仿宋" w:hAnsi="Times New Roman" w:cs="Times New Roman"/>
          <w:b/>
          <w:bCs/>
          <w:sz w:val="28"/>
          <w:szCs w:val="28"/>
        </w:rPr>
        <w:t>（一）</w:t>
      </w:r>
      <w:r w:rsidRPr="00844D18">
        <w:rPr>
          <w:rFonts w:ascii="Times New Roman" w:eastAsia="仿宋" w:hAnsi="Times New Roman" w:cs="Times New Roman"/>
          <w:b/>
          <w:bCs/>
          <w:sz w:val="28"/>
          <w:szCs w:val="28"/>
        </w:rPr>
        <w:t xml:space="preserve"> </w:t>
      </w:r>
      <w:r w:rsidRPr="00844D18">
        <w:rPr>
          <w:rFonts w:ascii="Times New Roman" w:eastAsia="仿宋" w:hAnsi="Times New Roman" w:cs="Times New Roman"/>
          <w:b/>
          <w:bCs/>
          <w:sz w:val="28"/>
          <w:szCs w:val="28"/>
        </w:rPr>
        <w:t>主要会计数据和财务指标</w:t>
      </w:r>
      <w:bookmarkEnd w:id="1"/>
    </w:p>
    <w:p w:rsidR="00A77800" w:rsidRPr="00844D18" w:rsidRDefault="00FA5ABC" w:rsidP="00CB2E06">
      <w:pPr>
        <w:rPr>
          <w:rFonts w:ascii="Times New Roman" w:eastAsia="仿宋" w:hAnsi="Times New Roman" w:cs="Times New Roman"/>
          <w:sz w:val="28"/>
          <w:szCs w:val="28"/>
        </w:rPr>
      </w:pPr>
      <w:r w:rsidRPr="00844D18">
        <w:rPr>
          <w:rFonts w:ascii="Times New Roman" w:eastAsia="仿宋" w:hAnsi="Times New Roman" w:cs="Times New Roman"/>
          <w:sz w:val="28"/>
          <w:szCs w:val="28"/>
        </w:rPr>
        <w:t>公司是否需追溯调整或重述以前年度会计数据</w:t>
      </w:r>
    </w:p>
    <w:p w:rsidR="00A77800" w:rsidRPr="00844D18" w:rsidRDefault="00FA5ABC" w:rsidP="00CB2E06">
      <w:pPr>
        <w:rPr>
          <w:rFonts w:ascii="Times New Roman" w:eastAsia="仿宋" w:hAnsi="Times New Roman" w:cs="Times New Roman"/>
          <w:sz w:val="28"/>
          <w:szCs w:val="28"/>
        </w:rPr>
      </w:pPr>
      <w:r w:rsidRPr="00844D18">
        <w:rPr>
          <w:rFonts w:ascii="Times New Roman" w:eastAsia="仿宋" w:hAnsi="Times New Roman" w:cs="Times New Roman"/>
          <w:sz w:val="28"/>
          <w:szCs w:val="28"/>
        </w:rPr>
        <w:sym w:font="Wingdings 2" w:char="F052"/>
      </w:r>
      <w:r w:rsidRPr="00844D18">
        <w:rPr>
          <w:rFonts w:ascii="Times New Roman" w:eastAsia="仿宋" w:hAnsi="Times New Roman" w:cs="Times New Roman"/>
          <w:sz w:val="28"/>
          <w:szCs w:val="28"/>
        </w:rPr>
        <w:t>是</w:t>
      </w:r>
      <w:r w:rsidRPr="00844D18">
        <w:rPr>
          <w:rFonts w:ascii="Times New Roman" w:eastAsia="仿宋" w:hAnsi="Times New Roman" w:cs="Times New Roman"/>
          <w:sz w:val="28"/>
          <w:szCs w:val="28"/>
        </w:rPr>
        <w:t xml:space="preserve"> □</w:t>
      </w:r>
      <w:r w:rsidRPr="00844D18">
        <w:rPr>
          <w:rFonts w:ascii="Times New Roman" w:eastAsia="仿宋" w:hAnsi="Times New Roman" w:cs="Times New Roman"/>
          <w:sz w:val="28"/>
          <w:szCs w:val="28"/>
        </w:rPr>
        <w:t>否</w:t>
      </w:r>
    </w:p>
    <w:p w:rsidR="00A77800" w:rsidRDefault="00FA5ABC" w:rsidP="00CB2E06">
      <w:pPr>
        <w:rPr>
          <w:rFonts w:ascii="Times New Roman" w:eastAsia="仿宋" w:hAnsi="Times New Roman" w:cs="Times New Roman"/>
          <w:sz w:val="28"/>
          <w:szCs w:val="28"/>
        </w:rPr>
      </w:pPr>
      <w:r w:rsidRPr="00844D18">
        <w:rPr>
          <w:rFonts w:ascii="Times New Roman" w:eastAsia="仿宋" w:hAnsi="Times New Roman" w:cs="Times New Roman"/>
          <w:sz w:val="28"/>
          <w:szCs w:val="28"/>
        </w:rPr>
        <w:t>追溯调整或重述原因</w:t>
      </w:r>
      <w:r w:rsidR="00CB2E06">
        <w:rPr>
          <w:rFonts w:ascii="Times New Roman" w:eastAsia="仿宋" w:hAnsi="Times New Roman" w:cs="Times New Roman" w:hint="eastAsia"/>
          <w:sz w:val="28"/>
          <w:szCs w:val="28"/>
        </w:rPr>
        <w:t>：</w:t>
      </w:r>
      <w:r w:rsidRPr="00844D18">
        <w:rPr>
          <w:rFonts w:ascii="Times New Roman" w:eastAsia="仿宋" w:hAnsi="Times New Roman" w:cs="Times New Roman"/>
          <w:sz w:val="28"/>
          <w:szCs w:val="28"/>
        </w:rPr>
        <w:t>会计政策变更</w:t>
      </w:r>
    </w:p>
    <w:p w:rsidR="0097193B" w:rsidRPr="006E420F" w:rsidRDefault="0097193B" w:rsidP="0097193B">
      <w:pPr>
        <w:spacing w:before="100" w:after="100"/>
        <w:jc w:val="right"/>
        <w:rPr>
          <w:rFonts w:ascii="Times New Roman" w:eastAsia="仿宋" w:hAnsi="Times New Roman" w:cs="Times New Roman"/>
          <w:sz w:val="22"/>
        </w:rPr>
      </w:pPr>
      <w:r w:rsidRPr="006E420F">
        <w:rPr>
          <w:rFonts w:ascii="Times New Roman" w:eastAsia="仿宋" w:hAnsi="Times New Roman" w:cs="Times New Roman" w:hint="eastAsia"/>
          <w:sz w:val="22"/>
        </w:rPr>
        <w:t>单位：元</w:t>
      </w:r>
    </w:p>
    <w:tbl>
      <w:tblPr>
        <w:tblW w:w="11057" w:type="dxa"/>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93"/>
        <w:gridCol w:w="1276"/>
        <w:gridCol w:w="1417"/>
        <w:gridCol w:w="1276"/>
        <w:gridCol w:w="850"/>
        <w:gridCol w:w="1418"/>
        <w:gridCol w:w="1417"/>
        <w:gridCol w:w="1418"/>
        <w:gridCol w:w="992"/>
      </w:tblGrid>
      <w:tr w:rsidR="00825B70" w:rsidRPr="0097193B" w:rsidTr="00947A28">
        <w:trPr>
          <w:trHeight w:val="240"/>
          <w:tblHeader/>
        </w:trPr>
        <w:tc>
          <w:tcPr>
            <w:tcW w:w="9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A77800" w:rsidP="003716DD">
            <w:pPr>
              <w:spacing w:beforeLines="50" w:before="156" w:afterLines="50" w:after="156"/>
              <w:rPr>
                <w:rFonts w:ascii="Times New Roman" w:eastAsia="仿宋" w:hAnsi="Times New Roman" w:cs="Times New Roman"/>
                <w:sz w:val="22"/>
              </w:rPr>
            </w:pP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本报告期</w:t>
            </w:r>
          </w:p>
        </w:tc>
        <w:tc>
          <w:tcPr>
            <w:tcW w:w="26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上年同期</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本报告期比上年同期增减</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年初至报告期末</w:t>
            </w:r>
          </w:p>
        </w:tc>
        <w:tc>
          <w:tcPr>
            <w:tcW w:w="28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上年同期</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年初至报告期末比上年同期增减</w:t>
            </w:r>
          </w:p>
        </w:tc>
      </w:tr>
      <w:tr w:rsidR="00825B70" w:rsidRPr="0097193B" w:rsidTr="00947A28">
        <w:trPr>
          <w:trHeight w:val="240"/>
          <w:tblHeader/>
        </w:trPr>
        <w:tc>
          <w:tcPr>
            <w:tcW w:w="993" w:type="dxa"/>
            <w:vMerge/>
            <w:tcBorders>
              <w:top w:val="single" w:sz="2" w:space="0" w:color="auto"/>
              <w:left w:val="single" w:sz="2" w:space="0" w:color="auto"/>
              <w:bottom w:val="single" w:sz="2" w:space="0" w:color="auto"/>
              <w:right w:val="single" w:sz="2" w:space="0" w:color="auto"/>
            </w:tcBorders>
            <w:vAlign w:val="center"/>
          </w:tcPr>
          <w:p w:rsidR="00A77800" w:rsidRPr="0097193B" w:rsidRDefault="00A77800" w:rsidP="003716DD">
            <w:pPr>
              <w:spacing w:beforeLines="50" w:before="156" w:afterLines="50" w:after="156"/>
              <w:rPr>
                <w:rFonts w:ascii="Times New Roman" w:eastAsia="仿宋" w:hAnsi="Times New Roman" w:cs="Times New Roman"/>
                <w:sz w:val="22"/>
              </w:rPr>
            </w:pPr>
          </w:p>
        </w:tc>
        <w:tc>
          <w:tcPr>
            <w:tcW w:w="1276" w:type="dxa"/>
            <w:vMerge/>
            <w:tcBorders>
              <w:top w:val="single" w:sz="2" w:space="0" w:color="auto"/>
              <w:left w:val="single" w:sz="2" w:space="0" w:color="auto"/>
              <w:bottom w:val="single" w:sz="2" w:space="0" w:color="auto"/>
              <w:right w:val="single" w:sz="2" w:space="0" w:color="auto"/>
            </w:tcBorders>
            <w:vAlign w:val="center"/>
          </w:tcPr>
          <w:p w:rsidR="00A77800" w:rsidRPr="0097193B" w:rsidRDefault="00A77800" w:rsidP="001B65DC">
            <w:pPr>
              <w:spacing w:beforeLines="50" w:before="156" w:afterLines="50" w:after="156"/>
              <w:rPr>
                <w:rFonts w:ascii="Times New Roman" w:eastAsia="仿宋" w:hAnsi="Times New Roman" w:cs="Times New Roman"/>
                <w:sz w:val="22"/>
              </w:rPr>
            </w:pP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调整前</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调整后</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调整后</w:t>
            </w:r>
          </w:p>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A77800" w:rsidP="001B65DC">
            <w:pPr>
              <w:spacing w:beforeLines="50" w:before="156" w:afterLines="50" w:after="156"/>
              <w:rPr>
                <w:rFonts w:ascii="Times New Roman" w:eastAsia="仿宋" w:hAnsi="Times New Roman" w:cs="Times New Roman"/>
                <w:sz w:val="22"/>
              </w:rPr>
            </w:pP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调整前</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调整后</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1B65DC">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调整后</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营业收入（元）</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65,440,142.94</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97,071,659.50</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97,071,659.50</w:t>
            </w:r>
          </w:p>
        </w:tc>
        <w:tc>
          <w:tcPr>
            <w:tcW w:w="850"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-32.59%</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175,519,869.98</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232,310,259.18</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232,310,259.18</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-24.45%</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归属于上市公司股东的净利润（元）</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-4,901,094.08</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3,732,452.35</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3,732,452.35</w:t>
            </w:r>
          </w:p>
        </w:tc>
        <w:tc>
          <w:tcPr>
            <w:tcW w:w="850"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-231.31%</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-4,632,572.72</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5,995,560.00</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5,995,560.00</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-177.27%</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归属于上市公司股东的扣除非经常性损益的净利润（元）</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-5,037,224.79</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1,804,920.51</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1,804,920.51</w:t>
            </w:r>
          </w:p>
        </w:tc>
        <w:tc>
          <w:tcPr>
            <w:tcW w:w="850"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-379.08%</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-5,944,231.11</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-2,635,769.41</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-2,635,769.41</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-125.52%</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经营活动产生的现金流量净额（元）</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825B70">
            <w:pPr>
              <w:spacing w:before="40" w:after="40" w:line="240" w:lineRule="exact"/>
              <w:ind w:leftChars="-50" w:left="-105" w:rightChars="-50" w:right="-105"/>
              <w:jc w:val="center"/>
              <w:rPr>
                <w:rFonts w:ascii="Times New Roman" w:eastAsia="仿宋" w:hAnsi="Times New Roman" w:cs="Times New Roman"/>
                <w:szCs w:val="21"/>
              </w:rPr>
            </w:pPr>
            <w:r w:rsidRPr="006E420F">
              <w:rPr>
                <w:rFonts w:ascii="Times New Roman" w:eastAsia="仿宋" w:hAnsi="Times New Roman" w:cs="Times New Roman"/>
                <w:szCs w:val="21"/>
              </w:rPr>
              <w:t>-</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825B70">
            <w:pPr>
              <w:spacing w:before="40" w:after="40" w:line="240" w:lineRule="exact"/>
              <w:ind w:leftChars="-50" w:left="-105" w:rightChars="-50" w:right="-105"/>
              <w:jc w:val="center"/>
              <w:rPr>
                <w:rFonts w:ascii="Times New Roman" w:eastAsia="仿宋" w:hAnsi="Times New Roman" w:cs="Times New Roman"/>
                <w:szCs w:val="21"/>
              </w:rPr>
            </w:pPr>
            <w:r w:rsidRPr="006E420F">
              <w:rPr>
                <w:rFonts w:ascii="Times New Roman" w:eastAsia="仿宋" w:hAnsi="Times New Roman" w:cs="Times New Roman"/>
                <w:szCs w:val="21"/>
              </w:rPr>
              <w:t>-</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825B70">
            <w:pPr>
              <w:spacing w:before="40" w:after="40" w:line="240" w:lineRule="exact"/>
              <w:ind w:leftChars="-50" w:left="-105" w:rightChars="-50" w:right="-105"/>
              <w:jc w:val="center"/>
              <w:rPr>
                <w:rFonts w:ascii="Times New Roman" w:eastAsia="仿宋" w:hAnsi="Times New Roman" w:cs="Times New Roman"/>
                <w:szCs w:val="21"/>
              </w:rPr>
            </w:pPr>
            <w:r w:rsidRPr="006E420F">
              <w:rPr>
                <w:rFonts w:ascii="Times New Roman" w:eastAsia="仿宋" w:hAnsi="Times New Roman" w:cs="Times New Roman"/>
                <w:szCs w:val="21"/>
              </w:rPr>
              <w:t>-</w:t>
            </w:r>
          </w:p>
        </w:tc>
        <w:tc>
          <w:tcPr>
            <w:tcW w:w="850"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825B70">
            <w:pPr>
              <w:spacing w:before="40" w:after="40" w:line="240" w:lineRule="exact"/>
              <w:ind w:leftChars="-50" w:left="-105" w:rightChars="-50" w:right="-105"/>
              <w:jc w:val="center"/>
              <w:rPr>
                <w:rFonts w:ascii="Times New Roman" w:eastAsia="仿宋" w:hAnsi="Times New Roman" w:cs="Times New Roman"/>
                <w:szCs w:val="21"/>
              </w:rPr>
            </w:pPr>
            <w:r w:rsidRPr="006E420F">
              <w:rPr>
                <w:rFonts w:ascii="Times New Roman" w:eastAsia="仿宋" w:hAnsi="Times New Roman" w:cs="Times New Roman"/>
                <w:szCs w:val="21"/>
              </w:rPr>
              <w:t>-</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-95,964,300.23</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-87,183,723.76</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-87,183,723.76</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-10.07%</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lastRenderedPageBreak/>
              <w:t>基本每股收益（元</w:t>
            </w:r>
            <w:r w:rsidRPr="0097193B">
              <w:rPr>
                <w:rFonts w:ascii="Times New Roman" w:eastAsia="仿宋" w:hAnsi="Times New Roman" w:cs="Times New Roman"/>
                <w:sz w:val="22"/>
              </w:rPr>
              <w:t>/</w:t>
            </w:r>
            <w:r w:rsidRPr="0097193B">
              <w:rPr>
                <w:rFonts w:ascii="Times New Roman" w:eastAsia="仿宋" w:hAnsi="Times New Roman" w:cs="Times New Roman"/>
                <w:sz w:val="22"/>
              </w:rPr>
              <w:t>股）</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-0.0747</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0.0566</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0.0566</w:t>
            </w:r>
          </w:p>
        </w:tc>
        <w:tc>
          <w:tcPr>
            <w:tcW w:w="850"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-231.98%</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-0.0706</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0.0909</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0.0909</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-177.67%</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稀释每股收益（元</w:t>
            </w:r>
            <w:r w:rsidRPr="0097193B">
              <w:rPr>
                <w:rFonts w:ascii="Times New Roman" w:eastAsia="仿宋" w:hAnsi="Times New Roman" w:cs="Times New Roman"/>
                <w:sz w:val="22"/>
              </w:rPr>
              <w:t>/</w:t>
            </w:r>
            <w:r w:rsidRPr="0097193B">
              <w:rPr>
                <w:rFonts w:ascii="Times New Roman" w:eastAsia="仿宋" w:hAnsi="Times New Roman" w:cs="Times New Roman"/>
                <w:sz w:val="22"/>
              </w:rPr>
              <w:t>股）</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-0.0747</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0.0566</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0.0566</w:t>
            </w:r>
          </w:p>
        </w:tc>
        <w:tc>
          <w:tcPr>
            <w:tcW w:w="850"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-231.98%</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-0.0706</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0.0909</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0.0909</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-177.67%</w:t>
            </w:r>
          </w:p>
        </w:tc>
      </w:tr>
      <w:tr w:rsidR="00825B7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加权平均净资产收益率</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-0.59%</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0.45%</w:t>
            </w:r>
          </w:p>
        </w:tc>
        <w:tc>
          <w:tcPr>
            <w:tcW w:w="1276"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0.45%</w:t>
            </w:r>
          </w:p>
        </w:tc>
        <w:tc>
          <w:tcPr>
            <w:tcW w:w="850"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-1.04%</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-0.56%</w:t>
            </w:r>
          </w:p>
        </w:tc>
        <w:tc>
          <w:tcPr>
            <w:tcW w:w="1417"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0.73%</w:t>
            </w:r>
          </w:p>
        </w:tc>
        <w:tc>
          <w:tcPr>
            <w:tcW w:w="1418"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0.73%</w:t>
            </w:r>
          </w:p>
        </w:tc>
        <w:tc>
          <w:tcPr>
            <w:tcW w:w="992"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ind w:leftChars="-50" w:left="-105" w:rightChars="-50" w:right="-105"/>
              <w:jc w:val="right"/>
              <w:rPr>
                <w:rFonts w:ascii="Times New Roman" w:eastAsia="仿宋" w:hAnsi="Times New Roman" w:cs="Times New Roman"/>
                <w:szCs w:val="21"/>
              </w:rPr>
            </w:pPr>
            <w:r w:rsidRPr="006E420F">
              <w:rPr>
                <w:rFonts w:ascii="Times New Roman" w:eastAsia="仿宋" w:hAnsi="Times New Roman" w:cs="Times New Roman"/>
                <w:szCs w:val="21"/>
              </w:rPr>
              <w:t>-1.29%</w:t>
            </w:r>
          </w:p>
        </w:tc>
      </w:tr>
      <w:tr w:rsidR="00A77800" w:rsidRPr="0097193B" w:rsidTr="00960B42">
        <w:trPr>
          <w:trHeight w:val="240"/>
        </w:trPr>
        <w:tc>
          <w:tcPr>
            <w:tcW w:w="9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A77800" w:rsidP="003716DD">
            <w:pPr>
              <w:spacing w:beforeLines="50" w:before="156" w:afterLines="50" w:after="156"/>
              <w:rPr>
                <w:rFonts w:ascii="Times New Roman" w:eastAsia="仿宋" w:hAnsi="Times New Roman" w:cs="Times New Roman"/>
                <w:sz w:val="22"/>
              </w:rPr>
            </w:pP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本报告期末</w:t>
            </w:r>
          </w:p>
        </w:tc>
        <w:tc>
          <w:tcPr>
            <w:tcW w:w="496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上年度末</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本报告期末比上年度末增减</w:t>
            </w:r>
          </w:p>
        </w:tc>
      </w:tr>
      <w:tr w:rsidR="00A77800" w:rsidRPr="0097193B" w:rsidTr="00960B42">
        <w:trPr>
          <w:trHeight w:val="240"/>
        </w:trPr>
        <w:tc>
          <w:tcPr>
            <w:tcW w:w="9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A77800" w:rsidP="003716DD">
            <w:pPr>
              <w:spacing w:beforeLines="50" w:before="156" w:afterLines="50" w:after="156"/>
              <w:rPr>
                <w:rFonts w:ascii="Times New Roman" w:eastAsia="仿宋" w:hAnsi="Times New Roman" w:cs="Times New Roman"/>
                <w:sz w:val="22"/>
              </w:rPr>
            </w:pPr>
          </w:p>
        </w:tc>
        <w:tc>
          <w:tcPr>
            <w:tcW w:w="2693" w:type="dxa"/>
            <w:gridSpan w:val="2"/>
            <w:vMerge/>
            <w:tcBorders>
              <w:top w:val="single" w:sz="2" w:space="0" w:color="auto"/>
              <w:left w:val="single" w:sz="2" w:space="0" w:color="auto"/>
              <w:bottom w:val="single" w:sz="2" w:space="0" w:color="auto"/>
              <w:right w:val="single" w:sz="2" w:space="0" w:color="auto"/>
            </w:tcBorders>
            <w:vAlign w:val="center"/>
          </w:tcPr>
          <w:p w:rsidR="00A77800" w:rsidRPr="0097193B" w:rsidRDefault="00A77800" w:rsidP="003716DD">
            <w:pPr>
              <w:spacing w:beforeLines="50" w:before="156" w:afterLines="50" w:after="156"/>
              <w:rPr>
                <w:rFonts w:ascii="Times New Roman" w:eastAsia="仿宋" w:hAnsi="Times New Roman" w:cs="Times New Roman"/>
                <w:sz w:val="22"/>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调整前</w:t>
            </w:r>
          </w:p>
        </w:tc>
        <w:tc>
          <w:tcPr>
            <w:tcW w:w="28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调整后</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jc w:val="center"/>
              <w:rPr>
                <w:rFonts w:ascii="Times New Roman" w:eastAsia="仿宋" w:hAnsi="Times New Roman" w:cs="Times New Roman"/>
                <w:sz w:val="22"/>
              </w:rPr>
            </w:pPr>
            <w:r w:rsidRPr="0097193B">
              <w:rPr>
                <w:rFonts w:ascii="Times New Roman" w:eastAsia="仿宋" w:hAnsi="Times New Roman" w:cs="Times New Roman"/>
                <w:sz w:val="22"/>
              </w:rPr>
              <w:t>调整后</w:t>
            </w:r>
          </w:p>
        </w:tc>
      </w:tr>
      <w:tr w:rsidR="00A7780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总资产（元）</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1,040,916,328.65</w:t>
            </w: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1,015,025,262.14</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1,016,411,410.92</w:t>
            </w: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2.41%</w:t>
            </w:r>
          </w:p>
        </w:tc>
      </w:tr>
      <w:tr w:rsidR="00A77800" w:rsidRPr="0097193B" w:rsidTr="00960B42">
        <w:trPr>
          <w:trHeight w:val="240"/>
        </w:trPr>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97193B" w:rsidRDefault="00FA5ABC" w:rsidP="003716DD">
            <w:pPr>
              <w:spacing w:beforeLines="50" w:before="156" w:afterLines="50" w:after="156" w:line="240" w:lineRule="exact"/>
              <w:rPr>
                <w:rFonts w:ascii="Times New Roman" w:eastAsia="仿宋" w:hAnsi="Times New Roman" w:cs="Times New Roman"/>
                <w:sz w:val="22"/>
              </w:rPr>
            </w:pPr>
            <w:r w:rsidRPr="0097193B">
              <w:rPr>
                <w:rFonts w:ascii="Times New Roman" w:eastAsia="仿宋" w:hAnsi="Times New Roman" w:cs="Times New Roman"/>
                <w:sz w:val="22"/>
              </w:rPr>
              <w:t>归属于上市公司股东的所有者权益（元）</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816,372,301.21</w:t>
            </w: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839,546,349.74</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839,546,349.74</w:t>
            </w: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A77800" w:rsidRPr="006E420F" w:rsidRDefault="00FA5ABC" w:rsidP="00825B70">
            <w:pPr>
              <w:spacing w:line="240" w:lineRule="exact"/>
              <w:jc w:val="right"/>
              <w:rPr>
                <w:rFonts w:ascii="Times New Roman" w:eastAsia="仿宋" w:hAnsi="Times New Roman" w:cs="Times New Roman"/>
                <w:szCs w:val="21"/>
              </w:rPr>
            </w:pPr>
            <w:r w:rsidRPr="006E420F">
              <w:rPr>
                <w:rFonts w:ascii="Times New Roman" w:eastAsia="仿宋" w:hAnsi="Times New Roman" w:cs="Times New Roman"/>
                <w:szCs w:val="21"/>
              </w:rPr>
              <w:t>-2.76%</w:t>
            </w:r>
          </w:p>
        </w:tc>
      </w:tr>
    </w:tbl>
    <w:p w:rsidR="00A77800" w:rsidRPr="00844D18" w:rsidRDefault="00FA5ABC" w:rsidP="00825B70">
      <w:pPr>
        <w:spacing w:before="100" w:after="100"/>
        <w:ind w:firstLineChars="200" w:firstLine="560"/>
        <w:jc w:val="both"/>
        <w:rPr>
          <w:rFonts w:ascii="Times New Roman" w:eastAsia="仿宋" w:hAnsi="Times New Roman" w:cs="Times New Roman"/>
          <w:sz w:val="28"/>
          <w:szCs w:val="28"/>
        </w:rPr>
      </w:pPr>
      <w:r w:rsidRPr="00844D18">
        <w:rPr>
          <w:rFonts w:ascii="Times New Roman" w:eastAsia="仿宋" w:hAnsi="Times New Roman" w:cs="Times New Roman"/>
          <w:sz w:val="28"/>
          <w:szCs w:val="28"/>
        </w:rPr>
        <w:t>会计政策变更的原因及会计差错更正的情况</w:t>
      </w:r>
    </w:p>
    <w:p w:rsidR="00FA5ABC" w:rsidRPr="00844D18" w:rsidRDefault="00FA5ABC" w:rsidP="00825B70">
      <w:pPr>
        <w:pStyle w:val="a3"/>
        <w:spacing w:beforeAutospacing="0" w:afterAutospacing="0"/>
        <w:ind w:firstLineChars="200" w:firstLine="560"/>
        <w:jc w:val="both"/>
        <w:divId w:val="2043050415"/>
        <w:rPr>
          <w:rFonts w:ascii="Times New Roman" w:eastAsia="仿宋" w:hAnsi="Times New Roman" w:cs="Times New Roman"/>
          <w:sz w:val="28"/>
          <w:szCs w:val="28"/>
        </w:rPr>
      </w:pPr>
      <w:r w:rsidRPr="00844D18">
        <w:rPr>
          <w:rFonts w:ascii="Times New Roman" w:eastAsia="仿宋" w:hAnsi="Times New Roman" w:cs="Times New Roman"/>
          <w:sz w:val="28"/>
          <w:szCs w:val="28"/>
        </w:rPr>
        <w:t>财政部于</w:t>
      </w:r>
      <w:r w:rsidRPr="00844D18">
        <w:rPr>
          <w:rFonts w:ascii="Times New Roman" w:eastAsia="仿宋" w:hAnsi="Times New Roman" w:cs="Times New Roman"/>
          <w:sz w:val="28"/>
          <w:szCs w:val="28"/>
        </w:rPr>
        <w:t>2022</w:t>
      </w:r>
      <w:r w:rsidRPr="00844D18">
        <w:rPr>
          <w:rFonts w:ascii="Times New Roman" w:eastAsia="仿宋" w:hAnsi="Times New Roman" w:cs="Times New Roman"/>
          <w:sz w:val="28"/>
          <w:szCs w:val="28"/>
        </w:rPr>
        <w:t>年</w:t>
      </w:r>
      <w:r w:rsidRPr="00844D18">
        <w:rPr>
          <w:rFonts w:ascii="Times New Roman" w:eastAsia="仿宋" w:hAnsi="Times New Roman" w:cs="Times New Roman"/>
          <w:sz w:val="28"/>
          <w:szCs w:val="28"/>
        </w:rPr>
        <w:t>11</w:t>
      </w:r>
      <w:r w:rsidRPr="00844D18">
        <w:rPr>
          <w:rFonts w:ascii="Times New Roman" w:eastAsia="仿宋" w:hAnsi="Times New Roman" w:cs="Times New Roman"/>
          <w:sz w:val="28"/>
          <w:szCs w:val="28"/>
        </w:rPr>
        <w:t>月</w:t>
      </w:r>
      <w:r w:rsidRPr="00844D18">
        <w:rPr>
          <w:rFonts w:ascii="Times New Roman" w:eastAsia="仿宋" w:hAnsi="Times New Roman" w:cs="Times New Roman"/>
          <w:sz w:val="28"/>
          <w:szCs w:val="28"/>
        </w:rPr>
        <w:t>30</w:t>
      </w:r>
      <w:r w:rsidRPr="00844D18">
        <w:rPr>
          <w:rFonts w:ascii="Times New Roman" w:eastAsia="仿宋" w:hAnsi="Times New Roman" w:cs="Times New Roman"/>
          <w:sz w:val="28"/>
          <w:szCs w:val="28"/>
        </w:rPr>
        <w:t>日公布了《企业会计准则解释第</w:t>
      </w:r>
      <w:r w:rsidRPr="00844D18">
        <w:rPr>
          <w:rFonts w:ascii="Times New Roman" w:eastAsia="仿宋" w:hAnsi="Times New Roman" w:cs="Times New Roman"/>
          <w:sz w:val="28"/>
          <w:szCs w:val="28"/>
        </w:rPr>
        <w:t>16</w:t>
      </w:r>
      <w:r w:rsidRPr="00844D18">
        <w:rPr>
          <w:rFonts w:ascii="Times New Roman" w:eastAsia="仿宋" w:hAnsi="Times New Roman" w:cs="Times New Roman"/>
          <w:sz w:val="28"/>
          <w:szCs w:val="28"/>
        </w:rPr>
        <w:t>号》（财会〔</w:t>
      </w:r>
      <w:r w:rsidRPr="00844D18">
        <w:rPr>
          <w:rFonts w:ascii="Times New Roman" w:eastAsia="仿宋" w:hAnsi="Times New Roman" w:cs="Times New Roman"/>
          <w:sz w:val="28"/>
          <w:szCs w:val="28"/>
        </w:rPr>
        <w:t>2022</w:t>
      </w:r>
      <w:r w:rsidRPr="00844D18">
        <w:rPr>
          <w:rFonts w:ascii="Times New Roman" w:eastAsia="仿宋" w:hAnsi="Times New Roman" w:cs="Times New Roman"/>
          <w:sz w:val="28"/>
          <w:szCs w:val="28"/>
        </w:rPr>
        <w:t>〕</w:t>
      </w:r>
      <w:r w:rsidRPr="00844D18">
        <w:rPr>
          <w:rFonts w:ascii="Times New Roman" w:eastAsia="仿宋" w:hAnsi="Times New Roman" w:cs="Times New Roman"/>
          <w:sz w:val="28"/>
          <w:szCs w:val="28"/>
        </w:rPr>
        <w:t>31</w:t>
      </w:r>
      <w:r w:rsidRPr="00844D18">
        <w:rPr>
          <w:rFonts w:ascii="Times New Roman" w:eastAsia="仿宋" w:hAnsi="Times New Roman" w:cs="Times New Roman"/>
          <w:sz w:val="28"/>
          <w:szCs w:val="28"/>
        </w:rPr>
        <w:t>号，以下简</w:t>
      </w:r>
      <w:r w:rsidRPr="006E420F">
        <w:rPr>
          <w:rFonts w:ascii="仿宋" w:eastAsia="仿宋" w:hAnsi="仿宋" w:cs="Times New Roman"/>
          <w:sz w:val="28"/>
          <w:szCs w:val="28"/>
        </w:rPr>
        <w:t>称“</w:t>
      </w:r>
      <w:r w:rsidRPr="00844D18">
        <w:rPr>
          <w:rFonts w:ascii="Times New Roman" w:eastAsia="仿宋" w:hAnsi="Times New Roman" w:cs="Times New Roman"/>
          <w:sz w:val="28"/>
          <w:szCs w:val="28"/>
        </w:rPr>
        <w:t>解释第</w:t>
      </w:r>
      <w:r w:rsidRPr="00844D18">
        <w:rPr>
          <w:rFonts w:ascii="Times New Roman" w:eastAsia="仿宋" w:hAnsi="Times New Roman" w:cs="Times New Roman"/>
          <w:sz w:val="28"/>
          <w:szCs w:val="28"/>
        </w:rPr>
        <w:t>16</w:t>
      </w:r>
      <w:r w:rsidRPr="006E420F">
        <w:rPr>
          <w:rFonts w:ascii="仿宋" w:eastAsia="仿宋" w:hAnsi="仿宋" w:cs="Times New Roman"/>
          <w:sz w:val="28"/>
          <w:szCs w:val="28"/>
        </w:rPr>
        <w:t>号”</w:t>
      </w:r>
      <w:r w:rsidRPr="00844D18">
        <w:rPr>
          <w:rFonts w:ascii="Times New Roman" w:eastAsia="仿宋" w:hAnsi="Times New Roman" w:cs="Times New Roman"/>
          <w:sz w:val="28"/>
          <w:szCs w:val="28"/>
        </w:rPr>
        <w:t>），其中</w:t>
      </w:r>
      <w:r w:rsidRPr="006E420F">
        <w:rPr>
          <w:rFonts w:ascii="仿宋" w:eastAsia="仿宋" w:hAnsi="仿宋" w:cs="Times New Roman"/>
          <w:sz w:val="28"/>
          <w:szCs w:val="28"/>
        </w:rPr>
        <w:t>“关</w:t>
      </w:r>
      <w:r w:rsidRPr="00844D18">
        <w:rPr>
          <w:rFonts w:ascii="Times New Roman" w:eastAsia="仿宋" w:hAnsi="Times New Roman" w:cs="Times New Roman"/>
          <w:sz w:val="28"/>
          <w:szCs w:val="28"/>
        </w:rPr>
        <w:t>于单项交易产生的资产和负债相关的递延所得税不适用初始确认豁免的会</w:t>
      </w:r>
      <w:r w:rsidRPr="006E420F">
        <w:rPr>
          <w:rFonts w:ascii="仿宋" w:eastAsia="仿宋" w:hAnsi="仿宋" w:cs="Times New Roman"/>
          <w:sz w:val="28"/>
          <w:szCs w:val="28"/>
        </w:rPr>
        <w:t>计处理”</w:t>
      </w:r>
      <w:r w:rsidRPr="00844D18">
        <w:rPr>
          <w:rFonts w:ascii="Times New Roman" w:eastAsia="仿宋" w:hAnsi="Times New Roman" w:cs="Times New Roman"/>
          <w:sz w:val="28"/>
          <w:szCs w:val="28"/>
        </w:rPr>
        <w:t>的规定自</w:t>
      </w:r>
      <w:r w:rsidRPr="00844D18">
        <w:rPr>
          <w:rFonts w:ascii="Times New Roman" w:eastAsia="仿宋" w:hAnsi="Times New Roman" w:cs="Times New Roman"/>
          <w:sz w:val="28"/>
          <w:szCs w:val="28"/>
        </w:rPr>
        <w:t>2023</w:t>
      </w:r>
      <w:r w:rsidRPr="00844D18">
        <w:rPr>
          <w:rFonts w:ascii="Times New Roman" w:eastAsia="仿宋" w:hAnsi="Times New Roman" w:cs="Times New Roman"/>
          <w:sz w:val="28"/>
          <w:szCs w:val="28"/>
        </w:rPr>
        <w:t>年</w:t>
      </w:r>
      <w:r w:rsidRPr="00844D18">
        <w:rPr>
          <w:rFonts w:ascii="Times New Roman" w:eastAsia="仿宋" w:hAnsi="Times New Roman" w:cs="Times New Roman"/>
          <w:sz w:val="28"/>
          <w:szCs w:val="28"/>
        </w:rPr>
        <w:t>1</w:t>
      </w:r>
      <w:r w:rsidRPr="00844D18">
        <w:rPr>
          <w:rFonts w:ascii="Times New Roman" w:eastAsia="仿宋" w:hAnsi="Times New Roman" w:cs="Times New Roman"/>
          <w:sz w:val="28"/>
          <w:szCs w:val="28"/>
        </w:rPr>
        <w:t>月</w:t>
      </w:r>
      <w:r w:rsidRPr="00844D18">
        <w:rPr>
          <w:rFonts w:ascii="Times New Roman" w:eastAsia="仿宋" w:hAnsi="Times New Roman" w:cs="Times New Roman"/>
          <w:sz w:val="28"/>
          <w:szCs w:val="28"/>
        </w:rPr>
        <w:t>1</w:t>
      </w:r>
      <w:r w:rsidRPr="00844D18">
        <w:rPr>
          <w:rFonts w:ascii="Times New Roman" w:eastAsia="仿宋" w:hAnsi="Times New Roman" w:cs="Times New Roman"/>
          <w:sz w:val="28"/>
          <w:szCs w:val="28"/>
        </w:rPr>
        <w:t>日起施行；</w:t>
      </w:r>
      <w:r w:rsidRPr="006E420F">
        <w:rPr>
          <w:rFonts w:ascii="仿宋" w:eastAsia="仿宋" w:hAnsi="仿宋" w:cs="Times New Roman"/>
          <w:sz w:val="28"/>
          <w:szCs w:val="28"/>
        </w:rPr>
        <w:t>“</w:t>
      </w:r>
      <w:r w:rsidRPr="00844D18">
        <w:rPr>
          <w:rFonts w:ascii="Times New Roman" w:eastAsia="仿宋" w:hAnsi="Times New Roman" w:cs="Times New Roman"/>
          <w:sz w:val="28"/>
          <w:szCs w:val="28"/>
        </w:rPr>
        <w:t>关于发行方分类为权益工具的金融工具相关股利</w:t>
      </w:r>
      <w:r w:rsidRPr="00844D18">
        <w:rPr>
          <w:rFonts w:ascii="Times New Roman" w:eastAsia="仿宋" w:hAnsi="Times New Roman" w:cs="Times New Roman"/>
          <w:sz w:val="28"/>
          <w:szCs w:val="28"/>
        </w:rPr>
        <w:lastRenderedPageBreak/>
        <w:t>的所得税影响的会计处理</w:t>
      </w:r>
      <w:r w:rsidRPr="006E420F">
        <w:rPr>
          <w:rFonts w:ascii="仿宋" w:eastAsia="仿宋" w:hAnsi="仿宋" w:cs="Times New Roman"/>
          <w:sz w:val="28"/>
          <w:szCs w:val="28"/>
        </w:rPr>
        <w:t>”和“关于</w:t>
      </w:r>
      <w:r w:rsidRPr="00844D18">
        <w:rPr>
          <w:rFonts w:ascii="Times New Roman" w:eastAsia="仿宋" w:hAnsi="Times New Roman" w:cs="Times New Roman"/>
          <w:sz w:val="28"/>
          <w:szCs w:val="28"/>
        </w:rPr>
        <w:t>企业将以现金结算的股份支付修改为以权益结算的股份支付的会</w:t>
      </w:r>
      <w:r w:rsidRPr="006E420F">
        <w:rPr>
          <w:rFonts w:ascii="仿宋" w:eastAsia="仿宋" w:hAnsi="仿宋" w:cs="Times New Roman"/>
          <w:sz w:val="28"/>
          <w:szCs w:val="28"/>
        </w:rPr>
        <w:t>计处理”内</w:t>
      </w:r>
      <w:r w:rsidRPr="00844D18">
        <w:rPr>
          <w:rFonts w:ascii="Times New Roman" w:eastAsia="仿宋" w:hAnsi="Times New Roman" w:cs="Times New Roman"/>
          <w:sz w:val="28"/>
          <w:szCs w:val="28"/>
        </w:rPr>
        <w:t>容自公布之日起施行。</w:t>
      </w:r>
    </w:p>
    <w:p w:rsidR="00FA5ABC" w:rsidRPr="00844D18" w:rsidRDefault="00FA5ABC" w:rsidP="00825B70">
      <w:pPr>
        <w:pStyle w:val="a3"/>
        <w:spacing w:beforeAutospacing="0" w:afterAutospacing="0"/>
        <w:ind w:firstLineChars="200" w:firstLine="560"/>
        <w:jc w:val="both"/>
        <w:divId w:val="2043050415"/>
        <w:rPr>
          <w:rFonts w:ascii="Times New Roman" w:eastAsia="仿宋" w:hAnsi="Times New Roman" w:cs="Times New Roman"/>
          <w:sz w:val="28"/>
          <w:szCs w:val="28"/>
        </w:rPr>
      </w:pPr>
      <w:r w:rsidRPr="00844D18">
        <w:rPr>
          <w:rFonts w:ascii="Times New Roman" w:eastAsia="仿宋" w:hAnsi="Times New Roman" w:cs="Times New Roman"/>
          <w:sz w:val="28"/>
          <w:szCs w:val="28"/>
        </w:rPr>
        <w:t>解释第</w:t>
      </w:r>
      <w:r w:rsidRPr="00844D18">
        <w:rPr>
          <w:rFonts w:ascii="Times New Roman" w:eastAsia="仿宋" w:hAnsi="Times New Roman" w:cs="Times New Roman"/>
          <w:sz w:val="28"/>
          <w:szCs w:val="28"/>
        </w:rPr>
        <w:t>16</w:t>
      </w:r>
      <w:r w:rsidRPr="00844D18">
        <w:rPr>
          <w:rFonts w:ascii="Times New Roman" w:eastAsia="仿宋" w:hAnsi="Times New Roman" w:cs="Times New Roman"/>
          <w:sz w:val="28"/>
          <w:szCs w:val="28"/>
        </w:rPr>
        <w:t>号规定，对于不是企业合并、交易发生时既不影响会计利润也不影响应纳税所得额（或可抵扣亏损）、且初始确认的资产和负债导致产生等额应纳税暂时性差异和可抵扣暂时性差异的单项交易（包括承租人在租赁期开始日初始确认租赁负债并计入使用权资产的租赁交易，以及因固定资产等存在弃置义务而确认预计负债并计入相关资产成本的交易等单项交易），不适用豁免初始确认递延所得税负债和递延所得税资产的规定，企业在交易发生时应当根据《企业会计准则第</w:t>
      </w:r>
      <w:r w:rsidRPr="00844D18">
        <w:rPr>
          <w:rFonts w:ascii="Times New Roman" w:eastAsia="仿宋" w:hAnsi="Times New Roman" w:cs="Times New Roman"/>
          <w:sz w:val="28"/>
          <w:szCs w:val="28"/>
        </w:rPr>
        <w:t>18</w:t>
      </w:r>
      <w:r w:rsidRPr="00844D18">
        <w:rPr>
          <w:rFonts w:ascii="Times New Roman" w:eastAsia="仿宋" w:hAnsi="Times New Roman" w:cs="Times New Roman"/>
          <w:sz w:val="28"/>
          <w:szCs w:val="28"/>
        </w:rPr>
        <w:t>号</w:t>
      </w:r>
      <w:r w:rsidRPr="00844D18">
        <w:rPr>
          <w:rFonts w:ascii="Times New Roman" w:eastAsia="仿宋" w:hAnsi="Times New Roman" w:cs="Times New Roman"/>
          <w:sz w:val="28"/>
          <w:szCs w:val="28"/>
        </w:rPr>
        <w:t>——</w:t>
      </w:r>
      <w:r w:rsidRPr="00844D18">
        <w:rPr>
          <w:rFonts w:ascii="Times New Roman" w:eastAsia="仿宋" w:hAnsi="Times New Roman" w:cs="Times New Roman"/>
          <w:sz w:val="28"/>
          <w:szCs w:val="28"/>
        </w:rPr>
        <w:t>所得税》等有关规定，分别确认相应的递延所得税负债和递延所得税资产。</w:t>
      </w:r>
    </w:p>
    <w:p w:rsidR="00FA5ABC" w:rsidRPr="00844D18" w:rsidRDefault="00FA5ABC" w:rsidP="00825B70">
      <w:pPr>
        <w:pStyle w:val="a3"/>
        <w:spacing w:beforeAutospacing="0" w:afterAutospacing="0"/>
        <w:ind w:firstLineChars="200" w:firstLine="560"/>
        <w:jc w:val="both"/>
        <w:divId w:val="2043050415"/>
        <w:rPr>
          <w:rFonts w:ascii="Times New Roman" w:eastAsia="仿宋" w:hAnsi="Times New Roman" w:cs="Times New Roman"/>
          <w:sz w:val="28"/>
          <w:szCs w:val="28"/>
        </w:rPr>
      </w:pPr>
      <w:r w:rsidRPr="00844D18">
        <w:rPr>
          <w:rFonts w:ascii="Times New Roman" w:eastAsia="仿宋" w:hAnsi="Times New Roman" w:cs="Times New Roman"/>
          <w:sz w:val="28"/>
          <w:szCs w:val="28"/>
        </w:rPr>
        <w:t>对于在首次施行该规定的财务报表列报最早期间的期初至施行日之间发生的适用该规定的单项交易，以及财务报表列报最早期间的期初因适用该规定的单项交易而确认的租赁负债和使用权资产，以及确认的弃置义务相关预计负债和对应的相关资产，产生应纳税暂时性差异和可抵扣暂时性差异的，企业应当按照该规定进行调整。</w:t>
      </w:r>
    </w:p>
    <w:p w:rsidR="00A77800" w:rsidRPr="00844D18" w:rsidRDefault="00FA5ABC" w:rsidP="0029365F">
      <w:pPr>
        <w:pStyle w:val="headingh1"/>
        <w:spacing w:before="300" w:after="300" w:line="240" w:lineRule="auto"/>
        <w:outlineLvl w:val="1"/>
        <w:rPr>
          <w:rFonts w:ascii="Times New Roman" w:eastAsia="仿宋" w:hAnsi="Times New Roman" w:cs="Times New Roman"/>
          <w:b/>
          <w:bCs/>
          <w:sz w:val="28"/>
          <w:szCs w:val="28"/>
        </w:rPr>
      </w:pPr>
      <w:bookmarkStart w:id="2" w:name="_Toc988891"/>
      <w:r w:rsidRPr="00844D18">
        <w:rPr>
          <w:rFonts w:ascii="Times New Roman" w:eastAsia="仿宋" w:hAnsi="Times New Roman" w:cs="Times New Roman"/>
          <w:b/>
          <w:bCs/>
          <w:sz w:val="28"/>
          <w:szCs w:val="28"/>
        </w:rPr>
        <w:t>（二）</w:t>
      </w:r>
      <w:r w:rsidRPr="00844D18">
        <w:rPr>
          <w:rFonts w:ascii="Times New Roman" w:eastAsia="仿宋" w:hAnsi="Times New Roman" w:cs="Times New Roman"/>
          <w:b/>
          <w:bCs/>
          <w:sz w:val="28"/>
          <w:szCs w:val="28"/>
        </w:rPr>
        <w:t xml:space="preserve"> </w:t>
      </w:r>
      <w:r w:rsidRPr="00844D18">
        <w:rPr>
          <w:rFonts w:ascii="Times New Roman" w:eastAsia="仿宋" w:hAnsi="Times New Roman" w:cs="Times New Roman"/>
          <w:b/>
          <w:bCs/>
          <w:sz w:val="28"/>
          <w:szCs w:val="28"/>
        </w:rPr>
        <w:t>非经常性损益项目和金额</w:t>
      </w:r>
      <w:bookmarkEnd w:id="2"/>
    </w:p>
    <w:p w:rsidR="00A77800" w:rsidRPr="00844D18" w:rsidRDefault="00FA5ABC" w:rsidP="0029365F">
      <w:pPr>
        <w:pStyle w:val="a3"/>
        <w:spacing w:beforeAutospacing="0" w:afterAutospacing="0"/>
        <w:jc w:val="both"/>
        <w:rPr>
          <w:rFonts w:ascii="Times New Roman" w:eastAsia="仿宋" w:hAnsi="Times New Roman" w:cs="Times New Roman"/>
          <w:sz w:val="28"/>
          <w:szCs w:val="28"/>
        </w:rPr>
      </w:pPr>
      <w:r w:rsidRPr="00844D18">
        <w:rPr>
          <w:rFonts w:ascii="Times New Roman" w:eastAsia="仿宋" w:hAnsi="Times New Roman" w:cs="Times New Roman"/>
          <w:sz w:val="28"/>
          <w:szCs w:val="28"/>
        </w:rPr>
        <w:sym w:font="Wingdings 2" w:char="F052"/>
      </w:r>
      <w:r w:rsidRPr="00844D18">
        <w:rPr>
          <w:rFonts w:ascii="Times New Roman" w:eastAsia="仿宋" w:hAnsi="Times New Roman" w:cs="Times New Roman"/>
          <w:sz w:val="28"/>
          <w:szCs w:val="28"/>
        </w:rPr>
        <w:t>适用</w:t>
      </w:r>
      <w:r w:rsidRPr="00844D18">
        <w:rPr>
          <w:rFonts w:ascii="Times New Roman" w:eastAsia="仿宋" w:hAnsi="Times New Roman" w:cs="Times New Roman"/>
          <w:sz w:val="28"/>
          <w:szCs w:val="28"/>
        </w:rPr>
        <w:t xml:space="preserve"> □</w:t>
      </w:r>
      <w:r w:rsidRPr="00844D18">
        <w:rPr>
          <w:rFonts w:ascii="Times New Roman" w:eastAsia="仿宋" w:hAnsi="Times New Roman" w:cs="Times New Roman"/>
          <w:sz w:val="28"/>
          <w:szCs w:val="28"/>
        </w:rPr>
        <w:t>不适用</w:t>
      </w:r>
    </w:p>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354"/>
        <w:gridCol w:w="1307"/>
        <w:gridCol w:w="1689"/>
        <w:gridCol w:w="503"/>
      </w:tblGrid>
      <w:tr w:rsidR="00A77800" w:rsidRPr="00844D18" w:rsidTr="003716DD">
        <w:trPr>
          <w:trHeight w:val="240"/>
          <w:tblHeader/>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项目</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本报告期金额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年初至报告期期末金额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说明</w:t>
            </w:r>
          </w:p>
        </w:tc>
      </w:tr>
      <w:tr w:rsidR="00A77800" w:rsidRPr="00844D18" w:rsidTr="0029365F">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t>计入当期损益的政府补助（与公司正常经营业务密切相关，符合国家政策规定、按照一定标准定额或定量持续享受的政府补助除外）</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170,000.00</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197,910.00</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A77800" w:rsidP="0029365F">
            <w:pPr>
              <w:spacing w:before="100" w:after="100"/>
              <w:jc w:val="both"/>
              <w:rPr>
                <w:rFonts w:ascii="Times New Roman" w:eastAsia="仿宋" w:hAnsi="Times New Roman" w:cs="Times New Roman"/>
                <w:sz w:val="22"/>
              </w:rPr>
            </w:pPr>
          </w:p>
        </w:tc>
      </w:tr>
      <w:tr w:rsidR="00A77800" w:rsidRPr="00844D18" w:rsidTr="0029365F">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lastRenderedPageBreak/>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154,153.98</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1,458,976.34</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A77800" w:rsidP="0029365F">
            <w:pPr>
              <w:spacing w:before="100" w:after="100"/>
              <w:jc w:val="both"/>
              <w:rPr>
                <w:rFonts w:ascii="Times New Roman" w:eastAsia="仿宋" w:hAnsi="Times New Roman" w:cs="Times New Roman"/>
                <w:sz w:val="22"/>
              </w:rPr>
            </w:pPr>
          </w:p>
        </w:tc>
      </w:tr>
      <w:tr w:rsidR="00A77800" w:rsidRPr="00844D18" w:rsidTr="0029365F">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t>除上述各项之外的其他营业外收入和支出</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-160,366.35</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-154,750.42</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A77800" w:rsidP="0029365F">
            <w:pPr>
              <w:spacing w:before="100" w:after="100"/>
              <w:jc w:val="both"/>
              <w:rPr>
                <w:rFonts w:ascii="Times New Roman" w:eastAsia="仿宋" w:hAnsi="Times New Roman" w:cs="Times New Roman"/>
                <w:sz w:val="22"/>
              </w:rPr>
            </w:pPr>
          </w:p>
        </w:tc>
      </w:tr>
      <w:tr w:rsidR="00A77800" w:rsidRPr="00844D18" w:rsidTr="0029365F">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t>其他符合非经常性损益定义的损益项目</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9,889.04</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54,971.00</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A77800" w:rsidP="0029365F">
            <w:pPr>
              <w:spacing w:before="100" w:after="100"/>
              <w:jc w:val="both"/>
              <w:rPr>
                <w:rFonts w:ascii="Times New Roman" w:eastAsia="仿宋" w:hAnsi="Times New Roman" w:cs="Times New Roman"/>
                <w:sz w:val="22"/>
              </w:rPr>
            </w:pPr>
          </w:p>
        </w:tc>
      </w:tr>
      <w:tr w:rsidR="00A77800" w:rsidRPr="00844D18" w:rsidTr="0029365F">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t>减：所得税影响额</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37,545.96</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245,448.53</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A77800" w:rsidP="0029365F">
            <w:pPr>
              <w:spacing w:before="100" w:after="100"/>
              <w:jc w:val="both"/>
              <w:rPr>
                <w:rFonts w:ascii="Times New Roman" w:eastAsia="仿宋" w:hAnsi="Times New Roman" w:cs="Times New Roman"/>
                <w:sz w:val="22"/>
              </w:rPr>
            </w:pPr>
          </w:p>
        </w:tc>
      </w:tr>
      <w:tr w:rsidR="00A77800" w:rsidRPr="00844D18" w:rsidTr="0029365F">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t>合计</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136,130.71</w:t>
            </w:r>
          </w:p>
        </w:tc>
        <w:tc>
          <w:tcPr>
            <w:tcW w:w="0" w:type="auto"/>
            <w:tcBorders>
              <w:top w:val="single" w:sz="2" w:space="0" w:color="auto"/>
              <w:left w:val="single" w:sz="2" w:space="0" w:color="auto"/>
              <w:bottom w:val="single" w:sz="2" w:space="0" w:color="auto"/>
              <w:right w:val="single" w:sz="2" w:space="0" w:color="auto"/>
            </w:tcBorders>
            <w:vAlign w:val="center"/>
          </w:tcPr>
          <w:p w:rsidR="00A77800" w:rsidRPr="00844D18" w:rsidRDefault="00FA5ABC" w:rsidP="0029365F">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1,311,658.39</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29365F">
            <w:pPr>
              <w:spacing w:before="100" w:after="100"/>
              <w:jc w:val="both"/>
              <w:rPr>
                <w:rFonts w:ascii="Times New Roman" w:eastAsia="仿宋" w:hAnsi="Times New Roman" w:cs="Times New Roman"/>
                <w:sz w:val="22"/>
              </w:rPr>
            </w:pPr>
            <w:r w:rsidRPr="00844D18">
              <w:rPr>
                <w:rFonts w:ascii="Times New Roman" w:eastAsia="仿宋" w:hAnsi="Times New Roman" w:cs="Times New Roman"/>
                <w:sz w:val="22"/>
              </w:rPr>
              <w:t>--</w:t>
            </w:r>
          </w:p>
        </w:tc>
      </w:tr>
    </w:tbl>
    <w:p w:rsidR="00A77800" w:rsidRPr="00844D18" w:rsidRDefault="00FA5ABC" w:rsidP="0029365F">
      <w:pPr>
        <w:spacing w:before="100" w:after="100"/>
        <w:jc w:val="both"/>
        <w:rPr>
          <w:rFonts w:ascii="Times New Roman" w:eastAsia="仿宋" w:hAnsi="Times New Roman" w:cs="Times New Roman"/>
          <w:sz w:val="28"/>
          <w:szCs w:val="28"/>
        </w:rPr>
      </w:pPr>
      <w:r w:rsidRPr="00844D18">
        <w:rPr>
          <w:rFonts w:ascii="Times New Roman" w:eastAsia="仿宋" w:hAnsi="Times New Roman" w:cs="Times New Roman"/>
          <w:sz w:val="28"/>
          <w:szCs w:val="28"/>
        </w:rPr>
        <w:t>其他符合非经常性损益定义的损益项目的具体情况：</w:t>
      </w:r>
    </w:p>
    <w:p w:rsidR="00A77800" w:rsidRPr="00844D18" w:rsidRDefault="00FA5ABC" w:rsidP="0029365F">
      <w:pPr>
        <w:spacing w:before="100" w:after="100"/>
        <w:jc w:val="both"/>
        <w:rPr>
          <w:rFonts w:ascii="Times New Roman" w:eastAsia="仿宋" w:hAnsi="Times New Roman" w:cs="Times New Roman"/>
          <w:sz w:val="28"/>
          <w:szCs w:val="28"/>
        </w:rPr>
      </w:pPr>
      <w:r w:rsidRPr="00844D18">
        <w:rPr>
          <w:rFonts w:ascii="Times New Roman" w:eastAsia="仿宋" w:hAnsi="Times New Roman" w:cs="Times New Roman"/>
          <w:sz w:val="28"/>
          <w:szCs w:val="28"/>
        </w:rPr>
        <w:sym w:font="Wingdings 2" w:char="F052"/>
      </w:r>
      <w:r w:rsidRPr="00844D18">
        <w:rPr>
          <w:rFonts w:ascii="Times New Roman" w:eastAsia="仿宋" w:hAnsi="Times New Roman" w:cs="Times New Roman"/>
          <w:sz w:val="28"/>
          <w:szCs w:val="28"/>
        </w:rPr>
        <w:t>适用</w:t>
      </w:r>
      <w:r w:rsidRPr="00844D18">
        <w:rPr>
          <w:rFonts w:ascii="Times New Roman" w:eastAsia="仿宋" w:hAnsi="Times New Roman" w:cs="Times New Roman"/>
          <w:sz w:val="28"/>
          <w:szCs w:val="28"/>
        </w:rPr>
        <w:t xml:space="preserve"> □</w:t>
      </w:r>
      <w:r w:rsidRPr="00844D18">
        <w:rPr>
          <w:rFonts w:ascii="Times New Roman" w:eastAsia="仿宋" w:hAnsi="Times New Roman" w:cs="Times New Roman"/>
          <w:sz w:val="28"/>
          <w:szCs w:val="28"/>
        </w:rPr>
        <w:t>不适用</w:t>
      </w:r>
    </w:p>
    <w:p w:rsidR="00FA5ABC" w:rsidRPr="006E420F" w:rsidRDefault="00FA5ABC" w:rsidP="003716DD">
      <w:pPr>
        <w:pStyle w:val="a3"/>
        <w:spacing w:beforeAutospacing="0" w:afterAutospacing="0"/>
        <w:ind w:firstLineChars="200" w:firstLine="480"/>
        <w:jc w:val="both"/>
        <w:divId w:val="1519542052"/>
        <w:rPr>
          <w:rFonts w:ascii="Times New Roman" w:eastAsia="仿宋" w:hAnsi="Times New Roman" w:cs="Times New Roman"/>
        </w:rPr>
      </w:pPr>
      <w:r w:rsidRPr="006E420F">
        <w:rPr>
          <w:rFonts w:ascii="Times New Roman" w:hAnsi="Times New Roman" w:cs="Times New Roman"/>
        </w:rPr>
        <w:t> </w:t>
      </w:r>
      <w:r w:rsidRPr="006E420F">
        <w:rPr>
          <w:rFonts w:ascii="Times New Roman" w:eastAsia="仿宋" w:hAnsi="Times New Roman" w:cs="Times New Roman"/>
        </w:rPr>
        <w:t xml:space="preserve"> </w:t>
      </w:r>
      <w:r w:rsidRPr="006E420F">
        <w:rPr>
          <w:rFonts w:ascii="Times New Roman" w:eastAsia="仿宋" w:hAnsi="Times New Roman" w:cs="Times New Roman"/>
        </w:rPr>
        <w:t>注</w:t>
      </w:r>
      <w:r w:rsidRPr="006E420F">
        <w:rPr>
          <w:rFonts w:ascii="Times New Roman" w:eastAsia="仿宋" w:hAnsi="Times New Roman" w:cs="Times New Roman"/>
        </w:rPr>
        <w:t xml:space="preserve"> 1</w:t>
      </w:r>
      <w:r w:rsidRPr="006E420F">
        <w:rPr>
          <w:rFonts w:ascii="Times New Roman" w:eastAsia="仿宋" w:hAnsi="Times New Roman" w:cs="Times New Roman"/>
        </w:rPr>
        <w:t>：非经常性损益项目中的数字</w:t>
      </w:r>
      <w:r w:rsidRPr="006E420F">
        <w:rPr>
          <w:rFonts w:ascii="Times New Roman" w:eastAsia="仿宋" w:hAnsi="Times New Roman" w:cs="Times New Roman"/>
        </w:rPr>
        <w:t>“+”</w:t>
      </w:r>
      <w:r w:rsidRPr="006E420F">
        <w:rPr>
          <w:rFonts w:ascii="Times New Roman" w:eastAsia="仿宋" w:hAnsi="Times New Roman" w:cs="Times New Roman"/>
        </w:rPr>
        <w:t>表示收益及收入，</w:t>
      </w:r>
      <w:r w:rsidRPr="006E420F">
        <w:rPr>
          <w:rFonts w:ascii="Times New Roman" w:eastAsia="仿宋" w:hAnsi="Times New Roman" w:cs="Times New Roman"/>
        </w:rPr>
        <w:t>“—”</w:t>
      </w:r>
      <w:r w:rsidRPr="006E420F">
        <w:rPr>
          <w:rFonts w:ascii="Times New Roman" w:eastAsia="仿宋" w:hAnsi="Times New Roman" w:cs="Times New Roman"/>
        </w:rPr>
        <w:t>表示损失或支出。</w:t>
      </w:r>
    </w:p>
    <w:p w:rsidR="00FA5ABC" w:rsidRPr="006E420F" w:rsidRDefault="00FA5ABC" w:rsidP="003716DD">
      <w:pPr>
        <w:pStyle w:val="a3"/>
        <w:spacing w:beforeAutospacing="0" w:afterAutospacing="0"/>
        <w:ind w:firstLineChars="200" w:firstLine="480"/>
        <w:jc w:val="both"/>
        <w:divId w:val="1519542052"/>
        <w:rPr>
          <w:rFonts w:ascii="Times New Roman" w:eastAsia="仿宋" w:hAnsi="Times New Roman" w:cs="Times New Roman"/>
        </w:rPr>
      </w:pPr>
      <w:r w:rsidRPr="006E420F">
        <w:rPr>
          <w:rFonts w:ascii="Times New Roman" w:hAnsi="Times New Roman" w:cs="Times New Roman"/>
        </w:rPr>
        <w:t> </w:t>
      </w:r>
      <w:r w:rsidRPr="006E420F">
        <w:rPr>
          <w:rFonts w:ascii="Times New Roman" w:eastAsia="仿宋" w:hAnsi="Times New Roman" w:cs="Times New Roman"/>
        </w:rPr>
        <w:t xml:space="preserve"> </w:t>
      </w:r>
      <w:r w:rsidRPr="006E420F">
        <w:rPr>
          <w:rFonts w:ascii="Times New Roman" w:eastAsia="仿宋" w:hAnsi="Times New Roman" w:cs="Times New Roman"/>
        </w:rPr>
        <w:t>注</w:t>
      </w:r>
      <w:r w:rsidRPr="006E420F">
        <w:rPr>
          <w:rFonts w:ascii="Times New Roman" w:eastAsia="仿宋" w:hAnsi="Times New Roman" w:cs="Times New Roman"/>
        </w:rPr>
        <w:t xml:space="preserve"> 2</w:t>
      </w:r>
      <w:r w:rsidRPr="006E420F">
        <w:rPr>
          <w:rFonts w:ascii="Times New Roman" w:eastAsia="仿宋" w:hAnsi="Times New Roman" w:cs="Times New Roman"/>
        </w:rPr>
        <w:t>：本集团对非经常性损益项目的确认依照《公开发行证券的公司信息披露解释性公告第</w:t>
      </w:r>
      <w:r w:rsidRPr="006E420F">
        <w:rPr>
          <w:rFonts w:ascii="Times New Roman" w:eastAsia="仿宋" w:hAnsi="Times New Roman" w:cs="Times New Roman"/>
        </w:rPr>
        <w:t xml:space="preserve"> 1 </w:t>
      </w:r>
      <w:r w:rsidRPr="006E420F">
        <w:rPr>
          <w:rFonts w:ascii="Times New Roman" w:eastAsia="仿宋" w:hAnsi="Times New Roman" w:cs="Times New Roman"/>
        </w:rPr>
        <w:t>号</w:t>
      </w:r>
      <w:r w:rsidRPr="006E420F">
        <w:rPr>
          <w:rFonts w:ascii="Times New Roman" w:eastAsia="仿宋" w:hAnsi="Times New Roman" w:cs="Times New Roman"/>
        </w:rPr>
        <w:t>——</w:t>
      </w:r>
      <w:r w:rsidRPr="006E420F">
        <w:rPr>
          <w:rFonts w:ascii="Times New Roman" w:eastAsia="仿宋" w:hAnsi="Times New Roman" w:cs="Times New Roman"/>
        </w:rPr>
        <w:t>非经常性损益》</w:t>
      </w:r>
      <w:r w:rsidRPr="006E420F">
        <w:rPr>
          <w:rFonts w:ascii="Times New Roman" w:eastAsia="仿宋" w:hAnsi="Times New Roman" w:cs="Times New Roman"/>
        </w:rPr>
        <w:t xml:space="preserve"> </w:t>
      </w:r>
      <w:r w:rsidRPr="006E420F">
        <w:rPr>
          <w:rFonts w:ascii="Times New Roman" w:eastAsia="仿宋" w:hAnsi="Times New Roman" w:cs="Times New Roman"/>
        </w:rPr>
        <w:t>（证监会公告</w:t>
      </w:r>
      <w:r w:rsidRPr="006E420F">
        <w:rPr>
          <w:rFonts w:ascii="Times New Roman" w:eastAsia="仿宋" w:hAnsi="Times New Roman" w:cs="Times New Roman"/>
        </w:rPr>
        <w:t xml:space="preserve">[2008]43 </w:t>
      </w:r>
      <w:r w:rsidRPr="006E420F">
        <w:rPr>
          <w:rFonts w:ascii="Times New Roman" w:eastAsia="仿宋" w:hAnsi="Times New Roman" w:cs="Times New Roman"/>
        </w:rPr>
        <w:t>号）的规定执行。</w:t>
      </w:r>
    </w:p>
    <w:p w:rsidR="00FA5ABC" w:rsidRPr="006E420F" w:rsidRDefault="00FA5ABC" w:rsidP="003716DD">
      <w:pPr>
        <w:pStyle w:val="a3"/>
        <w:spacing w:beforeAutospacing="0" w:afterAutospacing="0"/>
        <w:ind w:firstLineChars="200" w:firstLine="480"/>
        <w:jc w:val="both"/>
        <w:divId w:val="1519542052"/>
        <w:rPr>
          <w:rFonts w:ascii="Times New Roman" w:eastAsia="仿宋" w:hAnsi="Times New Roman" w:cs="Times New Roman"/>
        </w:rPr>
      </w:pPr>
      <w:r w:rsidRPr="006E420F">
        <w:rPr>
          <w:rFonts w:ascii="Times New Roman" w:hAnsi="Times New Roman" w:cs="Times New Roman"/>
        </w:rPr>
        <w:t> </w:t>
      </w:r>
      <w:r w:rsidRPr="006E420F">
        <w:rPr>
          <w:rFonts w:ascii="Times New Roman" w:eastAsia="仿宋" w:hAnsi="Times New Roman" w:cs="Times New Roman"/>
        </w:rPr>
        <w:t xml:space="preserve"> </w:t>
      </w:r>
      <w:r w:rsidRPr="006E420F">
        <w:rPr>
          <w:rFonts w:ascii="Times New Roman" w:eastAsia="仿宋" w:hAnsi="Times New Roman" w:cs="Times New Roman"/>
        </w:rPr>
        <w:t>注</w:t>
      </w:r>
      <w:r w:rsidRPr="006E420F">
        <w:rPr>
          <w:rFonts w:ascii="Times New Roman" w:eastAsia="仿宋" w:hAnsi="Times New Roman" w:cs="Times New Roman"/>
        </w:rPr>
        <w:t xml:space="preserve"> 3</w:t>
      </w:r>
      <w:r w:rsidRPr="006E420F">
        <w:rPr>
          <w:rFonts w:ascii="Times New Roman" w:eastAsia="仿宋" w:hAnsi="Times New Roman" w:cs="Times New Roman"/>
        </w:rPr>
        <w:t>：其他符合非经常性损益定义的损益项目，包括银行理财产品取得的投资收益、代扣个人所得税手续费返还、</w:t>
      </w:r>
      <w:r w:rsidRPr="006E420F">
        <w:rPr>
          <w:rFonts w:ascii="Times New Roman" w:eastAsia="仿宋" w:hAnsi="Times New Roman" w:cs="Times New Roman"/>
        </w:rPr>
        <w:t xml:space="preserve"> </w:t>
      </w:r>
      <w:r w:rsidRPr="006E420F">
        <w:rPr>
          <w:rFonts w:ascii="Times New Roman" w:eastAsia="仿宋" w:hAnsi="Times New Roman" w:cs="Times New Roman"/>
        </w:rPr>
        <w:t>增值税进项税额加计扣除等。</w:t>
      </w:r>
    </w:p>
    <w:p w:rsidR="00A77800" w:rsidRPr="006E420F" w:rsidRDefault="00FA5ABC" w:rsidP="003716DD">
      <w:pPr>
        <w:spacing w:before="100" w:after="100"/>
        <w:ind w:firstLineChars="200" w:firstLine="480"/>
        <w:jc w:val="both"/>
        <w:rPr>
          <w:rFonts w:ascii="Times New Roman" w:eastAsia="仿宋" w:hAnsi="Times New Roman" w:cs="Times New Roman"/>
          <w:sz w:val="24"/>
          <w:szCs w:val="24"/>
        </w:rPr>
      </w:pPr>
      <w:r w:rsidRPr="006E420F">
        <w:rPr>
          <w:rFonts w:ascii="Times New Roman" w:eastAsia="仿宋" w:hAnsi="Times New Roman" w:cs="Times New Roman"/>
          <w:sz w:val="24"/>
          <w:szCs w:val="24"/>
        </w:rPr>
        <w:t>将《公开发行证券的公司信息披露解释性公告第</w:t>
      </w:r>
      <w:r w:rsidRPr="006E420F">
        <w:rPr>
          <w:rFonts w:ascii="Times New Roman" w:eastAsia="仿宋" w:hAnsi="Times New Roman" w:cs="Times New Roman"/>
          <w:sz w:val="24"/>
          <w:szCs w:val="24"/>
        </w:rPr>
        <w:t>1</w:t>
      </w:r>
      <w:r w:rsidRPr="006E420F">
        <w:rPr>
          <w:rFonts w:ascii="Times New Roman" w:eastAsia="仿宋" w:hAnsi="Times New Roman" w:cs="Times New Roman"/>
          <w:sz w:val="24"/>
          <w:szCs w:val="24"/>
        </w:rPr>
        <w:t>号</w:t>
      </w:r>
      <w:r w:rsidRPr="006E420F">
        <w:rPr>
          <w:rFonts w:ascii="Times New Roman" w:eastAsia="仿宋" w:hAnsi="Times New Roman" w:cs="Times New Roman"/>
          <w:sz w:val="24"/>
          <w:szCs w:val="24"/>
        </w:rPr>
        <w:t>——</w:t>
      </w:r>
      <w:r w:rsidRPr="006E420F">
        <w:rPr>
          <w:rFonts w:ascii="Times New Roman" w:eastAsia="仿宋" w:hAnsi="Times New Roman" w:cs="Times New Roman"/>
          <w:sz w:val="24"/>
          <w:szCs w:val="24"/>
        </w:rPr>
        <w:t>非经常性损益》中列举的非经常性损益项目界定为经常性损益项目的情况说明</w:t>
      </w:r>
    </w:p>
    <w:p w:rsidR="00A77800" w:rsidRPr="00844D18" w:rsidRDefault="00FA5ABC" w:rsidP="0029365F">
      <w:pPr>
        <w:spacing w:before="100" w:after="100"/>
        <w:jc w:val="both"/>
        <w:rPr>
          <w:rFonts w:ascii="Times New Roman" w:eastAsia="仿宋" w:hAnsi="Times New Roman" w:cs="Times New Roman"/>
          <w:sz w:val="28"/>
          <w:szCs w:val="28"/>
        </w:rPr>
      </w:pPr>
      <w:r w:rsidRPr="00844D18">
        <w:rPr>
          <w:rFonts w:ascii="Times New Roman" w:eastAsia="仿宋" w:hAnsi="Times New Roman" w:cs="Times New Roman"/>
          <w:sz w:val="28"/>
          <w:szCs w:val="28"/>
        </w:rPr>
        <w:sym w:font="Wingdings 2" w:char="F052"/>
      </w:r>
      <w:r w:rsidRPr="00844D18">
        <w:rPr>
          <w:rFonts w:ascii="Times New Roman" w:eastAsia="仿宋" w:hAnsi="Times New Roman" w:cs="Times New Roman"/>
          <w:sz w:val="28"/>
          <w:szCs w:val="28"/>
        </w:rPr>
        <w:t>适用</w:t>
      </w:r>
      <w:r w:rsidRPr="00844D18">
        <w:rPr>
          <w:rFonts w:ascii="Times New Roman" w:eastAsia="仿宋" w:hAnsi="Times New Roman" w:cs="Times New Roman"/>
          <w:sz w:val="28"/>
          <w:szCs w:val="28"/>
        </w:rPr>
        <w:t xml:space="preserve"> □</w:t>
      </w:r>
      <w:r w:rsidRPr="00844D18">
        <w:rPr>
          <w:rFonts w:ascii="Times New Roman" w:eastAsia="仿宋" w:hAnsi="Times New Roman" w:cs="Times New Roman"/>
          <w:sz w:val="28"/>
          <w:szCs w:val="2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77800" w:rsidRPr="006E420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FA5ABC">
            <w:pPr>
              <w:spacing w:before="100" w:after="100"/>
              <w:jc w:val="center"/>
              <w:rPr>
                <w:rFonts w:ascii="Times New Roman" w:eastAsia="仿宋" w:hAnsi="Times New Roman" w:cs="Times New Roman"/>
                <w:sz w:val="22"/>
              </w:rPr>
            </w:pPr>
            <w:r w:rsidRPr="006E420F">
              <w:rPr>
                <w:rFonts w:ascii="Times New Roman" w:eastAsia="仿宋" w:hAnsi="Times New Roman" w:cs="Times New Roman"/>
                <w:sz w:val="22"/>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FA5ABC">
            <w:pPr>
              <w:spacing w:before="100" w:after="100"/>
              <w:jc w:val="center"/>
              <w:rPr>
                <w:rFonts w:ascii="Times New Roman" w:eastAsia="仿宋" w:hAnsi="Times New Roman" w:cs="Times New Roman"/>
                <w:sz w:val="22"/>
              </w:rPr>
            </w:pPr>
            <w:r w:rsidRPr="006E420F">
              <w:rPr>
                <w:rFonts w:ascii="Times New Roman" w:eastAsia="仿宋" w:hAnsi="Times New Roman" w:cs="Times New Roman"/>
                <w:sz w:val="22"/>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E420F" w:rsidRDefault="00FA5ABC" w:rsidP="00FA5ABC">
            <w:pPr>
              <w:spacing w:before="100" w:after="100"/>
              <w:jc w:val="center"/>
              <w:rPr>
                <w:rFonts w:ascii="Times New Roman" w:eastAsia="仿宋" w:hAnsi="Times New Roman" w:cs="Times New Roman"/>
                <w:sz w:val="22"/>
              </w:rPr>
            </w:pPr>
            <w:r w:rsidRPr="006E420F">
              <w:rPr>
                <w:rFonts w:ascii="Times New Roman" w:eastAsia="仿宋" w:hAnsi="Times New Roman" w:cs="Times New Roman"/>
                <w:sz w:val="22"/>
              </w:rPr>
              <w:t>原因</w:t>
            </w:r>
          </w:p>
        </w:tc>
      </w:tr>
      <w:tr w:rsidR="00A77800" w:rsidRPr="006E420F" w:rsidTr="006E420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77800" w:rsidRPr="006E420F" w:rsidRDefault="00FA5ABC" w:rsidP="0029365F">
            <w:pPr>
              <w:spacing w:before="100" w:after="100"/>
              <w:jc w:val="both"/>
              <w:rPr>
                <w:rFonts w:ascii="Times New Roman" w:eastAsia="仿宋" w:hAnsi="Times New Roman" w:cs="Times New Roman"/>
                <w:sz w:val="22"/>
              </w:rPr>
            </w:pPr>
            <w:r w:rsidRPr="006E420F">
              <w:rPr>
                <w:rFonts w:ascii="Times New Roman" w:eastAsia="仿宋" w:hAnsi="Times New Roman" w:cs="Times New Roman"/>
                <w:sz w:val="22"/>
              </w:rPr>
              <w:t>软件产品增值税税负超过</w:t>
            </w:r>
            <w:r w:rsidRPr="006E420F">
              <w:rPr>
                <w:rFonts w:ascii="Times New Roman" w:eastAsia="仿宋" w:hAnsi="Times New Roman" w:cs="Times New Roman"/>
                <w:sz w:val="22"/>
              </w:rPr>
              <w:t xml:space="preserve"> 3%</w:t>
            </w:r>
            <w:r w:rsidRPr="006E420F">
              <w:rPr>
                <w:rFonts w:ascii="Times New Roman" w:eastAsia="仿宋" w:hAnsi="Times New Roman" w:cs="Times New Roman"/>
                <w:sz w:val="22"/>
              </w:rPr>
              <w:t>部分即征即退</w:t>
            </w:r>
          </w:p>
        </w:tc>
        <w:tc>
          <w:tcPr>
            <w:tcW w:w="3213"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FA5ABC">
            <w:pPr>
              <w:spacing w:before="100" w:after="100"/>
              <w:jc w:val="right"/>
              <w:rPr>
                <w:rFonts w:ascii="Times New Roman" w:eastAsia="仿宋" w:hAnsi="Times New Roman" w:cs="Times New Roman"/>
                <w:sz w:val="22"/>
              </w:rPr>
            </w:pPr>
            <w:r w:rsidRPr="006E420F">
              <w:rPr>
                <w:rFonts w:ascii="Times New Roman" w:eastAsia="仿宋" w:hAnsi="Times New Roman" w:cs="Times New Roman"/>
                <w:sz w:val="22"/>
              </w:rPr>
              <w:t>21,238.93</w:t>
            </w:r>
          </w:p>
        </w:tc>
        <w:tc>
          <w:tcPr>
            <w:tcW w:w="3213" w:type="dxa"/>
            <w:tcBorders>
              <w:top w:val="single" w:sz="2" w:space="0" w:color="auto"/>
              <w:left w:val="single" w:sz="2" w:space="0" w:color="auto"/>
              <w:bottom w:val="single" w:sz="2" w:space="0" w:color="auto"/>
              <w:right w:val="single" w:sz="2" w:space="0" w:color="auto"/>
            </w:tcBorders>
            <w:vAlign w:val="center"/>
          </w:tcPr>
          <w:p w:rsidR="00A77800" w:rsidRPr="006E420F" w:rsidRDefault="00FA5ABC" w:rsidP="0029365F">
            <w:pPr>
              <w:spacing w:before="100" w:after="100"/>
              <w:jc w:val="both"/>
              <w:rPr>
                <w:rFonts w:ascii="Times New Roman" w:eastAsia="仿宋" w:hAnsi="Times New Roman" w:cs="Times New Roman"/>
                <w:sz w:val="22"/>
              </w:rPr>
            </w:pPr>
            <w:r w:rsidRPr="006E420F">
              <w:rPr>
                <w:rFonts w:ascii="Times New Roman" w:eastAsia="仿宋" w:hAnsi="Times New Roman" w:cs="Times New Roman"/>
                <w:sz w:val="22"/>
              </w:rPr>
              <w:t>与公司主营业务活动相关，可以持续取得</w:t>
            </w:r>
          </w:p>
        </w:tc>
      </w:tr>
    </w:tbl>
    <w:p w:rsidR="00A77800" w:rsidRPr="00844D18" w:rsidRDefault="00FA5ABC" w:rsidP="0029365F">
      <w:pPr>
        <w:pStyle w:val="headingh1"/>
        <w:spacing w:before="300" w:after="300" w:line="240" w:lineRule="auto"/>
        <w:outlineLvl w:val="1"/>
        <w:rPr>
          <w:rFonts w:ascii="Times New Roman" w:eastAsia="仿宋" w:hAnsi="Times New Roman" w:cs="Times New Roman"/>
          <w:b/>
          <w:bCs/>
          <w:sz w:val="28"/>
          <w:szCs w:val="28"/>
        </w:rPr>
      </w:pPr>
      <w:bookmarkStart w:id="3" w:name="_Toc988892"/>
      <w:r w:rsidRPr="00844D18">
        <w:rPr>
          <w:rFonts w:ascii="Times New Roman" w:eastAsia="仿宋" w:hAnsi="Times New Roman" w:cs="Times New Roman"/>
          <w:b/>
          <w:bCs/>
          <w:sz w:val="28"/>
          <w:szCs w:val="28"/>
        </w:rPr>
        <w:t>（三）</w:t>
      </w:r>
      <w:r w:rsidRPr="00844D18">
        <w:rPr>
          <w:rFonts w:ascii="Times New Roman" w:eastAsia="仿宋" w:hAnsi="Times New Roman" w:cs="Times New Roman"/>
          <w:b/>
          <w:bCs/>
          <w:sz w:val="28"/>
          <w:szCs w:val="28"/>
        </w:rPr>
        <w:t xml:space="preserve"> </w:t>
      </w:r>
      <w:r w:rsidRPr="00844D18">
        <w:rPr>
          <w:rFonts w:ascii="Times New Roman" w:eastAsia="仿宋" w:hAnsi="Times New Roman" w:cs="Times New Roman"/>
          <w:b/>
          <w:bCs/>
          <w:sz w:val="28"/>
          <w:szCs w:val="28"/>
        </w:rPr>
        <w:t>主要会计数据和财务指标发生变动的情况及原因</w:t>
      </w:r>
      <w:bookmarkEnd w:id="3"/>
    </w:p>
    <w:p w:rsidR="00A77800" w:rsidRPr="00844D18" w:rsidRDefault="00FA5ABC" w:rsidP="00FA5ABC">
      <w:pPr>
        <w:spacing w:before="100" w:after="100"/>
        <w:jc w:val="both"/>
        <w:rPr>
          <w:rFonts w:ascii="Times New Roman" w:eastAsia="仿宋" w:hAnsi="Times New Roman" w:cs="Times New Roman"/>
          <w:sz w:val="28"/>
          <w:szCs w:val="28"/>
        </w:rPr>
      </w:pPr>
      <w:r w:rsidRPr="00844D18">
        <w:rPr>
          <w:rFonts w:ascii="Times New Roman" w:eastAsia="仿宋" w:hAnsi="Times New Roman" w:cs="Times New Roman"/>
          <w:sz w:val="28"/>
          <w:szCs w:val="28"/>
        </w:rPr>
        <w:sym w:font="Wingdings 2" w:char="F052"/>
      </w:r>
      <w:r w:rsidRPr="00844D18">
        <w:rPr>
          <w:rFonts w:ascii="Times New Roman" w:eastAsia="仿宋" w:hAnsi="Times New Roman" w:cs="Times New Roman"/>
          <w:sz w:val="28"/>
          <w:szCs w:val="28"/>
        </w:rPr>
        <w:t>适用</w:t>
      </w:r>
      <w:r w:rsidRPr="00844D18">
        <w:rPr>
          <w:rFonts w:ascii="Times New Roman" w:eastAsia="仿宋" w:hAnsi="Times New Roman" w:cs="Times New Roman"/>
          <w:sz w:val="28"/>
          <w:szCs w:val="28"/>
        </w:rPr>
        <w:t xml:space="preserve"> □</w:t>
      </w:r>
      <w:r w:rsidRPr="00844D18">
        <w:rPr>
          <w:rFonts w:ascii="Times New Roman" w:eastAsia="仿宋" w:hAnsi="Times New Roman" w:cs="Times New Roman"/>
          <w:sz w:val="28"/>
          <w:szCs w:val="28"/>
        </w:rPr>
        <w:t>不适用</w:t>
      </w:r>
    </w:p>
    <w:p w:rsidR="00FA5ABC" w:rsidRPr="006129D0" w:rsidRDefault="00FA5ABC" w:rsidP="007A64CC">
      <w:pPr>
        <w:spacing w:before="100" w:after="100"/>
        <w:jc w:val="both"/>
        <w:outlineLvl w:val="2"/>
        <w:divId w:val="1541162420"/>
        <w:rPr>
          <w:rFonts w:ascii="Times New Roman" w:eastAsia="仿宋" w:hAnsi="Times New Roman" w:cs="Times New Roman"/>
          <w:b/>
          <w:sz w:val="28"/>
          <w:szCs w:val="28"/>
        </w:rPr>
      </w:pPr>
      <w:r w:rsidRPr="006129D0">
        <w:rPr>
          <w:rFonts w:ascii="Times New Roman" w:eastAsia="仿宋" w:hAnsi="Times New Roman" w:cs="Times New Roman"/>
          <w:b/>
          <w:sz w:val="28"/>
          <w:szCs w:val="28"/>
        </w:rPr>
        <w:t>1.</w:t>
      </w:r>
      <w:r w:rsidRPr="006129D0">
        <w:rPr>
          <w:rFonts w:ascii="Times New Roman" w:eastAsia="仿宋" w:hAnsi="Times New Roman" w:cs="Times New Roman"/>
          <w:b/>
          <w:sz w:val="28"/>
          <w:szCs w:val="28"/>
        </w:rPr>
        <w:t>资产负债表项目重大变动情况</w:t>
      </w:r>
    </w:p>
    <w:p w:rsidR="007B0F24" w:rsidRPr="003716DD" w:rsidRDefault="007B0F24" w:rsidP="007B0F24">
      <w:pPr>
        <w:spacing w:before="100" w:after="100"/>
        <w:jc w:val="right"/>
        <w:divId w:val="1541162420"/>
        <w:rPr>
          <w:rFonts w:ascii="Times New Roman" w:eastAsia="仿宋" w:hAnsi="Times New Roman" w:cs="Times New Roman"/>
          <w:sz w:val="24"/>
          <w:szCs w:val="24"/>
        </w:rPr>
      </w:pPr>
      <w:r w:rsidRPr="003716DD">
        <w:rPr>
          <w:rFonts w:ascii="Times New Roman" w:eastAsia="仿宋" w:hAnsi="Times New Roman" w:cs="Times New Roman"/>
          <w:sz w:val="24"/>
          <w:szCs w:val="24"/>
        </w:rPr>
        <w:t>单位：元</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2"/>
        <w:gridCol w:w="1840"/>
        <w:gridCol w:w="1842"/>
        <w:gridCol w:w="1273"/>
        <w:gridCol w:w="3406"/>
      </w:tblGrid>
      <w:tr w:rsidR="007B0F24" w:rsidRPr="003716DD" w:rsidTr="003C06C6">
        <w:trPr>
          <w:divId w:val="1541162420"/>
          <w:trHeight w:val="216"/>
          <w:tblHeader/>
        </w:trPr>
        <w:tc>
          <w:tcPr>
            <w:tcW w:w="665" w:type="pct"/>
            <w:shd w:val="clear" w:color="auto" w:fill="D9D9D9" w:themeFill="background1" w:themeFillShade="D9"/>
            <w:noWrap/>
            <w:vAlign w:val="center"/>
            <w:hideMark/>
          </w:tcPr>
          <w:p w:rsidR="00FA5ABC" w:rsidRPr="003716DD" w:rsidRDefault="00FA5ABC" w:rsidP="00372226">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科目名称</w:t>
            </w:r>
          </w:p>
        </w:tc>
        <w:tc>
          <w:tcPr>
            <w:tcW w:w="954" w:type="pct"/>
            <w:shd w:val="clear" w:color="auto" w:fill="D9D9D9" w:themeFill="background1" w:themeFillShade="D9"/>
            <w:noWrap/>
            <w:vAlign w:val="center"/>
            <w:hideMark/>
          </w:tcPr>
          <w:p w:rsidR="00FA5ABC" w:rsidRPr="003716DD" w:rsidRDefault="00FA5ABC" w:rsidP="00FA5ABC">
            <w:pPr>
              <w:spacing w:before="100" w:after="100"/>
              <w:jc w:val="center"/>
              <w:rPr>
                <w:rFonts w:ascii="Times New Roman" w:eastAsia="仿宋" w:hAnsi="Times New Roman" w:cs="Times New Roman"/>
                <w:bCs/>
                <w:color w:val="000000"/>
                <w:sz w:val="24"/>
                <w:szCs w:val="24"/>
              </w:rPr>
            </w:pPr>
            <w:r w:rsidRPr="003716DD">
              <w:rPr>
                <w:rFonts w:ascii="Times New Roman" w:eastAsia="宋体" w:hAnsi="Times New Roman" w:cs="Times New Roman"/>
                <w:bCs/>
                <w:color w:val="000000"/>
                <w:sz w:val="24"/>
                <w:szCs w:val="24"/>
              </w:rPr>
              <w:t> </w:t>
            </w:r>
            <w:r w:rsidRPr="003716DD">
              <w:rPr>
                <w:rFonts w:ascii="Times New Roman" w:eastAsia="仿宋" w:hAnsi="Times New Roman" w:cs="Times New Roman"/>
                <w:bCs/>
                <w:color w:val="000000"/>
                <w:sz w:val="24"/>
                <w:szCs w:val="24"/>
              </w:rPr>
              <w:t>期末余额</w:t>
            </w:r>
            <w:r w:rsidRPr="003716DD">
              <w:rPr>
                <w:rFonts w:ascii="Times New Roman" w:eastAsia="宋体" w:hAnsi="Times New Roman" w:cs="Times New Roman"/>
                <w:bCs/>
                <w:color w:val="000000"/>
                <w:sz w:val="24"/>
                <w:szCs w:val="24"/>
              </w:rPr>
              <w:t> </w:t>
            </w:r>
          </w:p>
        </w:tc>
        <w:tc>
          <w:tcPr>
            <w:tcW w:w="955" w:type="pct"/>
            <w:shd w:val="clear" w:color="auto" w:fill="D9D9D9" w:themeFill="background1" w:themeFillShade="D9"/>
            <w:noWrap/>
            <w:vAlign w:val="center"/>
            <w:hideMark/>
          </w:tcPr>
          <w:p w:rsidR="00FA5ABC" w:rsidRPr="003716DD" w:rsidRDefault="00FA5ABC" w:rsidP="00FA5ABC">
            <w:pPr>
              <w:spacing w:before="100" w:after="100"/>
              <w:jc w:val="center"/>
              <w:rPr>
                <w:rFonts w:ascii="Times New Roman" w:eastAsia="仿宋" w:hAnsi="Times New Roman" w:cs="Times New Roman"/>
                <w:bCs/>
                <w:color w:val="000000"/>
                <w:sz w:val="24"/>
                <w:szCs w:val="24"/>
              </w:rPr>
            </w:pPr>
            <w:r w:rsidRPr="003716DD">
              <w:rPr>
                <w:rFonts w:ascii="Times New Roman" w:eastAsia="宋体" w:hAnsi="Times New Roman" w:cs="Times New Roman"/>
                <w:bCs/>
                <w:color w:val="000000"/>
                <w:sz w:val="24"/>
                <w:szCs w:val="24"/>
              </w:rPr>
              <w:t> </w:t>
            </w:r>
            <w:r w:rsidRPr="003716DD">
              <w:rPr>
                <w:rFonts w:ascii="Times New Roman" w:eastAsia="仿宋" w:hAnsi="Times New Roman" w:cs="Times New Roman"/>
                <w:bCs/>
                <w:color w:val="000000"/>
                <w:sz w:val="24"/>
                <w:szCs w:val="24"/>
              </w:rPr>
              <w:t>期初余额</w:t>
            </w:r>
            <w:r w:rsidRPr="003716DD">
              <w:rPr>
                <w:rFonts w:ascii="Times New Roman" w:eastAsia="宋体" w:hAnsi="Times New Roman" w:cs="Times New Roman"/>
                <w:bCs/>
                <w:color w:val="000000"/>
                <w:sz w:val="24"/>
                <w:szCs w:val="24"/>
              </w:rPr>
              <w:t> </w:t>
            </w:r>
          </w:p>
        </w:tc>
        <w:tc>
          <w:tcPr>
            <w:tcW w:w="660" w:type="pct"/>
            <w:shd w:val="clear" w:color="auto" w:fill="D9D9D9" w:themeFill="background1" w:themeFillShade="D9"/>
            <w:noWrap/>
            <w:vAlign w:val="center"/>
            <w:hideMark/>
          </w:tcPr>
          <w:p w:rsidR="00FA5ABC" w:rsidRPr="003716DD" w:rsidRDefault="00FA5ABC" w:rsidP="00FA5ABC">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同比增减</w:t>
            </w:r>
          </w:p>
        </w:tc>
        <w:tc>
          <w:tcPr>
            <w:tcW w:w="1766" w:type="pct"/>
            <w:shd w:val="clear" w:color="auto" w:fill="D9D9D9" w:themeFill="background1" w:themeFillShade="D9"/>
            <w:noWrap/>
            <w:vAlign w:val="center"/>
            <w:hideMark/>
          </w:tcPr>
          <w:p w:rsidR="00FA5ABC" w:rsidRPr="003716DD" w:rsidRDefault="00FA5ABC" w:rsidP="00FA5ABC">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变动原因</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货币资金</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413,230,884.86</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595,487,631.21</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-30.61%</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主要系购置深圳办公场所、支付股利、回购公司股份所致。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交易性金融资产</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30,061,643.84</w:t>
            </w:r>
          </w:p>
        </w:tc>
        <w:tc>
          <w:tcPr>
            <w:tcW w:w="955" w:type="pct"/>
            <w:noWrap/>
            <w:vAlign w:val="center"/>
            <w:hideMark/>
          </w:tcPr>
          <w:p w:rsidR="003C06C6" w:rsidRPr="003716DD" w:rsidRDefault="003C06C6" w:rsidP="00FA5ABC">
            <w:pPr>
              <w:spacing w:before="100" w:after="100"/>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w:t>
            </w:r>
            <w:r w:rsidRPr="003716DD">
              <w:rPr>
                <w:rFonts w:ascii="Times New Roman" w:eastAsia="宋体" w:hAnsi="Times New Roman" w:cs="Times New Roman"/>
                <w:color w:val="000000"/>
                <w:sz w:val="24"/>
                <w:szCs w:val="24"/>
              </w:rPr>
              <w:t>  </w:t>
            </w:r>
          </w:p>
        </w:tc>
        <w:tc>
          <w:tcPr>
            <w:tcW w:w="660" w:type="pct"/>
            <w:vAlign w:val="center"/>
            <w:hideMark/>
          </w:tcPr>
          <w:p w:rsidR="003C06C6" w:rsidRPr="003716DD" w:rsidRDefault="003C06C6" w:rsidP="007B0F24">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主要系购买结构性存款所致。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应收票据</w:t>
            </w:r>
          </w:p>
        </w:tc>
        <w:tc>
          <w:tcPr>
            <w:tcW w:w="954" w:type="pct"/>
            <w:noWrap/>
            <w:vAlign w:val="center"/>
            <w:hideMark/>
          </w:tcPr>
          <w:p w:rsidR="003C06C6" w:rsidRPr="003716DD" w:rsidRDefault="003C06C6" w:rsidP="00FA5ABC">
            <w:pPr>
              <w:spacing w:before="100" w:after="100"/>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w:t>
            </w:r>
            <w:r w:rsidRPr="003716DD">
              <w:rPr>
                <w:rFonts w:ascii="Times New Roman" w:eastAsia="宋体" w:hAnsi="Times New Roman" w:cs="Times New Roman"/>
                <w:color w:val="000000"/>
                <w:sz w:val="24"/>
                <w:szCs w:val="24"/>
              </w:rPr>
              <w:t>  </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249,200.00</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-100.00%</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主要系银行承兑票据全部到期兑现所致。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其他应收款</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6,543,983.15</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4,312,863.00</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51.73%</w:t>
            </w:r>
          </w:p>
        </w:tc>
        <w:tc>
          <w:tcPr>
            <w:tcW w:w="1766" w:type="pct"/>
            <w:noWrap/>
            <w:vAlign w:val="center"/>
            <w:hideMark/>
          </w:tcPr>
          <w:p w:rsidR="003C06C6" w:rsidRDefault="003C06C6" w:rsidP="00F57F42">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w:t>
            </w:r>
            <w:r>
              <w:rPr>
                <w:rFonts w:ascii="Times New Roman" w:eastAsia="仿宋" w:hAnsi="Times New Roman" w:cs="Times New Roman" w:hint="eastAsia"/>
                <w:color w:val="000000"/>
                <w:sz w:val="24"/>
                <w:szCs w:val="24"/>
              </w:rPr>
              <w:t>异地项目增加，</w:t>
            </w:r>
            <w:r w:rsidR="00F57F42">
              <w:rPr>
                <w:rFonts w:ascii="Times New Roman" w:eastAsia="仿宋" w:hAnsi="Times New Roman" w:cs="Times New Roman" w:hint="eastAsia"/>
                <w:color w:val="000000"/>
                <w:sz w:val="24"/>
                <w:szCs w:val="24"/>
              </w:rPr>
              <w:t>导致</w:t>
            </w:r>
            <w:r>
              <w:rPr>
                <w:rFonts w:ascii="Times New Roman" w:eastAsia="仿宋" w:hAnsi="Times New Roman" w:cs="Times New Roman" w:hint="eastAsia"/>
                <w:color w:val="000000"/>
                <w:sz w:val="24"/>
                <w:szCs w:val="24"/>
              </w:rPr>
              <w:t>外派</w:t>
            </w:r>
            <w:r>
              <w:rPr>
                <w:rFonts w:ascii="Times New Roman" w:eastAsia="仿宋" w:hAnsi="Times New Roman" w:cs="Times New Roman"/>
                <w:color w:val="000000"/>
                <w:sz w:val="24"/>
                <w:szCs w:val="24"/>
              </w:rPr>
              <w:t>员工</w:t>
            </w:r>
            <w:r>
              <w:rPr>
                <w:rFonts w:ascii="Times New Roman" w:eastAsia="仿宋" w:hAnsi="Times New Roman" w:cs="Times New Roman" w:hint="eastAsia"/>
                <w:color w:val="000000"/>
                <w:sz w:val="24"/>
                <w:szCs w:val="24"/>
              </w:rPr>
              <w:t>所需</w:t>
            </w:r>
            <w:r>
              <w:rPr>
                <w:rFonts w:ascii="Times New Roman" w:eastAsia="仿宋" w:hAnsi="Times New Roman" w:cs="Times New Roman"/>
                <w:color w:val="000000"/>
                <w:sz w:val="24"/>
                <w:szCs w:val="24"/>
              </w:rPr>
              <w:t>备用金</w:t>
            </w:r>
            <w:r>
              <w:rPr>
                <w:rFonts w:ascii="Times New Roman" w:eastAsia="仿宋" w:hAnsi="Times New Roman" w:cs="Times New Roman" w:hint="eastAsia"/>
                <w:color w:val="000000"/>
                <w:sz w:val="24"/>
                <w:szCs w:val="24"/>
              </w:rPr>
              <w:t>有所</w:t>
            </w:r>
            <w:r>
              <w:rPr>
                <w:rFonts w:ascii="Times New Roman" w:eastAsia="仿宋" w:hAnsi="Times New Roman" w:cs="Times New Roman"/>
                <w:color w:val="000000"/>
                <w:sz w:val="24"/>
                <w:szCs w:val="24"/>
              </w:rPr>
              <w:t>增加</w:t>
            </w:r>
            <w:r w:rsidR="00F57F42">
              <w:rPr>
                <w:rFonts w:ascii="Times New Roman" w:eastAsia="仿宋" w:hAnsi="Times New Roman" w:cs="Times New Roman" w:hint="eastAsia"/>
                <w:color w:val="000000"/>
                <w:sz w:val="24"/>
                <w:szCs w:val="24"/>
              </w:rPr>
              <w:t>所致</w:t>
            </w:r>
            <w:r>
              <w:rPr>
                <w:rFonts w:ascii="Times New Roman" w:eastAsia="仿宋" w:hAnsi="Times New Roman" w:cs="Times New Roman"/>
                <w:color w:val="000000"/>
                <w:sz w:val="24"/>
                <w:szCs w:val="24"/>
              </w:rPr>
              <w:t>。</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存货</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106,589,135.00</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40,151,235.27</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165.47%</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w:t>
            </w:r>
            <w:r>
              <w:rPr>
                <w:rFonts w:ascii="Times New Roman" w:eastAsia="仿宋" w:hAnsi="Times New Roman" w:cs="Times New Roman" w:hint="eastAsia"/>
                <w:color w:val="000000"/>
                <w:sz w:val="24"/>
                <w:szCs w:val="24"/>
              </w:rPr>
              <w:t>在建项目未达</w:t>
            </w:r>
            <w:r>
              <w:rPr>
                <w:rFonts w:ascii="Times New Roman" w:eastAsia="仿宋" w:hAnsi="Times New Roman" w:cs="Times New Roman"/>
                <w:color w:val="000000"/>
                <w:sz w:val="24"/>
                <w:szCs w:val="24"/>
              </w:rPr>
              <w:t>验收结转</w:t>
            </w:r>
            <w:r>
              <w:rPr>
                <w:rFonts w:ascii="Times New Roman" w:eastAsia="仿宋" w:hAnsi="Times New Roman" w:cs="Times New Roman" w:hint="eastAsia"/>
                <w:color w:val="000000"/>
                <w:sz w:val="24"/>
                <w:szCs w:val="24"/>
              </w:rPr>
              <w:t>节点，对比年初有所增加</w:t>
            </w:r>
            <w:r w:rsidR="00F57F42">
              <w:rPr>
                <w:rFonts w:ascii="Times New Roman" w:eastAsia="仿宋" w:hAnsi="Times New Roman" w:cs="Times New Roman" w:hint="eastAsia"/>
                <w:color w:val="000000"/>
                <w:sz w:val="24"/>
                <w:szCs w:val="24"/>
              </w:rPr>
              <w:t>所致</w:t>
            </w:r>
            <w:r>
              <w:rPr>
                <w:rFonts w:ascii="Times New Roman" w:eastAsia="仿宋" w:hAnsi="Times New Roman" w:cs="Times New Roman"/>
                <w:color w:val="000000"/>
                <w:sz w:val="24"/>
                <w:szCs w:val="24"/>
              </w:rPr>
              <w:t>。</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其他流动资产</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13,058,692.16</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9,657,284.11</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35.22%</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主要系待抵扣增值税进项税额增加所致。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长期应收款</w:t>
            </w:r>
          </w:p>
        </w:tc>
        <w:tc>
          <w:tcPr>
            <w:tcW w:w="954" w:type="pct"/>
            <w:noWrap/>
            <w:vAlign w:val="center"/>
            <w:hideMark/>
          </w:tcPr>
          <w:p w:rsidR="003C06C6" w:rsidRPr="003716DD" w:rsidRDefault="003C06C6" w:rsidP="00FA5ABC">
            <w:pPr>
              <w:spacing w:before="100" w:after="100"/>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w:t>
            </w:r>
            <w:r w:rsidRPr="003716DD">
              <w:rPr>
                <w:rFonts w:ascii="Times New Roman" w:eastAsia="宋体" w:hAnsi="Times New Roman" w:cs="Times New Roman"/>
                <w:color w:val="000000"/>
                <w:sz w:val="24"/>
                <w:szCs w:val="24"/>
              </w:rPr>
              <w:t>  </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191,090.41</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-100.00%</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主要系一年内到期的长期应收款重分类至一年内到期的非流动资产</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在建工程</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84,905.66</w:t>
            </w:r>
          </w:p>
        </w:tc>
        <w:tc>
          <w:tcPr>
            <w:tcW w:w="955" w:type="pct"/>
            <w:noWrap/>
            <w:vAlign w:val="center"/>
            <w:hideMark/>
          </w:tcPr>
          <w:p w:rsidR="003C06C6" w:rsidRPr="003716DD" w:rsidRDefault="003C06C6" w:rsidP="00FA5ABC">
            <w:pPr>
              <w:spacing w:before="100" w:after="100"/>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w:t>
            </w:r>
            <w:r w:rsidRPr="003716DD">
              <w:rPr>
                <w:rFonts w:ascii="Times New Roman" w:eastAsia="宋体" w:hAnsi="Times New Roman" w:cs="Times New Roman"/>
                <w:color w:val="000000"/>
                <w:sz w:val="24"/>
                <w:szCs w:val="24"/>
              </w:rPr>
              <w:t>  </w:t>
            </w:r>
          </w:p>
        </w:tc>
        <w:tc>
          <w:tcPr>
            <w:tcW w:w="660" w:type="pct"/>
            <w:vAlign w:val="center"/>
            <w:hideMark/>
          </w:tcPr>
          <w:p w:rsidR="003C06C6" w:rsidRPr="003716DD" w:rsidRDefault="003C06C6" w:rsidP="00E50C9A">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主要系新购置办公场所的装修费增加所致。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无形资产</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1,218,982.38</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2,098,858.80</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-41.92%</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主要系本期无形资产</w:t>
            </w:r>
            <w:r>
              <w:rPr>
                <w:rFonts w:ascii="Times New Roman" w:eastAsia="仿宋" w:hAnsi="Times New Roman" w:cs="Times New Roman" w:hint="eastAsia"/>
                <w:color w:val="000000"/>
                <w:sz w:val="24"/>
                <w:szCs w:val="24"/>
              </w:rPr>
              <w:t>没有新增，无形资产</w:t>
            </w:r>
            <w:r>
              <w:rPr>
                <w:rFonts w:ascii="Times New Roman" w:eastAsia="仿宋" w:hAnsi="Times New Roman" w:cs="Times New Roman" w:hint="eastAsia"/>
                <w:color w:val="000000"/>
                <w:sz w:val="24"/>
                <w:szCs w:val="24"/>
              </w:rPr>
              <w:t xml:space="preserve"> </w:t>
            </w:r>
            <w:r>
              <w:rPr>
                <w:rFonts w:ascii="Times New Roman" w:eastAsia="仿宋" w:hAnsi="Times New Roman" w:cs="Times New Roman"/>
                <w:color w:val="000000"/>
                <w:sz w:val="24"/>
                <w:szCs w:val="24"/>
              </w:rPr>
              <w:t>摊销致</w:t>
            </w:r>
            <w:r>
              <w:rPr>
                <w:rFonts w:ascii="Times New Roman" w:eastAsia="仿宋" w:hAnsi="Times New Roman" w:cs="Times New Roman" w:hint="eastAsia"/>
                <w:color w:val="000000"/>
                <w:sz w:val="24"/>
                <w:szCs w:val="24"/>
              </w:rPr>
              <w:t>使其净值减少</w:t>
            </w:r>
            <w:r>
              <w:rPr>
                <w:rFonts w:ascii="Times New Roman" w:eastAsia="仿宋" w:hAnsi="Times New Roman" w:cs="Times New Roman"/>
                <w:color w:val="000000"/>
                <w:sz w:val="24"/>
                <w:szCs w:val="24"/>
              </w:rPr>
              <w:t>。</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商誉</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3,512,986.24</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2,682,094.38</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30.98%</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主要系本期收购广图粤科（广州）科技有限公司股权所致。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递延所得税资产</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18,483,245.56</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13,797,732.61</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33.96%</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主要系无形资产摊销税会差异及可抵扣亏损增加所致。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其他非流动资产</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79,510,222.47</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3,630,526.58</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2090.05%</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主要系本期购置深圳办公场所未达到预定使用状态所致。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短期借款</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63,634,203.67</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2,002,352.78</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3077.97%</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主要系公司日常经营需求增加流动贷款所致。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应付票据</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7,367,291.00</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3,173,564.70</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132.15%</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主要系公司开具的银行承兑汇票增加所致。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应付职工薪酬</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3,392,822.27</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8,500,829.42</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-60.09%</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w:t>
            </w:r>
            <w:r>
              <w:rPr>
                <w:rFonts w:ascii="Times New Roman" w:eastAsia="仿宋" w:hAnsi="Times New Roman" w:cs="Times New Roman"/>
                <w:color w:val="000000"/>
                <w:sz w:val="24"/>
                <w:szCs w:val="24"/>
              </w:rPr>
              <w:t>2022</w:t>
            </w:r>
            <w:r>
              <w:rPr>
                <w:rFonts w:ascii="Times New Roman" w:eastAsia="仿宋" w:hAnsi="Times New Roman" w:cs="Times New Roman"/>
                <w:color w:val="000000"/>
                <w:sz w:val="24"/>
                <w:szCs w:val="24"/>
              </w:rPr>
              <w:t>年计提的年终奖在本年度发放所致。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其他应付款</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1,950,332.76</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1,334,098.67</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46.19%</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w:t>
            </w:r>
            <w:r>
              <w:rPr>
                <w:rFonts w:ascii="Times New Roman" w:eastAsia="仿宋" w:hAnsi="Times New Roman" w:cs="Times New Roman" w:hint="eastAsia"/>
                <w:color w:val="000000"/>
                <w:sz w:val="24"/>
                <w:szCs w:val="24"/>
              </w:rPr>
              <w:t>异地项目及其日常费用暂估计提增加所致</w:t>
            </w:r>
            <w:r>
              <w:rPr>
                <w:rFonts w:ascii="Times New Roman" w:eastAsia="仿宋" w:hAnsi="Times New Roman" w:cs="Times New Roman"/>
                <w:color w:val="000000"/>
                <w:sz w:val="24"/>
                <w:szCs w:val="24"/>
              </w:rPr>
              <w:t>。</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一年内到期的非流动负债</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3,613,566.84</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2,313,042.66</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56.23%</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w:t>
            </w:r>
            <w:r>
              <w:rPr>
                <w:rFonts w:ascii="Times New Roman" w:eastAsia="仿宋" w:hAnsi="Times New Roman" w:cs="Times New Roman"/>
                <w:color w:val="000000"/>
                <w:sz w:val="24"/>
                <w:szCs w:val="24"/>
              </w:rPr>
              <w:t xml:space="preserve"> 1 </w:t>
            </w:r>
            <w:r>
              <w:rPr>
                <w:rFonts w:ascii="Times New Roman" w:eastAsia="仿宋" w:hAnsi="Times New Roman" w:cs="Times New Roman"/>
                <w:color w:val="000000"/>
                <w:sz w:val="24"/>
                <w:szCs w:val="24"/>
              </w:rPr>
              <w:t>年内到期的租金增加所致。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其他流动负债</w:t>
            </w:r>
          </w:p>
        </w:tc>
        <w:tc>
          <w:tcPr>
            <w:tcW w:w="954" w:type="pct"/>
            <w:noWrap/>
            <w:vAlign w:val="center"/>
            <w:hideMark/>
          </w:tcPr>
          <w:p w:rsidR="003C06C6" w:rsidRPr="003716DD" w:rsidRDefault="003C06C6" w:rsidP="00FA5ABC">
            <w:pPr>
              <w:spacing w:before="100" w:after="100"/>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w:t>
            </w:r>
            <w:r w:rsidRPr="003716DD">
              <w:rPr>
                <w:rFonts w:ascii="Times New Roman" w:eastAsia="宋体" w:hAnsi="Times New Roman" w:cs="Times New Roman"/>
                <w:color w:val="000000"/>
                <w:sz w:val="24"/>
                <w:szCs w:val="24"/>
              </w:rPr>
              <w:t>  </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17,600,000.00</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-100.00%</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主要系归还信托款项所致。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库存股</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13,262,503.20</w:t>
            </w:r>
          </w:p>
        </w:tc>
        <w:tc>
          <w:tcPr>
            <w:tcW w:w="955" w:type="pct"/>
            <w:noWrap/>
            <w:vAlign w:val="center"/>
            <w:hideMark/>
          </w:tcPr>
          <w:p w:rsidR="003C06C6" w:rsidRPr="003716DD" w:rsidRDefault="003C06C6" w:rsidP="00FA5ABC">
            <w:pPr>
              <w:spacing w:before="100" w:after="100"/>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w:t>
            </w:r>
            <w:r w:rsidRPr="003716DD">
              <w:rPr>
                <w:rFonts w:ascii="Times New Roman" w:eastAsia="宋体" w:hAnsi="Times New Roman" w:cs="Times New Roman"/>
                <w:color w:val="000000"/>
                <w:sz w:val="24"/>
                <w:szCs w:val="24"/>
              </w:rPr>
              <w:t>  </w:t>
            </w:r>
          </w:p>
        </w:tc>
        <w:tc>
          <w:tcPr>
            <w:tcW w:w="660" w:type="pct"/>
            <w:vAlign w:val="center"/>
            <w:hideMark/>
          </w:tcPr>
          <w:p w:rsidR="003C06C6" w:rsidRPr="003716DD" w:rsidRDefault="003C06C6" w:rsidP="009664BA">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1766" w:type="pct"/>
            <w:noWrap/>
            <w:vAlign w:val="center"/>
            <w:hideMark/>
          </w:tcPr>
          <w:p w:rsidR="003C06C6" w:rsidRDefault="003C06C6"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主要系本期发生回购公司股份所致。</w:t>
            </w:r>
          </w:p>
        </w:tc>
      </w:tr>
      <w:tr w:rsidR="003C06C6" w:rsidRPr="003716DD" w:rsidTr="003C06C6">
        <w:trPr>
          <w:divId w:val="1541162420"/>
          <w:trHeight w:val="216"/>
        </w:trPr>
        <w:tc>
          <w:tcPr>
            <w:tcW w:w="665" w:type="pct"/>
            <w:shd w:val="clear" w:color="auto" w:fill="D9D9D9" w:themeFill="background1" w:themeFillShade="D9"/>
            <w:noWrap/>
            <w:vAlign w:val="center"/>
            <w:hideMark/>
          </w:tcPr>
          <w:p w:rsidR="003C06C6" w:rsidRPr="003716DD" w:rsidRDefault="003C06C6"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少数股东权益</w:t>
            </w:r>
          </w:p>
        </w:tc>
        <w:tc>
          <w:tcPr>
            <w:tcW w:w="954"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2,678,439.45</w:t>
            </w:r>
          </w:p>
        </w:tc>
        <w:tc>
          <w:tcPr>
            <w:tcW w:w="955" w:type="pct"/>
            <w:noWrap/>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宋体" w:hAnsi="Times New Roman" w:cs="Times New Roman"/>
                <w:color w:val="000000"/>
                <w:sz w:val="24"/>
                <w:szCs w:val="24"/>
              </w:rPr>
              <w:t>       </w:t>
            </w:r>
            <w:r w:rsidRPr="003716DD">
              <w:rPr>
                <w:rFonts w:ascii="Times New Roman" w:eastAsia="仿宋" w:hAnsi="Times New Roman" w:cs="Times New Roman"/>
                <w:color w:val="000000"/>
                <w:sz w:val="24"/>
                <w:szCs w:val="24"/>
              </w:rPr>
              <w:t xml:space="preserve"> -317,521.39</w:t>
            </w:r>
          </w:p>
        </w:tc>
        <w:tc>
          <w:tcPr>
            <w:tcW w:w="660" w:type="pct"/>
            <w:vAlign w:val="center"/>
            <w:hideMark/>
          </w:tcPr>
          <w:p w:rsidR="003C06C6" w:rsidRPr="003716DD" w:rsidRDefault="003C06C6" w:rsidP="00FA5ABC">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943.55%</w:t>
            </w:r>
          </w:p>
        </w:tc>
        <w:tc>
          <w:tcPr>
            <w:tcW w:w="1766" w:type="pct"/>
            <w:noWrap/>
            <w:vAlign w:val="center"/>
            <w:hideMark/>
          </w:tcPr>
          <w:p w:rsidR="003C06C6" w:rsidRDefault="003C06C6" w:rsidP="003C06C6">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主要系本期广东天亿马数字能源有限公司收到少数股东投资的款项所致。</w:t>
            </w:r>
          </w:p>
        </w:tc>
      </w:tr>
    </w:tbl>
    <w:p w:rsidR="00FA5ABC" w:rsidRPr="006129D0" w:rsidRDefault="00FA5ABC" w:rsidP="007A64CC">
      <w:pPr>
        <w:spacing w:before="100" w:after="100"/>
        <w:jc w:val="both"/>
        <w:outlineLvl w:val="2"/>
        <w:divId w:val="1541162420"/>
        <w:rPr>
          <w:rFonts w:ascii="Times New Roman" w:eastAsia="仿宋" w:hAnsi="Times New Roman" w:cs="Times New Roman"/>
          <w:b/>
          <w:sz w:val="28"/>
          <w:szCs w:val="28"/>
        </w:rPr>
      </w:pPr>
      <w:r w:rsidRPr="006129D0">
        <w:rPr>
          <w:rFonts w:ascii="Times New Roman" w:eastAsia="仿宋" w:hAnsi="Times New Roman" w:cs="Times New Roman"/>
          <w:b/>
          <w:sz w:val="28"/>
          <w:szCs w:val="28"/>
        </w:rPr>
        <w:t>2.</w:t>
      </w:r>
      <w:r w:rsidRPr="006129D0">
        <w:rPr>
          <w:rFonts w:ascii="Times New Roman" w:eastAsia="仿宋" w:hAnsi="Times New Roman" w:cs="Times New Roman"/>
          <w:b/>
          <w:sz w:val="28"/>
          <w:szCs w:val="28"/>
        </w:rPr>
        <w:t>利润表项目重大变动情况</w:t>
      </w:r>
    </w:p>
    <w:p w:rsidR="00844D18" w:rsidRPr="003716DD" w:rsidRDefault="00844D18" w:rsidP="00844D18">
      <w:pPr>
        <w:spacing w:before="100" w:after="100"/>
        <w:jc w:val="right"/>
        <w:divId w:val="1541162420"/>
        <w:rPr>
          <w:rFonts w:ascii="Times New Roman" w:eastAsia="仿宋" w:hAnsi="Times New Roman" w:cs="Times New Roman"/>
          <w:sz w:val="24"/>
          <w:szCs w:val="24"/>
        </w:rPr>
      </w:pPr>
      <w:r w:rsidRPr="003716DD">
        <w:rPr>
          <w:rFonts w:ascii="Times New Roman" w:eastAsia="仿宋" w:hAnsi="Times New Roman" w:cs="Times New Roman"/>
          <w:sz w:val="24"/>
          <w:szCs w:val="24"/>
        </w:rPr>
        <w:t>单位：元</w:t>
      </w:r>
    </w:p>
    <w:tbl>
      <w:tblPr>
        <w:tblW w:w="96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1"/>
        <w:gridCol w:w="1843"/>
        <w:gridCol w:w="1843"/>
        <w:gridCol w:w="1275"/>
        <w:gridCol w:w="3410"/>
      </w:tblGrid>
      <w:tr w:rsidR="00FA5ABC" w:rsidRPr="003716DD" w:rsidTr="0098798D">
        <w:trPr>
          <w:divId w:val="1541162420"/>
          <w:trHeight w:val="216"/>
          <w:tblHeader/>
        </w:trPr>
        <w:tc>
          <w:tcPr>
            <w:tcW w:w="1281" w:type="dxa"/>
            <w:shd w:val="clear" w:color="auto" w:fill="D9D9D9" w:themeFill="background1" w:themeFillShade="D9"/>
            <w:noWrap/>
            <w:vAlign w:val="center"/>
            <w:hideMark/>
          </w:tcPr>
          <w:p w:rsidR="00FA5ABC" w:rsidRPr="003716DD" w:rsidRDefault="00FA5ABC" w:rsidP="00372226">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科目名称</w:t>
            </w:r>
          </w:p>
        </w:tc>
        <w:tc>
          <w:tcPr>
            <w:tcW w:w="1843" w:type="dxa"/>
            <w:shd w:val="clear" w:color="auto" w:fill="D9D9D9" w:themeFill="background1" w:themeFillShade="D9"/>
            <w:noWrap/>
            <w:vAlign w:val="center"/>
            <w:hideMark/>
          </w:tcPr>
          <w:p w:rsidR="00FA5ABC" w:rsidRPr="003716DD" w:rsidRDefault="0084253D" w:rsidP="00524DD3">
            <w:pPr>
              <w:spacing w:before="100" w:after="100"/>
              <w:jc w:val="center"/>
              <w:rPr>
                <w:rFonts w:ascii="Times New Roman" w:eastAsia="仿宋" w:hAnsi="Times New Roman" w:cs="Times New Roman"/>
                <w:bCs/>
                <w:color w:val="000000"/>
                <w:sz w:val="24"/>
                <w:szCs w:val="24"/>
              </w:rPr>
            </w:pPr>
            <w:r>
              <w:rPr>
                <w:rFonts w:ascii="Times New Roman" w:eastAsia="仿宋" w:hAnsi="Times New Roman" w:cs="Times New Roman" w:hint="eastAsia"/>
                <w:bCs/>
                <w:color w:val="000000"/>
                <w:sz w:val="24"/>
                <w:szCs w:val="24"/>
              </w:rPr>
              <w:t>本期发生额</w:t>
            </w:r>
          </w:p>
        </w:tc>
        <w:tc>
          <w:tcPr>
            <w:tcW w:w="1843" w:type="dxa"/>
            <w:shd w:val="clear" w:color="auto" w:fill="D9D9D9" w:themeFill="background1" w:themeFillShade="D9"/>
            <w:noWrap/>
            <w:vAlign w:val="center"/>
            <w:hideMark/>
          </w:tcPr>
          <w:p w:rsidR="00FA5ABC" w:rsidRPr="003716DD" w:rsidRDefault="0084253D" w:rsidP="00524DD3">
            <w:pPr>
              <w:spacing w:before="100" w:after="100"/>
              <w:jc w:val="center"/>
              <w:rPr>
                <w:rFonts w:ascii="Times New Roman" w:eastAsia="仿宋" w:hAnsi="Times New Roman" w:cs="Times New Roman"/>
                <w:bCs/>
                <w:color w:val="000000"/>
                <w:sz w:val="24"/>
                <w:szCs w:val="24"/>
              </w:rPr>
            </w:pPr>
            <w:r>
              <w:rPr>
                <w:rFonts w:ascii="Times New Roman" w:eastAsia="仿宋" w:hAnsi="Times New Roman" w:cs="Times New Roman" w:hint="eastAsia"/>
                <w:bCs/>
                <w:color w:val="000000"/>
                <w:sz w:val="24"/>
                <w:szCs w:val="24"/>
              </w:rPr>
              <w:t>上期发生额</w:t>
            </w:r>
          </w:p>
        </w:tc>
        <w:tc>
          <w:tcPr>
            <w:tcW w:w="1275" w:type="dxa"/>
            <w:shd w:val="clear" w:color="auto" w:fill="D9D9D9" w:themeFill="background1" w:themeFillShade="D9"/>
            <w:noWrap/>
            <w:vAlign w:val="center"/>
            <w:hideMark/>
          </w:tcPr>
          <w:p w:rsidR="00FA5ABC" w:rsidRPr="003716DD" w:rsidRDefault="00FA5ABC" w:rsidP="00524DD3">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同比增减</w:t>
            </w:r>
          </w:p>
        </w:tc>
        <w:tc>
          <w:tcPr>
            <w:tcW w:w="3410" w:type="dxa"/>
            <w:shd w:val="clear" w:color="auto" w:fill="D9D9D9" w:themeFill="background1" w:themeFillShade="D9"/>
            <w:noWrap/>
            <w:vAlign w:val="center"/>
            <w:hideMark/>
          </w:tcPr>
          <w:p w:rsidR="00FA5ABC" w:rsidRPr="003716DD" w:rsidRDefault="00FA5ABC" w:rsidP="00524DD3">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变动原因</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管理费用</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14,965,094.67</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11,407,747.86</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31.18%</w:t>
            </w:r>
          </w:p>
        </w:tc>
        <w:tc>
          <w:tcPr>
            <w:tcW w:w="3410" w:type="dxa"/>
            <w:noWrap/>
            <w:vAlign w:val="center"/>
            <w:hideMark/>
          </w:tcPr>
          <w:p w:rsidR="0098798D" w:rsidRDefault="0098798D"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主要系职工薪酬及差旅外勤费增加所致。</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财务费用</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-6,386,217.84</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-3,050,534.03</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-109.35%</w:t>
            </w:r>
          </w:p>
        </w:tc>
        <w:tc>
          <w:tcPr>
            <w:tcW w:w="3410" w:type="dxa"/>
            <w:noWrap/>
            <w:vAlign w:val="center"/>
            <w:hideMark/>
          </w:tcPr>
          <w:p w:rsidR="0098798D" w:rsidRDefault="0098798D"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w:t>
            </w:r>
            <w:r>
              <w:rPr>
                <w:rFonts w:ascii="Times New Roman" w:eastAsia="仿宋" w:hAnsi="Times New Roman" w:cs="Times New Roman" w:hint="eastAsia"/>
                <w:color w:val="000000"/>
                <w:sz w:val="24"/>
                <w:szCs w:val="24"/>
              </w:rPr>
              <w:t>募集的专项资金出于稳健管理考虑，减少理财产品投资，增加</w:t>
            </w:r>
            <w:r>
              <w:rPr>
                <w:rFonts w:ascii="Times New Roman" w:eastAsia="仿宋" w:hAnsi="Times New Roman" w:cs="Times New Roman"/>
                <w:color w:val="000000"/>
                <w:sz w:val="24"/>
                <w:szCs w:val="24"/>
              </w:rPr>
              <w:t>银行定期存款</w:t>
            </w:r>
            <w:r>
              <w:rPr>
                <w:rFonts w:ascii="Times New Roman" w:eastAsia="仿宋" w:hAnsi="Times New Roman" w:cs="Times New Roman" w:hint="eastAsia"/>
                <w:color w:val="000000"/>
                <w:sz w:val="24"/>
                <w:szCs w:val="24"/>
              </w:rPr>
              <w:t>，</w:t>
            </w:r>
            <w:r>
              <w:rPr>
                <w:rFonts w:ascii="Times New Roman" w:eastAsia="仿宋" w:hAnsi="Times New Roman" w:cs="Times New Roman"/>
                <w:color w:val="000000"/>
                <w:sz w:val="24"/>
                <w:szCs w:val="24"/>
              </w:rPr>
              <w:t>利息收入增加</w:t>
            </w:r>
            <w:r>
              <w:rPr>
                <w:rFonts w:ascii="Times New Roman" w:eastAsia="仿宋" w:hAnsi="Times New Roman" w:cs="Times New Roman" w:hint="eastAsia"/>
                <w:color w:val="000000"/>
                <w:sz w:val="24"/>
                <w:szCs w:val="24"/>
              </w:rPr>
              <w:t>大于短期借款产生的利息费用</w:t>
            </w:r>
            <w:r>
              <w:rPr>
                <w:rFonts w:ascii="Times New Roman" w:eastAsia="仿宋" w:hAnsi="Times New Roman" w:cs="Times New Roman"/>
                <w:color w:val="000000"/>
                <w:sz w:val="24"/>
                <w:szCs w:val="24"/>
              </w:rPr>
              <w:t>所致。</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利息费用</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1,732,892.94</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39,586.12</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4277.53%</w:t>
            </w:r>
          </w:p>
        </w:tc>
        <w:tc>
          <w:tcPr>
            <w:tcW w:w="3410" w:type="dxa"/>
            <w:noWrap/>
            <w:vAlign w:val="center"/>
            <w:hideMark/>
          </w:tcPr>
          <w:p w:rsidR="0098798D" w:rsidRDefault="0098798D" w:rsidP="007C335D">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w:t>
            </w:r>
            <w:r>
              <w:rPr>
                <w:rFonts w:ascii="Times New Roman" w:eastAsia="仿宋" w:hAnsi="Times New Roman" w:cs="Times New Roman" w:hint="eastAsia"/>
                <w:color w:val="000000"/>
                <w:sz w:val="24"/>
                <w:szCs w:val="24"/>
              </w:rPr>
              <w:t>增加</w:t>
            </w:r>
            <w:r>
              <w:rPr>
                <w:rFonts w:ascii="Times New Roman" w:eastAsia="仿宋" w:hAnsi="Times New Roman" w:cs="Times New Roman"/>
                <w:color w:val="000000"/>
                <w:sz w:val="24"/>
                <w:szCs w:val="24"/>
              </w:rPr>
              <w:t>短期借款</w:t>
            </w:r>
            <w:r>
              <w:rPr>
                <w:rFonts w:ascii="Times New Roman" w:eastAsia="仿宋" w:hAnsi="Times New Roman" w:cs="Times New Roman" w:hint="eastAsia"/>
                <w:color w:val="000000"/>
                <w:sz w:val="24"/>
                <w:szCs w:val="24"/>
              </w:rPr>
              <w:t>用于补充流动资金，致使</w:t>
            </w:r>
            <w:r>
              <w:rPr>
                <w:rFonts w:ascii="Times New Roman" w:eastAsia="仿宋" w:hAnsi="Times New Roman" w:cs="Times New Roman"/>
                <w:color w:val="000000"/>
                <w:sz w:val="24"/>
                <w:szCs w:val="24"/>
              </w:rPr>
              <w:t>利息费用同比增加。</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利息收入</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8,153,316.03</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3,262,968.18</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149.87%</w:t>
            </w:r>
          </w:p>
        </w:tc>
        <w:tc>
          <w:tcPr>
            <w:tcW w:w="3410" w:type="dxa"/>
            <w:noWrap/>
            <w:vAlign w:val="center"/>
            <w:hideMark/>
          </w:tcPr>
          <w:p w:rsidR="0098798D" w:rsidRDefault="0098798D" w:rsidP="00916E56">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w:t>
            </w:r>
            <w:r>
              <w:rPr>
                <w:rFonts w:ascii="Times New Roman" w:eastAsia="仿宋" w:hAnsi="Times New Roman" w:cs="Times New Roman" w:hint="eastAsia"/>
                <w:color w:val="000000"/>
                <w:sz w:val="24"/>
                <w:szCs w:val="24"/>
              </w:rPr>
              <w:t>募集的专项资金出于稳健管理考虑，减少理财产品投资，增加</w:t>
            </w:r>
            <w:r>
              <w:rPr>
                <w:rFonts w:ascii="Times New Roman" w:eastAsia="仿宋" w:hAnsi="Times New Roman" w:cs="Times New Roman"/>
                <w:color w:val="000000"/>
                <w:sz w:val="24"/>
                <w:szCs w:val="24"/>
              </w:rPr>
              <w:t>银行定期存款</w:t>
            </w:r>
            <w:r>
              <w:rPr>
                <w:rFonts w:ascii="Times New Roman" w:eastAsia="仿宋" w:hAnsi="Times New Roman" w:cs="Times New Roman" w:hint="eastAsia"/>
                <w:color w:val="000000"/>
                <w:sz w:val="24"/>
                <w:szCs w:val="24"/>
              </w:rPr>
              <w:t>，</w:t>
            </w:r>
            <w:r w:rsidR="00916E56">
              <w:rPr>
                <w:rFonts w:ascii="Times New Roman" w:eastAsia="仿宋" w:hAnsi="Times New Roman" w:cs="Times New Roman" w:hint="eastAsia"/>
                <w:color w:val="000000"/>
                <w:sz w:val="24"/>
                <w:szCs w:val="24"/>
              </w:rPr>
              <w:t>导致</w:t>
            </w:r>
            <w:r>
              <w:rPr>
                <w:rFonts w:ascii="Times New Roman" w:eastAsia="仿宋" w:hAnsi="Times New Roman" w:cs="Times New Roman" w:hint="eastAsia"/>
                <w:color w:val="000000"/>
                <w:sz w:val="24"/>
                <w:szCs w:val="24"/>
              </w:rPr>
              <w:t>产生的利息</w:t>
            </w:r>
            <w:r>
              <w:rPr>
                <w:rFonts w:ascii="Times New Roman" w:eastAsia="仿宋" w:hAnsi="Times New Roman" w:cs="Times New Roman"/>
                <w:color w:val="000000"/>
                <w:sz w:val="24"/>
                <w:szCs w:val="24"/>
              </w:rPr>
              <w:t>收入</w:t>
            </w:r>
            <w:r>
              <w:rPr>
                <w:rFonts w:ascii="Times New Roman" w:eastAsia="仿宋" w:hAnsi="Times New Roman" w:cs="Times New Roman" w:hint="eastAsia"/>
                <w:color w:val="000000"/>
                <w:sz w:val="24"/>
                <w:szCs w:val="24"/>
              </w:rPr>
              <w:t>同比</w:t>
            </w:r>
            <w:r>
              <w:rPr>
                <w:rFonts w:ascii="Times New Roman" w:eastAsia="仿宋" w:hAnsi="Times New Roman" w:cs="Times New Roman"/>
                <w:color w:val="000000"/>
                <w:sz w:val="24"/>
                <w:szCs w:val="24"/>
              </w:rPr>
              <w:t>增加</w:t>
            </w:r>
            <w:r w:rsidR="00916E56">
              <w:rPr>
                <w:rFonts w:ascii="Times New Roman" w:eastAsia="仿宋" w:hAnsi="Times New Roman" w:cs="Times New Roman" w:hint="eastAsia"/>
                <w:color w:val="000000"/>
                <w:sz w:val="24"/>
                <w:szCs w:val="24"/>
              </w:rPr>
              <w:t>所致</w:t>
            </w:r>
            <w:r>
              <w:rPr>
                <w:rFonts w:ascii="Times New Roman" w:eastAsia="仿宋" w:hAnsi="Times New Roman" w:cs="Times New Roman"/>
                <w:color w:val="000000"/>
                <w:sz w:val="24"/>
                <w:szCs w:val="24"/>
              </w:rPr>
              <w:t>。</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其他收益</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154,119.93</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298,879.57</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-48.43%</w:t>
            </w:r>
          </w:p>
        </w:tc>
        <w:tc>
          <w:tcPr>
            <w:tcW w:w="3410" w:type="dxa"/>
            <w:noWrap/>
            <w:vAlign w:val="center"/>
            <w:hideMark/>
          </w:tcPr>
          <w:p w:rsidR="0098798D" w:rsidRDefault="0098798D"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主要系收到的与日常经营相关的政府补助比上年同期减少所致。</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公允价值变动收益（损</w:t>
            </w:r>
            <w:r w:rsidRPr="003716DD">
              <w:rPr>
                <w:rFonts w:ascii="Times New Roman" w:eastAsia="仿宋" w:hAnsi="Times New Roman" w:cs="Times New Roman"/>
                <w:color w:val="000000"/>
                <w:sz w:val="24"/>
                <w:szCs w:val="24"/>
              </w:rPr>
              <w:lastRenderedPageBreak/>
              <w:t>失以</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号填列）</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61,643.84</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6,914,630.12</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-99.11%</w:t>
            </w:r>
          </w:p>
        </w:tc>
        <w:tc>
          <w:tcPr>
            <w:tcW w:w="3410" w:type="dxa"/>
            <w:noWrap/>
            <w:vAlign w:val="center"/>
            <w:hideMark/>
          </w:tcPr>
          <w:p w:rsidR="0098798D" w:rsidRDefault="0098798D" w:rsidP="00937835">
            <w:pPr>
              <w:spacing w:before="100" w:after="10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主要系本期购买的结构性存款对比同期有所下降造成的。</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C95AF4" w:rsidRDefault="0098798D" w:rsidP="00372226">
            <w:pPr>
              <w:spacing w:before="100" w:after="100"/>
              <w:jc w:val="center"/>
              <w:rPr>
                <w:rFonts w:ascii="Times New Roman" w:eastAsia="仿宋" w:hAnsi="Times New Roman" w:cs="Times New Roman"/>
                <w:color w:val="000000"/>
                <w:sz w:val="24"/>
                <w:szCs w:val="24"/>
              </w:rPr>
            </w:pPr>
            <w:r w:rsidRPr="00C95AF4">
              <w:rPr>
                <w:rFonts w:ascii="Times New Roman" w:eastAsia="仿宋" w:hAnsi="Times New Roman" w:cs="Times New Roman"/>
                <w:color w:val="000000"/>
                <w:sz w:val="24"/>
                <w:szCs w:val="24"/>
              </w:rPr>
              <w:lastRenderedPageBreak/>
              <w:t>信用减值损失（损失以</w:t>
            </w:r>
            <w:r w:rsidRPr="00C95AF4">
              <w:rPr>
                <w:rFonts w:ascii="Times New Roman" w:eastAsia="仿宋" w:hAnsi="Times New Roman" w:cs="Times New Roman"/>
                <w:color w:val="000000"/>
                <w:sz w:val="24"/>
                <w:szCs w:val="24"/>
              </w:rPr>
              <w:t>“</w:t>
            </w:r>
            <w:r w:rsidRPr="00C95AF4">
              <w:rPr>
                <w:rFonts w:ascii="Times New Roman" w:eastAsia="仿宋" w:hAnsi="Times New Roman" w:cs="Times New Roman"/>
                <w:color w:val="000000"/>
                <w:sz w:val="24"/>
                <w:szCs w:val="24"/>
              </w:rPr>
              <w:t>－</w:t>
            </w:r>
            <w:r w:rsidRPr="00C95AF4">
              <w:rPr>
                <w:rFonts w:ascii="Times New Roman" w:eastAsia="仿宋" w:hAnsi="Times New Roman" w:cs="Times New Roman"/>
                <w:color w:val="000000"/>
                <w:sz w:val="24"/>
                <w:szCs w:val="24"/>
              </w:rPr>
              <w:t>”</w:t>
            </w:r>
            <w:r w:rsidRPr="00C95AF4">
              <w:rPr>
                <w:rFonts w:ascii="Times New Roman" w:eastAsia="仿宋" w:hAnsi="Times New Roman" w:cs="Times New Roman"/>
                <w:color w:val="000000"/>
                <w:sz w:val="24"/>
                <w:szCs w:val="24"/>
              </w:rPr>
              <w:t>号填列）</w:t>
            </w:r>
          </w:p>
        </w:tc>
        <w:tc>
          <w:tcPr>
            <w:tcW w:w="1843" w:type="dxa"/>
            <w:noWrap/>
            <w:vAlign w:val="center"/>
            <w:hideMark/>
          </w:tcPr>
          <w:p w:rsidR="0098798D" w:rsidRPr="00C95AF4" w:rsidRDefault="0098798D" w:rsidP="00524DD3">
            <w:pPr>
              <w:spacing w:before="100" w:after="100"/>
              <w:jc w:val="right"/>
              <w:rPr>
                <w:rFonts w:ascii="Times New Roman" w:eastAsia="仿宋" w:hAnsi="Times New Roman" w:cs="Times New Roman"/>
                <w:color w:val="000000"/>
                <w:sz w:val="24"/>
                <w:szCs w:val="24"/>
              </w:rPr>
            </w:pPr>
            <w:r w:rsidRPr="00C95AF4">
              <w:rPr>
                <w:rFonts w:ascii="Times New Roman" w:eastAsia="仿宋" w:hAnsi="Times New Roman" w:cs="Times New Roman"/>
                <w:color w:val="000000"/>
                <w:sz w:val="24"/>
                <w:szCs w:val="24"/>
              </w:rPr>
              <w:t>-5,438,784.65</w:t>
            </w:r>
          </w:p>
        </w:tc>
        <w:tc>
          <w:tcPr>
            <w:tcW w:w="1843" w:type="dxa"/>
            <w:noWrap/>
            <w:vAlign w:val="center"/>
            <w:hideMark/>
          </w:tcPr>
          <w:p w:rsidR="0098798D" w:rsidRPr="00C95AF4" w:rsidRDefault="0098798D" w:rsidP="00524DD3">
            <w:pPr>
              <w:spacing w:before="100" w:after="100"/>
              <w:jc w:val="right"/>
              <w:rPr>
                <w:rFonts w:ascii="Times New Roman" w:eastAsia="仿宋" w:hAnsi="Times New Roman" w:cs="Times New Roman"/>
                <w:color w:val="000000"/>
                <w:sz w:val="24"/>
                <w:szCs w:val="24"/>
              </w:rPr>
            </w:pPr>
            <w:r w:rsidRPr="00C95AF4">
              <w:rPr>
                <w:rFonts w:ascii="Times New Roman" w:eastAsia="仿宋" w:hAnsi="Times New Roman" w:cs="Times New Roman"/>
                <w:color w:val="000000"/>
                <w:sz w:val="24"/>
                <w:szCs w:val="24"/>
              </w:rPr>
              <w:t>-3,512,258.26</w:t>
            </w:r>
          </w:p>
        </w:tc>
        <w:tc>
          <w:tcPr>
            <w:tcW w:w="1275" w:type="dxa"/>
            <w:vAlign w:val="center"/>
            <w:hideMark/>
          </w:tcPr>
          <w:p w:rsidR="0098798D" w:rsidRPr="00C95AF4" w:rsidRDefault="0098798D" w:rsidP="00524DD3">
            <w:pPr>
              <w:spacing w:before="100" w:after="100"/>
              <w:jc w:val="right"/>
              <w:rPr>
                <w:rFonts w:ascii="Times New Roman" w:eastAsia="仿宋" w:hAnsi="Times New Roman" w:cs="Times New Roman"/>
                <w:color w:val="000000"/>
                <w:sz w:val="24"/>
                <w:szCs w:val="24"/>
              </w:rPr>
            </w:pPr>
            <w:r w:rsidRPr="00C95AF4">
              <w:rPr>
                <w:rFonts w:ascii="Times New Roman" w:eastAsia="仿宋" w:hAnsi="Times New Roman" w:cs="Times New Roman"/>
                <w:color w:val="000000"/>
                <w:sz w:val="24"/>
                <w:szCs w:val="24"/>
              </w:rPr>
              <w:t>-54.85%</w:t>
            </w:r>
          </w:p>
        </w:tc>
        <w:tc>
          <w:tcPr>
            <w:tcW w:w="3410" w:type="dxa"/>
            <w:noWrap/>
            <w:vAlign w:val="center"/>
            <w:hideMark/>
          </w:tcPr>
          <w:p w:rsidR="0098798D" w:rsidRPr="00501FB8" w:rsidRDefault="0032231F" w:rsidP="00524DD3">
            <w:pPr>
              <w:spacing w:before="100" w:after="100"/>
              <w:rPr>
                <w:rFonts w:ascii="Times New Roman" w:eastAsia="仿宋" w:hAnsi="Times New Roman" w:cs="Times New Roman"/>
                <w:color w:val="000000"/>
                <w:sz w:val="24"/>
                <w:szCs w:val="24"/>
              </w:rPr>
            </w:pPr>
            <w:r w:rsidRPr="00C95AF4">
              <w:rPr>
                <w:rFonts w:ascii="Times New Roman" w:eastAsia="仿宋" w:hAnsi="Times New Roman" w:cs="Times New Roman" w:hint="eastAsia"/>
                <w:color w:val="000000"/>
                <w:sz w:val="24"/>
                <w:szCs w:val="24"/>
              </w:rPr>
              <w:t>主要系客户还款对比去年同期减少，致使计提的坏账准备增加</w:t>
            </w:r>
            <w:r w:rsidR="00B305EB" w:rsidRPr="00C95AF4">
              <w:rPr>
                <w:rFonts w:ascii="Times New Roman" w:eastAsia="仿宋" w:hAnsi="Times New Roman" w:cs="Times New Roman" w:hint="eastAsia"/>
                <w:color w:val="000000"/>
                <w:sz w:val="24"/>
                <w:szCs w:val="24"/>
              </w:rPr>
              <w:t>所致。</w:t>
            </w:r>
            <w:bookmarkStart w:id="4" w:name="_GoBack"/>
            <w:bookmarkEnd w:id="4"/>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资产减值损失（损失以</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号填列）</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-374,175.56</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362,573.05</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-203.20%</w:t>
            </w:r>
          </w:p>
        </w:tc>
        <w:tc>
          <w:tcPr>
            <w:tcW w:w="3410" w:type="dxa"/>
            <w:noWrap/>
            <w:vAlign w:val="center"/>
            <w:hideMark/>
          </w:tcPr>
          <w:p w:rsidR="0098798D" w:rsidRPr="003716DD" w:rsidRDefault="00501FB8" w:rsidP="00524DD3">
            <w:pPr>
              <w:spacing w:before="100" w:after="100"/>
              <w:rPr>
                <w:rFonts w:ascii="Times New Roman" w:eastAsia="仿宋" w:hAnsi="Times New Roman" w:cs="Times New Roman"/>
                <w:color w:val="000000"/>
                <w:sz w:val="24"/>
                <w:szCs w:val="24"/>
              </w:rPr>
            </w:pPr>
            <w:r w:rsidRPr="00501FB8">
              <w:rPr>
                <w:rFonts w:ascii="Times New Roman" w:eastAsia="仿宋" w:hAnsi="Times New Roman" w:cs="Times New Roman" w:hint="eastAsia"/>
                <w:color w:val="000000"/>
                <w:sz w:val="24"/>
                <w:szCs w:val="24"/>
              </w:rPr>
              <w:t>主要系库存材料设备对比上年同期有所增加，计提相应资产减值</w:t>
            </w:r>
            <w:r w:rsidRPr="00501FB8">
              <w:rPr>
                <w:rFonts w:ascii="Times New Roman" w:eastAsia="仿宋" w:hAnsi="Times New Roman" w:cs="Times New Roman" w:hint="eastAsia"/>
                <w:color w:val="000000"/>
                <w:sz w:val="24"/>
                <w:szCs w:val="24"/>
              </w:rPr>
              <w:t xml:space="preserve"> </w:t>
            </w:r>
            <w:r w:rsidRPr="00501FB8">
              <w:rPr>
                <w:rFonts w:ascii="Times New Roman" w:eastAsia="仿宋" w:hAnsi="Times New Roman" w:cs="Times New Roman" w:hint="eastAsia"/>
                <w:color w:val="000000"/>
                <w:sz w:val="24"/>
                <w:szCs w:val="24"/>
              </w:rPr>
              <w:t>准备</w:t>
            </w:r>
            <w:r w:rsidR="00B305EB">
              <w:rPr>
                <w:rFonts w:ascii="Times New Roman" w:eastAsia="仿宋" w:hAnsi="Times New Roman" w:cs="Times New Roman" w:hint="eastAsia"/>
                <w:color w:val="000000"/>
                <w:sz w:val="24"/>
                <w:szCs w:val="24"/>
              </w:rPr>
              <w:t>所致</w:t>
            </w:r>
            <w:r w:rsidRPr="00501FB8">
              <w:rPr>
                <w:rFonts w:ascii="Times New Roman" w:eastAsia="仿宋" w:hAnsi="Times New Roman" w:cs="Times New Roman" w:hint="eastAsia"/>
                <w:color w:val="000000"/>
                <w:sz w:val="24"/>
                <w:szCs w:val="24"/>
              </w:rPr>
              <w:t>。</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营业利润（亏损以</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号填列）</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-9,625,448.17</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4,518,449.78</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-313.03%</w:t>
            </w:r>
          </w:p>
        </w:tc>
        <w:tc>
          <w:tcPr>
            <w:tcW w:w="3410" w:type="dxa"/>
            <w:noWrap/>
            <w:vAlign w:val="center"/>
            <w:hideMark/>
          </w:tcPr>
          <w:p w:rsidR="0098798D" w:rsidRPr="003716DD" w:rsidRDefault="0098798D" w:rsidP="00501FB8">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主要系本期收入有所下降</w:t>
            </w:r>
            <w:r w:rsidR="00501FB8">
              <w:rPr>
                <w:rFonts w:ascii="Times New Roman" w:eastAsia="仿宋" w:hAnsi="Times New Roman" w:cs="Times New Roman" w:hint="eastAsia"/>
                <w:color w:val="000000"/>
                <w:sz w:val="24"/>
                <w:szCs w:val="24"/>
              </w:rPr>
              <w:t>，</w:t>
            </w:r>
            <w:r w:rsidRPr="003716DD">
              <w:rPr>
                <w:rFonts w:ascii="Times New Roman" w:eastAsia="仿宋" w:hAnsi="Times New Roman" w:cs="Times New Roman"/>
                <w:color w:val="000000"/>
                <w:sz w:val="24"/>
                <w:szCs w:val="24"/>
              </w:rPr>
              <w:t>应收账款及合同资产计提的坏账准备增加所致。</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营业外收入</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131,182.01</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2,023,457.03</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-93.52%</w:t>
            </w:r>
          </w:p>
        </w:tc>
        <w:tc>
          <w:tcPr>
            <w:tcW w:w="3410" w:type="dxa"/>
            <w:noWrap/>
            <w:vAlign w:val="center"/>
            <w:hideMark/>
          </w:tcPr>
          <w:p w:rsidR="0098798D" w:rsidRPr="003716DD" w:rsidRDefault="0098798D" w:rsidP="000B0B64">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主要系上期收到上市奖励而本期没有收到相关</w:t>
            </w:r>
            <w:r w:rsidR="000B0B64">
              <w:rPr>
                <w:rFonts w:ascii="Times New Roman" w:eastAsia="仿宋" w:hAnsi="Times New Roman" w:cs="Times New Roman" w:hint="eastAsia"/>
                <w:color w:val="000000"/>
                <w:sz w:val="24"/>
                <w:szCs w:val="24"/>
              </w:rPr>
              <w:t>项目</w:t>
            </w:r>
            <w:r w:rsidRPr="003716DD">
              <w:rPr>
                <w:rFonts w:ascii="Times New Roman" w:eastAsia="仿宋" w:hAnsi="Times New Roman" w:cs="Times New Roman"/>
                <w:color w:val="000000"/>
                <w:sz w:val="24"/>
                <w:szCs w:val="24"/>
              </w:rPr>
              <w:t>补助</w:t>
            </w:r>
            <w:r w:rsidR="000B0B64">
              <w:rPr>
                <w:rFonts w:ascii="Times New Roman" w:eastAsia="仿宋" w:hAnsi="Times New Roman" w:cs="Times New Roman" w:hint="eastAsia"/>
                <w:color w:val="000000"/>
                <w:sz w:val="24"/>
                <w:szCs w:val="24"/>
              </w:rPr>
              <w:t>所致</w:t>
            </w:r>
            <w:r w:rsidRPr="003716DD">
              <w:rPr>
                <w:rFonts w:ascii="Times New Roman" w:eastAsia="仿宋" w:hAnsi="Times New Roman" w:cs="Times New Roman"/>
                <w:color w:val="000000"/>
                <w:sz w:val="24"/>
                <w:szCs w:val="24"/>
              </w:rPr>
              <w:t>。</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利润总额（亏损总额以</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号填列）</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-9,660,198.59</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6,387,337.22</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-251.24%</w:t>
            </w:r>
          </w:p>
        </w:tc>
        <w:tc>
          <w:tcPr>
            <w:tcW w:w="3410" w:type="dxa"/>
            <w:noWrap/>
            <w:vAlign w:val="center"/>
            <w:hideMark/>
          </w:tcPr>
          <w:p w:rsidR="0098798D" w:rsidRPr="003716DD" w:rsidRDefault="0098798D" w:rsidP="00524DD3">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主要系本期收入有所下降</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应收账款及合同资产计提的坏账准备增加所致。</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所得税费用</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-3,773,138.05</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393,268.34</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-1059.43%</w:t>
            </w:r>
          </w:p>
        </w:tc>
        <w:tc>
          <w:tcPr>
            <w:tcW w:w="3410" w:type="dxa"/>
            <w:noWrap/>
            <w:vAlign w:val="center"/>
            <w:hideMark/>
          </w:tcPr>
          <w:p w:rsidR="0098798D" w:rsidRPr="003716DD" w:rsidRDefault="0098798D" w:rsidP="00524DD3">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主要系可抵扣亏损增加计提的所得税费用</w:t>
            </w:r>
            <w:r w:rsidR="000B0B64">
              <w:rPr>
                <w:rFonts w:ascii="Times New Roman" w:eastAsia="仿宋" w:hAnsi="Times New Roman" w:cs="Times New Roman" w:hint="eastAsia"/>
                <w:color w:val="000000"/>
                <w:sz w:val="24"/>
                <w:szCs w:val="24"/>
              </w:rPr>
              <w:t>所致</w:t>
            </w:r>
            <w:r w:rsidRPr="003716DD">
              <w:rPr>
                <w:rFonts w:ascii="Times New Roman" w:eastAsia="仿宋" w:hAnsi="Times New Roman" w:cs="Times New Roman"/>
                <w:color w:val="000000"/>
                <w:sz w:val="24"/>
                <w:szCs w:val="24"/>
              </w:rPr>
              <w:t>。</w:t>
            </w:r>
          </w:p>
        </w:tc>
      </w:tr>
      <w:tr w:rsidR="0098798D" w:rsidRPr="003716DD" w:rsidTr="0098798D">
        <w:trPr>
          <w:divId w:val="1541162420"/>
          <w:trHeight w:val="216"/>
        </w:trPr>
        <w:tc>
          <w:tcPr>
            <w:tcW w:w="1281" w:type="dxa"/>
            <w:shd w:val="clear" w:color="auto" w:fill="D9D9D9" w:themeFill="background1" w:themeFillShade="D9"/>
            <w:noWrap/>
            <w:vAlign w:val="center"/>
            <w:hideMark/>
          </w:tcPr>
          <w:p w:rsidR="0098798D" w:rsidRPr="003716DD" w:rsidRDefault="0098798D" w:rsidP="00372226">
            <w:pPr>
              <w:spacing w:before="100" w:after="100"/>
              <w:jc w:val="center"/>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净利润（净亏损以</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号填列）</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-5,887,060.54</w:t>
            </w:r>
          </w:p>
        </w:tc>
        <w:tc>
          <w:tcPr>
            <w:tcW w:w="1843" w:type="dxa"/>
            <w:noWrap/>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5,994,068.88</w:t>
            </w:r>
          </w:p>
        </w:tc>
        <w:tc>
          <w:tcPr>
            <w:tcW w:w="1275" w:type="dxa"/>
            <w:vAlign w:val="center"/>
            <w:hideMark/>
          </w:tcPr>
          <w:p w:rsidR="0098798D" w:rsidRPr="003716DD" w:rsidRDefault="0098798D" w:rsidP="00524DD3">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-198.21%</w:t>
            </w:r>
          </w:p>
        </w:tc>
        <w:tc>
          <w:tcPr>
            <w:tcW w:w="3410" w:type="dxa"/>
            <w:noWrap/>
            <w:vAlign w:val="center"/>
            <w:hideMark/>
          </w:tcPr>
          <w:p w:rsidR="0098798D" w:rsidRPr="003716DD" w:rsidRDefault="0098798D" w:rsidP="00524DD3">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主要系本期收入有所下降</w:t>
            </w:r>
            <w:r w:rsidRPr="003716DD">
              <w:rPr>
                <w:rFonts w:ascii="Times New Roman" w:eastAsia="仿宋" w:hAnsi="Times New Roman" w:cs="Times New Roman"/>
                <w:color w:val="000000"/>
                <w:sz w:val="24"/>
                <w:szCs w:val="24"/>
              </w:rPr>
              <w:t>,</w:t>
            </w:r>
            <w:r w:rsidRPr="003716DD">
              <w:rPr>
                <w:rFonts w:ascii="Times New Roman" w:eastAsia="仿宋" w:hAnsi="Times New Roman" w:cs="Times New Roman"/>
                <w:color w:val="000000"/>
                <w:sz w:val="24"/>
                <w:szCs w:val="24"/>
              </w:rPr>
              <w:t>应收账款及合同资产计提的坏账准备增加所致。</w:t>
            </w:r>
          </w:p>
        </w:tc>
      </w:tr>
    </w:tbl>
    <w:p w:rsidR="00FA5ABC" w:rsidRPr="006129D0" w:rsidRDefault="00FA5ABC" w:rsidP="007A64CC">
      <w:pPr>
        <w:spacing w:before="100" w:after="100"/>
        <w:jc w:val="both"/>
        <w:outlineLvl w:val="2"/>
        <w:divId w:val="1541162420"/>
        <w:rPr>
          <w:rFonts w:ascii="Times New Roman" w:eastAsia="仿宋" w:hAnsi="Times New Roman" w:cs="Times New Roman"/>
          <w:b/>
          <w:sz w:val="28"/>
          <w:szCs w:val="28"/>
        </w:rPr>
      </w:pPr>
      <w:r w:rsidRPr="006129D0">
        <w:rPr>
          <w:rFonts w:ascii="Times New Roman" w:eastAsia="仿宋" w:hAnsi="Times New Roman" w:cs="Times New Roman"/>
          <w:b/>
          <w:sz w:val="28"/>
          <w:szCs w:val="28"/>
        </w:rPr>
        <w:t>3.</w:t>
      </w:r>
      <w:r w:rsidRPr="006129D0">
        <w:rPr>
          <w:rFonts w:ascii="Times New Roman" w:eastAsia="仿宋" w:hAnsi="Times New Roman" w:cs="Times New Roman"/>
          <w:b/>
          <w:sz w:val="28"/>
          <w:szCs w:val="28"/>
        </w:rPr>
        <w:t>现金流量表项目重大变动情况</w:t>
      </w:r>
    </w:p>
    <w:p w:rsidR="00844D18" w:rsidRPr="003716DD" w:rsidRDefault="00844D18" w:rsidP="00844D18">
      <w:pPr>
        <w:spacing w:before="100" w:after="100"/>
        <w:jc w:val="right"/>
        <w:divId w:val="1541162420"/>
        <w:rPr>
          <w:rFonts w:ascii="Times New Roman" w:eastAsia="仿宋" w:hAnsi="Times New Roman" w:cs="Times New Roman"/>
          <w:sz w:val="24"/>
          <w:szCs w:val="24"/>
        </w:rPr>
      </w:pPr>
      <w:r w:rsidRPr="003716DD">
        <w:rPr>
          <w:rFonts w:ascii="Times New Roman" w:eastAsia="仿宋" w:hAnsi="Times New Roman" w:cs="Times New Roman"/>
          <w:sz w:val="24"/>
          <w:szCs w:val="24"/>
        </w:rPr>
        <w:t>单位：元</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0"/>
        <w:gridCol w:w="1840"/>
        <w:gridCol w:w="1842"/>
        <w:gridCol w:w="1275"/>
        <w:gridCol w:w="3406"/>
      </w:tblGrid>
      <w:tr w:rsidR="00372226" w:rsidRPr="003716DD" w:rsidTr="00B462D0">
        <w:trPr>
          <w:divId w:val="1541162420"/>
          <w:trHeight w:val="216"/>
          <w:tblHeader/>
        </w:trPr>
        <w:tc>
          <w:tcPr>
            <w:tcW w:w="664" w:type="pct"/>
            <w:shd w:val="clear" w:color="auto" w:fill="D9D9D9" w:themeFill="background1" w:themeFillShade="D9"/>
            <w:noWrap/>
            <w:vAlign w:val="center"/>
            <w:hideMark/>
          </w:tcPr>
          <w:p w:rsidR="00FA5ABC" w:rsidRPr="003716DD" w:rsidRDefault="00FA5ABC" w:rsidP="00372226">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科目名称</w:t>
            </w:r>
          </w:p>
        </w:tc>
        <w:tc>
          <w:tcPr>
            <w:tcW w:w="954" w:type="pct"/>
            <w:shd w:val="clear" w:color="auto" w:fill="D9D9D9" w:themeFill="background1" w:themeFillShade="D9"/>
            <w:noWrap/>
            <w:vAlign w:val="center"/>
            <w:hideMark/>
          </w:tcPr>
          <w:p w:rsidR="00FA5ABC" w:rsidRPr="003716DD" w:rsidRDefault="007A64CC" w:rsidP="00372226">
            <w:pPr>
              <w:spacing w:before="100" w:after="100"/>
              <w:jc w:val="center"/>
              <w:rPr>
                <w:rFonts w:ascii="Times New Roman" w:eastAsia="仿宋" w:hAnsi="Times New Roman" w:cs="Times New Roman"/>
                <w:bCs/>
                <w:color w:val="000000"/>
                <w:sz w:val="24"/>
                <w:szCs w:val="24"/>
              </w:rPr>
            </w:pPr>
            <w:r>
              <w:rPr>
                <w:rFonts w:ascii="Times New Roman" w:eastAsia="仿宋" w:hAnsi="Times New Roman" w:cs="Times New Roman" w:hint="eastAsia"/>
                <w:bCs/>
                <w:color w:val="000000"/>
                <w:sz w:val="24"/>
                <w:szCs w:val="24"/>
              </w:rPr>
              <w:t>本期发生</w:t>
            </w:r>
            <w:r w:rsidR="00FA5ABC" w:rsidRPr="003716DD">
              <w:rPr>
                <w:rFonts w:ascii="Times New Roman" w:eastAsia="仿宋" w:hAnsi="Times New Roman" w:cs="Times New Roman"/>
                <w:bCs/>
                <w:color w:val="000000"/>
                <w:sz w:val="24"/>
                <w:szCs w:val="24"/>
              </w:rPr>
              <w:t>额</w:t>
            </w:r>
          </w:p>
        </w:tc>
        <w:tc>
          <w:tcPr>
            <w:tcW w:w="955" w:type="pct"/>
            <w:shd w:val="clear" w:color="auto" w:fill="D9D9D9" w:themeFill="background1" w:themeFillShade="D9"/>
            <w:noWrap/>
            <w:vAlign w:val="center"/>
            <w:hideMark/>
          </w:tcPr>
          <w:p w:rsidR="00FA5ABC" w:rsidRPr="003716DD" w:rsidRDefault="007A64CC" w:rsidP="00372226">
            <w:pPr>
              <w:spacing w:before="100" w:after="100"/>
              <w:jc w:val="center"/>
              <w:rPr>
                <w:rFonts w:ascii="Times New Roman" w:eastAsia="仿宋" w:hAnsi="Times New Roman" w:cs="Times New Roman"/>
                <w:bCs/>
                <w:color w:val="000000"/>
                <w:sz w:val="24"/>
                <w:szCs w:val="24"/>
              </w:rPr>
            </w:pPr>
            <w:r>
              <w:rPr>
                <w:rFonts w:ascii="Times New Roman" w:eastAsia="仿宋" w:hAnsi="Times New Roman" w:cs="Times New Roman" w:hint="eastAsia"/>
                <w:bCs/>
                <w:color w:val="000000"/>
                <w:sz w:val="24"/>
                <w:szCs w:val="24"/>
              </w:rPr>
              <w:t>上期发生额</w:t>
            </w:r>
          </w:p>
        </w:tc>
        <w:tc>
          <w:tcPr>
            <w:tcW w:w="661" w:type="pct"/>
            <w:shd w:val="clear" w:color="auto" w:fill="D9D9D9" w:themeFill="background1" w:themeFillShade="D9"/>
            <w:noWrap/>
            <w:vAlign w:val="center"/>
            <w:hideMark/>
          </w:tcPr>
          <w:p w:rsidR="00FA5ABC" w:rsidRPr="003716DD" w:rsidRDefault="00FA5ABC" w:rsidP="00372226">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同比增减</w:t>
            </w:r>
          </w:p>
        </w:tc>
        <w:tc>
          <w:tcPr>
            <w:tcW w:w="1766" w:type="pct"/>
            <w:shd w:val="clear" w:color="auto" w:fill="D9D9D9" w:themeFill="background1" w:themeFillShade="D9"/>
            <w:noWrap/>
            <w:vAlign w:val="center"/>
            <w:hideMark/>
          </w:tcPr>
          <w:p w:rsidR="00FA5ABC" w:rsidRPr="003716DD" w:rsidRDefault="00FA5ABC" w:rsidP="00372226">
            <w:pPr>
              <w:spacing w:before="100" w:after="100"/>
              <w:jc w:val="center"/>
              <w:rPr>
                <w:rFonts w:ascii="Times New Roman" w:eastAsia="仿宋" w:hAnsi="Times New Roman" w:cs="Times New Roman"/>
                <w:bCs/>
                <w:color w:val="000000"/>
                <w:sz w:val="24"/>
                <w:szCs w:val="24"/>
              </w:rPr>
            </w:pPr>
            <w:r w:rsidRPr="003716DD">
              <w:rPr>
                <w:rFonts w:ascii="Times New Roman" w:eastAsia="仿宋" w:hAnsi="Times New Roman" w:cs="Times New Roman"/>
                <w:bCs/>
                <w:color w:val="000000"/>
                <w:sz w:val="24"/>
                <w:szCs w:val="24"/>
              </w:rPr>
              <w:t>变动原因</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收到的税费返还</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21,238.93</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 xml:space="preserve">　</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主要系本期收到软件产品增值税即征即退所致。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收到其他与经营活动有关的现金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5,848,404.03</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10,151,024.05</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-42.39%</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主要系收到政府补助、保证金减少所致。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收回投资收</w:t>
            </w:r>
            <w:r w:rsidRPr="003716DD">
              <w:rPr>
                <w:rFonts w:ascii="Times New Roman" w:eastAsia="仿宋" w:hAnsi="Times New Roman" w:cs="Times New Roman"/>
                <w:color w:val="000000"/>
                <w:sz w:val="24"/>
                <w:szCs w:val="24"/>
              </w:rPr>
              <w:lastRenderedPageBreak/>
              <w:t>到的现金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226,000,000.00</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502,000,000.00</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-54.98%</w:t>
            </w:r>
          </w:p>
        </w:tc>
        <w:tc>
          <w:tcPr>
            <w:tcW w:w="1766" w:type="pct"/>
            <w:noWrap/>
            <w:vAlign w:val="center"/>
            <w:hideMark/>
          </w:tcPr>
          <w:p w:rsidR="00FA5ABC" w:rsidRPr="003716DD" w:rsidRDefault="00FA5ABC" w:rsidP="000B0B64">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主要系本期购买的结构性存款对</w:t>
            </w:r>
            <w:r w:rsidRPr="003716DD">
              <w:rPr>
                <w:rFonts w:ascii="Times New Roman" w:eastAsia="仿宋" w:hAnsi="Times New Roman" w:cs="Times New Roman"/>
                <w:color w:val="000000"/>
                <w:sz w:val="24"/>
                <w:szCs w:val="24"/>
              </w:rPr>
              <w:lastRenderedPageBreak/>
              <w:t>比同期有所下降</w:t>
            </w:r>
            <w:r w:rsidR="000B0B64">
              <w:rPr>
                <w:rFonts w:ascii="Times New Roman" w:eastAsia="仿宋" w:hAnsi="Times New Roman" w:cs="Times New Roman" w:hint="eastAsia"/>
                <w:color w:val="000000"/>
                <w:sz w:val="24"/>
                <w:szCs w:val="24"/>
              </w:rPr>
              <w:t>所致</w:t>
            </w:r>
            <w:r w:rsidRPr="003716DD">
              <w:rPr>
                <w:rFonts w:ascii="Times New Roman" w:eastAsia="仿宋" w:hAnsi="Times New Roman" w:cs="Times New Roman"/>
                <w:color w:val="000000"/>
                <w:sz w:val="24"/>
                <w:szCs w:val="24"/>
              </w:rPr>
              <w:t>。</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取得投资收益收到的现金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1,397,332.50</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6,465,259.39</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-78.39%</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主要系本期购买的结构性存款对比同期有所下降造成的。</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收到其他与投资活动有关的现金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184,158,036.17</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661" w:type="pct"/>
            <w:vAlign w:val="center"/>
            <w:hideMark/>
          </w:tcPr>
          <w:p w:rsidR="00FA5ABC" w:rsidRPr="003716DD" w:rsidRDefault="000B0B64"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r w:rsidR="00FA5ABC" w:rsidRPr="003716DD">
              <w:rPr>
                <w:rFonts w:ascii="Times New Roman" w:eastAsia="仿宋" w:hAnsi="Times New Roman" w:cs="Times New Roman"/>
                <w:color w:val="000000"/>
                <w:sz w:val="24"/>
                <w:szCs w:val="24"/>
              </w:rPr>
              <w:t xml:space="preserve">　</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主要系银行定期存款到期及收到银行利息</w:t>
            </w:r>
            <w:r w:rsidR="000B0B64">
              <w:rPr>
                <w:rFonts w:ascii="Times New Roman" w:eastAsia="仿宋" w:hAnsi="Times New Roman" w:cs="Times New Roman" w:hint="eastAsia"/>
                <w:color w:val="000000"/>
                <w:sz w:val="24"/>
                <w:szCs w:val="24"/>
              </w:rPr>
              <w:t>增加所致</w:t>
            </w:r>
            <w:r w:rsidRPr="003716DD">
              <w:rPr>
                <w:rFonts w:ascii="Times New Roman" w:eastAsia="仿宋" w:hAnsi="Times New Roman" w:cs="Times New Roman"/>
                <w:color w:val="000000"/>
                <w:sz w:val="24"/>
                <w:szCs w:val="24"/>
              </w:rPr>
              <w:t>。</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购建固定资产、无形资产和其他长期资产支付的现金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76,775,502.83</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127,901.42</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59927.09%</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主要系本期购置</w:t>
            </w:r>
            <w:r w:rsidR="000B0B64">
              <w:rPr>
                <w:rFonts w:ascii="Times New Roman" w:eastAsia="仿宋" w:hAnsi="Times New Roman" w:cs="Times New Roman" w:hint="eastAsia"/>
                <w:color w:val="000000"/>
                <w:sz w:val="24"/>
                <w:szCs w:val="24"/>
              </w:rPr>
              <w:t>深圳</w:t>
            </w:r>
            <w:r w:rsidRPr="003716DD">
              <w:rPr>
                <w:rFonts w:ascii="Times New Roman" w:eastAsia="仿宋" w:hAnsi="Times New Roman" w:cs="Times New Roman"/>
                <w:color w:val="000000"/>
                <w:sz w:val="24"/>
                <w:szCs w:val="24"/>
              </w:rPr>
              <w:t>办公场所</w:t>
            </w:r>
            <w:r w:rsidR="000B0B64">
              <w:rPr>
                <w:rFonts w:ascii="Times New Roman" w:eastAsia="仿宋" w:hAnsi="Times New Roman" w:cs="Times New Roman" w:hint="eastAsia"/>
                <w:color w:val="000000"/>
                <w:sz w:val="24"/>
                <w:szCs w:val="24"/>
              </w:rPr>
              <w:t>支出</w:t>
            </w:r>
            <w:r w:rsidRPr="003716DD">
              <w:rPr>
                <w:rFonts w:ascii="Times New Roman" w:eastAsia="仿宋" w:hAnsi="Times New Roman" w:cs="Times New Roman"/>
                <w:color w:val="000000"/>
                <w:sz w:val="24"/>
                <w:szCs w:val="24"/>
              </w:rPr>
              <w:t>增加所致。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投资支付的现金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256,000,000.00</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838,000,000.00</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-69.45%</w:t>
            </w:r>
          </w:p>
        </w:tc>
        <w:tc>
          <w:tcPr>
            <w:tcW w:w="1766" w:type="pct"/>
            <w:noWrap/>
            <w:vAlign w:val="center"/>
            <w:hideMark/>
          </w:tcPr>
          <w:p w:rsidR="00FA5ABC" w:rsidRPr="003716DD" w:rsidRDefault="00FA5ABC" w:rsidP="000B0B64">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主要系本期购买的结构性存款对比同期有所下降</w:t>
            </w:r>
            <w:r w:rsidR="000B0B64">
              <w:rPr>
                <w:rFonts w:ascii="Times New Roman" w:eastAsia="仿宋" w:hAnsi="Times New Roman" w:cs="Times New Roman" w:hint="eastAsia"/>
                <w:color w:val="000000"/>
                <w:sz w:val="24"/>
                <w:szCs w:val="24"/>
              </w:rPr>
              <w:t>所致</w:t>
            </w:r>
            <w:r w:rsidRPr="003716DD">
              <w:rPr>
                <w:rFonts w:ascii="Times New Roman" w:eastAsia="仿宋" w:hAnsi="Times New Roman" w:cs="Times New Roman"/>
                <w:color w:val="000000"/>
                <w:sz w:val="24"/>
                <w:szCs w:val="24"/>
              </w:rPr>
              <w:t>。</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支付其他与投资活动有关的现金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449,672,923.05</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10,000,000.00</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4396.73%</w:t>
            </w:r>
          </w:p>
        </w:tc>
        <w:tc>
          <w:tcPr>
            <w:tcW w:w="1766" w:type="pct"/>
            <w:noWrap/>
            <w:vAlign w:val="center"/>
            <w:hideMark/>
          </w:tcPr>
          <w:p w:rsidR="00FA5ABC" w:rsidRPr="003716DD" w:rsidRDefault="00FA5ABC" w:rsidP="000B0B64">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主要系银行定期存款</w:t>
            </w:r>
            <w:r w:rsidR="000B0B64">
              <w:rPr>
                <w:rFonts w:ascii="Times New Roman" w:eastAsia="仿宋" w:hAnsi="Times New Roman" w:cs="Times New Roman" w:hint="eastAsia"/>
                <w:color w:val="000000"/>
                <w:sz w:val="24"/>
                <w:szCs w:val="24"/>
              </w:rPr>
              <w:t>增加所致</w:t>
            </w:r>
            <w:r w:rsidRPr="003716DD">
              <w:rPr>
                <w:rFonts w:ascii="Times New Roman" w:eastAsia="仿宋" w:hAnsi="Times New Roman" w:cs="Times New Roman"/>
                <w:color w:val="000000"/>
                <w:sz w:val="24"/>
                <w:szCs w:val="24"/>
              </w:rPr>
              <w:t>。</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吸收投资收到的现金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4,300,000.00</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 xml:space="preserve">　</w:t>
            </w:r>
          </w:p>
        </w:tc>
        <w:tc>
          <w:tcPr>
            <w:tcW w:w="1766" w:type="pct"/>
            <w:noWrap/>
            <w:vAlign w:val="center"/>
            <w:hideMark/>
          </w:tcPr>
          <w:p w:rsidR="00FA5ABC" w:rsidRPr="003716DD" w:rsidRDefault="00FA5ABC" w:rsidP="00F57F42">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w:t>
            </w:r>
            <w:r w:rsidR="00F57F42" w:rsidRPr="003716DD">
              <w:rPr>
                <w:rFonts w:ascii="Times New Roman" w:eastAsia="仿宋" w:hAnsi="Times New Roman" w:cs="Times New Roman"/>
                <w:color w:val="000000"/>
                <w:sz w:val="24"/>
                <w:szCs w:val="24"/>
              </w:rPr>
              <w:t>广东天亿马数字能源有限公司</w:t>
            </w:r>
            <w:r w:rsidRPr="003716DD">
              <w:rPr>
                <w:rFonts w:ascii="Times New Roman" w:eastAsia="仿宋" w:hAnsi="Times New Roman" w:cs="Times New Roman"/>
                <w:color w:val="000000"/>
                <w:sz w:val="24"/>
                <w:szCs w:val="24"/>
              </w:rPr>
              <w:t>收到少数股东投资的款项所致。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取得借款收到的现金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106,487,584.43</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4,000,000.00</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2562.19%</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本报告期</w:t>
            </w:r>
            <w:r w:rsidR="00F57F42">
              <w:rPr>
                <w:rFonts w:ascii="Times New Roman" w:eastAsia="仿宋" w:hAnsi="Times New Roman" w:cs="Times New Roman" w:hint="eastAsia"/>
                <w:color w:val="000000"/>
                <w:sz w:val="24"/>
                <w:szCs w:val="24"/>
              </w:rPr>
              <w:t>短期</w:t>
            </w:r>
            <w:r w:rsidRPr="003716DD">
              <w:rPr>
                <w:rFonts w:ascii="Times New Roman" w:eastAsia="仿宋" w:hAnsi="Times New Roman" w:cs="Times New Roman"/>
                <w:color w:val="000000"/>
                <w:sz w:val="24"/>
                <w:szCs w:val="24"/>
              </w:rPr>
              <w:t>借款比上年同期增加所致。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收到其他与筹资活动有关的现金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7,962,607.87</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 xml:space="preserve">　</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主要系质押贷款的定期存单转活期所致。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筹资活动现金流入小计</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118,750,192.30</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4,000,000.00</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2868.75%</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主要系短期借款增加所致。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偿还债务支付的现金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44,999,266.08</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 xml:space="preserve">　</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主要系本期发生偿还短期借款。</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分配股利、利润或偿付利息支付的现金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6,945,958.44</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18,867,258.35</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-63.19%</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主要系本期分配股利有所减少。</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支付其他与筹资活动有</w:t>
            </w:r>
            <w:r w:rsidRPr="003716DD">
              <w:rPr>
                <w:rFonts w:ascii="Times New Roman" w:eastAsia="仿宋" w:hAnsi="Times New Roman" w:cs="Times New Roman"/>
                <w:color w:val="000000"/>
                <w:sz w:val="24"/>
                <w:szCs w:val="24"/>
              </w:rPr>
              <w:lastRenderedPageBreak/>
              <w:t>关的现金</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65,810,022.60</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12,318,623.99</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434.23%</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主要系支付回购公司股份、信托款项、定期存单质押及活期保证</w:t>
            </w:r>
            <w:r w:rsidRPr="003716DD">
              <w:rPr>
                <w:rFonts w:ascii="Times New Roman" w:eastAsia="仿宋" w:hAnsi="Times New Roman" w:cs="Times New Roman"/>
                <w:color w:val="000000"/>
                <w:sz w:val="24"/>
                <w:szCs w:val="24"/>
              </w:rPr>
              <w:lastRenderedPageBreak/>
              <w:t>金。</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lastRenderedPageBreak/>
              <w:t>筹资活动现金流出小计</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117,755,247.12</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31,185,882.34</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277.59%</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主要系偿还短期借款、利息支出及保证金增加所致。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筹资活动产生的现金流量净额</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994,945.18</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-27,185,882.34</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103.66%</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主要系短期借款增加所致。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汇率变动对现金及现金等价物的影响</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28,626.89</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102,031.22</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-71.94%</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主要系外币报表折算差额增加所致。</w:t>
            </w:r>
          </w:p>
        </w:tc>
      </w:tr>
      <w:tr w:rsidR="00FA5ABC" w:rsidRPr="003716DD" w:rsidTr="00B462D0">
        <w:trPr>
          <w:divId w:val="1541162420"/>
          <w:trHeight w:val="216"/>
        </w:trPr>
        <w:tc>
          <w:tcPr>
            <w:tcW w:w="664" w:type="pct"/>
            <w:shd w:val="clear" w:color="auto" w:fill="D9D9D9" w:themeFill="background1" w:themeFillShade="D9"/>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期末现金及现金等价物余额</w:t>
            </w:r>
          </w:p>
        </w:tc>
        <w:tc>
          <w:tcPr>
            <w:tcW w:w="954"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87,637,523.02</w:t>
            </w:r>
          </w:p>
        </w:tc>
        <w:tc>
          <w:tcPr>
            <w:tcW w:w="955" w:type="pct"/>
            <w:noWrap/>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196,490,775.64</w:t>
            </w:r>
          </w:p>
        </w:tc>
        <w:tc>
          <w:tcPr>
            <w:tcW w:w="661" w:type="pct"/>
            <w:vAlign w:val="center"/>
            <w:hideMark/>
          </w:tcPr>
          <w:p w:rsidR="00FA5ABC" w:rsidRPr="003716DD" w:rsidRDefault="00FA5ABC" w:rsidP="00372226">
            <w:pPr>
              <w:spacing w:before="100" w:after="100"/>
              <w:jc w:val="right"/>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-55.40%</w:t>
            </w:r>
          </w:p>
        </w:tc>
        <w:tc>
          <w:tcPr>
            <w:tcW w:w="1766" w:type="pct"/>
            <w:noWrap/>
            <w:vAlign w:val="center"/>
            <w:hideMark/>
          </w:tcPr>
          <w:p w:rsidR="00FA5ABC" w:rsidRPr="003716DD" w:rsidRDefault="00FA5ABC" w:rsidP="00372226">
            <w:pPr>
              <w:spacing w:before="100" w:after="100"/>
              <w:rPr>
                <w:rFonts w:ascii="Times New Roman" w:eastAsia="仿宋" w:hAnsi="Times New Roman" w:cs="Times New Roman"/>
                <w:color w:val="000000"/>
                <w:sz w:val="24"/>
                <w:szCs w:val="24"/>
              </w:rPr>
            </w:pPr>
            <w:r w:rsidRPr="003716DD">
              <w:rPr>
                <w:rFonts w:ascii="Times New Roman" w:eastAsia="仿宋" w:hAnsi="Times New Roman" w:cs="Times New Roman"/>
                <w:color w:val="000000"/>
                <w:sz w:val="24"/>
                <w:szCs w:val="24"/>
              </w:rPr>
              <w:t>主要系购置深圳办公场所、支付股利、回购公司股份所致。</w:t>
            </w:r>
          </w:p>
        </w:tc>
      </w:tr>
    </w:tbl>
    <w:p w:rsidR="00A77800" w:rsidRPr="00844D18" w:rsidRDefault="00FA5ABC">
      <w:pPr>
        <w:pStyle w:val="headingh1"/>
        <w:spacing w:before="300" w:after="300" w:line="320" w:lineRule="exact"/>
        <w:rPr>
          <w:rFonts w:ascii="仿宋" w:eastAsia="仿宋" w:hAnsi="仿宋" w:cs="Times New Roman"/>
          <w:b/>
          <w:bCs/>
          <w:sz w:val="28"/>
          <w:szCs w:val="24"/>
        </w:rPr>
      </w:pPr>
      <w:bookmarkStart w:id="5" w:name="_Toc988893"/>
      <w:r w:rsidRPr="00844D18">
        <w:rPr>
          <w:rFonts w:ascii="仿宋" w:eastAsia="仿宋" w:hAnsi="仿宋" w:cs="Times New Roman"/>
          <w:b/>
          <w:bCs/>
          <w:sz w:val="28"/>
          <w:szCs w:val="24"/>
        </w:rPr>
        <w:t>二、股东信息</w:t>
      </w:r>
      <w:bookmarkEnd w:id="5"/>
    </w:p>
    <w:p w:rsidR="00A77800" w:rsidRPr="00844D18" w:rsidRDefault="00FA5ABC" w:rsidP="0029365F">
      <w:pPr>
        <w:pStyle w:val="headingh1"/>
        <w:spacing w:before="300" w:after="300" w:line="240" w:lineRule="auto"/>
        <w:outlineLvl w:val="1"/>
        <w:rPr>
          <w:rFonts w:ascii="Times New Roman" w:eastAsia="仿宋" w:hAnsi="Times New Roman" w:cs="Times New Roman"/>
          <w:b/>
          <w:bCs/>
          <w:sz w:val="28"/>
          <w:szCs w:val="28"/>
        </w:rPr>
      </w:pPr>
      <w:bookmarkStart w:id="6" w:name="_Toc988894"/>
      <w:r w:rsidRPr="00844D18">
        <w:rPr>
          <w:rFonts w:ascii="Times New Roman" w:eastAsia="仿宋" w:hAnsi="Times New Roman" w:cs="Times New Roman"/>
          <w:b/>
          <w:bCs/>
          <w:sz w:val="28"/>
          <w:szCs w:val="28"/>
        </w:rPr>
        <w:t>（一）普通股股东总数和表决权恢复的优先股股东数量及前十名股东持股情况表</w:t>
      </w:r>
      <w:bookmarkEnd w:id="6"/>
    </w:p>
    <w:p w:rsidR="00A77800" w:rsidRPr="00844D18" w:rsidRDefault="00FA5ABC">
      <w:pPr>
        <w:spacing w:before="40" w:after="40" w:line="240" w:lineRule="exact"/>
        <w:jc w:val="right"/>
        <w:rPr>
          <w:rFonts w:ascii="仿宋" w:eastAsia="仿宋" w:hAnsi="仿宋" w:cs="Times New Roman"/>
          <w:sz w:val="22"/>
        </w:rPr>
      </w:pPr>
      <w:r w:rsidRPr="00844D18">
        <w:rPr>
          <w:rFonts w:ascii="仿宋" w:eastAsia="仿宋" w:hAnsi="仿宋" w:cs="Times New Roman"/>
          <w:sz w:val="22"/>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23"/>
        <w:gridCol w:w="54"/>
        <w:gridCol w:w="1377"/>
        <w:gridCol w:w="1377"/>
        <w:gridCol w:w="1587"/>
        <w:gridCol w:w="1167"/>
      </w:tblGrid>
      <w:tr w:rsidR="00A77800" w:rsidRPr="00844D18" w:rsidTr="00844D18">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报告期末普通股股东总数</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10,977</w:t>
            </w:r>
          </w:p>
        </w:tc>
        <w:tc>
          <w:tcPr>
            <w:tcW w:w="434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报告期末表决权恢复的优先股股东总数（如有）</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前</w:t>
            </w:r>
            <w:r w:rsidRPr="00844D18">
              <w:rPr>
                <w:rFonts w:ascii="Times New Roman" w:eastAsia="仿宋" w:hAnsi="Times New Roman" w:cs="Times New Roman"/>
                <w:sz w:val="22"/>
              </w:rPr>
              <w:t>10</w:t>
            </w:r>
            <w:r w:rsidRPr="00844D18">
              <w:rPr>
                <w:rFonts w:ascii="Times New Roman" w:eastAsia="仿宋" w:hAnsi="Times New Roman" w:cs="Times New Roman"/>
                <w:sz w:val="22"/>
              </w:rPr>
              <w:t>名股东持股情况</w:t>
            </w:r>
          </w:p>
        </w:tc>
      </w:tr>
      <w:tr w:rsidR="00A77800" w:rsidRPr="00844D18">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股东性质</w:t>
            </w:r>
          </w:p>
        </w:tc>
        <w:tc>
          <w:tcPr>
            <w:tcW w:w="137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持有有限售条件的股份数量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质押、标记或冻结情况</w:t>
            </w:r>
          </w:p>
        </w:tc>
      </w:tr>
      <w:tr w:rsidR="00A77800" w:rsidRPr="00844D18" w:rsidTr="00844D18">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137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158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股份状态</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数量</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林明玲</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28.43%</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18,751,824</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18,751,824</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质押</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3,375,000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马学沛</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5.47%</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3,606,120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3,606,120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质押</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2,100,000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南京乐遂信息咨询管理合伙企业（有限合伙）</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境内非国有法人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4.39%</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2,894,186</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南京优志投资管理合伙</w:t>
            </w:r>
            <w:r w:rsidRPr="00844D18">
              <w:rPr>
                <w:rFonts w:ascii="Times New Roman" w:eastAsia="仿宋" w:hAnsi="Times New Roman" w:cs="Times New Roman"/>
                <w:sz w:val="22"/>
              </w:rPr>
              <w:lastRenderedPageBreak/>
              <w:t>企业（有限合伙）</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lastRenderedPageBreak/>
              <w:t>境内非国有</w:t>
            </w:r>
            <w:r w:rsidRPr="00844D18">
              <w:rPr>
                <w:rFonts w:ascii="Times New Roman" w:eastAsia="仿宋" w:hAnsi="Times New Roman" w:cs="Times New Roman"/>
                <w:sz w:val="22"/>
              </w:rPr>
              <w:lastRenderedPageBreak/>
              <w:t>法人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lastRenderedPageBreak/>
              <w:t>4.36%</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2,875,000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lastRenderedPageBreak/>
              <w:t>共青城东兴博元投资中心（有限合伙）</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境内非国有法人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3.75%</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2,473,801</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郑树英</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1.84%</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1,215,000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李庆华</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1.76%</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1,163,137</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徐逸云</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1.61%</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1,063,400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广东天亿马信息产业股份有限公司回购专用证券账户</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境内非国有法人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0.72%</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472,400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许丽群</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0.58%</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383,120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rsidTr="00844D1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周佳鑫</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境内自然人</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0.58%</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380,000</w:t>
            </w:r>
          </w:p>
        </w:tc>
        <w:tc>
          <w:tcPr>
            <w:tcW w:w="137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A77800" w:rsidP="00844D18">
            <w:pPr>
              <w:spacing w:before="100" w:after="100"/>
              <w:rPr>
                <w:rFonts w:ascii="Times New Roman" w:eastAsia="仿宋" w:hAnsi="Times New Roman" w:cs="Times New Roman"/>
                <w:sz w:val="22"/>
              </w:rPr>
            </w:pP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0</w:t>
            </w:r>
          </w:p>
        </w:tc>
      </w:tr>
      <w:tr w:rsidR="00A77800" w:rsidRPr="00844D18">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前</w:t>
            </w:r>
            <w:r w:rsidRPr="00844D18">
              <w:rPr>
                <w:rFonts w:ascii="Times New Roman" w:eastAsia="仿宋" w:hAnsi="Times New Roman" w:cs="Times New Roman"/>
                <w:sz w:val="22"/>
              </w:rPr>
              <w:t>10</w:t>
            </w:r>
            <w:r w:rsidRPr="00844D18">
              <w:rPr>
                <w:rFonts w:ascii="Times New Roman" w:eastAsia="仿宋" w:hAnsi="Times New Roman" w:cs="Times New Roman"/>
                <w:sz w:val="22"/>
              </w:rPr>
              <w:t>名无限售条件股东持股情况</w:t>
            </w:r>
          </w:p>
        </w:tc>
      </w:tr>
      <w:tr w:rsidR="00A77800" w:rsidRPr="00844D18" w:rsidTr="00FA7F53">
        <w:trPr>
          <w:trHeight w:val="240"/>
        </w:trPr>
        <w:tc>
          <w:tcPr>
            <w:tcW w:w="4077"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股东名称</w:t>
            </w:r>
          </w:p>
        </w:tc>
        <w:tc>
          <w:tcPr>
            <w:tcW w:w="2808"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持有无限售条件股份数量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股份种类及数量</w:t>
            </w:r>
          </w:p>
        </w:tc>
      </w:tr>
      <w:tr w:rsidR="00A77800" w:rsidRPr="00844D18" w:rsidTr="00FA7F53">
        <w:trPr>
          <w:trHeight w:val="240"/>
        </w:trPr>
        <w:tc>
          <w:tcPr>
            <w:tcW w:w="4077"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2808"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A77800" w:rsidP="00844D18">
            <w:pPr>
              <w:spacing w:before="100" w:after="100"/>
              <w:rPr>
                <w:rFonts w:ascii="Times New Roman" w:eastAsia="仿宋" w:hAnsi="Times New Roman" w:cs="Times New Roman"/>
                <w:sz w:val="22"/>
              </w:rPr>
            </w:pPr>
          </w:p>
        </w:tc>
        <w:tc>
          <w:tcPr>
            <w:tcW w:w="158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股份种类</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jc w:val="center"/>
              <w:rPr>
                <w:rFonts w:ascii="Times New Roman" w:eastAsia="仿宋" w:hAnsi="Times New Roman" w:cs="Times New Roman"/>
                <w:sz w:val="22"/>
              </w:rPr>
            </w:pPr>
            <w:r w:rsidRPr="00844D18">
              <w:rPr>
                <w:rFonts w:ascii="Times New Roman" w:eastAsia="仿宋" w:hAnsi="Times New Roman" w:cs="Times New Roman"/>
                <w:sz w:val="22"/>
              </w:rPr>
              <w:t>数量</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南京优志投资管理合伙企业（有限合伙）</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2,875,000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2,875,000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共青城东兴博元投资中心（有限合伙）</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2,473,801</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2,473,801</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郑树英</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1,215,000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1,215,000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李庆华</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1,163,137</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1,163,137</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徐逸云</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1,063,400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1,063,400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广东天亿马信息产业股份有限公司回购专用证券账户</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472,400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472,400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许丽群</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383,120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383,120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w:t>
            </w:r>
            <w:r w:rsidRPr="00844D18">
              <w:rPr>
                <w:rFonts w:ascii="Times New Roman" w:eastAsia="仿宋" w:hAnsi="Times New Roman" w:cs="Times New Roman"/>
                <w:sz w:val="22"/>
              </w:rPr>
              <w:t>周佳鑫</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380,000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380,000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张儒平</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369,000</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369,000</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邬凌云</w:t>
            </w:r>
          </w:p>
        </w:tc>
        <w:tc>
          <w:tcPr>
            <w:tcW w:w="2808" w:type="dxa"/>
            <w:gridSpan w:val="3"/>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325,831</w:t>
            </w:r>
          </w:p>
        </w:tc>
        <w:tc>
          <w:tcPr>
            <w:tcW w:w="158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人民币普通股</w:t>
            </w:r>
          </w:p>
        </w:tc>
        <w:tc>
          <w:tcPr>
            <w:tcW w:w="1167" w:type="dxa"/>
            <w:tcBorders>
              <w:top w:val="single" w:sz="2" w:space="0" w:color="auto"/>
              <w:left w:val="single" w:sz="2" w:space="0" w:color="auto"/>
              <w:bottom w:val="single" w:sz="2" w:space="0" w:color="auto"/>
              <w:right w:val="single" w:sz="2" w:space="0" w:color="auto"/>
            </w:tcBorders>
            <w:vAlign w:val="center"/>
          </w:tcPr>
          <w:p w:rsidR="00A77800" w:rsidRPr="00844D18" w:rsidRDefault="00FA5ABC" w:rsidP="00844D18">
            <w:pPr>
              <w:spacing w:before="100" w:after="100"/>
              <w:jc w:val="right"/>
              <w:rPr>
                <w:rFonts w:ascii="Times New Roman" w:eastAsia="仿宋" w:hAnsi="Times New Roman" w:cs="Times New Roman"/>
                <w:sz w:val="22"/>
              </w:rPr>
            </w:pPr>
            <w:r w:rsidRPr="00844D18">
              <w:rPr>
                <w:rFonts w:ascii="Times New Roman" w:eastAsia="仿宋" w:hAnsi="Times New Roman" w:cs="Times New Roman"/>
                <w:sz w:val="22"/>
              </w:rPr>
              <w:t>325,831</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t>上述股东关联关系或一致行动的说明</w:t>
            </w:r>
          </w:p>
        </w:tc>
        <w:tc>
          <w:tcPr>
            <w:tcW w:w="5562" w:type="dxa"/>
            <w:gridSpan w:val="5"/>
            <w:tcBorders>
              <w:top w:val="single" w:sz="2" w:space="0" w:color="auto"/>
              <w:left w:val="single" w:sz="2" w:space="0" w:color="auto"/>
              <w:bottom w:val="single" w:sz="2" w:space="0" w:color="auto"/>
              <w:right w:val="single" w:sz="2" w:space="0" w:color="auto"/>
            </w:tcBorders>
            <w:vAlign w:val="center"/>
          </w:tcPr>
          <w:p w:rsidR="00A77800" w:rsidRPr="00844D18" w:rsidRDefault="00FA5ABC" w:rsidP="004B35C9">
            <w:pPr>
              <w:spacing w:before="100" w:after="100"/>
              <w:ind w:firstLineChars="200" w:firstLine="440"/>
              <w:jc w:val="both"/>
              <w:rPr>
                <w:rFonts w:ascii="Times New Roman" w:eastAsia="仿宋" w:hAnsi="Times New Roman" w:cs="Times New Roman"/>
                <w:sz w:val="22"/>
              </w:rPr>
            </w:pPr>
            <w:r w:rsidRPr="00844D18">
              <w:rPr>
                <w:rFonts w:ascii="Times New Roman" w:eastAsia="仿宋" w:hAnsi="Times New Roman" w:cs="Times New Roman"/>
                <w:sz w:val="22"/>
              </w:rPr>
              <w:t>普通股前十名股东之间，马学沛与林明玲系夫妻关系，马学沛为南京优志投资管理合伙企业（有限合伙）</w:t>
            </w:r>
            <w:r w:rsidRPr="00844D18">
              <w:rPr>
                <w:rFonts w:ascii="Times New Roman" w:eastAsia="仿宋" w:hAnsi="Times New Roman" w:cs="Times New Roman"/>
                <w:sz w:val="22"/>
              </w:rPr>
              <w:lastRenderedPageBreak/>
              <w:t>的执行事务合伙人。上述其他股东之间未知是否存在关联关系或属于一致行动人。</w:t>
            </w:r>
          </w:p>
        </w:tc>
      </w:tr>
      <w:tr w:rsidR="00A77800" w:rsidRPr="00844D18" w:rsidTr="00FA7F53">
        <w:trPr>
          <w:trHeight w:val="240"/>
        </w:trPr>
        <w:tc>
          <w:tcPr>
            <w:tcW w:w="407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844D18" w:rsidRDefault="00FA5ABC" w:rsidP="00844D18">
            <w:pPr>
              <w:spacing w:before="100" w:after="100"/>
              <w:rPr>
                <w:rFonts w:ascii="Times New Roman" w:eastAsia="仿宋" w:hAnsi="Times New Roman" w:cs="Times New Roman"/>
                <w:sz w:val="22"/>
              </w:rPr>
            </w:pPr>
            <w:r w:rsidRPr="00844D18">
              <w:rPr>
                <w:rFonts w:ascii="Times New Roman" w:eastAsia="仿宋" w:hAnsi="Times New Roman" w:cs="Times New Roman"/>
                <w:sz w:val="22"/>
              </w:rPr>
              <w:lastRenderedPageBreak/>
              <w:t>前</w:t>
            </w:r>
            <w:r w:rsidRPr="00844D18">
              <w:rPr>
                <w:rFonts w:ascii="Times New Roman" w:eastAsia="仿宋" w:hAnsi="Times New Roman" w:cs="Times New Roman"/>
                <w:sz w:val="22"/>
              </w:rPr>
              <w:t>10</w:t>
            </w:r>
            <w:r w:rsidRPr="00844D18">
              <w:rPr>
                <w:rFonts w:ascii="Times New Roman" w:eastAsia="仿宋" w:hAnsi="Times New Roman" w:cs="Times New Roman"/>
                <w:sz w:val="22"/>
              </w:rPr>
              <w:t>名股东参与融资融券业务股东情况说明（如有）</w:t>
            </w:r>
          </w:p>
        </w:tc>
        <w:tc>
          <w:tcPr>
            <w:tcW w:w="5562" w:type="dxa"/>
            <w:gridSpan w:val="5"/>
            <w:tcBorders>
              <w:top w:val="single" w:sz="2" w:space="0" w:color="auto"/>
              <w:left w:val="single" w:sz="2" w:space="0" w:color="auto"/>
              <w:bottom w:val="single" w:sz="2" w:space="0" w:color="auto"/>
              <w:right w:val="single" w:sz="2" w:space="0" w:color="auto"/>
            </w:tcBorders>
            <w:vAlign w:val="center"/>
          </w:tcPr>
          <w:p w:rsidR="00A77800" w:rsidRPr="00844D18" w:rsidRDefault="00FA5ABC" w:rsidP="004B35C9">
            <w:pPr>
              <w:spacing w:before="100" w:after="100"/>
              <w:ind w:firstLineChars="200" w:firstLine="440"/>
              <w:jc w:val="both"/>
              <w:rPr>
                <w:rFonts w:ascii="Times New Roman" w:eastAsia="仿宋" w:hAnsi="Times New Roman" w:cs="Times New Roman"/>
                <w:sz w:val="22"/>
              </w:rPr>
            </w:pPr>
            <w:r w:rsidRPr="00844D18">
              <w:rPr>
                <w:rFonts w:ascii="宋体" w:eastAsia="宋体" w:hAnsi="宋体" w:cs="宋体" w:hint="eastAsia"/>
                <w:sz w:val="22"/>
              </w:rPr>
              <w:t>①</w:t>
            </w:r>
            <w:r w:rsidRPr="00844D18">
              <w:rPr>
                <w:rFonts w:ascii="Times New Roman" w:eastAsia="仿宋" w:hAnsi="Times New Roman" w:cs="Times New Roman"/>
                <w:sz w:val="22"/>
              </w:rPr>
              <w:t>股东郑树英通过普通证券账户持有公司股份</w:t>
            </w:r>
            <w:r w:rsidRPr="00844D18">
              <w:rPr>
                <w:rFonts w:ascii="Times New Roman" w:eastAsia="仿宋" w:hAnsi="Times New Roman" w:cs="Times New Roman"/>
                <w:sz w:val="22"/>
              </w:rPr>
              <w:t>150,000</w:t>
            </w:r>
            <w:r w:rsidRPr="00844D18">
              <w:rPr>
                <w:rFonts w:ascii="Times New Roman" w:eastAsia="仿宋" w:hAnsi="Times New Roman" w:cs="Times New Roman"/>
                <w:sz w:val="22"/>
              </w:rPr>
              <w:t>股，通过投资者信用证券账户持有公司股份</w:t>
            </w:r>
            <w:r w:rsidRPr="00844D18">
              <w:rPr>
                <w:rFonts w:ascii="Times New Roman" w:eastAsia="仿宋" w:hAnsi="Times New Roman" w:cs="Times New Roman"/>
                <w:sz w:val="22"/>
              </w:rPr>
              <w:t>1,065,000</w:t>
            </w:r>
            <w:r w:rsidRPr="00844D18">
              <w:rPr>
                <w:rFonts w:ascii="Times New Roman" w:eastAsia="仿宋" w:hAnsi="Times New Roman" w:cs="Times New Roman"/>
                <w:sz w:val="22"/>
              </w:rPr>
              <w:t>股，合计持有公司股份</w:t>
            </w:r>
            <w:r w:rsidRPr="00844D18">
              <w:rPr>
                <w:rFonts w:ascii="Times New Roman" w:eastAsia="仿宋" w:hAnsi="Times New Roman" w:cs="Times New Roman"/>
                <w:sz w:val="22"/>
              </w:rPr>
              <w:t>1,215,000</w:t>
            </w:r>
            <w:r w:rsidRPr="00844D18">
              <w:rPr>
                <w:rFonts w:ascii="Times New Roman" w:eastAsia="仿宋" w:hAnsi="Times New Roman" w:cs="Times New Roman"/>
                <w:sz w:val="22"/>
              </w:rPr>
              <w:t>股；</w:t>
            </w:r>
          </w:p>
          <w:p w:rsidR="00A77800" w:rsidRPr="00844D18" w:rsidRDefault="00FA5ABC" w:rsidP="004B35C9">
            <w:pPr>
              <w:spacing w:before="100" w:after="100"/>
              <w:ind w:firstLineChars="200" w:firstLine="440"/>
              <w:jc w:val="both"/>
              <w:rPr>
                <w:rFonts w:ascii="Times New Roman" w:eastAsia="仿宋" w:hAnsi="Times New Roman" w:cs="Times New Roman"/>
                <w:sz w:val="22"/>
              </w:rPr>
            </w:pPr>
            <w:r w:rsidRPr="00844D18">
              <w:rPr>
                <w:rFonts w:ascii="宋体" w:eastAsia="宋体" w:hAnsi="宋体" w:cs="宋体" w:hint="eastAsia"/>
                <w:sz w:val="22"/>
              </w:rPr>
              <w:t>②</w:t>
            </w:r>
            <w:r w:rsidRPr="00844D18">
              <w:rPr>
                <w:rFonts w:ascii="Times New Roman" w:eastAsia="仿宋" w:hAnsi="Times New Roman" w:cs="Times New Roman"/>
                <w:sz w:val="22"/>
              </w:rPr>
              <w:t>股东徐逸云通过普通证券账户持有公司股份</w:t>
            </w:r>
            <w:r w:rsidRPr="00844D18">
              <w:rPr>
                <w:rFonts w:ascii="Times New Roman" w:eastAsia="仿宋" w:hAnsi="Times New Roman" w:cs="Times New Roman"/>
                <w:sz w:val="22"/>
              </w:rPr>
              <w:t>893,700</w:t>
            </w:r>
            <w:r w:rsidRPr="00844D18">
              <w:rPr>
                <w:rFonts w:ascii="Times New Roman" w:eastAsia="仿宋" w:hAnsi="Times New Roman" w:cs="Times New Roman"/>
                <w:sz w:val="22"/>
              </w:rPr>
              <w:t>股，通过投资者信用证券账户持有公司股份</w:t>
            </w:r>
            <w:r w:rsidRPr="00844D18">
              <w:rPr>
                <w:rFonts w:ascii="Times New Roman" w:eastAsia="仿宋" w:hAnsi="Times New Roman" w:cs="Times New Roman"/>
                <w:sz w:val="22"/>
              </w:rPr>
              <w:t>169,700</w:t>
            </w:r>
            <w:r w:rsidRPr="00844D18">
              <w:rPr>
                <w:rFonts w:ascii="Times New Roman" w:eastAsia="仿宋" w:hAnsi="Times New Roman" w:cs="Times New Roman"/>
                <w:sz w:val="22"/>
              </w:rPr>
              <w:t>股，合计持有公司股份</w:t>
            </w:r>
            <w:r w:rsidRPr="00844D18">
              <w:rPr>
                <w:rFonts w:ascii="Times New Roman" w:eastAsia="仿宋" w:hAnsi="Times New Roman" w:cs="Times New Roman"/>
                <w:sz w:val="22"/>
              </w:rPr>
              <w:t>1,063,400</w:t>
            </w:r>
            <w:r w:rsidRPr="00844D18">
              <w:rPr>
                <w:rFonts w:ascii="Times New Roman" w:eastAsia="仿宋" w:hAnsi="Times New Roman" w:cs="Times New Roman"/>
                <w:sz w:val="22"/>
              </w:rPr>
              <w:t>股；</w:t>
            </w:r>
          </w:p>
          <w:p w:rsidR="00A77800" w:rsidRPr="00844D18" w:rsidRDefault="00FA5ABC" w:rsidP="004B35C9">
            <w:pPr>
              <w:spacing w:before="100" w:after="100"/>
              <w:ind w:firstLineChars="200" w:firstLine="440"/>
              <w:jc w:val="both"/>
              <w:rPr>
                <w:rFonts w:ascii="Times New Roman" w:eastAsia="仿宋" w:hAnsi="Times New Roman" w:cs="Times New Roman"/>
                <w:sz w:val="22"/>
              </w:rPr>
            </w:pPr>
            <w:r w:rsidRPr="00844D18">
              <w:rPr>
                <w:rFonts w:ascii="宋体" w:eastAsia="宋体" w:hAnsi="宋体" w:cs="宋体" w:hint="eastAsia"/>
                <w:sz w:val="22"/>
              </w:rPr>
              <w:t>③</w:t>
            </w:r>
            <w:r w:rsidRPr="00844D18">
              <w:rPr>
                <w:rFonts w:ascii="Times New Roman" w:eastAsia="仿宋" w:hAnsi="Times New Roman" w:cs="Times New Roman"/>
                <w:sz w:val="22"/>
              </w:rPr>
              <w:t>股东许丽群通过普通证券账户持有公司股份</w:t>
            </w:r>
            <w:r w:rsidRPr="00844D18">
              <w:rPr>
                <w:rFonts w:ascii="Times New Roman" w:eastAsia="仿宋" w:hAnsi="Times New Roman" w:cs="Times New Roman"/>
                <w:sz w:val="22"/>
              </w:rPr>
              <w:t>350,920</w:t>
            </w:r>
            <w:r w:rsidRPr="00844D18">
              <w:rPr>
                <w:rFonts w:ascii="Times New Roman" w:eastAsia="仿宋" w:hAnsi="Times New Roman" w:cs="Times New Roman"/>
                <w:sz w:val="22"/>
              </w:rPr>
              <w:t>股，通过投资者信用证券账户持有公司股份</w:t>
            </w:r>
            <w:r w:rsidRPr="00844D18">
              <w:rPr>
                <w:rFonts w:ascii="Times New Roman" w:eastAsia="仿宋" w:hAnsi="Times New Roman" w:cs="Times New Roman"/>
                <w:sz w:val="22"/>
              </w:rPr>
              <w:t>32,200</w:t>
            </w:r>
            <w:r w:rsidRPr="00844D18">
              <w:rPr>
                <w:rFonts w:ascii="Times New Roman" w:eastAsia="仿宋" w:hAnsi="Times New Roman" w:cs="Times New Roman"/>
                <w:sz w:val="22"/>
              </w:rPr>
              <w:t>股，合计持有公司股份</w:t>
            </w:r>
            <w:r w:rsidRPr="00844D18">
              <w:rPr>
                <w:rFonts w:ascii="Times New Roman" w:eastAsia="仿宋" w:hAnsi="Times New Roman" w:cs="Times New Roman"/>
                <w:sz w:val="22"/>
              </w:rPr>
              <w:t>383,120</w:t>
            </w:r>
            <w:r w:rsidRPr="00844D18">
              <w:rPr>
                <w:rFonts w:ascii="Times New Roman" w:eastAsia="仿宋" w:hAnsi="Times New Roman" w:cs="Times New Roman"/>
                <w:sz w:val="22"/>
              </w:rPr>
              <w:t>股；</w:t>
            </w:r>
          </w:p>
          <w:p w:rsidR="00A77800" w:rsidRPr="00844D18" w:rsidRDefault="00FA5ABC" w:rsidP="004B35C9">
            <w:pPr>
              <w:spacing w:before="100" w:after="100"/>
              <w:ind w:firstLineChars="200" w:firstLine="440"/>
              <w:jc w:val="both"/>
              <w:rPr>
                <w:rFonts w:ascii="Times New Roman" w:eastAsia="仿宋" w:hAnsi="Times New Roman" w:cs="Times New Roman"/>
                <w:sz w:val="22"/>
              </w:rPr>
            </w:pPr>
            <w:r w:rsidRPr="00844D18">
              <w:rPr>
                <w:rFonts w:ascii="宋体" w:eastAsia="宋体" w:hAnsi="宋体" w:cs="宋体" w:hint="eastAsia"/>
                <w:sz w:val="22"/>
              </w:rPr>
              <w:t>④</w:t>
            </w:r>
            <w:r w:rsidRPr="00844D18">
              <w:rPr>
                <w:rFonts w:ascii="Times New Roman" w:eastAsia="仿宋" w:hAnsi="Times New Roman" w:cs="Times New Roman"/>
                <w:sz w:val="22"/>
              </w:rPr>
              <w:t>股东周佳鑫通过普通证券账户持有公司股份</w:t>
            </w:r>
            <w:r w:rsidRPr="00844D18">
              <w:rPr>
                <w:rFonts w:ascii="Times New Roman" w:eastAsia="仿宋" w:hAnsi="Times New Roman" w:cs="Times New Roman"/>
                <w:sz w:val="22"/>
              </w:rPr>
              <w:t>0</w:t>
            </w:r>
            <w:r w:rsidRPr="00844D18">
              <w:rPr>
                <w:rFonts w:ascii="Times New Roman" w:eastAsia="仿宋" w:hAnsi="Times New Roman" w:cs="Times New Roman"/>
                <w:sz w:val="22"/>
              </w:rPr>
              <w:t>股，通过投资者信用证券账户持有公司股份</w:t>
            </w:r>
            <w:r w:rsidRPr="00844D18">
              <w:rPr>
                <w:rFonts w:ascii="Times New Roman" w:eastAsia="仿宋" w:hAnsi="Times New Roman" w:cs="Times New Roman"/>
                <w:sz w:val="22"/>
              </w:rPr>
              <w:t>380,000</w:t>
            </w:r>
            <w:r w:rsidRPr="00844D18">
              <w:rPr>
                <w:rFonts w:ascii="Times New Roman" w:eastAsia="仿宋" w:hAnsi="Times New Roman" w:cs="Times New Roman"/>
                <w:sz w:val="22"/>
              </w:rPr>
              <w:t>股，合计持有公司股份</w:t>
            </w:r>
            <w:r w:rsidRPr="00844D18">
              <w:rPr>
                <w:rFonts w:ascii="Times New Roman" w:eastAsia="仿宋" w:hAnsi="Times New Roman" w:cs="Times New Roman"/>
                <w:sz w:val="22"/>
              </w:rPr>
              <w:t>380,000</w:t>
            </w:r>
            <w:r w:rsidRPr="00844D18">
              <w:rPr>
                <w:rFonts w:ascii="Times New Roman" w:eastAsia="仿宋" w:hAnsi="Times New Roman" w:cs="Times New Roman"/>
                <w:sz w:val="22"/>
              </w:rPr>
              <w:t>股。</w:t>
            </w:r>
          </w:p>
        </w:tc>
      </w:tr>
    </w:tbl>
    <w:p w:rsidR="00A77800" w:rsidRPr="00844D18" w:rsidRDefault="00FA5ABC" w:rsidP="00F12830">
      <w:pPr>
        <w:pStyle w:val="headingh1"/>
        <w:spacing w:before="300" w:after="0" w:line="240" w:lineRule="auto"/>
        <w:outlineLvl w:val="1"/>
        <w:rPr>
          <w:rFonts w:ascii="Times New Roman" w:eastAsia="仿宋" w:hAnsi="Times New Roman" w:cs="Times New Roman"/>
          <w:b/>
          <w:bCs/>
          <w:sz w:val="28"/>
          <w:szCs w:val="28"/>
        </w:rPr>
      </w:pPr>
      <w:bookmarkStart w:id="7" w:name="_Toc988895"/>
      <w:r w:rsidRPr="00844D18">
        <w:rPr>
          <w:rFonts w:ascii="Times New Roman" w:eastAsia="仿宋" w:hAnsi="Times New Roman" w:cs="Times New Roman"/>
          <w:b/>
          <w:bCs/>
          <w:sz w:val="28"/>
          <w:szCs w:val="28"/>
        </w:rPr>
        <w:t>（二）公司优先股股东总数及前</w:t>
      </w:r>
      <w:r w:rsidRPr="00844D18">
        <w:rPr>
          <w:rFonts w:ascii="Times New Roman" w:eastAsia="仿宋" w:hAnsi="Times New Roman" w:cs="Times New Roman"/>
          <w:b/>
          <w:bCs/>
          <w:sz w:val="28"/>
          <w:szCs w:val="28"/>
        </w:rPr>
        <w:t>10</w:t>
      </w:r>
      <w:r w:rsidRPr="00844D18">
        <w:rPr>
          <w:rFonts w:ascii="Times New Roman" w:eastAsia="仿宋" w:hAnsi="Times New Roman" w:cs="Times New Roman"/>
          <w:b/>
          <w:bCs/>
          <w:sz w:val="28"/>
          <w:szCs w:val="28"/>
        </w:rPr>
        <w:t>名优先股股东持股情况表</w:t>
      </w:r>
      <w:bookmarkEnd w:id="7"/>
    </w:p>
    <w:p w:rsidR="00A77800" w:rsidRPr="00AE3469" w:rsidRDefault="00FA5ABC" w:rsidP="00AE3469">
      <w:pPr>
        <w:spacing w:before="100" w:after="100"/>
        <w:rPr>
          <w:rFonts w:ascii="仿宋" w:eastAsia="仿宋" w:hAnsi="仿宋" w:cs="Times New Roman"/>
          <w:sz w:val="28"/>
          <w:szCs w:val="18"/>
        </w:rPr>
      </w:pPr>
      <w:r w:rsidRPr="00AE3469">
        <w:rPr>
          <w:rFonts w:ascii="仿宋" w:eastAsia="仿宋" w:hAnsi="仿宋" w:cs="Times New Roman"/>
          <w:sz w:val="28"/>
          <w:szCs w:val="18"/>
        </w:rPr>
        <w:t>□适用</w:t>
      </w:r>
      <w:r w:rsidRPr="00AE3469">
        <w:rPr>
          <w:rFonts w:ascii="仿宋" w:eastAsia="仿宋" w:hAnsi="仿宋" w:cs="Times New Roman"/>
          <w:sz w:val="28"/>
          <w:szCs w:val="18"/>
        </w:rPr>
        <w:sym w:font="Wingdings 2" w:char="F052"/>
      </w:r>
      <w:r w:rsidRPr="00AE3469">
        <w:rPr>
          <w:rFonts w:ascii="仿宋" w:eastAsia="仿宋" w:hAnsi="仿宋" w:cs="Times New Roman"/>
          <w:sz w:val="28"/>
          <w:szCs w:val="18"/>
        </w:rPr>
        <w:t>不适用</w:t>
      </w:r>
    </w:p>
    <w:p w:rsidR="00A77800" w:rsidRPr="00844D18" w:rsidRDefault="00FA5ABC" w:rsidP="00F12830">
      <w:pPr>
        <w:pStyle w:val="headingh1"/>
        <w:spacing w:before="300" w:after="0" w:line="240" w:lineRule="auto"/>
        <w:outlineLvl w:val="1"/>
        <w:rPr>
          <w:rFonts w:ascii="Times New Roman" w:eastAsia="仿宋" w:hAnsi="Times New Roman" w:cs="Times New Roman"/>
          <w:b/>
          <w:bCs/>
          <w:sz w:val="28"/>
          <w:szCs w:val="28"/>
        </w:rPr>
      </w:pPr>
      <w:bookmarkStart w:id="8" w:name="_Toc988896"/>
      <w:r w:rsidRPr="00844D18">
        <w:rPr>
          <w:rFonts w:ascii="Times New Roman" w:eastAsia="仿宋" w:hAnsi="Times New Roman" w:cs="Times New Roman"/>
          <w:b/>
          <w:bCs/>
          <w:sz w:val="28"/>
          <w:szCs w:val="28"/>
        </w:rPr>
        <w:t>（三）限售股份变动情况</w:t>
      </w:r>
      <w:bookmarkEnd w:id="8"/>
    </w:p>
    <w:p w:rsidR="00A77800" w:rsidRPr="00AE3469" w:rsidRDefault="00FA5ABC" w:rsidP="00AE3469">
      <w:pPr>
        <w:spacing w:before="100" w:after="100"/>
        <w:rPr>
          <w:rFonts w:ascii="仿宋" w:eastAsia="仿宋" w:hAnsi="仿宋" w:cs="Times New Roman"/>
          <w:sz w:val="28"/>
          <w:szCs w:val="18"/>
        </w:rPr>
      </w:pPr>
      <w:r w:rsidRPr="00AE3469">
        <w:rPr>
          <w:rFonts w:ascii="仿宋" w:eastAsia="仿宋" w:hAnsi="仿宋" w:cs="Times New Roman"/>
          <w:sz w:val="28"/>
          <w:szCs w:val="18"/>
        </w:rPr>
        <w:t>□适用</w:t>
      </w:r>
      <w:r w:rsidRPr="00AE3469">
        <w:rPr>
          <w:rFonts w:ascii="仿宋" w:eastAsia="仿宋" w:hAnsi="仿宋" w:cs="Times New Roman"/>
          <w:sz w:val="28"/>
          <w:szCs w:val="18"/>
        </w:rPr>
        <w:sym w:font="Wingdings 2" w:char="F052"/>
      </w:r>
      <w:r w:rsidRPr="00AE3469">
        <w:rPr>
          <w:rFonts w:ascii="仿宋" w:eastAsia="仿宋" w:hAnsi="仿宋" w:cs="Times New Roman"/>
          <w:sz w:val="28"/>
          <w:szCs w:val="18"/>
        </w:rPr>
        <w:t>不适用</w:t>
      </w:r>
    </w:p>
    <w:p w:rsidR="00A77800" w:rsidRPr="00B15B03" w:rsidRDefault="00FA5ABC">
      <w:pPr>
        <w:pStyle w:val="headingh1"/>
        <w:spacing w:before="300" w:after="300" w:line="320" w:lineRule="exact"/>
        <w:rPr>
          <w:rFonts w:ascii="仿宋" w:eastAsia="仿宋" w:hAnsi="仿宋" w:cs="Times New Roman"/>
          <w:b/>
          <w:bCs/>
          <w:sz w:val="28"/>
          <w:szCs w:val="24"/>
        </w:rPr>
      </w:pPr>
      <w:bookmarkStart w:id="9" w:name="_Toc988897"/>
      <w:r w:rsidRPr="00B15B03">
        <w:rPr>
          <w:rFonts w:ascii="仿宋" w:eastAsia="仿宋" w:hAnsi="仿宋" w:cs="Times New Roman"/>
          <w:b/>
          <w:bCs/>
          <w:sz w:val="28"/>
          <w:szCs w:val="24"/>
        </w:rPr>
        <w:t>三、其他重要事项</w:t>
      </w:r>
      <w:bookmarkEnd w:id="9"/>
    </w:p>
    <w:p w:rsidR="00A77800" w:rsidRPr="00AE3469" w:rsidRDefault="00FA5ABC" w:rsidP="00AE3469">
      <w:pPr>
        <w:spacing w:before="100" w:after="100"/>
        <w:rPr>
          <w:rFonts w:ascii="仿宋" w:eastAsia="仿宋" w:hAnsi="仿宋" w:cs="Times New Roman"/>
          <w:sz w:val="28"/>
          <w:szCs w:val="18"/>
        </w:rPr>
      </w:pPr>
      <w:r w:rsidRPr="00AE3469">
        <w:rPr>
          <w:rFonts w:ascii="仿宋" w:eastAsia="仿宋" w:hAnsi="仿宋" w:cs="Times New Roman"/>
          <w:sz w:val="28"/>
          <w:szCs w:val="18"/>
        </w:rPr>
        <w:sym w:font="Wingdings 2" w:char="F052"/>
      </w:r>
      <w:r w:rsidRPr="00AE3469">
        <w:rPr>
          <w:rFonts w:ascii="仿宋" w:eastAsia="仿宋" w:hAnsi="仿宋" w:cs="Times New Roman"/>
          <w:sz w:val="28"/>
          <w:szCs w:val="18"/>
        </w:rPr>
        <w:t>适用□不适用</w:t>
      </w:r>
    </w:p>
    <w:p w:rsidR="00FA5ABC" w:rsidRPr="00844D18" w:rsidRDefault="00FA5ABC" w:rsidP="00F12830">
      <w:pPr>
        <w:pStyle w:val="headingh1"/>
        <w:spacing w:before="300" w:after="0" w:line="240" w:lineRule="auto"/>
        <w:outlineLvl w:val="1"/>
        <w:divId w:val="830295052"/>
        <w:rPr>
          <w:rFonts w:ascii="Times New Roman" w:eastAsia="仿宋" w:hAnsi="Times New Roman" w:cs="Times New Roman"/>
          <w:b/>
          <w:bCs/>
          <w:sz w:val="28"/>
          <w:szCs w:val="28"/>
        </w:rPr>
      </w:pPr>
      <w:r w:rsidRPr="00844D18">
        <w:rPr>
          <w:rFonts w:ascii="Times New Roman" w:eastAsia="仿宋" w:hAnsi="Times New Roman" w:cs="Times New Roman"/>
          <w:b/>
          <w:bCs/>
          <w:sz w:val="28"/>
          <w:szCs w:val="28"/>
        </w:rPr>
        <w:t>（一）现金管理</w:t>
      </w:r>
    </w:p>
    <w:p w:rsidR="00FA5ABC" w:rsidRPr="00AE3469" w:rsidRDefault="00FA5ABC" w:rsidP="00AE3469">
      <w:pPr>
        <w:pStyle w:val="a3"/>
        <w:spacing w:beforeAutospacing="0" w:afterAutospacing="0"/>
        <w:ind w:firstLineChars="200" w:firstLine="556"/>
        <w:jc w:val="both"/>
        <w:divId w:val="830295052"/>
        <w:rPr>
          <w:rFonts w:ascii="Times New Roman" w:eastAsia="仿宋" w:hAnsi="Times New Roman" w:cs="Times New Roman"/>
          <w:sz w:val="28"/>
          <w:szCs w:val="21"/>
        </w:rPr>
      </w:pPr>
      <w:r w:rsidRPr="00AE3469">
        <w:rPr>
          <w:rFonts w:ascii="Times New Roman" w:eastAsia="仿宋" w:hAnsi="Times New Roman" w:cs="Times New Roman"/>
          <w:spacing w:val="-2"/>
          <w:sz w:val="28"/>
          <w:szCs w:val="21"/>
        </w:rPr>
        <w:t>公司于</w:t>
      </w:r>
      <w:r w:rsidRPr="00AE3469">
        <w:rPr>
          <w:rFonts w:ascii="Times New Roman" w:eastAsia="仿宋" w:hAnsi="Times New Roman" w:cs="Times New Roman"/>
          <w:spacing w:val="-2"/>
          <w:sz w:val="28"/>
          <w:szCs w:val="21"/>
        </w:rPr>
        <w:t>2022</w:t>
      </w:r>
      <w:r w:rsidRPr="00AE3469">
        <w:rPr>
          <w:rFonts w:ascii="Times New Roman" w:eastAsia="仿宋" w:hAnsi="Times New Roman" w:cs="Times New Roman"/>
          <w:spacing w:val="-2"/>
          <w:sz w:val="28"/>
          <w:szCs w:val="21"/>
        </w:rPr>
        <w:t>年</w:t>
      </w:r>
      <w:r w:rsidRPr="00AE3469">
        <w:rPr>
          <w:rFonts w:ascii="Times New Roman" w:eastAsia="仿宋" w:hAnsi="Times New Roman" w:cs="Times New Roman"/>
          <w:spacing w:val="-2"/>
          <w:sz w:val="28"/>
          <w:szCs w:val="21"/>
        </w:rPr>
        <w:t>11</w:t>
      </w:r>
      <w:r w:rsidRPr="00AE3469">
        <w:rPr>
          <w:rFonts w:ascii="Times New Roman" w:eastAsia="仿宋" w:hAnsi="Times New Roman" w:cs="Times New Roman"/>
          <w:spacing w:val="-2"/>
          <w:sz w:val="28"/>
          <w:szCs w:val="21"/>
        </w:rPr>
        <w:t>月</w:t>
      </w:r>
      <w:r w:rsidRPr="00AE3469">
        <w:rPr>
          <w:rFonts w:ascii="Times New Roman" w:eastAsia="仿宋" w:hAnsi="Times New Roman" w:cs="Times New Roman"/>
          <w:spacing w:val="-2"/>
          <w:sz w:val="28"/>
          <w:szCs w:val="21"/>
        </w:rPr>
        <w:t>28</w:t>
      </w:r>
      <w:r w:rsidRPr="00AE3469">
        <w:rPr>
          <w:rFonts w:ascii="Times New Roman" w:eastAsia="仿宋" w:hAnsi="Times New Roman" w:cs="Times New Roman"/>
          <w:spacing w:val="-2"/>
          <w:sz w:val="28"/>
          <w:szCs w:val="21"/>
        </w:rPr>
        <w:t>日召开第三届董事会第八次会议，并于</w:t>
      </w:r>
      <w:r w:rsidRPr="00AE3469">
        <w:rPr>
          <w:rFonts w:ascii="Times New Roman" w:eastAsia="仿宋" w:hAnsi="Times New Roman" w:cs="Times New Roman"/>
          <w:spacing w:val="-2"/>
          <w:sz w:val="28"/>
          <w:szCs w:val="21"/>
        </w:rPr>
        <w:t>2022</w:t>
      </w:r>
      <w:r w:rsidRPr="00AE3469">
        <w:rPr>
          <w:rFonts w:ascii="Times New Roman" w:eastAsia="仿宋" w:hAnsi="Times New Roman" w:cs="Times New Roman"/>
          <w:spacing w:val="-2"/>
          <w:sz w:val="28"/>
          <w:szCs w:val="21"/>
        </w:rPr>
        <w:t>年</w:t>
      </w:r>
      <w:r w:rsidRPr="00AE3469">
        <w:rPr>
          <w:rFonts w:ascii="Times New Roman" w:eastAsia="仿宋" w:hAnsi="Times New Roman" w:cs="Times New Roman"/>
          <w:spacing w:val="-2"/>
          <w:sz w:val="28"/>
          <w:szCs w:val="21"/>
        </w:rPr>
        <w:t>12</w:t>
      </w:r>
      <w:r w:rsidRPr="00AE3469">
        <w:rPr>
          <w:rFonts w:ascii="Times New Roman" w:eastAsia="仿宋" w:hAnsi="Times New Roman" w:cs="Times New Roman"/>
          <w:spacing w:val="-2"/>
          <w:sz w:val="28"/>
          <w:szCs w:val="21"/>
        </w:rPr>
        <w:t>月</w:t>
      </w:r>
      <w:r w:rsidRPr="00AE3469">
        <w:rPr>
          <w:rFonts w:ascii="Times New Roman" w:eastAsia="仿宋" w:hAnsi="Times New Roman" w:cs="Times New Roman"/>
          <w:spacing w:val="-2"/>
          <w:sz w:val="28"/>
          <w:szCs w:val="21"/>
        </w:rPr>
        <w:t>15</w:t>
      </w:r>
      <w:r w:rsidRPr="00AE3469">
        <w:rPr>
          <w:rFonts w:ascii="Times New Roman" w:eastAsia="仿宋" w:hAnsi="Times New Roman" w:cs="Times New Roman"/>
          <w:spacing w:val="-2"/>
          <w:sz w:val="28"/>
          <w:szCs w:val="21"/>
        </w:rPr>
        <w:t>日召开</w:t>
      </w:r>
      <w:r w:rsidRPr="00AE3469">
        <w:rPr>
          <w:rFonts w:ascii="Times New Roman" w:eastAsia="仿宋" w:hAnsi="Times New Roman" w:cs="Times New Roman"/>
          <w:spacing w:val="-2"/>
          <w:sz w:val="28"/>
          <w:szCs w:val="21"/>
        </w:rPr>
        <w:t>2022</w:t>
      </w:r>
      <w:r w:rsidRPr="00AE3469">
        <w:rPr>
          <w:rFonts w:ascii="Times New Roman" w:eastAsia="仿宋" w:hAnsi="Times New Roman" w:cs="Times New Roman"/>
          <w:spacing w:val="-2"/>
          <w:sz w:val="28"/>
          <w:szCs w:val="21"/>
        </w:rPr>
        <w:t>年第四次临时股东大会，审议通过了《关于使用部分闲置募集资金（含超募资金）进行现金管理的议案》，同意公司使用不超过人民币</w:t>
      </w:r>
      <w:r w:rsidRPr="00AE3469">
        <w:rPr>
          <w:rFonts w:ascii="Times New Roman" w:eastAsia="仿宋" w:hAnsi="Times New Roman" w:cs="Times New Roman"/>
          <w:sz w:val="28"/>
          <w:szCs w:val="21"/>
        </w:rPr>
        <w:t>3.5</w:t>
      </w:r>
      <w:r w:rsidRPr="00AE3469">
        <w:rPr>
          <w:rFonts w:ascii="Times New Roman" w:eastAsia="仿宋" w:hAnsi="Times New Roman" w:cs="Times New Roman"/>
          <w:spacing w:val="-2"/>
          <w:sz w:val="28"/>
          <w:szCs w:val="21"/>
        </w:rPr>
        <w:t>亿元（含本数）的闲置募集资金（含超募资金）进行现金管理，用于投资安全性高、流动性好且投资期限不超过</w:t>
      </w:r>
      <w:r w:rsidRPr="00AE3469">
        <w:rPr>
          <w:rFonts w:ascii="Times New Roman" w:eastAsia="仿宋" w:hAnsi="Times New Roman" w:cs="Times New Roman"/>
          <w:spacing w:val="-2"/>
          <w:sz w:val="28"/>
          <w:szCs w:val="21"/>
        </w:rPr>
        <w:t>12</w:t>
      </w:r>
      <w:r w:rsidRPr="00AE3469">
        <w:rPr>
          <w:rFonts w:ascii="Times New Roman" w:eastAsia="仿宋" w:hAnsi="Times New Roman" w:cs="Times New Roman"/>
          <w:spacing w:val="-2"/>
          <w:sz w:val="28"/>
          <w:szCs w:val="21"/>
        </w:rPr>
        <w:t>个月的产品，使用期限为自股</w:t>
      </w:r>
      <w:r w:rsidRPr="00AE3469">
        <w:rPr>
          <w:rFonts w:ascii="Times New Roman" w:eastAsia="仿宋" w:hAnsi="Times New Roman" w:cs="Times New Roman"/>
          <w:spacing w:val="-2"/>
          <w:sz w:val="28"/>
          <w:szCs w:val="21"/>
        </w:rPr>
        <w:lastRenderedPageBreak/>
        <w:t>东大会审议通过之日起</w:t>
      </w:r>
      <w:r w:rsidRPr="00AE3469">
        <w:rPr>
          <w:rFonts w:ascii="Times New Roman" w:eastAsia="仿宋" w:hAnsi="Times New Roman" w:cs="Times New Roman"/>
          <w:spacing w:val="-2"/>
          <w:sz w:val="28"/>
          <w:szCs w:val="21"/>
        </w:rPr>
        <w:t>12</w:t>
      </w:r>
      <w:r w:rsidRPr="00AE3469">
        <w:rPr>
          <w:rFonts w:ascii="Times New Roman" w:eastAsia="仿宋" w:hAnsi="Times New Roman" w:cs="Times New Roman"/>
          <w:spacing w:val="-2"/>
          <w:sz w:val="28"/>
          <w:szCs w:val="21"/>
        </w:rPr>
        <w:t>个月内。在上述额度和期限范围内，资金可循环滚动使用，同时授权董事长或其指定授权对象，在上述额度内签署相关合同文件，并负责办理公司使用闲置募集资金进行现金管理的相关事宜，具体事项由财务部负责组织实施。公司独立董事、监事会、保荐机构均发表了同意意见。</w:t>
      </w:r>
    </w:p>
    <w:p w:rsidR="00FA5ABC" w:rsidRPr="00AE3469" w:rsidRDefault="00FA5ABC" w:rsidP="00AE3469">
      <w:pPr>
        <w:pStyle w:val="a3"/>
        <w:spacing w:beforeAutospacing="0" w:afterAutospacing="0"/>
        <w:ind w:firstLineChars="200" w:firstLine="556"/>
        <w:jc w:val="both"/>
        <w:divId w:val="830295052"/>
        <w:rPr>
          <w:rFonts w:ascii="Times New Roman" w:eastAsia="仿宋" w:hAnsi="Times New Roman" w:cs="Times New Roman"/>
          <w:sz w:val="28"/>
          <w:szCs w:val="21"/>
        </w:rPr>
      </w:pPr>
      <w:r w:rsidRPr="00AE3469">
        <w:rPr>
          <w:rFonts w:ascii="Times New Roman" w:eastAsia="仿宋" w:hAnsi="Times New Roman" w:cs="Times New Roman"/>
          <w:spacing w:val="-2"/>
          <w:sz w:val="28"/>
          <w:szCs w:val="21"/>
        </w:rPr>
        <w:t>公司于</w:t>
      </w:r>
      <w:r w:rsidRPr="00AE3469">
        <w:rPr>
          <w:rFonts w:ascii="Times New Roman" w:eastAsia="仿宋" w:hAnsi="Times New Roman" w:cs="Times New Roman"/>
          <w:spacing w:val="-2"/>
          <w:sz w:val="28"/>
          <w:szCs w:val="21"/>
        </w:rPr>
        <w:t>2023</w:t>
      </w:r>
      <w:r w:rsidRPr="00AE3469">
        <w:rPr>
          <w:rFonts w:ascii="Times New Roman" w:eastAsia="仿宋" w:hAnsi="Times New Roman" w:cs="Times New Roman"/>
          <w:spacing w:val="-2"/>
          <w:sz w:val="28"/>
          <w:szCs w:val="21"/>
        </w:rPr>
        <w:t>年</w:t>
      </w:r>
      <w:r w:rsidRPr="00AE3469">
        <w:rPr>
          <w:rFonts w:ascii="Times New Roman" w:eastAsia="仿宋" w:hAnsi="Times New Roman" w:cs="Times New Roman"/>
          <w:spacing w:val="-2"/>
          <w:sz w:val="28"/>
          <w:szCs w:val="21"/>
        </w:rPr>
        <w:t>2</w:t>
      </w:r>
      <w:r w:rsidRPr="00AE3469">
        <w:rPr>
          <w:rFonts w:ascii="Times New Roman" w:eastAsia="仿宋" w:hAnsi="Times New Roman" w:cs="Times New Roman"/>
          <w:spacing w:val="-2"/>
          <w:sz w:val="28"/>
          <w:szCs w:val="21"/>
        </w:rPr>
        <w:t>月</w:t>
      </w:r>
      <w:r w:rsidRPr="00AE3469">
        <w:rPr>
          <w:rFonts w:ascii="Times New Roman" w:eastAsia="仿宋" w:hAnsi="Times New Roman" w:cs="Times New Roman"/>
          <w:spacing w:val="-2"/>
          <w:sz w:val="28"/>
          <w:szCs w:val="21"/>
        </w:rPr>
        <w:t>17</w:t>
      </w:r>
      <w:r w:rsidRPr="00AE3469">
        <w:rPr>
          <w:rFonts w:ascii="Times New Roman" w:eastAsia="仿宋" w:hAnsi="Times New Roman" w:cs="Times New Roman"/>
          <w:spacing w:val="-2"/>
          <w:sz w:val="28"/>
          <w:szCs w:val="21"/>
        </w:rPr>
        <w:t>日召开第二届董事会第二十四次会议，并于</w:t>
      </w:r>
      <w:r w:rsidRPr="00AE3469">
        <w:rPr>
          <w:rFonts w:ascii="Times New Roman" w:eastAsia="仿宋" w:hAnsi="Times New Roman" w:cs="Times New Roman"/>
          <w:spacing w:val="-2"/>
          <w:sz w:val="28"/>
          <w:szCs w:val="21"/>
        </w:rPr>
        <w:t>2023</w:t>
      </w:r>
      <w:r w:rsidRPr="00AE3469">
        <w:rPr>
          <w:rFonts w:ascii="Times New Roman" w:eastAsia="仿宋" w:hAnsi="Times New Roman" w:cs="Times New Roman"/>
          <w:spacing w:val="-2"/>
          <w:sz w:val="28"/>
          <w:szCs w:val="21"/>
        </w:rPr>
        <w:t>年</w:t>
      </w:r>
      <w:r w:rsidRPr="00AE3469">
        <w:rPr>
          <w:rFonts w:ascii="Times New Roman" w:eastAsia="仿宋" w:hAnsi="Times New Roman" w:cs="Times New Roman"/>
          <w:spacing w:val="-2"/>
          <w:sz w:val="28"/>
          <w:szCs w:val="21"/>
        </w:rPr>
        <w:t>3</w:t>
      </w:r>
      <w:r w:rsidRPr="00AE3469">
        <w:rPr>
          <w:rFonts w:ascii="Times New Roman" w:eastAsia="仿宋" w:hAnsi="Times New Roman" w:cs="Times New Roman"/>
          <w:spacing w:val="-2"/>
          <w:sz w:val="28"/>
          <w:szCs w:val="21"/>
        </w:rPr>
        <w:t>月</w:t>
      </w:r>
      <w:r w:rsidRPr="00AE3469">
        <w:rPr>
          <w:rFonts w:ascii="Times New Roman" w:eastAsia="仿宋" w:hAnsi="Times New Roman" w:cs="Times New Roman"/>
          <w:spacing w:val="-2"/>
          <w:sz w:val="28"/>
          <w:szCs w:val="21"/>
        </w:rPr>
        <w:t>6</w:t>
      </w:r>
      <w:r w:rsidRPr="00AE3469">
        <w:rPr>
          <w:rFonts w:ascii="Times New Roman" w:eastAsia="仿宋" w:hAnsi="Times New Roman" w:cs="Times New Roman"/>
          <w:spacing w:val="-2"/>
          <w:sz w:val="28"/>
          <w:szCs w:val="21"/>
        </w:rPr>
        <w:t>日召开</w:t>
      </w:r>
      <w:r w:rsidRPr="00AE3469">
        <w:rPr>
          <w:rFonts w:ascii="Times New Roman" w:eastAsia="仿宋" w:hAnsi="Times New Roman" w:cs="Times New Roman"/>
          <w:spacing w:val="-2"/>
          <w:sz w:val="28"/>
          <w:szCs w:val="21"/>
        </w:rPr>
        <w:t>2023</w:t>
      </w:r>
      <w:r w:rsidRPr="00AE3469">
        <w:rPr>
          <w:rFonts w:ascii="Times New Roman" w:eastAsia="仿宋" w:hAnsi="Times New Roman" w:cs="Times New Roman"/>
          <w:spacing w:val="-2"/>
          <w:sz w:val="28"/>
          <w:szCs w:val="21"/>
        </w:rPr>
        <w:t>年第二次临时股东大会，审议通过了《关于使用部分闲置自有资金进行现金管理的议案》，同意公司使用不超过人民币</w:t>
      </w:r>
      <w:r w:rsidRPr="00AE3469">
        <w:rPr>
          <w:rFonts w:ascii="Times New Roman" w:eastAsia="仿宋" w:hAnsi="Times New Roman" w:cs="Times New Roman"/>
          <w:spacing w:val="-2"/>
          <w:sz w:val="28"/>
          <w:szCs w:val="21"/>
        </w:rPr>
        <w:t>3</w:t>
      </w:r>
      <w:r w:rsidRPr="00AE3469">
        <w:rPr>
          <w:rFonts w:ascii="Times New Roman" w:eastAsia="仿宋" w:hAnsi="Times New Roman" w:cs="Times New Roman"/>
          <w:spacing w:val="-2"/>
          <w:sz w:val="28"/>
          <w:szCs w:val="21"/>
        </w:rPr>
        <w:t>亿元（含本数）的闲置自有资金进行现金管理，用于投资指定品种，使用期限自股东大会审议通过之日起</w:t>
      </w:r>
      <w:r w:rsidRPr="00AE3469">
        <w:rPr>
          <w:rFonts w:ascii="Times New Roman" w:eastAsia="仿宋" w:hAnsi="Times New Roman" w:cs="Times New Roman"/>
          <w:spacing w:val="-2"/>
          <w:sz w:val="28"/>
          <w:szCs w:val="21"/>
        </w:rPr>
        <w:t>12</w:t>
      </w:r>
      <w:r w:rsidRPr="00AE3469">
        <w:rPr>
          <w:rFonts w:ascii="Times New Roman" w:eastAsia="仿宋" w:hAnsi="Times New Roman" w:cs="Times New Roman"/>
          <w:spacing w:val="-2"/>
          <w:sz w:val="28"/>
          <w:szCs w:val="21"/>
        </w:rPr>
        <w:t>个月内。在上述额度和期限范围内，资金可循环滚动使用，同时授权董事长或其指定授权对象，在上述额度内签署相关合同文件，并负责办理公司使用闲置自有资金进行现金管理的相关事宜，具体事项由财务部负责组织实施。公司独立董事、监事会、保荐机构均发表了同意意见。</w:t>
      </w:r>
    </w:p>
    <w:p w:rsidR="00FA5ABC" w:rsidRPr="00AE3469" w:rsidRDefault="00FA5ABC" w:rsidP="00AE3469">
      <w:pPr>
        <w:pStyle w:val="a3"/>
        <w:spacing w:beforeAutospacing="0" w:afterAutospacing="0"/>
        <w:ind w:firstLineChars="200" w:firstLine="556"/>
        <w:jc w:val="both"/>
        <w:divId w:val="830295052"/>
        <w:rPr>
          <w:rFonts w:ascii="Times New Roman" w:eastAsia="仿宋" w:hAnsi="Times New Roman" w:cs="Times New Roman"/>
          <w:sz w:val="28"/>
          <w:szCs w:val="21"/>
        </w:rPr>
      </w:pPr>
      <w:r w:rsidRPr="00AE3469">
        <w:rPr>
          <w:rFonts w:ascii="Times New Roman" w:eastAsia="仿宋" w:hAnsi="Times New Roman" w:cs="Times New Roman"/>
          <w:spacing w:val="-2"/>
          <w:sz w:val="28"/>
          <w:szCs w:val="21"/>
        </w:rPr>
        <w:t>报告期内，现金管理实施情况如下：</w:t>
      </w:r>
    </w:p>
    <w:p w:rsidR="00FA5ABC" w:rsidRPr="00AE3469" w:rsidRDefault="00FA5ABC" w:rsidP="00AE3469">
      <w:pPr>
        <w:pStyle w:val="a3"/>
        <w:spacing w:beforeAutospacing="0" w:afterAutospacing="0"/>
        <w:ind w:firstLineChars="200" w:firstLine="560"/>
        <w:jc w:val="both"/>
        <w:divId w:val="830295052"/>
        <w:rPr>
          <w:rFonts w:ascii="Times New Roman" w:eastAsia="仿宋" w:hAnsi="Times New Roman" w:cs="Times New Roman"/>
          <w:sz w:val="28"/>
          <w:szCs w:val="21"/>
        </w:rPr>
      </w:pPr>
      <w:r w:rsidRPr="00AE3469">
        <w:rPr>
          <w:rFonts w:ascii="Times New Roman" w:eastAsia="仿宋" w:hAnsi="Times New Roman" w:cs="Times New Roman"/>
          <w:sz w:val="28"/>
          <w:szCs w:val="21"/>
        </w:rPr>
        <w:t>1.</w:t>
      </w:r>
      <w:r w:rsidRPr="00AE3469">
        <w:rPr>
          <w:rFonts w:ascii="Times New Roman" w:eastAsia="仿宋" w:hAnsi="Times New Roman" w:cs="Times New Roman"/>
          <w:sz w:val="28"/>
          <w:szCs w:val="21"/>
        </w:rPr>
        <w:t>未开立募集资金现金管理结算账户。</w:t>
      </w:r>
    </w:p>
    <w:p w:rsidR="00FA5ABC" w:rsidRPr="00AE3469" w:rsidRDefault="00FA5ABC" w:rsidP="00AE3469">
      <w:pPr>
        <w:pStyle w:val="a3"/>
        <w:spacing w:beforeAutospacing="0" w:afterAutospacing="0"/>
        <w:ind w:firstLineChars="200" w:firstLine="560"/>
        <w:jc w:val="both"/>
        <w:divId w:val="830295052"/>
        <w:rPr>
          <w:rFonts w:ascii="Times New Roman" w:eastAsia="仿宋" w:hAnsi="Times New Roman" w:cs="Times New Roman"/>
          <w:sz w:val="28"/>
          <w:szCs w:val="21"/>
        </w:rPr>
      </w:pPr>
      <w:r w:rsidRPr="00AE3469">
        <w:rPr>
          <w:rFonts w:ascii="Times New Roman" w:eastAsia="仿宋" w:hAnsi="Times New Roman" w:cs="Times New Roman"/>
          <w:sz w:val="28"/>
          <w:szCs w:val="21"/>
        </w:rPr>
        <w:t>2.</w:t>
      </w:r>
      <w:r w:rsidRPr="00AE3469">
        <w:rPr>
          <w:rFonts w:ascii="Times New Roman" w:eastAsia="仿宋" w:hAnsi="Times New Roman" w:cs="Times New Roman"/>
          <w:sz w:val="28"/>
          <w:szCs w:val="21"/>
        </w:rPr>
        <w:t>购买银行理财产品情况如下：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3"/>
        <w:gridCol w:w="851"/>
        <w:gridCol w:w="993"/>
        <w:gridCol w:w="850"/>
        <w:gridCol w:w="992"/>
        <w:gridCol w:w="1096"/>
        <w:gridCol w:w="1172"/>
        <w:gridCol w:w="1134"/>
        <w:gridCol w:w="1414"/>
        <w:gridCol w:w="752"/>
      </w:tblGrid>
      <w:tr w:rsidR="00FA5ABC" w:rsidRPr="00AE3469" w:rsidTr="0095180F">
        <w:trPr>
          <w:divId w:val="830295052"/>
          <w:trHeight w:val="20"/>
          <w:tblHeader/>
        </w:trPr>
        <w:tc>
          <w:tcPr>
            <w:tcW w:w="533" w:type="dxa"/>
            <w:shd w:val="clear" w:color="auto" w:fill="D9D9D9" w:themeFill="background1" w:themeFillShade="D9"/>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序号</w:t>
            </w:r>
          </w:p>
        </w:tc>
        <w:tc>
          <w:tcPr>
            <w:tcW w:w="851"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购买</w:t>
            </w:r>
          </w:p>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主体</w:t>
            </w:r>
          </w:p>
        </w:tc>
        <w:tc>
          <w:tcPr>
            <w:tcW w:w="993"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受托方</w:t>
            </w:r>
          </w:p>
        </w:tc>
        <w:tc>
          <w:tcPr>
            <w:tcW w:w="850"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产品类型</w:t>
            </w:r>
          </w:p>
        </w:tc>
        <w:tc>
          <w:tcPr>
            <w:tcW w:w="992"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产品名称</w:t>
            </w:r>
          </w:p>
        </w:tc>
        <w:tc>
          <w:tcPr>
            <w:tcW w:w="1096"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金额：万元</w:t>
            </w:r>
          </w:p>
        </w:tc>
        <w:tc>
          <w:tcPr>
            <w:tcW w:w="1172"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起始日期</w:t>
            </w:r>
          </w:p>
        </w:tc>
        <w:tc>
          <w:tcPr>
            <w:tcW w:w="1134" w:type="dxa"/>
            <w:shd w:val="clear" w:color="auto" w:fill="D9D9D9" w:themeFill="background1" w:themeFillShade="D9"/>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到期日期</w:t>
            </w:r>
          </w:p>
        </w:tc>
        <w:tc>
          <w:tcPr>
            <w:tcW w:w="1414" w:type="dxa"/>
            <w:shd w:val="clear" w:color="auto" w:fill="D9D9D9" w:themeFill="background1" w:themeFillShade="D9"/>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预期年化收益率</w:t>
            </w:r>
          </w:p>
        </w:tc>
        <w:tc>
          <w:tcPr>
            <w:tcW w:w="752" w:type="dxa"/>
            <w:shd w:val="clear" w:color="auto" w:fill="D9D9D9" w:themeFill="background1" w:themeFillShade="D9"/>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资金来源</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中国银行股份有限公司汕头金园支行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保本保最低收益型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对公结构性存款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1,880.00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2023-2-3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2023-7-3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1.39%</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w:t>
            </w:r>
            <w:r w:rsidRPr="00AE3469">
              <w:rPr>
                <w:rFonts w:ascii="Times New Roman" w:eastAsia="仿宋" w:hAnsi="Times New Roman" w:cs="Times New Roman"/>
                <w:color w:val="000000"/>
                <w:sz w:val="22"/>
                <w:szCs w:val="22"/>
              </w:rPr>
              <w:lastRenderedPageBreak/>
              <w:t>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中国银行股份</w:t>
            </w:r>
            <w:r w:rsidRPr="00AE3469">
              <w:rPr>
                <w:rFonts w:ascii="Times New Roman" w:eastAsia="仿宋" w:hAnsi="Times New Roman" w:cs="Times New Roman"/>
                <w:color w:val="000000"/>
                <w:sz w:val="22"/>
                <w:szCs w:val="22"/>
              </w:rPr>
              <w:lastRenderedPageBreak/>
              <w:t>有限公司汕头金园支行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保本保最</w:t>
            </w:r>
            <w:r w:rsidRPr="00AE3469">
              <w:rPr>
                <w:rFonts w:ascii="Times New Roman" w:eastAsia="仿宋" w:hAnsi="Times New Roman" w:cs="Times New Roman"/>
                <w:color w:val="000000"/>
                <w:sz w:val="22"/>
                <w:szCs w:val="22"/>
              </w:rPr>
              <w:lastRenderedPageBreak/>
              <w:t>低收益型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对公结构性存</w:t>
            </w:r>
            <w:r w:rsidRPr="00AE3469">
              <w:rPr>
                <w:rFonts w:ascii="Times New Roman" w:eastAsia="仿宋" w:hAnsi="Times New Roman" w:cs="Times New Roman"/>
                <w:color w:val="000000"/>
                <w:sz w:val="22"/>
                <w:szCs w:val="22"/>
              </w:rPr>
              <w:lastRenderedPageBreak/>
              <w:t>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1,920.00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2023-2-3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2023-7-4</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4.43%</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w:t>
            </w:r>
            <w:r w:rsidRPr="00AE3469">
              <w:rPr>
                <w:rFonts w:ascii="Times New Roman" w:eastAsia="仿宋" w:hAnsi="Times New Roman" w:cs="Times New Roman"/>
                <w:color w:val="000000"/>
                <w:sz w:val="22"/>
                <w:szCs w:val="22"/>
              </w:rPr>
              <w:lastRenderedPageBreak/>
              <w:t>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3</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南洋商业银行（中国）有限公司汕头分行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本金保证浮动收益型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w:t>
            </w:r>
            <w:r w:rsidRPr="00AE3469">
              <w:rPr>
                <w:rFonts w:ascii="Times New Roman" w:eastAsia="仿宋" w:hAnsi="Times New Roman" w:cs="Times New Roman"/>
                <w:color w:val="000000"/>
                <w:sz w:val="22"/>
                <w:szCs w:val="22"/>
              </w:rPr>
              <w:t>汇益达</w:t>
            </w:r>
            <w:r w:rsidRPr="00AE3469">
              <w:rPr>
                <w:rFonts w:ascii="Times New Roman" w:eastAsia="仿宋" w:hAnsi="Times New Roman" w:cs="Times New Roman"/>
                <w:color w:val="000000"/>
                <w:sz w:val="22"/>
                <w:szCs w:val="22"/>
              </w:rPr>
              <w:t>”</w:t>
            </w:r>
            <w:r w:rsidRPr="00AE3469">
              <w:rPr>
                <w:rFonts w:ascii="Times New Roman" w:eastAsia="仿宋" w:hAnsi="Times New Roman" w:cs="Times New Roman"/>
                <w:color w:val="000000"/>
                <w:sz w:val="22"/>
                <w:szCs w:val="22"/>
              </w:rPr>
              <w:t>汇率挂钩人民币结构性存款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2023-1-17</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2023-7-17</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1.95%-2.95%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4</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兴业银行股份有限公司汕头分行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大额可转让存单（</w:t>
            </w:r>
            <w:r w:rsidRPr="00AE3469">
              <w:rPr>
                <w:rFonts w:ascii="Times New Roman" w:eastAsia="仿宋" w:hAnsi="Times New Roman" w:cs="Times New Roman"/>
                <w:color w:val="000000"/>
                <w:sz w:val="22"/>
                <w:szCs w:val="22"/>
              </w:rPr>
              <w:t>3</w:t>
            </w:r>
            <w:r w:rsidRPr="00AE3469">
              <w:rPr>
                <w:rFonts w:ascii="Times New Roman" w:eastAsia="仿宋" w:hAnsi="Times New Roman" w:cs="Times New Roman"/>
                <w:color w:val="000000"/>
                <w:sz w:val="22"/>
                <w:szCs w:val="22"/>
              </w:rPr>
              <w:t>年）</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13,000.00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2023-1-13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2026-1-13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3.15%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5</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东莞银行深圳分行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智能存款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1,200.00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2023-2-17</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2023-8-14</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3.10%</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6</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广东华兴银行深圳分行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广东华兴银行深圳分行单位大额存单</w:t>
            </w:r>
            <w:r w:rsidRPr="00AE3469">
              <w:rPr>
                <w:rFonts w:ascii="Times New Roman" w:eastAsia="仿宋" w:hAnsi="Times New Roman" w:cs="Times New Roman"/>
                <w:color w:val="000000"/>
                <w:sz w:val="22"/>
                <w:szCs w:val="22"/>
              </w:rPr>
              <w:t>2023</w:t>
            </w:r>
            <w:r w:rsidRPr="00AE3469">
              <w:rPr>
                <w:rFonts w:ascii="Times New Roman" w:eastAsia="仿宋" w:hAnsi="Times New Roman" w:cs="Times New Roman"/>
                <w:color w:val="000000"/>
                <w:sz w:val="22"/>
                <w:szCs w:val="22"/>
              </w:rPr>
              <w:t>年第</w:t>
            </w:r>
            <w:r w:rsidRPr="00AE3469">
              <w:rPr>
                <w:rFonts w:ascii="Times New Roman" w:eastAsia="仿宋" w:hAnsi="Times New Roman" w:cs="Times New Roman"/>
                <w:color w:val="000000"/>
                <w:sz w:val="22"/>
                <w:szCs w:val="22"/>
              </w:rPr>
              <w:t>0010</w:t>
            </w:r>
            <w:r w:rsidRPr="00AE3469">
              <w:rPr>
                <w:rFonts w:ascii="Times New Roman" w:eastAsia="仿宋" w:hAnsi="Times New Roman" w:cs="Times New Roman"/>
                <w:color w:val="000000"/>
                <w:sz w:val="22"/>
                <w:szCs w:val="22"/>
              </w:rPr>
              <w:t>期</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2023-2-24</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2026-2-24</w:t>
            </w:r>
            <w:r w:rsidRPr="00AE3469">
              <w:rPr>
                <w:rFonts w:ascii="Times New Roman" w:eastAsia="仿宋" w:hAnsi="Times New Roman" w:cs="Times New Roman"/>
                <w:color w:val="000000"/>
                <w:sz w:val="22"/>
                <w:szCs w:val="22"/>
              </w:rPr>
              <w:t>（可提前支取）</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3.45%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7</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广东华兴银行深圳分行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广东华兴银行深圳分行单位大额存单</w:t>
            </w:r>
            <w:r w:rsidRPr="00AE3469">
              <w:rPr>
                <w:rFonts w:ascii="Times New Roman" w:eastAsia="仿宋" w:hAnsi="Times New Roman" w:cs="Times New Roman"/>
                <w:color w:val="000000"/>
                <w:sz w:val="22"/>
                <w:szCs w:val="22"/>
              </w:rPr>
              <w:t>2023</w:t>
            </w:r>
            <w:r w:rsidRPr="00AE3469">
              <w:rPr>
                <w:rFonts w:ascii="Times New Roman" w:eastAsia="仿宋" w:hAnsi="Times New Roman" w:cs="Times New Roman"/>
                <w:color w:val="000000"/>
                <w:sz w:val="22"/>
                <w:szCs w:val="22"/>
              </w:rPr>
              <w:t>年第</w:t>
            </w:r>
            <w:r w:rsidRPr="00AE3469">
              <w:rPr>
                <w:rFonts w:ascii="Times New Roman" w:eastAsia="仿宋" w:hAnsi="Times New Roman" w:cs="Times New Roman"/>
                <w:color w:val="000000"/>
                <w:sz w:val="22"/>
                <w:szCs w:val="22"/>
              </w:rPr>
              <w:t>0014</w:t>
            </w:r>
            <w:r w:rsidRPr="00AE3469">
              <w:rPr>
                <w:rFonts w:ascii="Times New Roman" w:eastAsia="仿宋" w:hAnsi="Times New Roman" w:cs="Times New Roman"/>
                <w:color w:val="000000"/>
                <w:sz w:val="22"/>
                <w:szCs w:val="22"/>
              </w:rPr>
              <w:t>期</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2023-3-7</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2026-3-7</w:t>
            </w:r>
            <w:r w:rsidRPr="00AE3469">
              <w:rPr>
                <w:rFonts w:ascii="Times New Roman" w:eastAsia="仿宋" w:hAnsi="Times New Roman" w:cs="Times New Roman"/>
                <w:color w:val="000000"/>
                <w:sz w:val="22"/>
                <w:szCs w:val="22"/>
              </w:rPr>
              <w:t>（可提前支取）</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3.45%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8</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民生银行汕头分行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对公大额存单</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5,000.00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2023-3-20</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2023-9-20</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3.00%</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9</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交通银行股份</w:t>
            </w:r>
            <w:r w:rsidRPr="00AE3469">
              <w:rPr>
                <w:rFonts w:ascii="Times New Roman" w:eastAsia="仿宋" w:hAnsi="Times New Roman" w:cs="Times New Roman"/>
                <w:color w:val="000000"/>
                <w:sz w:val="22"/>
                <w:szCs w:val="22"/>
              </w:rPr>
              <w:lastRenderedPageBreak/>
              <w:t>有限公司汕头分行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保本浮动</w:t>
            </w:r>
            <w:r w:rsidRPr="00AE3469">
              <w:rPr>
                <w:rFonts w:ascii="Times New Roman" w:eastAsia="仿宋" w:hAnsi="Times New Roman" w:cs="Times New Roman"/>
                <w:color w:val="000000"/>
                <w:sz w:val="22"/>
                <w:szCs w:val="22"/>
              </w:rPr>
              <w:lastRenderedPageBreak/>
              <w:t>收益型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交通银行蕴通</w:t>
            </w:r>
            <w:r w:rsidRPr="00AE3469">
              <w:rPr>
                <w:rFonts w:ascii="Times New Roman" w:eastAsia="仿宋" w:hAnsi="Times New Roman" w:cs="Times New Roman"/>
                <w:color w:val="000000"/>
                <w:sz w:val="22"/>
                <w:szCs w:val="22"/>
              </w:rPr>
              <w:lastRenderedPageBreak/>
              <w:t>财富定期型结构性存款</w:t>
            </w:r>
            <w:r w:rsidRPr="00AE3469">
              <w:rPr>
                <w:rFonts w:ascii="Times New Roman" w:eastAsia="仿宋" w:hAnsi="Times New Roman" w:cs="Times New Roman"/>
                <w:color w:val="000000"/>
                <w:sz w:val="22"/>
                <w:szCs w:val="22"/>
              </w:rPr>
              <w:t>35</w:t>
            </w:r>
            <w:r w:rsidRPr="00AE3469">
              <w:rPr>
                <w:rFonts w:ascii="Times New Roman" w:eastAsia="仿宋" w:hAnsi="Times New Roman" w:cs="Times New Roman"/>
                <w:color w:val="000000"/>
                <w:sz w:val="22"/>
                <w:szCs w:val="22"/>
              </w:rPr>
              <w:t>天（挂钩汇率看涨）</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4,000.00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2023-6-12</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2023-7-17</w:t>
            </w:r>
          </w:p>
        </w:tc>
        <w:tc>
          <w:tcPr>
            <w:tcW w:w="141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1.25%-2.45%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10</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南洋商业银行（中国）有限公司汕头分行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本金保证浮动收益型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w:t>
            </w:r>
            <w:r w:rsidRPr="00AE3469">
              <w:rPr>
                <w:rFonts w:ascii="Times New Roman" w:eastAsia="仿宋" w:hAnsi="Times New Roman" w:cs="Times New Roman"/>
                <w:color w:val="000000"/>
                <w:sz w:val="22"/>
                <w:szCs w:val="22"/>
              </w:rPr>
              <w:t>益汇</w:t>
            </w:r>
            <w:r w:rsidRPr="00AE3469">
              <w:rPr>
                <w:rFonts w:ascii="Times New Roman" w:eastAsia="仿宋" w:hAnsi="Times New Roman" w:cs="Times New Roman"/>
                <w:color w:val="000000"/>
                <w:sz w:val="22"/>
                <w:szCs w:val="22"/>
              </w:rPr>
              <w:t>"</w:t>
            </w:r>
            <w:r w:rsidRPr="00AE3469">
              <w:rPr>
                <w:rFonts w:ascii="Times New Roman" w:eastAsia="仿宋" w:hAnsi="Times New Roman" w:cs="Times New Roman"/>
                <w:color w:val="000000"/>
                <w:sz w:val="22"/>
                <w:szCs w:val="22"/>
              </w:rPr>
              <w:t>汇率挂钩人民币结构性存款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3,000.00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2023-9-1</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2023-12-1</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2.50%/1.65%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11</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中国民生银行股份有限公司汕头华山路支行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对公大额存单</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5,000.00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2023-9-21</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2025-8-21</w:t>
            </w:r>
            <w:r w:rsidRPr="00AE3469">
              <w:rPr>
                <w:rFonts w:ascii="Times New Roman" w:eastAsia="仿宋" w:hAnsi="Times New Roman" w:cs="Times New Roman"/>
                <w:color w:val="000000"/>
                <w:sz w:val="22"/>
                <w:szCs w:val="22"/>
              </w:rPr>
              <w:t>（可转让）</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2.60%</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募集资金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12</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汕头潮阳融和村镇银行股份有限公司总行营业部</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546.54</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2022-8-2</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2023-8-2</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2.25%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13</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汕头潮阳融和村镇银行股份有限公司总行营业部</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558.29</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2023-8-2</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2024-8-2</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2.25%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14</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汕头潮阳融和村镇银行股份有限公司总行</w:t>
            </w:r>
            <w:r w:rsidRPr="00AE3469">
              <w:rPr>
                <w:rFonts w:ascii="Times New Roman" w:eastAsia="仿宋" w:hAnsi="Times New Roman" w:cs="Times New Roman"/>
                <w:color w:val="000000"/>
                <w:sz w:val="22"/>
                <w:szCs w:val="22"/>
              </w:rPr>
              <w:lastRenderedPageBreak/>
              <w:t>营业部</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409.00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2023-3-28</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2024-3-28</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2.25%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15</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南洋商业银行（中国）有限公司汕头分公司</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760.00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2023-3-2</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2023-9-13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1.75%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16</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南洋商业银行（中国）有限公司汕头分公司</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1,120.00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2023-3-13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2024-3-13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1.75%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17</w:t>
            </w:r>
          </w:p>
        </w:tc>
        <w:tc>
          <w:tcPr>
            <w:tcW w:w="851"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本公司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中国光大银行汕头分行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协定存款</w:t>
            </w:r>
          </w:p>
        </w:tc>
        <w:tc>
          <w:tcPr>
            <w:tcW w:w="1096" w:type="dxa"/>
            <w:tcMar>
              <w:top w:w="0" w:type="dxa"/>
              <w:left w:w="108" w:type="dxa"/>
              <w:bottom w:w="0" w:type="dxa"/>
              <w:right w:w="108" w:type="dxa"/>
            </w:tcMar>
            <w:vAlign w:val="center"/>
            <w:hideMark/>
          </w:tcPr>
          <w:p w:rsidR="00FA5ABC" w:rsidRPr="00AE3469" w:rsidRDefault="00FA5ABC" w:rsidP="00257D93">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结算账户基本留存金额</w:t>
            </w:r>
            <w:r w:rsidRPr="00AE3469">
              <w:rPr>
                <w:rFonts w:ascii="Times New Roman" w:eastAsia="仿宋" w:hAnsi="Times New Roman" w:cs="Times New Roman"/>
                <w:color w:val="000000"/>
                <w:sz w:val="22"/>
                <w:szCs w:val="22"/>
              </w:rPr>
              <w:t>10</w:t>
            </w:r>
            <w:r w:rsidRPr="00AE3469">
              <w:rPr>
                <w:rFonts w:ascii="Times New Roman" w:eastAsia="仿宋" w:hAnsi="Times New Roman" w:cs="Times New Roman"/>
                <w:color w:val="000000"/>
                <w:sz w:val="22"/>
                <w:szCs w:val="22"/>
              </w:rPr>
              <w:t>万，高于部分按协定存款计息</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2023-6-30</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2024-6-29</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1.35%/0.20%</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18</w:t>
            </w:r>
          </w:p>
        </w:tc>
        <w:tc>
          <w:tcPr>
            <w:tcW w:w="851"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广东天亿马信息科技有限公司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广州黄埔惠民村镇银行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2023-1-3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2024-1-3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2.25%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19</w:t>
            </w:r>
          </w:p>
        </w:tc>
        <w:tc>
          <w:tcPr>
            <w:tcW w:w="851"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广东天亿马信息科技有限公司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广州黄埔惠民村镇银行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2023-1-3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2024-1-3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2.25%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r w:rsidR="00FA5ABC" w:rsidRPr="00AE3469" w:rsidTr="0095180F">
        <w:trPr>
          <w:divId w:val="830295052"/>
          <w:trHeight w:val="20"/>
        </w:trPr>
        <w:tc>
          <w:tcPr>
            <w:tcW w:w="533"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w:t>
            </w:r>
          </w:p>
        </w:tc>
        <w:tc>
          <w:tcPr>
            <w:tcW w:w="851"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天亿马信息技术有限公</w:t>
            </w:r>
            <w:r w:rsidRPr="00AE3469">
              <w:rPr>
                <w:rFonts w:ascii="Times New Roman" w:eastAsia="仿宋" w:hAnsi="Times New Roman" w:cs="Times New Roman"/>
                <w:color w:val="000000"/>
                <w:sz w:val="22"/>
                <w:szCs w:val="22"/>
              </w:rPr>
              <w:lastRenderedPageBreak/>
              <w:t>司广州分公司</w:t>
            </w:r>
          </w:p>
        </w:tc>
        <w:tc>
          <w:tcPr>
            <w:tcW w:w="993"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lastRenderedPageBreak/>
              <w:t>广州黄埔惠民村镇银行</w:t>
            </w:r>
          </w:p>
        </w:tc>
        <w:tc>
          <w:tcPr>
            <w:tcW w:w="850"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保本型</w:t>
            </w:r>
          </w:p>
        </w:tc>
        <w:tc>
          <w:tcPr>
            <w:tcW w:w="99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定期存款</w:t>
            </w:r>
          </w:p>
        </w:tc>
        <w:tc>
          <w:tcPr>
            <w:tcW w:w="1096"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1,700.00</w:t>
            </w:r>
          </w:p>
        </w:tc>
        <w:tc>
          <w:tcPr>
            <w:tcW w:w="1172"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2023-4-23</w:t>
            </w:r>
          </w:p>
        </w:tc>
        <w:tc>
          <w:tcPr>
            <w:tcW w:w="1134" w:type="dxa"/>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right"/>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2024-4-23</w:t>
            </w:r>
          </w:p>
        </w:tc>
        <w:tc>
          <w:tcPr>
            <w:tcW w:w="1414"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2.25%</w:t>
            </w:r>
          </w:p>
        </w:tc>
        <w:tc>
          <w:tcPr>
            <w:tcW w:w="752" w:type="dxa"/>
            <w:noWrap/>
            <w:tcMar>
              <w:top w:w="0" w:type="dxa"/>
              <w:left w:w="108" w:type="dxa"/>
              <w:bottom w:w="0" w:type="dxa"/>
              <w:right w:w="108" w:type="dxa"/>
            </w:tcMar>
            <w:vAlign w:val="center"/>
            <w:hideMark/>
          </w:tcPr>
          <w:p w:rsidR="00FA5ABC" w:rsidRPr="00AE3469" w:rsidRDefault="00FA5ABC" w:rsidP="00AE3469">
            <w:pPr>
              <w:pStyle w:val="a3"/>
              <w:spacing w:beforeAutospacing="0" w:afterAutospacing="0"/>
              <w:jc w:val="center"/>
              <w:rPr>
                <w:rFonts w:ascii="Times New Roman" w:eastAsia="仿宋" w:hAnsi="Times New Roman" w:cs="Times New Roman"/>
                <w:sz w:val="22"/>
                <w:szCs w:val="22"/>
              </w:rPr>
            </w:pPr>
            <w:r w:rsidRPr="00AE3469">
              <w:rPr>
                <w:rFonts w:ascii="Times New Roman" w:eastAsia="仿宋" w:hAnsi="Times New Roman" w:cs="Times New Roman"/>
                <w:color w:val="000000"/>
                <w:sz w:val="22"/>
                <w:szCs w:val="22"/>
              </w:rPr>
              <w:t>自有资金</w:t>
            </w:r>
          </w:p>
        </w:tc>
      </w:tr>
    </w:tbl>
    <w:p w:rsidR="00FA5ABC" w:rsidRPr="00844D18" w:rsidRDefault="00FA5ABC" w:rsidP="00F12830">
      <w:pPr>
        <w:pStyle w:val="headingh1"/>
        <w:spacing w:before="300" w:after="0" w:line="240" w:lineRule="auto"/>
        <w:outlineLvl w:val="1"/>
        <w:divId w:val="830295052"/>
        <w:rPr>
          <w:rFonts w:ascii="Times New Roman" w:eastAsia="仿宋" w:hAnsi="Times New Roman" w:cs="Times New Roman"/>
          <w:b/>
          <w:bCs/>
          <w:sz w:val="28"/>
          <w:szCs w:val="28"/>
        </w:rPr>
      </w:pPr>
      <w:r w:rsidRPr="00844D18">
        <w:rPr>
          <w:rFonts w:ascii="Times New Roman" w:eastAsia="仿宋" w:hAnsi="Times New Roman" w:cs="Times New Roman"/>
          <w:b/>
          <w:bCs/>
          <w:sz w:val="28"/>
          <w:szCs w:val="28"/>
        </w:rPr>
        <w:lastRenderedPageBreak/>
        <w:t>（二）变更募投项目实施主体、实施地点及部分募集资金用途</w:t>
      </w:r>
    </w:p>
    <w:p w:rsidR="00FA5ABC" w:rsidRPr="00AE3469" w:rsidRDefault="00FA5ABC" w:rsidP="00AE3469">
      <w:pPr>
        <w:pStyle w:val="a3"/>
        <w:spacing w:beforeAutospacing="0" w:afterAutospacing="0"/>
        <w:ind w:firstLineChars="200" w:firstLine="560"/>
        <w:jc w:val="both"/>
        <w:divId w:val="830295052"/>
        <w:rPr>
          <w:rFonts w:ascii="仿宋" w:eastAsia="仿宋" w:hAnsi="仿宋" w:cs="Times New Roman"/>
          <w:sz w:val="36"/>
        </w:rPr>
      </w:pPr>
      <w:r w:rsidRPr="00AE3469">
        <w:rPr>
          <w:rFonts w:ascii="仿宋" w:eastAsia="仿宋" w:hAnsi="仿宋" w:cs="Times New Roman"/>
          <w:sz w:val="28"/>
          <w:szCs w:val="21"/>
        </w:rPr>
        <w:t>公司于2023年8月2日召开第三届董事会第十四次会议和第三届监事会第十二次会议，另于2023年8月21日召开2023年第三次临时股东大会，审议通过了《关于变更募投项目实施主体、实施地点及部分募集资金用途的议案》，将原募投项目中“大数据应用技术中心建设项目”扩展升级为“深圳综合运营中心项目”，将实施地点变更为深圳市南山区。同时取消原“营销服务体系升级建设项目”并将其募集资金合并用于“深圳综合运营中心项目”的建设。由于公司变更后的募投实施地点为深圳市，为方便后续房产管理和员工社保缴纳、促进人员稳定性和业务开展，拟将募投项目实施主体变更为公司全资子公司深圳市互联精英信息技术有限公司。</w:t>
      </w:r>
    </w:p>
    <w:p w:rsidR="00FA5ABC" w:rsidRPr="00AE3469" w:rsidRDefault="00FA5ABC" w:rsidP="00AE3469">
      <w:pPr>
        <w:pStyle w:val="a3"/>
        <w:spacing w:beforeAutospacing="0" w:afterAutospacing="0"/>
        <w:ind w:firstLineChars="200" w:firstLine="560"/>
        <w:jc w:val="both"/>
        <w:divId w:val="830295052"/>
        <w:rPr>
          <w:rFonts w:ascii="仿宋" w:eastAsia="仿宋" w:hAnsi="仿宋" w:cs="Times New Roman"/>
          <w:sz w:val="36"/>
        </w:rPr>
      </w:pPr>
      <w:r w:rsidRPr="00AE3469">
        <w:rPr>
          <w:rFonts w:ascii="仿宋" w:eastAsia="仿宋" w:hAnsi="仿宋" w:cs="Times New Roman"/>
          <w:sz w:val="28"/>
          <w:szCs w:val="21"/>
        </w:rPr>
        <w:t>公司独立董事、监事会、保荐机构均发表了同意意见。</w:t>
      </w:r>
    </w:p>
    <w:p w:rsidR="00FA5ABC" w:rsidRPr="00AE3469" w:rsidRDefault="00FA5ABC" w:rsidP="00AE3469">
      <w:pPr>
        <w:pStyle w:val="a3"/>
        <w:spacing w:beforeAutospacing="0" w:afterAutospacing="0"/>
        <w:ind w:firstLineChars="200" w:firstLine="560"/>
        <w:jc w:val="both"/>
        <w:divId w:val="830295052"/>
        <w:rPr>
          <w:rFonts w:ascii="仿宋" w:eastAsia="仿宋" w:hAnsi="仿宋" w:cs="Times New Roman"/>
          <w:sz w:val="36"/>
        </w:rPr>
      </w:pPr>
      <w:r w:rsidRPr="00AE3469">
        <w:rPr>
          <w:rFonts w:ascii="仿宋" w:eastAsia="仿宋" w:hAnsi="仿宋" w:cs="Times New Roman"/>
          <w:sz w:val="28"/>
          <w:szCs w:val="21"/>
        </w:rPr>
        <w:t>截至本报告出具之日，公司已完成新募投项目募集资金专项账户设立及资金划转，项目建设尚在推进。</w:t>
      </w:r>
    </w:p>
    <w:p w:rsidR="00FA5ABC" w:rsidRPr="00844D18" w:rsidRDefault="00FA5ABC" w:rsidP="00F12830">
      <w:pPr>
        <w:pStyle w:val="headingh1"/>
        <w:spacing w:before="300" w:after="0" w:line="240" w:lineRule="auto"/>
        <w:outlineLvl w:val="1"/>
        <w:divId w:val="830295052"/>
        <w:rPr>
          <w:rFonts w:ascii="Times New Roman" w:eastAsia="仿宋" w:hAnsi="Times New Roman" w:cs="Times New Roman"/>
          <w:b/>
          <w:bCs/>
          <w:sz w:val="28"/>
          <w:szCs w:val="28"/>
        </w:rPr>
      </w:pPr>
      <w:r w:rsidRPr="00844D18">
        <w:rPr>
          <w:rFonts w:ascii="Times New Roman" w:eastAsia="仿宋" w:hAnsi="Times New Roman" w:cs="Times New Roman"/>
          <w:b/>
          <w:bCs/>
          <w:sz w:val="28"/>
          <w:szCs w:val="28"/>
        </w:rPr>
        <w:t>（三）实施</w:t>
      </w:r>
      <w:r w:rsidRPr="00844D18">
        <w:rPr>
          <w:rFonts w:ascii="Times New Roman" w:eastAsia="仿宋" w:hAnsi="Times New Roman" w:cs="Times New Roman"/>
          <w:b/>
          <w:bCs/>
          <w:sz w:val="28"/>
          <w:szCs w:val="28"/>
        </w:rPr>
        <w:t>2023</w:t>
      </w:r>
      <w:r w:rsidRPr="00844D18">
        <w:rPr>
          <w:rFonts w:ascii="Times New Roman" w:eastAsia="仿宋" w:hAnsi="Times New Roman" w:cs="Times New Roman"/>
          <w:b/>
          <w:bCs/>
          <w:sz w:val="28"/>
          <w:szCs w:val="28"/>
        </w:rPr>
        <w:t>年限制性股票激励计划</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8月2日召开第三届董事会第十四次会议和第三届监事会第十二次会议，审议通过《关于〈广东天亿马信息产业股份有限公司2023年限制性股票激励计划（草案）〉及其摘要的议案》《关于〈广东天亿马信息产业股份有限公司2023年限制性股票激励计划实施考核管理办法〉的议案》</w:t>
      </w:r>
      <w:r w:rsidRPr="000B12DA">
        <w:rPr>
          <w:rFonts w:ascii="仿宋" w:eastAsia="仿宋" w:hAnsi="仿宋" w:cs="Times New Roman"/>
          <w:sz w:val="28"/>
          <w:szCs w:val="21"/>
        </w:rPr>
        <w:lastRenderedPageBreak/>
        <w:t>《关于提请股东大会授权董事会办理公司2023年限制性股票激励计划相关事宜的议案》，同意实施2023年限制性股票激励计划。独立董事对该事项发表了同意意见，监事会对该事项发表了同意意见并对首次授予激励对象名单进行核查。</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8月18日召开第三届董事会第十五次会议和第三届监事会第十三次会议，审议通过《关于〈广东天亿马信息产业股份有限公司2023年限制性股票激励计划（草案修订稿）〉及其摘要的议案》《关于〈广东天亿马信息产业股份有限公司2023年限制性股票激励计划实施考核管理办法（修订稿）〉的议案》，同意对2023年限制性股票激励计划内容进行修订，增加公司层面考核指标。独立董事、监事会对该事项发表了同意意见。</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9月11日召开2023年第四次临时股东大会，审议通过了《关于〈广东天亿马信息产业股份有限公司2023年限制性股票激励计划（草案修订稿）〉及其摘要的议案》《关于〈广东天亿马信息产业股份有限公司2023年限制性股票激励计划实施考核管理办法（修订稿）〉的议案》《关于提请股东大会授权董事会办理公司2023年限制性股票激励计划相关事宜的议案》，同意实施2023年限制性股票激励计划并授权董事会办理相关事宜。</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9月19日召开第三届董事会第十七次会议、第三届监事会第十五次会议，审议通过了《关于向2023年限制性股票激励计划激励对象首次授予限制性股票的议案》，同意确定以2023年9月19日为限制性股票首次授予日，向21名激励对象授予334.12万股限制性股票。其中授予2名激励对象128.00万股第一类限制性股票，授予19名激励对象206.12万股第二类限制性股票，授予价格均为15.91元/股。独立董事对该事项发表了同意</w:t>
      </w:r>
      <w:r w:rsidRPr="000B12DA">
        <w:rPr>
          <w:rFonts w:ascii="仿宋" w:eastAsia="仿宋" w:hAnsi="仿宋" w:cs="Times New Roman"/>
          <w:sz w:val="28"/>
          <w:szCs w:val="21"/>
        </w:rPr>
        <w:lastRenderedPageBreak/>
        <w:t>意见，监事会对该事项发表了同意意见并对当日首次授予激励对象名单进行核查。</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截至本报告出具之日，该事项尚在推进。</w:t>
      </w:r>
    </w:p>
    <w:p w:rsidR="00FA5ABC" w:rsidRPr="00844D18" w:rsidRDefault="00FA5ABC" w:rsidP="00F12830">
      <w:pPr>
        <w:pStyle w:val="headingh1"/>
        <w:spacing w:before="300" w:after="0" w:line="240" w:lineRule="auto"/>
        <w:outlineLvl w:val="1"/>
        <w:divId w:val="830295052"/>
        <w:rPr>
          <w:rFonts w:ascii="Times New Roman" w:eastAsia="仿宋" w:hAnsi="Times New Roman" w:cs="Times New Roman"/>
          <w:b/>
          <w:bCs/>
          <w:sz w:val="28"/>
          <w:szCs w:val="28"/>
        </w:rPr>
      </w:pPr>
      <w:r w:rsidRPr="00844D18">
        <w:rPr>
          <w:rFonts w:ascii="Times New Roman" w:eastAsia="仿宋" w:hAnsi="Times New Roman" w:cs="Times New Roman"/>
          <w:b/>
          <w:bCs/>
          <w:sz w:val="28"/>
          <w:szCs w:val="28"/>
        </w:rPr>
        <w:t>（四）实施</w:t>
      </w:r>
      <w:r w:rsidRPr="00844D18">
        <w:rPr>
          <w:rFonts w:ascii="Times New Roman" w:eastAsia="仿宋" w:hAnsi="Times New Roman" w:cs="Times New Roman"/>
          <w:b/>
          <w:bCs/>
          <w:sz w:val="28"/>
          <w:szCs w:val="28"/>
        </w:rPr>
        <w:t>2023</w:t>
      </w:r>
      <w:r w:rsidRPr="00844D18">
        <w:rPr>
          <w:rFonts w:ascii="Times New Roman" w:eastAsia="仿宋" w:hAnsi="Times New Roman" w:cs="Times New Roman"/>
          <w:b/>
          <w:bCs/>
          <w:sz w:val="28"/>
          <w:szCs w:val="28"/>
        </w:rPr>
        <w:t>年员工持股计划</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8月2日召开第三届董事会第十四次会议和第三届监事会第十二次会议，审议通过《关于〈广东天亿马信息产业股份有限公司2023年员工持股计划（草案）〉及其摘要的议案》《关于〈广东天亿马信息产业股份有限公司2023年员工持股计划管理办法〉的议案》《关于提请股东大会授权董事会办理公司2023年员工持股计划有关事项的议案》，同意实施2023年限制性股票激励计划。独立董事、监事会对该事项发表了同意意见。</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8月18日召开第三届董事会第十五次会议和第三届监事会第十三次会议，审议通过《关于〈广东天亿马信息产业股份有限公司2023年员工持股计划（草案修订稿）〉及其摘要的议案》《关于〈广东天亿马信息产业股份有限公司2023年员工持股管理办法（修订稿）〉的议案》，同意对2023年员工持股计划内容进行修订。独立董事、监事会对该事项发表了同意意见。</w:t>
      </w:r>
    </w:p>
    <w:p w:rsidR="00FA5ABC" w:rsidRPr="000B12DA"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公司于2023年9月11日召开2023年第四次临时股东大会，审议通过了过《关于〈广东天亿马信息产业股份有限公司2023年员工持股计划（草案修订稿）〉及其摘要的议案》《关于〈广东天亿马信息产业股份有限公司2023年员工持股管理办法（修订稿）〉的议案》《关于提请股东大会授权董事会</w:t>
      </w:r>
      <w:r w:rsidRPr="000B12DA">
        <w:rPr>
          <w:rFonts w:ascii="仿宋" w:eastAsia="仿宋" w:hAnsi="仿宋" w:cs="Times New Roman"/>
          <w:sz w:val="28"/>
          <w:szCs w:val="21"/>
        </w:rPr>
        <w:lastRenderedPageBreak/>
        <w:t>办理公司2023年员工持股计划有关事项的议案》，同意实施2023年限制性股票激励计划并授权董事会办理相关事宜。</w:t>
      </w:r>
    </w:p>
    <w:p w:rsidR="00FA5ABC" w:rsidRDefault="00FA5ABC" w:rsidP="000B12DA">
      <w:pPr>
        <w:pStyle w:val="a3"/>
        <w:spacing w:beforeAutospacing="0" w:afterAutospacing="0"/>
        <w:ind w:firstLineChars="200" w:firstLine="560"/>
        <w:jc w:val="both"/>
        <w:divId w:val="830295052"/>
        <w:rPr>
          <w:rFonts w:ascii="仿宋" w:eastAsia="仿宋" w:hAnsi="仿宋" w:cs="Times New Roman"/>
          <w:sz w:val="28"/>
          <w:szCs w:val="21"/>
        </w:rPr>
      </w:pPr>
      <w:r w:rsidRPr="000B12DA">
        <w:rPr>
          <w:rFonts w:ascii="仿宋" w:eastAsia="仿宋" w:hAnsi="仿宋" w:cs="Times New Roman"/>
          <w:sz w:val="28"/>
          <w:szCs w:val="21"/>
        </w:rPr>
        <w:t>截至本报告出具之日，该事项尚在推进。</w:t>
      </w:r>
    </w:p>
    <w:p w:rsidR="001200F8" w:rsidRPr="001200F8" w:rsidRDefault="001200F8" w:rsidP="001200F8">
      <w:pPr>
        <w:pStyle w:val="headingh1"/>
        <w:spacing w:before="300" w:after="0" w:line="240" w:lineRule="auto"/>
        <w:outlineLvl w:val="1"/>
        <w:divId w:val="830295052"/>
        <w:rPr>
          <w:rFonts w:ascii="Times New Roman" w:eastAsia="仿宋" w:hAnsi="Times New Roman" w:cs="Times New Roman"/>
          <w:b/>
          <w:bCs/>
          <w:sz w:val="28"/>
          <w:szCs w:val="28"/>
        </w:rPr>
      </w:pPr>
      <w:r w:rsidRPr="001200F8">
        <w:rPr>
          <w:rFonts w:ascii="Times New Roman" w:eastAsia="仿宋" w:hAnsi="Times New Roman" w:cs="Times New Roman" w:hint="eastAsia"/>
          <w:b/>
          <w:bCs/>
          <w:sz w:val="28"/>
          <w:szCs w:val="28"/>
        </w:rPr>
        <w:t>（五）出售全资子公司部分股权</w:t>
      </w:r>
    </w:p>
    <w:p w:rsidR="001200F8" w:rsidRPr="001200F8" w:rsidRDefault="001200F8" w:rsidP="0026536E">
      <w:pPr>
        <w:pStyle w:val="a3"/>
        <w:spacing w:beforeAutospacing="0" w:afterAutospacing="0"/>
        <w:ind w:firstLineChars="200" w:firstLine="560"/>
        <w:jc w:val="both"/>
        <w:divId w:val="830295052"/>
        <w:rPr>
          <w:rFonts w:ascii="仿宋" w:eastAsia="仿宋" w:hAnsi="仿宋" w:cs="Times New Roman"/>
          <w:sz w:val="28"/>
          <w:szCs w:val="21"/>
        </w:rPr>
      </w:pPr>
      <w:r w:rsidRPr="001200F8">
        <w:rPr>
          <w:rFonts w:ascii="仿宋" w:eastAsia="仿宋" w:hAnsi="仿宋" w:cs="Times New Roman" w:hint="eastAsia"/>
          <w:sz w:val="28"/>
          <w:szCs w:val="21"/>
        </w:rPr>
        <w:t>基于公司的整体战略规划和经营需要，公司于2023年8月10日以人民币1元的价格将全资子公司广东天亿马数字能源有限公司43%的股权（对应430万元注册资本，未实缴）转让给重庆腾和远科技合伙企业（有限合伙）以及以人民币1元的价格将天亿马数字能源6%的股权（对应60万元注册资本，未实缴）转让给黄谷丰。</w:t>
      </w:r>
    </w:p>
    <w:p w:rsidR="001200F8" w:rsidRPr="001200F8" w:rsidRDefault="001200F8" w:rsidP="0026536E">
      <w:pPr>
        <w:pStyle w:val="a3"/>
        <w:spacing w:beforeAutospacing="0" w:afterAutospacing="0"/>
        <w:ind w:firstLineChars="200" w:firstLine="560"/>
        <w:jc w:val="both"/>
        <w:divId w:val="830295052"/>
        <w:rPr>
          <w:rFonts w:ascii="仿宋" w:eastAsia="仿宋" w:hAnsi="仿宋" w:cs="Times New Roman"/>
          <w:sz w:val="28"/>
          <w:szCs w:val="21"/>
        </w:rPr>
      </w:pPr>
      <w:r w:rsidRPr="001200F8">
        <w:rPr>
          <w:rFonts w:ascii="仿宋" w:eastAsia="仿宋" w:hAnsi="仿宋" w:cs="Times New Roman" w:hint="eastAsia"/>
          <w:sz w:val="28"/>
          <w:szCs w:val="21"/>
        </w:rPr>
        <w:t>根据《深圳证券交易所创业板股票上市规则》《上市公司重大资产重组管理办法》和《广东天亿马信息产业股份有限公司章程》等相关规定，本次交易无需提交公司董事会和股东大会审议。本次交易不构成关联交易，亦不构成《上市公司重大资产重组管理办法》规定的重大资产重组。</w:t>
      </w:r>
    </w:p>
    <w:p w:rsidR="001200F8" w:rsidRPr="001200F8" w:rsidRDefault="001200F8" w:rsidP="0026536E">
      <w:pPr>
        <w:pStyle w:val="a3"/>
        <w:spacing w:beforeAutospacing="0" w:afterAutospacing="0"/>
        <w:ind w:firstLineChars="200" w:firstLine="560"/>
        <w:jc w:val="both"/>
        <w:divId w:val="830295052"/>
        <w:rPr>
          <w:rFonts w:ascii="仿宋" w:eastAsia="仿宋" w:hAnsi="仿宋" w:cs="Times New Roman"/>
          <w:sz w:val="28"/>
          <w:szCs w:val="21"/>
        </w:rPr>
      </w:pPr>
      <w:r w:rsidRPr="001200F8">
        <w:rPr>
          <w:rFonts w:ascii="仿宋" w:eastAsia="仿宋" w:hAnsi="仿宋" w:cs="Times New Roman" w:hint="eastAsia"/>
          <w:sz w:val="28"/>
          <w:szCs w:val="21"/>
        </w:rPr>
        <w:t>截至本报告出具之日，广东天亿马数字能源有限公司已完成上述事项的工商变更登记，并取得深圳市市场监督管理局换发的《营业执照》。</w:t>
      </w:r>
    </w:p>
    <w:p w:rsidR="00A77800" w:rsidRPr="000B12DA" w:rsidRDefault="00FA5ABC" w:rsidP="000B12DA">
      <w:pPr>
        <w:pStyle w:val="headingh1"/>
        <w:spacing w:before="300" w:after="300" w:line="320" w:lineRule="exact"/>
        <w:rPr>
          <w:rFonts w:ascii="仿宋" w:eastAsia="仿宋" w:hAnsi="仿宋" w:cs="Times New Roman"/>
          <w:b/>
          <w:bCs/>
          <w:sz w:val="28"/>
          <w:szCs w:val="24"/>
        </w:rPr>
      </w:pPr>
      <w:bookmarkStart w:id="10" w:name="_Toc988898"/>
      <w:r w:rsidRPr="000B12DA">
        <w:rPr>
          <w:rFonts w:ascii="仿宋" w:eastAsia="仿宋" w:hAnsi="仿宋" w:cs="Times New Roman"/>
          <w:b/>
          <w:bCs/>
          <w:sz w:val="28"/>
          <w:szCs w:val="24"/>
        </w:rPr>
        <w:t>四、季度财务报表</w:t>
      </w:r>
      <w:bookmarkEnd w:id="10"/>
    </w:p>
    <w:p w:rsidR="00A77800" w:rsidRPr="00844D18" w:rsidRDefault="00FA5ABC" w:rsidP="00F12830">
      <w:pPr>
        <w:pStyle w:val="headingh1"/>
        <w:spacing w:before="300" w:after="0" w:line="240" w:lineRule="auto"/>
        <w:outlineLvl w:val="1"/>
        <w:rPr>
          <w:rFonts w:ascii="Times New Roman" w:eastAsia="仿宋" w:hAnsi="Times New Roman" w:cs="Times New Roman"/>
          <w:b/>
          <w:bCs/>
          <w:sz w:val="28"/>
          <w:szCs w:val="28"/>
        </w:rPr>
      </w:pPr>
      <w:bookmarkStart w:id="11" w:name="_Toc988899"/>
      <w:r w:rsidRPr="00844D18">
        <w:rPr>
          <w:rFonts w:ascii="Times New Roman" w:eastAsia="仿宋" w:hAnsi="Times New Roman" w:cs="Times New Roman"/>
          <w:b/>
          <w:bCs/>
          <w:sz w:val="28"/>
          <w:szCs w:val="28"/>
        </w:rPr>
        <w:t>（一）财务报表</w:t>
      </w:r>
      <w:bookmarkEnd w:id="11"/>
    </w:p>
    <w:p w:rsidR="00A77800" w:rsidRPr="000B12DA" w:rsidRDefault="00FA5ABC" w:rsidP="000B12DA">
      <w:pPr>
        <w:pStyle w:val="3"/>
        <w:spacing w:before="100" w:after="100" w:line="240" w:lineRule="auto"/>
        <w:jc w:val="left"/>
        <w:rPr>
          <w:rFonts w:ascii="仿宋" w:eastAsia="仿宋" w:hAnsi="仿宋" w:cs="Times New Roman"/>
          <w:b/>
          <w:bCs/>
          <w:sz w:val="28"/>
        </w:rPr>
      </w:pPr>
      <w:bookmarkStart w:id="12" w:name="_Toc988900"/>
      <w:r w:rsidRPr="000B12DA">
        <w:rPr>
          <w:rFonts w:ascii="仿宋" w:eastAsia="仿宋" w:hAnsi="仿宋" w:cs="Times New Roman"/>
          <w:b/>
          <w:bCs/>
          <w:sz w:val="28"/>
        </w:rPr>
        <w:t>1</w:t>
      </w:r>
      <w:r w:rsidR="00381842">
        <w:rPr>
          <w:rFonts w:ascii="仿宋" w:eastAsia="仿宋" w:hAnsi="仿宋" w:cs="Times New Roman" w:hint="eastAsia"/>
          <w:b/>
          <w:bCs/>
          <w:sz w:val="28"/>
        </w:rPr>
        <w:t>.</w:t>
      </w:r>
      <w:r w:rsidRPr="000B12DA">
        <w:rPr>
          <w:rFonts w:ascii="仿宋" w:eastAsia="仿宋" w:hAnsi="仿宋" w:cs="Times New Roman"/>
          <w:b/>
          <w:bCs/>
          <w:sz w:val="28"/>
        </w:rPr>
        <w:t>合并资产负债表</w:t>
      </w:r>
      <w:bookmarkEnd w:id="12"/>
    </w:p>
    <w:p w:rsidR="00A77800" w:rsidRPr="00386AD9" w:rsidRDefault="00FA5ABC" w:rsidP="00386AD9">
      <w:pPr>
        <w:spacing w:before="100" w:after="100"/>
        <w:rPr>
          <w:rFonts w:ascii="Times New Roman" w:eastAsia="仿宋" w:hAnsi="Times New Roman" w:cs="Times New Roman"/>
          <w:sz w:val="28"/>
        </w:rPr>
      </w:pPr>
      <w:r w:rsidRPr="00386AD9">
        <w:rPr>
          <w:rFonts w:ascii="Times New Roman" w:eastAsia="仿宋" w:hAnsi="Times New Roman" w:cs="Times New Roman"/>
          <w:sz w:val="28"/>
        </w:rPr>
        <w:t>编制单位：广东天亿马信息产业股份有限公司</w:t>
      </w:r>
    </w:p>
    <w:p w:rsidR="00A77800" w:rsidRPr="00386AD9" w:rsidRDefault="00FA5ABC" w:rsidP="00386AD9">
      <w:pPr>
        <w:spacing w:before="100" w:after="100"/>
        <w:jc w:val="center"/>
        <w:rPr>
          <w:rFonts w:ascii="Times New Roman" w:eastAsia="仿宋" w:hAnsi="Times New Roman" w:cs="Times New Roman"/>
          <w:sz w:val="22"/>
        </w:rPr>
      </w:pPr>
      <w:r w:rsidRPr="00386AD9">
        <w:rPr>
          <w:rFonts w:ascii="Times New Roman" w:eastAsia="仿宋" w:hAnsi="Times New Roman" w:cs="Times New Roman"/>
          <w:sz w:val="22"/>
        </w:rPr>
        <w:t>2023</w:t>
      </w:r>
      <w:r w:rsidRPr="00386AD9">
        <w:rPr>
          <w:rFonts w:ascii="Times New Roman" w:eastAsia="仿宋" w:hAnsi="Times New Roman" w:cs="Times New Roman"/>
          <w:sz w:val="22"/>
        </w:rPr>
        <w:t>年</w:t>
      </w:r>
      <w:r w:rsidRPr="00386AD9">
        <w:rPr>
          <w:rFonts w:ascii="Times New Roman" w:eastAsia="仿宋" w:hAnsi="Times New Roman" w:cs="Times New Roman"/>
          <w:sz w:val="22"/>
        </w:rPr>
        <w:t>09</w:t>
      </w:r>
      <w:r w:rsidRPr="00386AD9">
        <w:rPr>
          <w:rFonts w:ascii="Times New Roman" w:eastAsia="仿宋" w:hAnsi="Times New Roman" w:cs="Times New Roman"/>
          <w:sz w:val="22"/>
        </w:rPr>
        <w:t>月</w:t>
      </w:r>
      <w:r w:rsidRPr="00386AD9">
        <w:rPr>
          <w:rFonts w:ascii="Times New Roman" w:eastAsia="仿宋" w:hAnsi="Times New Roman" w:cs="Times New Roman"/>
          <w:sz w:val="22"/>
        </w:rPr>
        <w:t>30</w:t>
      </w:r>
      <w:r w:rsidRPr="00386AD9">
        <w:rPr>
          <w:rFonts w:ascii="Times New Roman" w:eastAsia="仿宋" w:hAnsi="Times New Roman" w:cs="Times New Roman"/>
          <w:sz w:val="22"/>
        </w:rPr>
        <w:t>日</w:t>
      </w:r>
    </w:p>
    <w:p w:rsidR="00A77800" w:rsidRPr="00386AD9" w:rsidRDefault="00FA5ABC" w:rsidP="00386AD9">
      <w:pPr>
        <w:spacing w:before="100" w:after="100"/>
        <w:jc w:val="right"/>
        <w:rPr>
          <w:rFonts w:ascii="Times New Roman" w:eastAsia="仿宋" w:hAnsi="Times New Roman" w:cs="Times New Roman"/>
          <w:sz w:val="22"/>
        </w:rPr>
      </w:pPr>
      <w:r w:rsidRPr="00386AD9">
        <w:rPr>
          <w:rFonts w:ascii="Times New Roman" w:eastAsia="仿宋" w:hAnsi="Times New Roman" w:cs="Times New Roman"/>
          <w:sz w:val="22"/>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495"/>
        <w:gridCol w:w="2761"/>
        <w:gridCol w:w="2597"/>
      </w:tblGrid>
      <w:tr w:rsidR="00A77800" w:rsidRPr="004478D7" w:rsidTr="003F5B7C">
        <w:trPr>
          <w:trHeight w:val="240"/>
          <w:tblHeader/>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jc w:val="center"/>
              <w:rPr>
                <w:rFonts w:ascii="Times New Roman" w:eastAsia="仿宋" w:hAnsi="Times New Roman" w:cs="Times New Roman"/>
                <w:sz w:val="24"/>
                <w:szCs w:val="24"/>
              </w:rPr>
            </w:pPr>
            <w:r w:rsidRPr="004478D7">
              <w:rPr>
                <w:rFonts w:ascii="Times New Roman" w:eastAsia="仿宋" w:hAnsi="Times New Roman" w:cs="Times New Roman"/>
                <w:sz w:val="24"/>
                <w:szCs w:val="24"/>
              </w:rPr>
              <w:lastRenderedPageBreak/>
              <w:t>项目</w:t>
            </w:r>
          </w:p>
        </w:tc>
        <w:tc>
          <w:tcPr>
            <w:tcW w:w="140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jc w:val="center"/>
              <w:rPr>
                <w:rFonts w:ascii="Times New Roman" w:eastAsia="仿宋" w:hAnsi="Times New Roman" w:cs="Times New Roman"/>
                <w:sz w:val="24"/>
                <w:szCs w:val="24"/>
              </w:rPr>
            </w:pPr>
            <w:r w:rsidRPr="004478D7">
              <w:rPr>
                <w:rFonts w:ascii="Times New Roman" w:eastAsia="仿宋" w:hAnsi="Times New Roman" w:cs="Times New Roman"/>
                <w:sz w:val="24"/>
                <w:szCs w:val="24"/>
              </w:rPr>
              <w:t>2023</w:t>
            </w:r>
            <w:r w:rsidRPr="004478D7">
              <w:rPr>
                <w:rFonts w:ascii="Times New Roman" w:eastAsia="仿宋" w:hAnsi="Times New Roman" w:cs="Times New Roman"/>
                <w:sz w:val="24"/>
                <w:szCs w:val="24"/>
              </w:rPr>
              <w:t>年</w:t>
            </w:r>
            <w:r w:rsidRPr="004478D7">
              <w:rPr>
                <w:rFonts w:ascii="Times New Roman" w:eastAsia="仿宋" w:hAnsi="Times New Roman" w:cs="Times New Roman"/>
                <w:sz w:val="24"/>
                <w:szCs w:val="24"/>
              </w:rPr>
              <w:t>9</w:t>
            </w:r>
            <w:r w:rsidRPr="004478D7">
              <w:rPr>
                <w:rFonts w:ascii="Times New Roman" w:eastAsia="仿宋" w:hAnsi="Times New Roman" w:cs="Times New Roman"/>
                <w:sz w:val="24"/>
                <w:szCs w:val="24"/>
              </w:rPr>
              <w:t>月</w:t>
            </w:r>
            <w:r w:rsidRPr="004478D7">
              <w:rPr>
                <w:rFonts w:ascii="Times New Roman" w:eastAsia="仿宋" w:hAnsi="Times New Roman" w:cs="Times New Roman"/>
                <w:sz w:val="24"/>
                <w:szCs w:val="24"/>
              </w:rPr>
              <w:t>30</w:t>
            </w:r>
            <w:r w:rsidRPr="004478D7">
              <w:rPr>
                <w:rFonts w:ascii="Times New Roman" w:eastAsia="仿宋" w:hAnsi="Times New Roman" w:cs="Times New Roman"/>
                <w:sz w:val="24"/>
                <w:szCs w:val="24"/>
              </w:rPr>
              <w:t>日</w:t>
            </w:r>
          </w:p>
        </w:tc>
        <w:tc>
          <w:tcPr>
            <w:tcW w:w="1318"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jc w:val="center"/>
              <w:rPr>
                <w:rFonts w:ascii="Times New Roman" w:eastAsia="仿宋" w:hAnsi="Times New Roman" w:cs="Times New Roman"/>
                <w:sz w:val="24"/>
                <w:szCs w:val="24"/>
              </w:rPr>
            </w:pPr>
            <w:r w:rsidRPr="004478D7">
              <w:rPr>
                <w:rFonts w:ascii="Times New Roman" w:eastAsia="仿宋" w:hAnsi="Times New Roman" w:cs="Times New Roman"/>
                <w:sz w:val="24"/>
                <w:szCs w:val="24"/>
              </w:rPr>
              <w:t>2023</w:t>
            </w:r>
            <w:r w:rsidRPr="004478D7">
              <w:rPr>
                <w:rFonts w:ascii="Times New Roman" w:eastAsia="仿宋" w:hAnsi="Times New Roman" w:cs="Times New Roman"/>
                <w:sz w:val="24"/>
                <w:szCs w:val="24"/>
              </w:rPr>
              <w:t>年</w:t>
            </w:r>
            <w:r w:rsidRPr="004478D7">
              <w:rPr>
                <w:rFonts w:ascii="Times New Roman" w:eastAsia="仿宋" w:hAnsi="Times New Roman" w:cs="Times New Roman"/>
                <w:sz w:val="24"/>
                <w:szCs w:val="24"/>
              </w:rPr>
              <w:t>1</w:t>
            </w:r>
            <w:r w:rsidRPr="004478D7">
              <w:rPr>
                <w:rFonts w:ascii="Times New Roman" w:eastAsia="仿宋" w:hAnsi="Times New Roman" w:cs="Times New Roman"/>
                <w:sz w:val="24"/>
                <w:szCs w:val="24"/>
              </w:rPr>
              <w:t>月</w:t>
            </w:r>
            <w:r w:rsidRPr="004478D7">
              <w:rPr>
                <w:rFonts w:ascii="Times New Roman" w:eastAsia="仿宋" w:hAnsi="Times New Roman" w:cs="Times New Roman"/>
                <w:sz w:val="24"/>
                <w:szCs w:val="24"/>
              </w:rPr>
              <w:t>1</w:t>
            </w:r>
            <w:r w:rsidRPr="004478D7">
              <w:rPr>
                <w:rFonts w:ascii="Times New Roman" w:eastAsia="仿宋" w:hAnsi="Times New Roman" w:cs="Times New Roman"/>
                <w:sz w:val="24"/>
                <w:szCs w:val="24"/>
              </w:rPr>
              <w:t>日</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流动资产：</w:t>
            </w:r>
          </w:p>
        </w:tc>
        <w:tc>
          <w:tcPr>
            <w:tcW w:w="140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货币资金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413,230,884.86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595,487,631.21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结算备付金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拆出资金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交易性金融资产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30,061,643.84</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衍生金融资产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应收票据</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249,200.00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应收账款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289,337,559.13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266,022,237.91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应收款项融资</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预付款项</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25,037,718.44</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22,179,294.76</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应收保费</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应收分保账款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应收分保合同准备金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其他应收款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6,543,983.15</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4,312,863.00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其中：应收利息</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500" w:firstLine="1200"/>
              <w:rPr>
                <w:rFonts w:ascii="Times New Roman" w:eastAsia="仿宋" w:hAnsi="Times New Roman" w:cs="Times New Roman"/>
                <w:sz w:val="24"/>
                <w:szCs w:val="24"/>
              </w:rPr>
            </w:pPr>
            <w:r w:rsidRPr="004478D7">
              <w:rPr>
                <w:rFonts w:ascii="Times New Roman" w:eastAsia="仿宋" w:hAnsi="Times New Roman" w:cs="Times New Roman"/>
                <w:sz w:val="24"/>
                <w:szCs w:val="24"/>
              </w:rPr>
              <w:t>应收股利</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买入返售金融资产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存货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106,589,135.00</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40,151,235.27</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合同资产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1,859,468.93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1,778,420.86</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持有待售资产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一年内到期的非流动资产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35,591,813.86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38,762,184.01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其他流动资产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13,058,692.16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9,657,284.11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流动资产合计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921,310,899.37</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978,600,351.13</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非流动资产：</w:t>
            </w:r>
          </w:p>
        </w:tc>
        <w:tc>
          <w:tcPr>
            <w:tcW w:w="140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发放贷款和垫款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债权投资</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其他债权投资</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长期应收款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191,090.41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长期股权投资</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其他权益工具投资</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5,000,000.00</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5,000,000.00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其他非流动金融资产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投资性房地产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固定资产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4,014,791.65</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3,743,230.55</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在建工程</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84,905.66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生产性生物资产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油气资产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使用权资产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7,191,523.01</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5,826,987.31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无形资产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1,218,982.38</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2,098,858.80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开发支出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商誉</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3,512,986.24</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2,682,094.38</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长期待摊费用</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588,772.31</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840,539.15</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递延所得税资产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18,483,245.56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13,797,732.61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其他非流动资产</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79,510,222.47</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3,630,526.58</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lastRenderedPageBreak/>
              <w:t>非流动资产合计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119,605,429.28</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37,811,059.79</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资产总计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1,040,916,328.65</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1,016,411,410.92</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流动负债：</w:t>
            </w:r>
          </w:p>
        </w:tc>
        <w:tc>
          <w:tcPr>
            <w:tcW w:w="140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短期借款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63,634,203.67</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2,002,352.78</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向中央银行借款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拆入资金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交易性金融负债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衍生金融负债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应付票据</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7,367,291.00</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3,173,564.70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应付账款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64,510,177.89</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60,810,876.05</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预收款项</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合同负债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33,364,090.03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29,974,715.71</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卖出回购金融资产款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吸收存款及同业存放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代理买卖证券款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代理承销证券款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应付职工薪酬</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3,392,822.27</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8,500,829.42</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应交税费</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32,444,156.77</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39,733,265.29</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其他应付款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1,950,332.76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1,334,098.67</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其中：应付利息</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500" w:firstLine="1200"/>
              <w:rPr>
                <w:rFonts w:ascii="Times New Roman" w:eastAsia="仿宋" w:hAnsi="Times New Roman" w:cs="Times New Roman"/>
                <w:sz w:val="24"/>
                <w:szCs w:val="24"/>
              </w:rPr>
            </w:pPr>
            <w:r w:rsidRPr="004478D7">
              <w:rPr>
                <w:rFonts w:ascii="Times New Roman" w:eastAsia="仿宋" w:hAnsi="Times New Roman" w:cs="Times New Roman"/>
                <w:sz w:val="24"/>
                <w:szCs w:val="24"/>
              </w:rPr>
              <w:t>应付股利</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应付手续费及佣金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应付分保账款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持有待售负债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一年内到期的非流动负债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3,613,566.84</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2,313,042.66</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其他流动负债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0.00</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17,600,000.00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流动负债合计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210,276,641.23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165,442,745.28</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非流动负债：</w:t>
            </w:r>
          </w:p>
        </w:tc>
        <w:tc>
          <w:tcPr>
            <w:tcW w:w="140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保险合同准备金</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长期借款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应付债券</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其中：优先股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500" w:firstLine="1200"/>
              <w:rPr>
                <w:rFonts w:ascii="Times New Roman" w:eastAsia="仿宋" w:hAnsi="Times New Roman" w:cs="Times New Roman"/>
                <w:sz w:val="24"/>
                <w:szCs w:val="24"/>
              </w:rPr>
            </w:pPr>
            <w:r w:rsidRPr="004478D7">
              <w:rPr>
                <w:rFonts w:ascii="Times New Roman" w:eastAsia="仿宋" w:hAnsi="Times New Roman" w:cs="Times New Roman"/>
                <w:sz w:val="24"/>
                <w:szCs w:val="24"/>
              </w:rPr>
              <w:t>永续债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租赁负债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3,701,635.25</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3,767,213.17</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长期应付款</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长期应付职工薪酬</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预计负债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递延收益</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递延所得税负债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7,887,311.51</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7,972,624.12</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其他非流动负债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非流动负债合计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11,588,946.76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11,739,837.29</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负债合计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221,865,587.99</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177,182,582.57</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所有者权益：</w:t>
            </w:r>
          </w:p>
        </w:tc>
        <w:tc>
          <w:tcPr>
            <w:tcW w:w="140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snapToGrid w:val="0"/>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lastRenderedPageBreak/>
              <w:t>股本</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65,956,800.00</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65,956,800.00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其他权益工具</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其中：优先股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500" w:firstLine="1200"/>
              <w:rPr>
                <w:rFonts w:ascii="Times New Roman" w:eastAsia="仿宋" w:hAnsi="Times New Roman" w:cs="Times New Roman"/>
                <w:sz w:val="24"/>
                <w:szCs w:val="24"/>
              </w:rPr>
            </w:pPr>
            <w:r w:rsidRPr="004478D7">
              <w:rPr>
                <w:rFonts w:ascii="Times New Roman" w:eastAsia="仿宋" w:hAnsi="Times New Roman" w:cs="Times New Roman"/>
                <w:sz w:val="24"/>
                <w:szCs w:val="24"/>
              </w:rPr>
              <w:t>永续债</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资本公积</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572,219,716.72</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572,219,716.72</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减：库存股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13,262,503.20</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0.00</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其他综合收益</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128,978.23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131,462.27</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专项储备</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盈余公积</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25,904,440.33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25,904,440.33</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一般风险准备</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snapToGrid w:val="0"/>
              <w:jc w:val="right"/>
              <w:rPr>
                <w:rFonts w:ascii="Times New Roman" w:eastAsia="仿宋" w:hAnsi="Times New Roman" w:cs="Times New Roman"/>
                <w:sz w:val="24"/>
                <w:szCs w:val="24"/>
              </w:rPr>
            </w:pP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未分配利润</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165,424,869.13</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175,333,930.42</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归属于母公司所有者权益合计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816,372,301.21</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839,546,349.74</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napToGrid w:val="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少数股东权益</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2,678,439.45</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-317,521.39</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所有者权益合计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819,050,740.66</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839,228,828.35</w:t>
            </w:r>
          </w:p>
        </w:tc>
      </w:tr>
      <w:tr w:rsidR="00A77800" w:rsidRPr="004478D7" w:rsidTr="003F5B7C">
        <w:trPr>
          <w:trHeight w:val="240"/>
        </w:trPr>
        <w:tc>
          <w:tcPr>
            <w:tcW w:w="2281" w:type="pct"/>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napToGrid w:val="0"/>
              <w:rPr>
                <w:rFonts w:ascii="Times New Roman" w:eastAsia="仿宋" w:hAnsi="Times New Roman" w:cs="Times New Roman"/>
                <w:sz w:val="24"/>
                <w:szCs w:val="24"/>
              </w:rPr>
            </w:pPr>
            <w:r w:rsidRPr="004478D7">
              <w:rPr>
                <w:rFonts w:ascii="Times New Roman" w:eastAsia="仿宋" w:hAnsi="Times New Roman" w:cs="Times New Roman"/>
                <w:sz w:val="24"/>
                <w:szCs w:val="24"/>
              </w:rPr>
              <w:t>负债和所有者权益总计</w:t>
            </w:r>
          </w:p>
        </w:tc>
        <w:tc>
          <w:tcPr>
            <w:tcW w:w="1401"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1,040,916,328.65</w:t>
            </w:r>
          </w:p>
        </w:tc>
        <w:tc>
          <w:tcPr>
            <w:tcW w:w="1318" w:type="pct"/>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snapToGrid w:val="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1,016,411,410.92</w:t>
            </w:r>
          </w:p>
        </w:tc>
      </w:tr>
    </w:tbl>
    <w:p w:rsidR="001D0B40" w:rsidRPr="004478D7" w:rsidRDefault="001D0B40" w:rsidP="001D0B40">
      <w:pPr>
        <w:spacing w:before="100" w:after="100"/>
        <w:rPr>
          <w:rFonts w:ascii="Times New Roman" w:eastAsia="仿宋" w:hAnsi="Times New Roman" w:cs="Times New Roman"/>
          <w:sz w:val="24"/>
          <w:szCs w:val="24"/>
        </w:rPr>
      </w:pPr>
      <w:bookmarkStart w:id="13" w:name="_Toc988901"/>
      <w:r w:rsidRPr="004478D7">
        <w:rPr>
          <w:rFonts w:ascii="Times New Roman" w:eastAsia="仿宋" w:hAnsi="Times New Roman" w:cs="Times New Roman"/>
          <w:sz w:val="24"/>
          <w:szCs w:val="24"/>
        </w:rPr>
        <w:t>法定代表人：</w:t>
      </w:r>
      <w:r>
        <w:rPr>
          <w:rFonts w:ascii="Times New Roman" w:eastAsia="仿宋" w:hAnsi="Times New Roman" w:cs="Times New Roman" w:hint="eastAsia"/>
          <w:sz w:val="24"/>
          <w:szCs w:val="24"/>
        </w:rPr>
        <w:t>林明玲</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sz w:val="24"/>
          <w:szCs w:val="24"/>
        </w:rPr>
        <w:t>主管会计工作负责人：</w:t>
      </w:r>
      <w:r>
        <w:rPr>
          <w:rFonts w:ascii="Times New Roman" w:eastAsia="仿宋" w:hAnsi="Times New Roman" w:cs="Times New Roman" w:hint="eastAsia"/>
          <w:sz w:val="24"/>
          <w:szCs w:val="24"/>
        </w:rPr>
        <w:t>陈焕盛</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sz w:val="24"/>
          <w:szCs w:val="24"/>
        </w:rPr>
        <w:t>会计机构负责人：</w:t>
      </w:r>
      <w:r>
        <w:rPr>
          <w:rFonts w:ascii="Times New Roman" w:eastAsia="仿宋" w:hAnsi="Times New Roman" w:cs="Times New Roman" w:hint="eastAsia"/>
          <w:sz w:val="24"/>
          <w:szCs w:val="24"/>
        </w:rPr>
        <w:t>赖宏伟</w:t>
      </w:r>
    </w:p>
    <w:p w:rsidR="00A77800" w:rsidRPr="00386AD9" w:rsidRDefault="00FA5ABC" w:rsidP="00386AD9">
      <w:pPr>
        <w:pStyle w:val="3"/>
        <w:spacing w:before="100" w:after="100" w:line="240" w:lineRule="auto"/>
        <w:jc w:val="left"/>
        <w:rPr>
          <w:rFonts w:ascii="仿宋" w:eastAsia="仿宋" w:hAnsi="仿宋" w:cs="Times New Roman"/>
          <w:b/>
          <w:bCs/>
          <w:sz w:val="28"/>
        </w:rPr>
      </w:pPr>
      <w:r w:rsidRPr="00386AD9">
        <w:rPr>
          <w:rFonts w:ascii="仿宋" w:eastAsia="仿宋" w:hAnsi="仿宋" w:cs="Times New Roman"/>
          <w:b/>
          <w:bCs/>
          <w:sz w:val="28"/>
        </w:rPr>
        <w:t>2</w:t>
      </w:r>
      <w:r w:rsidR="00381842">
        <w:rPr>
          <w:rFonts w:ascii="仿宋" w:eastAsia="仿宋" w:hAnsi="仿宋" w:cs="Times New Roman" w:hint="eastAsia"/>
          <w:b/>
          <w:bCs/>
          <w:sz w:val="28"/>
        </w:rPr>
        <w:t>.</w:t>
      </w:r>
      <w:r w:rsidRPr="00386AD9">
        <w:rPr>
          <w:rFonts w:ascii="仿宋" w:eastAsia="仿宋" w:hAnsi="仿宋" w:cs="Times New Roman"/>
          <w:b/>
          <w:bCs/>
          <w:sz w:val="28"/>
        </w:rPr>
        <w:t>合并年初到报告期末利润表</w:t>
      </w:r>
      <w:bookmarkEnd w:id="13"/>
    </w:p>
    <w:p w:rsidR="00A77800" w:rsidRPr="004478D7" w:rsidRDefault="00FA5ABC" w:rsidP="00386AD9">
      <w:pPr>
        <w:spacing w:before="100" w:after="100"/>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单位：元</w:t>
      </w:r>
    </w:p>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503"/>
        <w:gridCol w:w="2693"/>
        <w:gridCol w:w="2693"/>
      </w:tblGrid>
      <w:tr w:rsidR="00A77800" w:rsidRPr="004478D7" w:rsidTr="004478D7">
        <w:trPr>
          <w:trHeight w:val="240"/>
          <w:tblHeader/>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jc w:val="center"/>
              <w:rPr>
                <w:rFonts w:ascii="Times New Roman" w:eastAsia="仿宋" w:hAnsi="Times New Roman" w:cs="Times New Roman"/>
                <w:sz w:val="24"/>
                <w:szCs w:val="24"/>
              </w:rPr>
            </w:pPr>
            <w:r w:rsidRPr="004478D7">
              <w:rPr>
                <w:rFonts w:ascii="Times New Roman" w:eastAsia="仿宋" w:hAnsi="Times New Roman" w:cs="Times New Roman"/>
                <w:sz w:val="24"/>
                <w:szCs w:val="24"/>
              </w:rPr>
              <w:t>项目</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jc w:val="center"/>
              <w:rPr>
                <w:rFonts w:ascii="Times New Roman" w:eastAsia="仿宋" w:hAnsi="Times New Roman" w:cs="Times New Roman"/>
                <w:sz w:val="24"/>
                <w:szCs w:val="24"/>
              </w:rPr>
            </w:pPr>
            <w:r w:rsidRPr="004478D7">
              <w:rPr>
                <w:rFonts w:ascii="Times New Roman" w:eastAsia="仿宋" w:hAnsi="Times New Roman" w:cs="Times New Roman"/>
                <w:sz w:val="24"/>
                <w:szCs w:val="24"/>
              </w:rPr>
              <w:t>本期发生额</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jc w:val="center"/>
              <w:rPr>
                <w:rFonts w:ascii="Times New Roman" w:eastAsia="仿宋" w:hAnsi="Times New Roman" w:cs="Times New Roman"/>
                <w:sz w:val="24"/>
                <w:szCs w:val="24"/>
              </w:rPr>
            </w:pPr>
            <w:r w:rsidRPr="004478D7">
              <w:rPr>
                <w:rFonts w:ascii="Times New Roman" w:eastAsia="仿宋" w:hAnsi="Times New Roman" w:cs="Times New Roman"/>
                <w:sz w:val="24"/>
                <w:szCs w:val="24"/>
              </w:rPr>
              <w:t>上期发生额</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一、营业总收入</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175,519,869.98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232,310,259.18</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其中：营业收入</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175,519,869.98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232,310,259.18</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利息收入</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已赚保费</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手续费及佣金收入</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spacing w:before="40" w:after="40"/>
              <w:rPr>
                <w:rFonts w:ascii="Times New Roman" w:eastAsia="仿宋" w:hAnsi="Times New Roman" w:cs="Times New Roman"/>
                <w:sz w:val="24"/>
                <w:szCs w:val="24"/>
              </w:rPr>
            </w:pPr>
            <w:r w:rsidRPr="004478D7">
              <w:rPr>
                <w:rFonts w:ascii="Times New Roman" w:eastAsia="仿宋" w:hAnsi="Times New Roman" w:cs="Times New Roman"/>
                <w:sz w:val="24"/>
                <w:szCs w:val="24"/>
              </w:rPr>
              <w:t>二、营业总成本</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180,945,454.21</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232,934,896.02</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其中：营业成本</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146,691,197.20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196,585,856.17</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利息支出</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手续费及佣金支出</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退保金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赔付支出净额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提取保险责任准备金净额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保单红利支出</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分保费用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税金及附加</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378,695.41</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359,712.99</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销售费用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12,134,305.95</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13,663,639.70</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管理费用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14,965,094.67</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11,407,747.86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t>研发费用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13,162,378.82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13,968,473.33</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400" w:firstLine="960"/>
              <w:rPr>
                <w:rFonts w:ascii="Times New Roman" w:eastAsia="仿宋" w:hAnsi="Times New Roman" w:cs="Times New Roman"/>
                <w:sz w:val="24"/>
                <w:szCs w:val="24"/>
              </w:rPr>
            </w:pPr>
            <w:r w:rsidRPr="004478D7">
              <w:rPr>
                <w:rFonts w:ascii="Times New Roman" w:eastAsia="仿宋" w:hAnsi="Times New Roman" w:cs="Times New Roman"/>
                <w:sz w:val="24"/>
                <w:szCs w:val="24"/>
              </w:rPr>
              <w:lastRenderedPageBreak/>
              <w:t>财务费用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-6,386,217.84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-3,050,534.03</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500" w:firstLine="1200"/>
              <w:rPr>
                <w:rFonts w:ascii="Times New Roman" w:eastAsia="仿宋" w:hAnsi="Times New Roman" w:cs="Times New Roman"/>
                <w:sz w:val="24"/>
                <w:szCs w:val="24"/>
              </w:rPr>
            </w:pPr>
            <w:r w:rsidRPr="004478D7">
              <w:rPr>
                <w:rFonts w:ascii="Times New Roman" w:eastAsia="仿宋" w:hAnsi="Times New Roman" w:cs="Times New Roman"/>
                <w:sz w:val="24"/>
                <w:szCs w:val="24"/>
              </w:rPr>
              <w:t>其中：利息费用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1,732,892.94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39,586.12</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800" w:firstLine="1920"/>
              <w:rPr>
                <w:rFonts w:ascii="Times New Roman" w:eastAsia="仿宋" w:hAnsi="Times New Roman" w:cs="Times New Roman"/>
                <w:sz w:val="24"/>
                <w:szCs w:val="24"/>
              </w:rPr>
            </w:pPr>
            <w:r w:rsidRPr="004478D7">
              <w:rPr>
                <w:rFonts w:ascii="Times New Roman" w:eastAsia="仿宋" w:hAnsi="Times New Roman" w:cs="Times New Roman"/>
                <w:sz w:val="24"/>
                <w:szCs w:val="24"/>
              </w:rPr>
              <w:t>利息收入</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8,153,316.03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3,262,968.18</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加：其他收益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154,119.93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298,879.57</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投资收益（损失以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1,397,332.50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1,079,262.14</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500" w:firstLine="1200"/>
              <w:rPr>
                <w:rFonts w:ascii="Times New Roman" w:eastAsia="仿宋" w:hAnsi="Times New Roman" w:cs="Times New Roman"/>
                <w:sz w:val="24"/>
                <w:szCs w:val="24"/>
              </w:rPr>
            </w:pPr>
            <w:r w:rsidRPr="004478D7">
              <w:rPr>
                <w:rFonts w:ascii="Times New Roman" w:eastAsia="仿宋" w:hAnsi="Times New Roman" w:cs="Times New Roman"/>
                <w:sz w:val="24"/>
                <w:szCs w:val="24"/>
              </w:rPr>
              <w:t>其中：对联营企业和合营企业的投资收益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800" w:firstLine="1920"/>
              <w:rPr>
                <w:rFonts w:ascii="Times New Roman" w:eastAsia="仿宋" w:hAnsi="Times New Roman" w:cs="Times New Roman"/>
                <w:sz w:val="24"/>
                <w:szCs w:val="24"/>
              </w:rPr>
            </w:pPr>
            <w:r w:rsidRPr="004478D7">
              <w:rPr>
                <w:rFonts w:ascii="Times New Roman" w:eastAsia="仿宋" w:hAnsi="Times New Roman" w:cs="Times New Roman"/>
                <w:sz w:val="24"/>
                <w:szCs w:val="24"/>
              </w:rPr>
              <w:t>以摊余成本计量的金融资产终止确认收益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汇兑收益（损失以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净敞口套期收益（损失以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spacing w:before="40" w:after="40"/>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公允价值变动收益（损失以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61,643.84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6,914,630.12</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信用减值损失（损失以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-5,438,784.65</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-3,512,258.26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资产减值损失（损失以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-374,175.56</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362,573.05</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资产处置收益（损失以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三、营业利润（亏损以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-9,625,448.17</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4,518,449.78</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加：营业外收入</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131,182.01</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2,023,457.03</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减：营业外支出</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165,932.43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154,569.59</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四、利润总额（亏损总额以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-9,660,198.59</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6,387,337.22</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减：所得税费用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-3,773,138.05</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393,268.34</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五、净利润（净亏损以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-5,887,060.54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5,994,068.88</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（一）按经营持续性分类</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1.</w:t>
            </w:r>
            <w:r w:rsidRPr="004478D7">
              <w:rPr>
                <w:rFonts w:ascii="Times New Roman" w:eastAsia="仿宋" w:hAnsi="Times New Roman" w:cs="Times New Roman"/>
                <w:sz w:val="24"/>
                <w:szCs w:val="24"/>
              </w:rPr>
              <w:t>持续经营净利润（净亏损以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-5,887,060.54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2,261,987.99</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2.</w:t>
            </w:r>
            <w:r w:rsidRPr="004478D7">
              <w:rPr>
                <w:rFonts w:ascii="Times New Roman" w:eastAsia="仿宋" w:hAnsi="Times New Roman" w:cs="Times New Roman"/>
                <w:sz w:val="24"/>
                <w:szCs w:val="24"/>
              </w:rPr>
              <w:t>终止经营净利润（净亏损以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（二）按所有权归属分类</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1.</w:t>
            </w:r>
            <w:r w:rsidRPr="004478D7">
              <w:rPr>
                <w:rFonts w:ascii="Times New Roman" w:eastAsia="仿宋" w:hAnsi="Times New Roman" w:cs="Times New Roman"/>
                <w:sz w:val="24"/>
                <w:szCs w:val="24"/>
              </w:rPr>
              <w:t>归属于母公司股东的净利润（净亏损以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-4,632,572.72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5,995,560.00</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2.</w:t>
            </w:r>
            <w:r w:rsidRPr="004478D7">
              <w:rPr>
                <w:rFonts w:ascii="Times New Roman" w:eastAsia="仿宋" w:hAnsi="Times New Roman" w:cs="Times New Roman"/>
                <w:sz w:val="24"/>
                <w:szCs w:val="24"/>
              </w:rPr>
              <w:t>少数股东损益（净亏损以</w:t>
            </w:r>
            <w:r w:rsidRPr="004478D7">
              <w:rPr>
                <w:rFonts w:ascii="Times New Roman" w:eastAsia="仿宋" w:hAnsi="Times New Roman" w:cs="Times New Roman"/>
                <w:sz w:val="24"/>
                <w:szCs w:val="24"/>
              </w:rPr>
              <w:t>“-”</w:t>
            </w:r>
            <w:r w:rsidRPr="004478D7">
              <w:rPr>
                <w:rFonts w:ascii="Times New Roman" w:eastAsia="仿宋" w:hAnsi="Times New Roman" w:cs="Times New Roman"/>
                <w:sz w:val="24"/>
                <w:szCs w:val="24"/>
              </w:rPr>
              <w:t>号填列）</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-1,254,487.82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-1,491.12</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六、其他综合收益的税后净额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-2,484.04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55,798.16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归属母公司所有者的其他综合收益的税后净额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-2,484.04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55,798.16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lastRenderedPageBreak/>
              <w:t>（一）不能重分类进损益的其他综合收益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1.</w:t>
            </w:r>
            <w:r w:rsidRPr="004478D7">
              <w:rPr>
                <w:rFonts w:ascii="Times New Roman" w:eastAsia="仿宋" w:hAnsi="Times New Roman" w:cs="Times New Roman"/>
                <w:sz w:val="24"/>
                <w:szCs w:val="24"/>
              </w:rPr>
              <w:t>重新计量设定受益计划变动额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2.</w:t>
            </w:r>
            <w:r w:rsidRPr="004478D7">
              <w:rPr>
                <w:rFonts w:ascii="Times New Roman" w:eastAsia="仿宋" w:hAnsi="Times New Roman" w:cs="Times New Roman"/>
                <w:sz w:val="24"/>
                <w:szCs w:val="24"/>
              </w:rPr>
              <w:t>权益法下不能转损益的其他综合收益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3.</w:t>
            </w:r>
            <w:r w:rsidRPr="004478D7">
              <w:rPr>
                <w:rFonts w:ascii="Times New Roman" w:eastAsia="仿宋" w:hAnsi="Times New Roman" w:cs="Times New Roman"/>
                <w:sz w:val="24"/>
                <w:szCs w:val="24"/>
              </w:rPr>
              <w:t>其他权益工具投资公允价值变动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4.</w:t>
            </w:r>
            <w:r w:rsidRPr="004478D7">
              <w:rPr>
                <w:rFonts w:ascii="Times New Roman" w:eastAsia="仿宋" w:hAnsi="Times New Roman" w:cs="Times New Roman"/>
                <w:sz w:val="24"/>
                <w:szCs w:val="24"/>
              </w:rPr>
              <w:t>企业自身信用风险公允价值变动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5.</w:t>
            </w:r>
            <w:r w:rsidRPr="004478D7">
              <w:rPr>
                <w:rFonts w:ascii="Times New Roman" w:eastAsia="仿宋" w:hAnsi="Times New Roman" w:cs="Times New Roman"/>
                <w:sz w:val="24"/>
                <w:szCs w:val="24"/>
              </w:rPr>
              <w:t>其他</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200" w:firstLine="480"/>
              <w:rPr>
                <w:rFonts w:ascii="Times New Roman" w:eastAsia="仿宋" w:hAnsi="Times New Roman" w:cs="Times New Roman"/>
                <w:sz w:val="24"/>
                <w:szCs w:val="24"/>
              </w:rPr>
            </w:pPr>
            <w:r w:rsidRPr="004478D7">
              <w:rPr>
                <w:rFonts w:ascii="Times New Roman" w:eastAsia="仿宋" w:hAnsi="Times New Roman" w:cs="Times New Roman"/>
                <w:sz w:val="24"/>
                <w:szCs w:val="24"/>
              </w:rPr>
              <w:t>（二）将重分类进损益的其他综合收益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-2,484.04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55,798.16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1.</w:t>
            </w:r>
            <w:r w:rsidRPr="004478D7">
              <w:rPr>
                <w:rFonts w:ascii="Times New Roman" w:eastAsia="仿宋" w:hAnsi="Times New Roman" w:cs="Times New Roman"/>
                <w:sz w:val="24"/>
                <w:szCs w:val="24"/>
              </w:rPr>
              <w:t>权益法下可转损益的其他综合收益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2.</w:t>
            </w:r>
            <w:r w:rsidRPr="004478D7">
              <w:rPr>
                <w:rFonts w:ascii="Times New Roman" w:eastAsia="仿宋" w:hAnsi="Times New Roman" w:cs="Times New Roman"/>
                <w:sz w:val="24"/>
                <w:szCs w:val="24"/>
              </w:rPr>
              <w:t>其他债权投资公允价值变动</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3.</w:t>
            </w:r>
            <w:r w:rsidRPr="004478D7">
              <w:rPr>
                <w:rFonts w:ascii="Times New Roman" w:eastAsia="仿宋" w:hAnsi="Times New Roman" w:cs="Times New Roman"/>
                <w:sz w:val="24"/>
                <w:szCs w:val="24"/>
              </w:rPr>
              <w:t>金融资产重分类计入其他综合收益的金额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4.</w:t>
            </w:r>
            <w:r w:rsidRPr="004478D7">
              <w:rPr>
                <w:rFonts w:ascii="Times New Roman" w:eastAsia="仿宋" w:hAnsi="Times New Roman" w:cs="Times New Roman"/>
                <w:sz w:val="24"/>
                <w:szCs w:val="24"/>
              </w:rPr>
              <w:t>其他债权投资信用减值准备</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5.</w:t>
            </w:r>
            <w:r w:rsidRPr="004478D7">
              <w:rPr>
                <w:rFonts w:ascii="Times New Roman" w:eastAsia="仿宋" w:hAnsi="Times New Roman" w:cs="Times New Roman"/>
                <w:sz w:val="24"/>
                <w:szCs w:val="24"/>
              </w:rPr>
              <w:t>现金流量套期储备</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6.</w:t>
            </w:r>
            <w:r w:rsidRPr="004478D7">
              <w:rPr>
                <w:rFonts w:ascii="Times New Roman" w:eastAsia="仿宋" w:hAnsi="Times New Roman" w:cs="Times New Roman"/>
                <w:sz w:val="24"/>
                <w:szCs w:val="24"/>
              </w:rPr>
              <w:t>外币财务报表折算差额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-2,484.04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55,798.16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300" w:firstLine="720"/>
              <w:rPr>
                <w:rFonts w:ascii="Times New Roman" w:eastAsia="仿宋" w:hAnsi="Times New Roman" w:cs="Times New Roman"/>
                <w:sz w:val="24"/>
                <w:szCs w:val="24"/>
              </w:rPr>
            </w:pPr>
            <w:r w:rsidRPr="004478D7">
              <w:rPr>
                <w:rFonts w:ascii="Times New Roman" w:eastAsia="仿宋" w:hAnsi="Times New Roman" w:cs="Times New Roman"/>
                <w:sz w:val="24"/>
                <w:szCs w:val="24"/>
              </w:rPr>
              <w:t>7.</w:t>
            </w:r>
            <w:r w:rsidRPr="004478D7">
              <w:rPr>
                <w:rFonts w:ascii="Times New Roman" w:eastAsia="仿宋" w:hAnsi="Times New Roman" w:cs="Times New Roman"/>
                <w:sz w:val="24"/>
                <w:szCs w:val="24"/>
              </w:rPr>
              <w:t>其他</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归属于少数股东的其他综合收益的税后净额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A77800" w:rsidP="00386AD9">
            <w:pPr>
              <w:jc w:val="right"/>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七、综合收益总额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-5,889,544.58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6,049,867.04</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（一）归属于母公司所有者的综合收益总额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-4,635,056.76</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6,051,358.16</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（二）归属于少数股东的综合收益总额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-1,254,487.82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-1,491.12</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386AD9">
            <w:pPr>
              <w:rPr>
                <w:rFonts w:ascii="Times New Roman" w:eastAsia="仿宋" w:hAnsi="Times New Roman" w:cs="Times New Roman"/>
                <w:sz w:val="24"/>
                <w:szCs w:val="24"/>
              </w:rPr>
            </w:pPr>
            <w:r w:rsidRPr="004478D7">
              <w:rPr>
                <w:rFonts w:ascii="Times New Roman" w:eastAsia="仿宋" w:hAnsi="Times New Roman" w:cs="Times New Roman"/>
                <w:sz w:val="24"/>
                <w:szCs w:val="24"/>
              </w:rPr>
              <w:t>八、每股收益：</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A77800" w:rsidP="00386AD9">
            <w:pPr>
              <w:rPr>
                <w:rFonts w:ascii="Times New Roman" w:eastAsia="仿宋" w:hAnsi="Times New Roman" w:cs="Times New Roman"/>
                <w:sz w:val="24"/>
                <w:szCs w:val="24"/>
              </w:rPr>
            </w:pP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（一）基本每股收益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-0.0706</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0.0909</w:t>
            </w:r>
          </w:p>
        </w:tc>
      </w:tr>
      <w:tr w:rsidR="00A77800" w:rsidRPr="004478D7"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4478D7" w:rsidRDefault="00FA5ABC" w:rsidP="004478D7">
            <w:pPr>
              <w:ind w:firstLineChars="100" w:firstLine="240"/>
              <w:rPr>
                <w:rFonts w:ascii="Times New Roman" w:eastAsia="仿宋" w:hAnsi="Times New Roman" w:cs="Times New Roman"/>
                <w:sz w:val="24"/>
                <w:szCs w:val="24"/>
              </w:rPr>
            </w:pPr>
            <w:r w:rsidRPr="004478D7">
              <w:rPr>
                <w:rFonts w:ascii="Times New Roman" w:eastAsia="仿宋" w:hAnsi="Times New Roman" w:cs="Times New Roman"/>
                <w:sz w:val="24"/>
                <w:szCs w:val="24"/>
              </w:rPr>
              <w:t>（二）稀释每股收益</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-0.0706</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4478D7" w:rsidRDefault="00FA5ABC" w:rsidP="00386AD9">
            <w:pPr>
              <w:jc w:val="right"/>
              <w:rPr>
                <w:rFonts w:ascii="Times New Roman" w:eastAsia="仿宋" w:hAnsi="Times New Roman" w:cs="Times New Roman"/>
                <w:sz w:val="24"/>
                <w:szCs w:val="24"/>
              </w:rPr>
            </w:pPr>
            <w:r w:rsidRPr="004478D7">
              <w:rPr>
                <w:rFonts w:ascii="Times New Roman" w:eastAsia="仿宋" w:hAnsi="Times New Roman" w:cs="Times New Roman"/>
                <w:sz w:val="24"/>
                <w:szCs w:val="24"/>
              </w:rPr>
              <w:t>0.0909</w:t>
            </w:r>
          </w:p>
        </w:tc>
      </w:tr>
    </w:tbl>
    <w:p w:rsidR="001D0B40" w:rsidRPr="004478D7" w:rsidRDefault="001D0B40" w:rsidP="001D0B40">
      <w:pPr>
        <w:spacing w:before="100" w:after="100"/>
        <w:rPr>
          <w:rFonts w:ascii="Times New Roman" w:eastAsia="仿宋" w:hAnsi="Times New Roman" w:cs="Times New Roman"/>
          <w:sz w:val="24"/>
          <w:szCs w:val="24"/>
        </w:rPr>
      </w:pPr>
      <w:bookmarkStart w:id="14" w:name="_Toc988902"/>
      <w:r w:rsidRPr="004478D7">
        <w:rPr>
          <w:rFonts w:ascii="Times New Roman" w:eastAsia="仿宋" w:hAnsi="Times New Roman" w:cs="Times New Roman"/>
          <w:sz w:val="24"/>
          <w:szCs w:val="24"/>
        </w:rPr>
        <w:t>法定代表人：</w:t>
      </w:r>
      <w:r>
        <w:rPr>
          <w:rFonts w:ascii="Times New Roman" w:eastAsia="仿宋" w:hAnsi="Times New Roman" w:cs="Times New Roman" w:hint="eastAsia"/>
          <w:sz w:val="24"/>
          <w:szCs w:val="24"/>
        </w:rPr>
        <w:t>林明玲</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sz w:val="24"/>
          <w:szCs w:val="24"/>
        </w:rPr>
        <w:t>主管会计工作负责人：</w:t>
      </w:r>
      <w:r>
        <w:rPr>
          <w:rFonts w:ascii="Times New Roman" w:eastAsia="仿宋" w:hAnsi="Times New Roman" w:cs="Times New Roman" w:hint="eastAsia"/>
          <w:sz w:val="24"/>
          <w:szCs w:val="24"/>
        </w:rPr>
        <w:t>陈焕盛</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sz w:val="24"/>
          <w:szCs w:val="24"/>
        </w:rPr>
        <w:t>会计机构负责人：</w:t>
      </w:r>
      <w:r>
        <w:rPr>
          <w:rFonts w:ascii="Times New Roman" w:eastAsia="仿宋" w:hAnsi="Times New Roman" w:cs="Times New Roman" w:hint="eastAsia"/>
          <w:sz w:val="24"/>
          <w:szCs w:val="24"/>
        </w:rPr>
        <w:t>赖宏伟</w:t>
      </w:r>
    </w:p>
    <w:p w:rsidR="00A77800" w:rsidRPr="00386AD9" w:rsidRDefault="00FA5ABC" w:rsidP="00386AD9">
      <w:pPr>
        <w:pStyle w:val="3"/>
        <w:spacing w:before="100" w:after="100" w:line="240" w:lineRule="auto"/>
        <w:jc w:val="left"/>
        <w:rPr>
          <w:rFonts w:ascii="仿宋" w:eastAsia="仿宋" w:hAnsi="仿宋" w:cs="Times New Roman"/>
          <w:b/>
          <w:bCs/>
          <w:sz w:val="28"/>
        </w:rPr>
      </w:pPr>
      <w:r w:rsidRPr="00386AD9">
        <w:rPr>
          <w:rFonts w:ascii="仿宋" w:eastAsia="仿宋" w:hAnsi="仿宋" w:cs="Times New Roman"/>
          <w:b/>
          <w:bCs/>
          <w:sz w:val="28"/>
        </w:rPr>
        <w:t>3</w:t>
      </w:r>
      <w:r w:rsidR="00381842">
        <w:rPr>
          <w:rFonts w:ascii="仿宋" w:eastAsia="仿宋" w:hAnsi="仿宋" w:cs="Times New Roman" w:hint="eastAsia"/>
          <w:b/>
          <w:bCs/>
          <w:sz w:val="28"/>
        </w:rPr>
        <w:t>.</w:t>
      </w:r>
      <w:r w:rsidRPr="00386AD9">
        <w:rPr>
          <w:rFonts w:ascii="仿宋" w:eastAsia="仿宋" w:hAnsi="仿宋" w:cs="Times New Roman"/>
          <w:b/>
          <w:bCs/>
          <w:sz w:val="28"/>
        </w:rPr>
        <w:t>合并年初到报告期末现金流量表</w:t>
      </w:r>
      <w:bookmarkEnd w:id="14"/>
    </w:p>
    <w:p w:rsidR="00A77800" w:rsidRPr="006F7C53" w:rsidRDefault="00FA5ABC">
      <w:pPr>
        <w:spacing w:line="240" w:lineRule="exact"/>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单位：元</w:t>
      </w:r>
    </w:p>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503"/>
        <w:gridCol w:w="2693"/>
        <w:gridCol w:w="2693"/>
      </w:tblGrid>
      <w:tr w:rsidR="00A77800" w:rsidRPr="006F7C53" w:rsidTr="006F7C53">
        <w:trPr>
          <w:trHeight w:val="240"/>
          <w:tblHeader/>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jc w:val="center"/>
              <w:rPr>
                <w:rFonts w:ascii="Times New Roman" w:eastAsia="仿宋" w:hAnsi="Times New Roman" w:cs="Times New Roman"/>
                <w:sz w:val="24"/>
                <w:szCs w:val="24"/>
              </w:rPr>
            </w:pPr>
            <w:r w:rsidRPr="006F7C53">
              <w:rPr>
                <w:rFonts w:ascii="Times New Roman" w:eastAsia="仿宋" w:hAnsi="Times New Roman" w:cs="Times New Roman"/>
                <w:sz w:val="24"/>
                <w:szCs w:val="24"/>
              </w:rPr>
              <w:t>项目</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jc w:val="center"/>
              <w:rPr>
                <w:rFonts w:ascii="Times New Roman" w:eastAsia="仿宋" w:hAnsi="Times New Roman" w:cs="Times New Roman"/>
                <w:sz w:val="24"/>
                <w:szCs w:val="24"/>
              </w:rPr>
            </w:pPr>
            <w:r w:rsidRPr="006F7C53">
              <w:rPr>
                <w:rFonts w:ascii="Times New Roman" w:eastAsia="仿宋" w:hAnsi="Times New Roman" w:cs="Times New Roman"/>
                <w:sz w:val="24"/>
                <w:szCs w:val="24"/>
              </w:rPr>
              <w:t>本期发生额</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jc w:val="center"/>
              <w:rPr>
                <w:rFonts w:ascii="Times New Roman" w:eastAsia="仿宋" w:hAnsi="Times New Roman" w:cs="Times New Roman"/>
                <w:sz w:val="24"/>
                <w:szCs w:val="24"/>
              </w:rPr>
            </w:pPr>
            <w:r w:rsidRPr="006F7C53">
              <w:rPr>
                <w:rFonts w:ascii="Times New Roman" w:eastAsia="仿宋" w:hAnsi="Times New Roman" w:cs="Times New Roman"/>
                <w:sz w:val="24"/>
                <w:szCs w:val="24"/>
              </w:rPr>
              <w:t>上期发生额</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一、经营活动产生的现金流量：</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A77800" w:rsidP="00386AD9">
            <w:pPr>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A77800" w:rsidP="00386AD9">
            <w:pPr>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销售商品、提供劳务收到的现金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251,186,744.26</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245,245,543.62</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客户存款和同业存放款项净增加额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向中央银行借款净增加额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向其他金融机构拆入资金净增加额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收到原保险合同保费取得的现金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收到再保业务现金净额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lastRenderedPageBreak/>
              <w:t>保户储金及投资款净增加额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收取利息、手续费及佣金的现金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拆入资金净增加额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回购业务资金净增加额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代理买卖证券收到的现金净额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收到的税费返还</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21,238.93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收到其他与经营活动有关的现金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5,848,404.03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10,151,024.05</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经营活动现金流入小计</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257,056,387.22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255,396,567.67</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购买商品、接受劳务支付的现金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294,024,429.10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282,466,903.18</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客户贷款及垫款净增加额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存放中央银行和同业款项净增加额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支付原保险合同赔付款项的现金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拆出资金净增加额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支付利息、手续费及佣金的现金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支付保单红利的现金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支付给职工及为职工支付的现金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35,387,373.95</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29,812,541.78</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支付的各项税费</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8,672,756.48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11,281,340.83</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支付其他与经营活动有关的现金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14,936,127.92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19,019,505.64</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经营活动现金流出小计</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353,020,687.45</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342,580,291.43</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经营活动产生的现金流量净额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-95,964,300.23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-87,183,723.76</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二、投资活动产生的现金流量：</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A77800" w:rsidP="00386AD9">
            <w:pPr>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A77800" w:rsidP="00386AD9">
            <w:pPr>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收回投资收到的现金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226,000,000.00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502,000,000.00</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取得投资收益收到的现金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1,397,332.50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6,465,259.39</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处置固定资产、无形资产和其他长期资产收回的现金净额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处置子公司及其他营业单位收到的现金净额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收到其他与投资活动有关的现金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184,158,036.17</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投资活动现金流入小计</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411,555,368.67</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508,465,259.39</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购建固定资产、无形资产和其他长期资产支付的现金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76,775,502.83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127,901.42</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投资支付的现金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256,000,000.00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838,000,000.00</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质押贷款净增加额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取得子公司及其他营业单位支付的现金净额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支付其他与投资活动有关的现金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449,672,923.05</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10,000,000.00</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投资活动现金流出小计</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782,448,425.88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848,127,901.42</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投资活动产生的现金流量净额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-370,893,057.21</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-339,662,642.03</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三、筹资活动产生的现金流量：</w:t>
            </w: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A77800" w:rsidP="00386AD9">
            <w:pPr>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A77800" w:rsidP="00386AD9">
            <w:pPr>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吸收投资收到的现金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4,300,000.00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200" w:firstLine="480"/>
              <w:rPr>
                <w:rFonts w:ascii="Times New Roman" w:eastAsia="仿宋" w:hAnsi="Times New Roman" w:cs="Times New Roman"/>
                <w:sz w:val="24"/>
                <w:szCs w:val="24"/>
              </w:rPr>
            </w:pPr>
            <w:r w:rsidRPr="006F7C53">
              <w:rPr>
                <w:rFonts w:ascii="Times New Roman" w:eastAsia="仿宋" w:hAnsi="Times New Roman" w:cs="Times New Roman"/>
                <w:sz w:val="24"/>
                <w:szCs w:val="24"/>
              </w:rPr>
              <w:lastRenderedPageBreak/>
              <w:t>其中：子公司吸收少数股东投资收到的现金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4,300,000.00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取得借款收到的现金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106,487,584.43</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4,000,000.00</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收到其他与筹资活动有关的现金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7,962,607.87</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筹资活动现金流入小计</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118,750,192.30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4,000,000.00</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spacing w:before="40" w:after="40"/>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偿还债务支付的现金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44,999,266.08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分配股利、利润或偿付利息支付的现金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6,945,958.44</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18,867,258.35</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200" w:firstLine="480"/>
              <w:rPr>
                <w:rFonts w:ascii="Times New Roman" w:eastAsia="仿宋" w:hAnsi="Times New Roman" w:cs="Times New Roman"/>
                <w:sz w:val="24"/>
                <w:szCs w:val="24"/>
              </w:rPr>
            </w:pPr>
            <w:r w:rsidRPr="006F7C53">
              <w:rPr>
                <w:rFonts w:ascii="Times New Roman" w:eastAsia="仿宋" w:hAnsi="Times New Roman" w:cs="Times New Roman"/>
                <w:sz w:val="24"/>
                <w:szCs w:val="24"/>
              </w:rPr>
              <w:t>其中：子公司支付给少数股东的股利、利润</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A77800" w:rsidP="00386AD9">
            <w:pPr>
              <w:jc w:val="right"/>
              <w:rPr>
                <w:rFonts w:ascii="Times New Roman" w:eastAsia="仿宋" w:hAnsi="Times New Roman" w:cs="Times New Roman"/>
                <w:sz w:val="24"/>
                <w:szCs w:val="24"/>
              </w:rPr>
            </w:pP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支付其他与筹资活动有关的现金</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65,810,022.60</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12,318,623.99</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筹资活动现金流出小计</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117,755,247.12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31,185,882.34</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筹资活动产生的现金流量净额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994,945.18</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-27,185,882.34</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四、汇率变动对现金及现金等价物的影响</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28,626.89</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102,031.22</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五、现金及现金等价物净增加额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-465,833,785.37</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-453,930,216.91</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6F7C53">
            <w:pPr>
              <w:ind w:firstLineChars="100" w:firstLine="240"/>
              <w:rPr>
                <w:rFonts w:ascii="Times New Roman" w:eastAsia="仿宋" w:hAnsi="Times New Roman" w:cs="Times New Roman"/>
                <w:sz w:val="24"/>
                <w:szCs w:val="24"/>
              </w:rPr>
            </w:pPr>
            <w:r w:rsidRPr="006F7C53">
              <w:rPr>
                <w:rFonts w:ascii="Times New Roman" w:eastAsia="仿宋" w:hAnsi="Times New Roman" w:cs="Times New Roman"/>
                <w:sz w:val="24"/>
                <w:szCs w:val="24"/>
              </w:rPr>
              <w:t>加：期初现金及现金等价物余额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553,471,308.39</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650,420,992.55</w:t>
            </w:r>
          </w:p>
        </w:tc>
      </w:tr>
      <w:tr w:rsidR="00A77800" w:rsidRPr="006F7C53" w:rsidTr="004478D7">
        <w:trPr>
          <w:trHeight w:val="240"/>
        </w:trPr>
        <w:tc>
          <w:tcPr>
            <w:tcW w:w="4503" w:type="dxa"/>
            <w:tcBorders>
              <w:top w:val="single" w:sz="2" w:space="0" w:color="auto"/>
              <w:left w:val="single" w:sz="2" w:space="0" w:color="auto"/>
              <w:bottom w:val="single" w:sz="2" w:space="0" w:color="auto"/>
              <w:right w:val="single" w:sz="2" w:space="0" w:color="auto"/>
            </w:tcBorders>
            <w:shd w:val="clear" w:color="auto" w:fill="D3D3D3"/>
            <w:vAlign w:val="center"/>
          </w:tcPr>
          <w:p w:rsidR="00A77800" w:rsidRPr="006F7C53" w:rsidRDefault="00FA5ABC" w:rsidP="00386AD9">
            <w:pPr>
              <w:rPr>
                <w:rFonts w:ascii="Times New Roman" w:eastAsia="仿宋" w:hAnsi="Times New Roman" w:cs="Times New Roman"/>
                <w:sz w:val="24"/>
                <w:szCs w:val="24"/>
              </w:rPr>
            </w:pPr>
            <w:r w:rsidRPr="006F7C53">
              <w:rPr>
                <w:rFonts w:ascii="Times New Roman" w:eastAsia="仿宋" w:hAnsi="Times New Roman" w:cs="Times New Roman"/>
                <w:sz w:val="24"/>
                <w:szCs w:val="24"/>
              </w:rPr>
              <w:t>六、期末现金及现金等价物余额</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87,637,523.02</w:t>
            </w:r>
          </w:p>
        </w:tc>
        <w:tc>
          <w:tcPr>
            <w:tcW w:w="2693" w:type="dxa"/>
            <w:tcBorders>
              <w:top w:val="single" w:sz="2" w:space="0" w:color="auto"/>
              <w:left w:val="single" w:sz="2" w:space="0" w:color="auto"/>
              <w:bottom w:val="single" w:sz="2" w:space="0" w:color="auto"/>
              <w:right w:val="single" w:sz="2" w:space="0" w:color="auto"/>
            </w:tcBorders>
            <w:vAlign w:val="center"/>
          </w:tcPr>
          <w:p w:rsidR="00A77800" w:rsidRPr="006F7C53" w:rsidRDefault="00FA5ABC" w:rsidP="00386AD9">
            <w:pPr>
              <w:jc w:val="right"/>
              <w:rPr>
                <w:rFonts w:ascii="Times New Roman" w:eastAsia="仿宋" w:hAnsi="Times New Roman" w:cs="Times New Roman"/>
                <w:sz w:val="24"/>
                <w:szCs w:val="24"/>
              </w:rPr>
            </w:pPr>
            <w:r w:rsidRPr="006F7C53">
              <w:rPr>
                <w:rFonts w:ascii="Times New Roman" w:eastAsia="仿宋" w:hAnsi="Times New Roman" w:cs="Times New Roman"/>
                <w:sz w:val="24"/>
                <w:szCs w:val="24"/>
              </w:rPr>
              <w:t>196,490,775.64</w:t>
            </w:r>
          </w:p>
        </w:tc>
      </w:tr>
    </w:tbl>
    <w:p w:rsidR="00EA1C59" w:rsidRPr="004478D7" w:rsidRDefault="00EA1C59" w:rsidP="00EA1C59">
      <w:pPr>
        <w:spacing w:before="100" w:after="100"/>
        <w:rPr>
          <w:rFonts w:ascii="Times New Roman" w:eastAsia="仿宋" w:hAnsi="Times New Roman" w:cs="Times New Roman"/>
          <w:sz w:val="24"/>
          <w:szCs w:val="24"/>
        </w:rPr>
      </w:pPr>
      <w:bookmarkStart w:id="15" w:name="_Toc988903"/>
      <w:r w:rsidRPr="004478D7">
        <w:rPr>
          <w:rFonts w:ascii="Times New Roman" w:eastAsia="仿宋" w:hAnsi="Times New Roman" w:cs="Times New Roman"/>
          <w:sz w:val="24"/>
          <w:szCs w:val="24"/>
        </w:rPr>
        <w:t>法定代表人：</w:t>
      </w:r>
      <w:r w:rsidR="001D0B40">
        <w:rPr>
          <w:rFonts w:ascii="Times New Roman" w:eastAsia="仿宋" w:hAnsi="Times New Roman" w:cs="Times New Roman" w:hint="eastAsia"/>
          <w:sz w:val="24"/>
          <w:szCs w:val="24"/>
        </w:rPr>
        <w:t>林明玲</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sz w:val="24"/>
          <w:szCs w:val="24"/>
        </w:rPr>
        <w:t>主管会计工作负责人：</w:t>
      </w:r>
      <w:r w:rsidR="001D0B40">
        <w:rPr>
          <w:rFonts w:ascii="Times New Roman" w:eastAsia="仿宋" w:hAnsi="Times New Roman" w:cs="Times New Roman" w:hint="eastAsia"/>
          <w:sz w:val="24"/>
          <w:szCs w:val="24"/>
        </w:rPr>
        <w:t>陈焕盛</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4478D7">
        <w:rPr>
          <w:rFonts w:ascii="Times New Roman" w:eastAsia="仿宋" w:hAnsi="Times New Roman" w:cs="Times New Roman"/>
          <w:sz w:val="24"/>
          <w:szCs w:val="24"/>
        </w:rPr>
        <w:t>会计机构负责人：</w:t>
      </w:r>
      <w:r w:rsidR="001D0B40">
        <w:rPr>
          <w:rFonts w:ascii="Times New Roman" w:eastAsia="仿宋" w:hAnsi="Times New Roman" w:cs="Times New Roman" w:hint="eastAsia"/>
          <w:sz w:val="24"/>
          <w:szCs w:val="24"/>
        </w:rPr>
        <w:t>赖宏伟</w:t>
      </w:r>
    </w:p>
    <w:p w:rsidR="00A77800" w:rsidRPr="00844D18" w:rsidRDefault="00FA5ABC" w:rsidP="00F12830">
      <w:pPr>
        <w:pStyle w:val="headingh1"/>
        <w:spacing w:before="0" w:after="0" w:line="240" w:lineRule="auto"/>
        <w:outlineLvl w:val="1"/>
        <w:rPr>
          <w:rFonts w:ascii="Times New Roman" w:eastAsia="仿宋" w:hAnsi="Times New Roman" w:cs="Times New Roman"/>
          <w:b/>
          <w:bCs/>
          <w:sz w:val="28"/>
          <w:szCs w:val="28"/>
        </w:rPr>
      </w:pPr>
      <w:r w:rsidRPr="00844D18">
        <w:rPr>
          <w:rFonts w:ascii="Times New Roman" w:eastAsia="仿宋" w:hAnsi="Times New Roman" w:cs="Times New Roman"/>
          <w:b/>
          <w:bCs/>
          <w:sz w:val="28"/>
          <w:szCs w:val="28"/>
        </w:rPr>
        <w:t>（二）</w:t>
      </w:r>
      <w:r w:rsidRPr="00844D18">
        <w:rPr>
          <w:rFonts w:ascii="Times New Roman" w:eastAsia="仿宋" w:hAnsi="Times New Roman" w:cs="Times New Roman"/>
          <w:b/>
          <w:bCs/>
          <w:sz w:val="28"/>
          <w:szCs w:val="28"/>
        </w:rPr>
        <w:t>2023</w:t>
      </w:r>
      <w:r w:rsidRPr="00844D18">
        <w:rPr>
          <w:rFonts w:ascii="Times New Roman" w:eastAsia="仿宋" w:hAnsi="Times New Roman" w:cs="Times New Roman"/>
          <w:b/>
          <w:bCs/>
          <w:sz w:val="28"/>
          <w:szCs w:val="28"/>
        </w:rPr>
        <w:t>年起首次执行新会计准则调整首次执行当年年初财务报表相关项目情况</w:t>
      </w:r>
      <w:bookmarkEnd w:id="15"/>
    </w:p>
    <w:p w:rsidR="00A77800" w:rsidRPr="008F38C8" w:rsidRDefault="00FA5ABC" w:rsidP="00CB2E06">
      <w:pPr>
        <w:rPr>
          <w:rFonts w:ascii="仿宋" w:eastAsia="仿宋" w:hAnsi="仿宋" w:cs="Times New Roman"/>
          <w:sz w:val="28"/>
          <w:szCs w:val="18"/>
        </w:rPr>
      </w:pPr>
      <w:r w:rsidRPr="008F38C8">
        <w:rPr>
          <w:rFonts w:ascii="仿宋" w:eastAsia="仿宋" w:hAnsi="仿宋" w:cs="Times New Roman"/>
          <w:sz w:val="28"/>
          <w:szCs w:val="18"/>
        </w:rPr>
        <w:t>□适用</w:t>
      </w:r>
      <w:r w:rsidRPr="008F38C8">
        <w:rPr>
          <w:rFonts w:ascii="仿宋" w:eastAsia="仿宋" w:hAnsi="仿宋" w:cs="Times New Roman"/>
          <w:sz w:val="28"/>
          <w:szCs w:val="18"/>
        </w:rPr>
        <w:sym w:font="Wingdings 2" w:char="F052"/>
      </w:r>
      <w:r w:rsidRPr="008F38C8">
        <w:rPr>
          <w:rFonts w:ascii="仿宋" w:eastAsia="仿宋" w:hAnsi="仿宋" w:cs="Times New Roman"/>
          <w:sz w:val="28"/>
          <w:szCs w:val="18"/>
        </w:rPr>
        <w:t>不适用</w:t>
      </w:r>
    </w:p>
    <w:p w:rsidR="00A77800" w:rsidRPr="00844D18" w:rsidRDefault="00FA5ABC" w:rsidP="00F12830">
      <w:pPr>
        <w:pStyle w:val="headingh1"/>
        <w:spacing w:before="0" w:after="0" w:line="240" w:lineRule="auto"/>
        <w:outlineLvl w:val="1"/>
        <w:rPr>
          <w:rFonts w:ascii="Times New Roman" w:eastAsia="仿宋" w:hAnsi="Times New Roman" w:cs="Times New Roman"/>
          <w:b/>
          <w:bCs/>
          <w:sz w:val="28"/>
          <w:szCs w:val="28"/>
        </w:rPr>
      </w:pPr>
      <w:bookmarkStart w:id="16" w:name="_Toc988904"/>
      <w:r w:rsidRPr="00844D18">
        <w:rPr>
          <w:rFonts w:ascii="Times New Roman" w:eastAsia="仿宋" w:hAnsi="Times New Roman" w:cs="Times New Roman"/>
          <w:b/>
          <w:bCs/>
          <w:sz w:val="28"/>
          <w:szCs w:val="28"/>
        </w:rPr>
        <w:t>（三）审计报告</w:t>
      </w:r>
      <w:bookmarkEnd w:id="16"/>
    </w:p>
    <w:p w:rsidR="00A77800" w:rsidRPr="008F38C8" w:rsidRDefault="00FA5ABC" w:rsidP="00CB2E06">
      <w:pPr>
        <w:rPr>
          <w:rFonts w:ascii="仿宋" w:eastAsia="仿宋" w:hAnsi="仿宋" w:cs="Times New Roman"/>
          <w:sz w:val="28"/>
          <w:szCs w:val="18"/>
        </w:rPr>
      </w:pPr>
      <w:r w:rsidRPr="008F38C8">
        <w:rPr>
          <w:rFonts w:ascii="仿宋" w:eastAsia="仿宋" w:hAnsi="仿宋" w:cs="Times New Roman"/>
          <w:sz w:val="28"/>
          <w:szCs w:val="18"/>
        </w:rPr>
        <w:t>第三季度报告是否经过审计</w:t>
      </w:r>
    </w:p>
    <w:p w:rsidR="00A77800" w:rsidRPr="008F38C8" w:rsidRDefault="00FA5ABC" w:rsidP="00CB2E06">
      <w:pPr>
        <w:rPr>
          <w:rFonts w:ascii="仿宋" w:eastAsia="仿宋" w:hAnsi="仿宋" w:cs="Times New Roman"/>
          <w:sz w:val="28"/>
          <w:szCs w:val="18"/>
        </w:rPr>
      </w:pPr>
      <w:r w:rsidRPr="008F38C8">
        <w:rPr>
          <w:rFonts w:ascii="仿宋" w:eastAsia="仿宋" w:hAnsi="仿宋" w:cs="Times New Roman"/>
          <w:sz w:val="28"/>
          <w:szCs w:val="18"/>
        </w:rPr>
        <w:t>□是</w:t>
      </w:r>
      <w:r w:rsidRPr="008F38C8">
        <w:rPr>
          <w:rFonts w:ascii="仿宋" w:eastAsia="仿宋" w:hAnsi="仿宋" w:cs="Times New Roman"/>
          <w:sz w:val="28"/>
          <w:szCs w:val="18"/>
        </w:rPr>
        <w:sym w:font="Wingdings 2" w:char="F052"/>
      </w:r>
      <w:r w:rsidRPr="008F38C8">
        <w:rPr>
          <w:rFonts w:ascii="仿宋" w:eastAsia="仿宋" w:hAnsi="仿宋" w:cs="Times New Roman"/>
          <w:sz w:val="28"/>
          <w:szCs w:val="18"/>
        </w:rPr>
        <w:t>否</w:t>
      </w:r>
    </w:p>
    <w:p w:rsidR="00A77800" w:rsidRPr="008F38C8" w:rsidRDefault="00FA5ABC" w:rsidP="00CB2E06">
      <w:pPr>
        <w:rPr>
          <w:rFonts w:ascii="仿宋" w:eastAsia="仿宋" w:hAnsi="仿宋" w:cs="Times New Roman"/>
          <w:sz w:val="28"/>
          <w:szCs w:val="18"/>
        </w:rPr>
      </w:pPr>
      <w:r w:rsidRPr="008F38C8">
        <w:rPr>
          <w:rFonts w:ascii="仿宋" w:eastAsia="仿宋" w:hAnsi="仿宋" w:cs="Times New Roman"/>
          <w:sz w:val="28"/>
          <w:szCs w:val="18"/>
        </w:rPr>
        <w:t>公司第三季度报告未经审计。</w:t>
      </w:r>
    </w:p>
    <w:p w:rsidR="008F38C8" w:rsidRDefault="00FA5ABC" w:rsidP="00F12830">
      <w:pPr>
        <w:spacing w:line="360" w:lineRule="auto"/>
        <w:jc w:val="right"/>
        <w:rPr>
          <w:rFonts w:ascii="仿宋" w:eastAsia="仿宋" w:hAnsi="仿宋" w:cs="Times New Roman"/>
          <w:sz w:val="28"/>
          <w:szCs w:val="18"/>
        </w:rPr>
      </w:pPr>
      <w:r w:rsidRPr="008F38C8">
        <w:rPr>
          <w:rFonts w:ascii="仿宋" w:eastAsia="仿宋" w:hAnsi="仿宋" w:cs="Times New Roman"/>
          <w:sz w:val="28"/>
          <w:szCs w:val="18"/>
        </w:rPr>
        <w:t>广东天亿马信息产业股份有限公司</w:t>
      </w:r>
    </w:p>
    <w:p w:rsidR="00EA1C59" w:rsidRPr="008F38C8" w:rsidRDefault="001C194F" w:rsidP="00F12830">
      <w:pPr>
        <w:spacing w:line="360" w:lineRule="auto"/>
        <w:jc w:val="right"/>
        <w:rPr>
          <w:rFonts w:ascii="仿宋" w:eastAsia="仿宋" w:hAnsi="仿宋" w:cs="Times New Roman"/>
          <w:sz w:val="28"/>
          <w:szCs w:val="18"/>
        </w:rPr>
      </w:pPr>
      <w:r>
        <w:rPr>
          <w:rFonts w:ascii="仿宋" w:eastAsia="仿宋" w:hAnsi="仿宋" w:cs="Times New Roman" w:hint="eastAsia"/>
          <w:sz w:val="28"/>
          <w:szCs w:val="18"/>
        </w:rPr>
        <w:t>董事会</w:t>
      </w:r>
      <w:r w:rsidR="00EA1C59">
        <w:rPr>
          <w:rFonts w:ascii="仿宋" w:eastAsia="仿宋" w:hAnsi="仿宋" w:cs="Times New Roman" w:hint="eastAsia"/>
          <w:sz w:val="28"/>
          <w:szCs w:val="18"/>
        </w:rPr>
        <w:t xml:space="preserve"> </w:t>
      </w:r>
    </w:p>
    <w:p w:rsidR="00A77800" w:rsidRPr="008F38C8" w:rsidRDefault="008F38C8" w:rsidP="00F12830">
      <w:pPr>
        <w:spacing w:line="360" w:lineRule="auto"/>
        <w:jc w:val="right"/>
        <w:rPr>
          <w:rFonts w:ascii="仿宋" w:eastAsia="仿宋" w:hAnsi="仿宋" w:cs="Times New Roman"/>
          <w:sz w:val="28"/>
          <w:szCs w:val="18"/>
        </w:rPr>
      </w:pPr>
      <w:r w:rsidRPr="008F38C8">
        <w:rPr>
          <w:rFonts w:ascii="仿宋" w:eastAsia="仿宋" w:hAnsi="仿宋" w:cs="Times New Roman" w:hint="eastAsia"/>
          <w:sz w:val="28"/>
          <w:szCs w:val="18"/>
        </w:rPr>
        <w:t>2023年10月25日</w:t>
      </w:r>
    </w:p>
    <w:sectPr w:rsidR="00A77800" w:rsidRPr="008F38C8">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D6" w:rsidRDefault="00816DD6">
      <w:r>
        <w:separator/>
      </w:r>
    </w:p>
  </w:endnote>
  <w:endnote w:type="continuationSeparator" w:id="0">
    <w:p w:rsidR="00816DD6" w:rsidRDefault="008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B" w:rsidRDefault="0097193B">
    <w:pPr>
      <w:pStyle w:val="fotter1"/>
    </w:pPr>
    <w:r>
      <w:fldChar w:fldCharType="begin"/>
    </w:r>
    <w:r>
      <w:instrText>PAGE   \* MERGEFORMAT</w:instrText>
    </w:r>
    <w:r>
      <w:fldChar w:fldCharType="separate"/>
    </w:r>
    <w:r w:rsidR="00C95AF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D6" w:rsidRDefault="00816DD6">
      <w:r>
        <w:separator/>
      </w:r>
    </w:p>
  </w:footnote>
  <w:footnote w:type="continuationSeparator" w:id="0">
    <w:p w:rsidR="00816DD6" w:rsidRDefault="0081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B" w:rsidRDefault="0097193B">
    <w:pPr>
      <w:pStyle w:val="Header1"/>
      <w:pBdr>
        <w:bottom w:val="single" w:sz="6" w:space="1" w:color="auto"/>
      </w:pBdr>
    </w:pPr>
    <w:r>
      <w:t>广东天亿马信息产业股份有限公司2023年第三季度报告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7800"/>
    <w:rsid w:val="00017845"/>
    <w:rsid w:val="0003241C"/>
    <w:rsid w:val="000B0B64"/>
    <w:rsid w:val="000B12DA"/>
    <w:rsid w:val="00113393"/>
    <w:rsid w:val="001200F8"/>
    <w:rsid w:val="00127FFE"/>
    <w:rsid w:val="00163B1E"/>
    <w:rsid w:val="00193BB7"/>
    <w:rsid w:val="001B65DC"/>
    <w:rsid w:val="001C194F"/>
    <w:rsid w:val="001D0B40"/>
    <w:rsid w:val="001D1002"/>
    <w:rsid w:val="001D1927"/>
    <w:rsid w:val="00222AEB"/>
    <w:rsid w:val="00257D93"/>
    <w:rsid w:val="0026536E"/>
    <w:rsid w:val="0029365F"/>
    <w:rsid w:val="002B5DBB"/>
    <w:rsid w:val="0032231F"/>
    <w:rsid w:val="003716DD"/>
    <w:rsid w:val="00372226"/>
    <w:rsid w:val="00381842"/>
    <w:rsid w:val="00386AD9"/>
    <w:rsid w:val="003C06C6"/>
    <w:rsid w:val="003F0123"/>
    <w:rsid w:val="003F5B7C"/>
    <w:rsid w:val="003F6360"/>
    <w:rsid w:val="0042639C"/>
    <w:rsid w:val="004478D7"/>
    <w:rsid w:val="004B35C9"/>
    <w:rsid w:val="00501FB8"/>
    <w:rsid w:val="00524DD3"/>
    <w:rsid w:val="00604991"/>
    <w:rsid w:val="006129D0"/>
    <w:rsid w:val="006E420F"/>
    <w:rsid w:val="006F7C53"/>
    <w:rsid w:val="00713BF8"/>
    <w:rsid w:val="0079645D"/>
    <w:rsid w:val="007A64CC"/>
    <w:rsid w:val="007B0F24"/>
    <w:rsid w:val="007C335D"/>
    <w:rsid w:val="00816DD6"/>
    <w:rsid w:val="00823C3E"/>
    <w:rsid w:val="00825B70"/>
    <w:rsid w:val="0084253D"/>
    <w:rsid w:val="00842D6A"/>
    <w:rsid w:val="00844D18"/>
    <w:rsid w:val="008F38C8"/>
    <w:rsid w:val="00916E56"/>
    <w:rsid w:val="00947A28"/>
    <w:rsid w:val="0095180F"/>
    <w:rsid w:val="00960B42"/>
    <w:rsid w:val="009664BA"/>
    <w:rsid w:val="0097193B"/>
    <w:rsid w:val="0098798D"/>
    <w:rsid w:val="00A6617A"/>
    <w:rsid w:val="00A77800"/>
    <w:rsid w:val="00AB3730"/>
    <w:rsid w:val="00AE3469"/>
    <w:rsid w:val="00AF29F3"/>
    <w:rsid w:val="00B15B03"/>
    <w:rsid w:val="00B305EB"/>
    <w:rsid w:val="00B462D0"/>
    <w:rsid w:val="00B56891"/>
    <w:rsid w:val="00BE6785"/>
    <w:rsid w:val="00C95AF4"/>
    <w:rsid w:val="00CB2E06"/>
    <w:rsid w:val="00DC249F"/>
    <w:rsid w:val="00DE3F45"/>
    <w:rsid w:val="00E061BC"/>
    <w:rsid w:val="00E50C9A"/>
    <w:rsid w:val="00EA1C59"/>
    <w:rsid w:val="00ED1769"/>
    <w:rsid w:val="00F12830"/>
    <w:rsid w:val="00F57F42"/>
    <w:rsid w:val="00FA5ABC"/>
    <w:rsid w:val="00FA7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CB2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2E06"/>
    <w:rPr>
      <w:sz w:val="18"/>
      <w:szCs w:val="18"/>
    </w:rPr>
  </w:style>
  <w:style w:type="paragraph" w:styleId="a5">
    <w:name w:val="footer"/>
    <w:basedOn w:val="a"/>
    <w:link w:val="Char0"/>
    <w:uiPriority w:val="99"/>
    <w:unhideWhenUsed/>
    <w:rsid w:val="00CB2E06"/>
    <w:pPr>
      <w:tabs>
        <w:tab w:val="center" w:pos="4153"/>
        <w:tab w:val="right" w:pos="8306"/>
      </w:tabs>
      <w:snapToGrid w:val="0"/>
    </w:pPr>
    <w:rPr>
      <w:sz w:val="18"/>
      <w:szCs w:val="18"/>
    </w:rPr>
  </w:style>
  <w:style w:type="character" w:customStyle="1" w:styleId="Char0">
    <w:name w:val="页脚 Char"/>
    <w:basedOn w:val="a0"/>
    <w:link w:val="a5"/>
    <w:uiPriority w:val="99"/>
    <w:rsid w:val="00CB2E06"/>
    <w:rPr>
      <w:sz w:val="18"/>
      <w:szCs w:val="18"/>
    </w:rPr>
  </w:style>
  <w:style w:type="paragraph" w:styleId="a6">
    <w:name w:val="annotation text"/>
    <w:basedOn w:val="a"/>
    <w:link w:val="Char1"/>
    <w:uiPriority w:val="99"/>
    <w:semiHidden/>
    <w:unhideWhenUsed/>
    <w:rsid w:val="003C06C6"/>
  </w:style>
  <w:style w:type="character" w:customStyle="1" w:styleId="Char1">
    <w:name w:val="批注文字 Char"/>
    <w:basedOn w:val="a0"/>
    <w:link w:val="a6"/>
    <w:uiPriority w:val="99"/>
    <w:semiHidden/>
    <w:rsid w:val="003C06C6"/>
  </w:style>
  <w:style w:type="paragraph" w:styleId="a7">
    <w:name w:val="Balloon Text"/>
    <w:basedOn w:val="a"/>
    <w:link w:val="Char2"/>
    <w:uiPriority w:val="99"/>
    <w:semiHidden/>
    <w:unhideWhenUsed/>
    <w:rsid w:val="003C06C6"/>
    <w:rPr>
      <w:sz w:val="18"/>
      <w:szCs w:val="18"/>
    </w:rPr>
  </w:style>
  <w:style w:type="character" w:customStyle="1" w:styleId="Char2">
    <w:name w:val="批注框文本 Char"/>
    <w:basedOn w:val="a0"/>
    <w:link w:val="a7"/>
    <w:uiPriority w:val="99"/>
    <w:semiHidden/>
    <w:rsid w:val="003C06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CB2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2E06"/>
    <w:rPr>
      <w:sz w:val="18"/>
      <w:szCs w:val="18"/>
    </w:rPr>
  </w:style>
  <w:style w:type="paragraph" w:styleId="a5">
    <w:name w:val="footer"/>
    <w:basedOn w:val="a"/>
    <w:link w:val="Char0"/>
    <w:uiPriority w:val="99"/>
    <w:unhideWhenUsed/>
    <w:rsid w:val="00CB2E06"/>
    <w:pPr>
      <w:tabs>
        <w:tab w:val="center" w:pos="4153"/>
        <w:tab w:val="right" w:pos="8306"/>
      </w:tabs>
      <w:snapToGrid w:val="0"/>
    </w:pPr>
    <w:rPr>
      <w:sz w:val="18"/>
      <w:szCs w:val="18"/>
    </w:rPr>
  </w:style>
  <w:style w:type="character" w:customStyle="1" w:styleId="Char0">
    <w:name w:val="页脚 Char"/>
    <w:basedOn w:val="a0"/>
    <w:link w:val="a5"/>
    <w:uiPriority w:val="99"/>
    <w:rsid w:val="00CB2E06"/>
    <w:rPr>
      <w:sz w:val="18"/>
      <w:szCs w:val="18"/>
    </w:rPr>
  </w:style>
  <w:style w:type="paragraph" w:styleId="a6">
    <w:name w:val="annotation text"/>
    <w:basedOn w:val="a"/>
    <w:link w:val="Char1"/>
    <w:uiPriority w:val="99"/>
    <w:semiHidden/>
    <w:unhideWhenUsed/>
    <w:rsid w:val="003C06C6"/>
  </w:style>
  <w:style w:type="character" w:customStyle="1" w:styleId="Char1">
    <w:name w:val="批注文字 Char"/>
    <w:basedOn w:val="a0"/>
    <w:link w:val="a6"/>
    <w:uiPriority w:val="99"/>
    <w:semiHidden/>
    <w:rsid w:val="003C06C6"/>
  </w:style>
  <w:style w:type="paragraph" w:styleId="a7">
    <w:name w:val="Balloon Text"/>
    <w:basedOn w:val="a"/>
    <w:link w:val="Char2"/>
    <w:uiPriority w:val="99"/>
    <w:semiHidden/>
    <w:unhideWhenUsed/>
    <w:rsid w:val="003C06C6"/>
    <w:rPr>
      <w:sz w:val="18"/>
      <w:szCs w:val="18"/>
    </w:rPr>
  </w:style>
  <w:style w:type="character" w:customStyle="1" w:styleId="Char2">
    <w:name w:val="批注框文本 Char"/>
    <w:basedOn w:val="a0"/>
    <w:link w:val="a7"/>
    <w:uiPriority w:val="99"/>
    <w:semiHidden/>
    <w:rsid w:val="003C06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445">
      <w:bodyDiv w:val="1"/>
      <w:marLeft w:val="0"/>
      <w:marRight w:val="0"/>
      <w:marTop w:val="0"/>
      <w:marBottom w:val="0"/>
      <w:divBdr>
        <w:top w:val="none" w:sz="0" w:space="0" w:color="auto"/>
        <w:left w:val="none" w:sz="0" w:space="0" w:color="auto"/>
        <w:bottom w:val="none" w:sz="0" w:space="0" w:color="auto"/>
        <w:right w:val="none" w:sz="0" w:space="0" w:color="auto"/>
      </w:divBdr>
    </w:div>
    <w:div w:id="830295052">
      <w:bodyDiv w:val="1"/>
      <w:marLeft w:val="0"/>
      <w:marRight w:val="0"/>
      <w:marTop w:val="0"/>
      <w:marBottom w:val="0"/>
      <w:divBdr>
        <w:top w:val="none" w:sz="0" w:space="0" w:color="auto"/>
        <w:left w:val="none" w:sz="0" w:space="0" w:color="auto"/>
        <w:bottom w:val="none" w:sz="0" w:space="0" w:color="auto"/>
        <w:right w:val="none" w:sz="0" w:space="0" w:color="auto"/>
      </w:divBdr>
    </w:div>
    <w:div w:id="1310359330">
      <w:bodyDiv w:val="1"/>
      <w:marLeft w:val="0"/>
      <w:marRight w:val="0"/>
      <w:marTop w:val="0"/>
      <w:marBottom w:val="0"/>
      <w:divBdr>
        <w:top w:val="none" w:sz="0" w:space="0" w:color="auto"/>
        <w:left w:val="none" w:sz="0" w:space="0" w:color="auto"/>
        <w:bottom w:val="none" w:sz="0" w:space="0" w:color="auto"/>
        <w:right w:val="none" w:sz="0" w:space="0" w:color="auto"/>
      </w:divBdr>
    </w:div>
    <w:div w:id="1519542052">
      <w:bodyDiv w:val="1"/>
      <w:marLeft w:val="0"/>
      <w:marRight w:val="0"/>
      <w:marTop w:val="0"/>
      <w:marBottom w:val="0"/>
      <w:divBdr>
        <w:top w:val="none" w:sz="0" w:space="0" w:color="auto"/>
        <w:left w:val="none" w:sz="0" w:space="0" w:color="auto"/>
        <w:bottom w:val="none" w:sz="0" w:space="0" w:color="auto"/>
        <w:right w:val="none" w:sz="0" w:space="0" w:color="auto"/>
      </w:divBdr>
    </w:div>
    <w:div w:id="1541162420">
      <w:bodyDiv w:val="1"/>
      <w:marLeft w:val="0"/>
      <w:marRight w:val="0"/>
      <w:marTop w:val="0"/>
      <w:marBottom w:val="0"/>
      <w:divBdr>
        <w:top w:val="none" w:sz="0" w:space="0" w:color="auto"/>
        <w:left w:val="none" w:sz="0" w:space="0" w:color="auto"/>
        <w:bottom w:val="none" w:sz="0" w:space="0" w:color="auto"/>
        <w:right w:val="none" w:sz="0" w:space="0" w:color="auto"/>
      </w:divBdr>
    </w:div>
    <w:div w:id="2013793888">
      <w:bodyDiv w:val="1"/>
      <w:marLeft w:val="0"/>
      <w:marRight w:val="0"/>
      <w:marTop w:val="0"/>
      <w:marBottom w:val="0"/>
      <w:divBdr>
        <w:top w:val="none" w:sz="0" w:space="0" w:color="auto"/>
        <w:left w:val="none" w:sz="0" w:space="0" w:color="auto"/>
        <w:bottom w:val="none" w:sz="0" w:space="0" w:color="auto"/>
        <w:right w:val="none" w:sz="0" w:space="0" w:color="auto"/>
      </w:divBdr>
    </w:div>
    <w:div w:id="204305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2833</Words>
  <Characters>16150</Characters>
  <Application>Microsoft Office Word</Application>
  <DocSecurity>0</DocSecurity>
  <Lines>134</Lines>
  <Paragraphs>37</Paragraphs>
  <ScaleCrop>false</ScaleCrop>
  <Company>Microsoft</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hsq</cp:lastModifiedBy>
  <cp:revision>65</cp:revision>
  <cp:lastPrinted>2023-10-24T06:13:00Z</cp:lastPrinted>
  <dcterms:created xsi:type="dcterms:W3CDTF">2023-10-23T12:07:00Z</dcterms:created>
  <dcterms:modified xsi:type="dcterms:W3CDTF">2023-10-24T06:18:00Z</dcterms:modified>
</cp:coreProperties>
</file>