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B9" w:rsidRPr="00873B75" w:rsidRDefault="005A0AB9" w:rsidP="005A0AB9">
      <w:pPr>
        <w:autoSpaceDE w:val="0"/>
        <w:autoSpaceDN w:val="0"/>
        <w:adjustRightInd w:val="0"/>
        <w:spacing w:line="360" w:lineRule="auto"/>
        <w:jc w:val="center"/>
        <w:rPr>
          <w:rFonts w:ascii="黑体" w:eastAsia="黑体" w:hAnsi="黑体"/>
          <w:sz w:val="36"/>
          <w:szCs w:val="36"/>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C2F91">
        <w:rPr>
          <w:rFonts w:ascii="仿宋" w:eastAsia="仿宋" w:hAnsi="仿宋"/>
          <w:color w:val="000000"/>
          <w:sz w:val="28"/>
        </w:rPr>
        <w:t>3</w:t>
      </w:r>
      <w:r>
        <w:rPr>
          <w:rFonts w:ascii="仿宋" w:eastAsia="仿宋" w:hAnsi="仿宋" w:hint="eastAsia"/>
          <w:color w:val="000000"/>
          <w:sz w:val="28"/>
        </w:rPr>
        <w:t>-</w:t>
      </w:r>
      <w:r w:rsidR="00C24577">
        <w:rPr>
          <w:rFonts w:ascii="仿宋" w:eastAsia="仿宋" w:hAnsi="仿宋" w:hint="eastAsia"/>
          <w:color w:val="000000"/>
          <w:sz w:val="28"/>
        </w:rPr>
        <w:t>042</w:t>
      </w:r>
      <w:r w:rsidRPr="00873B75">
        <w:rPr>
          <w:rFonts w:ascii="黑体" w:eastAsia="黑体" w:hAnsi="黑体" w:hint="eastAsia"/>
          <w:sz w:val="36"/>
          <w:szCs w:val="36"/>
        </w:rPr>
        <w:t>广东天亿马信息产业股份有限公司</w:t>
      </w:r>
    </w:p>
    <w:p w:rsidR="005A0AB9" w:rsidRDefault="005A0AB9" w:rsidP="005A0AB9">
      <w:pPr>
        <w:spacing w:afterLines="100" w:after="312"/>
        <w:jc w:val="center"/>
        <w:rPr>
          <w:rFonts w:ascii="黑体" w:eastAsia="黑体" w:hAnsi="黑体"/>
          <w:sz w:val="36"/>
          <w:szCs w:val="36"/>
        </w:rPr>
      </w:pPr>
      <w:r w:rsidRPr="00ED707D">
        <w:rPr>
          <w:rFonts w:ascii="黑体" w:eastAsia="黑体" w:hAnsi="黑体" w:hint="eastAsia"/>
          <w:sz w:val="36"/>
          <w:szCs w:val="36"/>
        </w:rPr>
        <w:t>关于</w:t>
      </w:r>
      <w:r w:rsidR="00A21A44">
        <w:rPr>
          <w:rFonts w:ascii="黑体" w:eastAsia="黑体" w:hAnsi="黑体" w:hint="eastAsia"/>
          <w:sz w:val="36"/>
          <w:szCs w:val="36"/>
        </w:rPr>
        <w:t>预计</w:t>
      </w:r>
      <w:r>
        <w:rPr>
          <w:rFonts w:ascii="黑体" w:eastAsia="黑体" w:hAnsi="黑体" w:hint="eastAsia"/>
          <w:sz w:val="36"/>
          <w:szCs w:val="36"/>
        </w:rPr>
        <w:t>202</w:t>
      </w:r>
      <w:r w:rsidR="00BC2F91">
        <w:rPr>
          <w:rFonts w:ascii="黑体" w:eastAsia="黑体" w:hAnsi="黑体"/>
          <w:sz w:val="36"/>
          <w:szCs w:val="36"/>
        </w:rPr>
        <w:t>3</w:t>
      </w:r>
      <w:r>
        <w:rPr>
          <w:rFonts w:ascii="黑体" w:eastAsia="黑体" w:hAnsi="黑体" w:hint="eastAsia"/>
          <w:sz w:val="36"/>
          <w:szCs w:val="36"/>
        </w:rPr>
        <w:t>年度日常性关联交易</w:t>
      </w:r>
      <w:r w:rsidRPr="00ED707D">
        <w:rPr>
          <w:rFonts w:ascii="黑体" w:eastAsia="黑体" w:hAnsi="黑体" w:hint="eastAsia"/>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A0AB9" w:rsidRPr="00BC6BED" w:rsidTr="006A5A36">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5A0AB9" w:rsidRPr="00E647DC" w:rsidRDefault="005A0AB9" w:rsidP="006A5A3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7A7F4D"/>
    <w:p w:rsidR="002928A4" w:rsidRDefault="00E3183E" w:rsidP="00A80B29">
      <w:pPr>
        <w:ind w:firstLineChars="200" w:firstLine="562"/>
        <w:outlineLvl w:val="0"/>
        <w:rPr>
          <w:rFonts w:ascii="仿宋" w:eastAsia="仿宋" w:hAnsi="仿宋"/>
          <w:b/>
          <w:sz w:val="28"/>
          <w:szCs w:val="28"/>
        </w:rPr>
      </w:pPr>
      <w:r w:rsidRPr="00E3183E">
        <w:rPr>
          <w:rFonts w:ascii="仿宋" w:eastAsia="仿宋" w:hAnsi="仿宋" w:hint="eastAsia"/>
          <w:b/>
          <w:sz w:val="28"/>
          <w:szCs w:val="28"/>
        </w:rPr>
        <w:t>一、日常性关联交易基本情况</w:t>
      </w:r>
    </w:p>
    <w:p w:rsidR="00E3183E" w:rsidRDefault="00E3183E" w:rsidP="00E3183E">
      <w:pPr>
        <w:ind w:firstLineChars="200" w:firstLine="560"/>
        <w:rPr>
          <w:rFonts w:ascii="仿宋" w:eastAsia="仿宋" w:hAnsi="仿宋"/>
          <w:sz w:val="28"/>
          <w:szCs w:val="28"/>
        </w:rPr>
      </w:pPr>
      <w:r>
        <w:rPr>
          <w:rFonts w:ascii="仿宋" w:eastAsia="仿宋" w:hAnsi="仿宋" w:hint="eastAsia"/>
          <w:sz w:val="28"/>
          <w:szCs w:val="28"/>
        </w:rPr>
        <w:t>（一）日常性关联交易概述</w:t>
      </w:r>
    </w:p>
    <w:p w:rsidR="0018514F" w:rsidRDefault="00E3183E" w:rsidP="00E3183E">
      <w:pPr>
        <w:ind w:firstLineChars="200" w:firstLine="560"/>
        <w:rPr>
          <w:rFonts w:ascii="仿宋" w:eastAsia="仿宋" w:hAnsi="仿宋"/>
          <w:sz w:val="28"/>
        </w:rPr>
      </w:pPr>
      <w:r w:rsidRPr="003D211A">
        <w:rPr>
          <w:rFonts w:ascii="仿宋" w:eastAsia="仿宋" w:hAnsi="仿宋" w:hint="eastAsia"/>
          <w:sz w:val="28"/>
          <w:szCs w:val="28"/>
        </w:rPr>
        <w:t>广东天亿马信息产业股份有限公司（以下简称“公司”）</w:t>
      </w:r>
      <w:r w:rsidR="0018514F">
        <w:rPr>
          <w:rFonts w:ascii="仿宋" w:eastAsia="仿宋" w:hAnsi="仿宋" w:hint="eastAsia"/>
          <w:sz w:val="28"/>
          <w:szCs w:val="28"/>
        </w:rPr>
        <w:t>根据经营计划，参照往年实际发生的交易情况，预计</w:t>
      </w:r>
      <w:r w:rsidR="0018514F" w:rsidRPr="00BC77A5">
        <w:rPr>
          <w:rFonts w:ascii="仿宋" w:eastAsia="仿宋" w:hAnsi="仿宋" w:hint="eastAsia"/>
          <w:sz w:val="28"/>
        </w:rPr>
        <w:t>20</w:t>
      </w:r>
      <w:r w:rsidR="0018514F">
        <w:rPr>
          <w:rFonts w:ascii="仿宋" w:eastAsia="仿宋" w:hAnsi="仿宋"/>
          <w:sz w:val="28"/>
        </w:rPr>
        <w:t>2</w:t>
      </w:r>
      <w:r w:rsidR="00BC2F91">
        <w:rPr>
          <w:rFonts w:ascii="仿宋" w:eastAsia="仿宋" w:hAnsi="仿宋"/>
          <w:sz w:val="28"/>
        </w:rPr>
        <w:t>3</w:t>
      </w:r>
      <w:r w:rsidR="0018514F">
        <w:rPr>
          <w:rFonts w:ascii="仿宋" w:eastAsia="仿宋" w:hAnsi="仿宋" w:hint="eastAsia"/>
          <w:sz w:val="28"/>
        </w:rPr>
        <w:t>年度与</w:t>
      </w:r>
      <w:r w:rsidR="0018514F" w:rsidRPr="0018514F">
        <w:rPr>
          <w:rFonts w:ascii="仿宋" w:eastAsia="仿宋" w:hAnsi="仿宋" w:hint="eastAsia"/>
          <w:sz w:val="28"/>
        </w:rPr>
        <w:t>汕头潮阳融和村镇银行股份有限公司</w:t>
      </w:r>
      <w:r w:rsidR="00A21A44">
        <w:rPr>
          <w:rFonts w:ascii="仿宋" w:eastAsia="仿宋" w:hAnsi="仿宋" w:hint="eastAsia"/>
          <w:sz w:val="28"/>
        </w:rPr>
        <w:t>（以下简称“融和</w:t>
      </w:r>
      <w:r w:rsidR="0018514F">
        <w:rPr>
          <w:rFonts w:ascii="仿宋" w:eastAsia="仿宋" w:hAnsi="仿宋" w:hint="eastAsia"/>
          <w:sz w:val="28"/>
        </w:rPr>
        <w:t>村镇银行”）发生日常性关联交易，交易总金额不超过</w:t>
      </w:r>
      <w:r w:rsidR="00030418">
        <w:rPr>
          <w:rFonts w:ascii="仿宋" w:eastAsia="仿宋" w:hAnsi="仿宋" w:hint="eastAsia"/>
          <w:sz w:val="28"/>
        </w:rPr>
        <w:t>100</w:t>
      </w:r>
      <w:r w:rsidR="0018514F">
        <w:rPr>
          <w:rFonts w:ascii="仿宋" w:eastAsia="仿宋" w:hAnsi="仿宋" w:hint="eastAsia"/>
          <w:sz w:val="28"/>
        </w:rPr>
        <w:t>.00万元</w:t>
      </w:r>
      <w:r w:rsidR="00184B14">
        <w:rPr>
          <w:rFonts w:ascii="仿宋" w:eastAsia="仿宋" w:hAnsi="仿宋" w:hint="eastAsia"/>
          <w:sz w:val="28"/>
        </w:rPr>
        <w:t>（含本数）</w:t>
      </w:r>
      <w:r w:rsidR="0018514F">
        <w:rPr>
          <w:rFonts w:ascii="仿宋" w:eastAsia="仿宋" w:hAnsi="仿宋" w:hint="eastAsia"/>
          <w:sz w:val="28"/>
        </w:rPr>
        <w:t>（人民币</w:t>
      </w:r>
      <w:r w:rsidR="00442914">
        <w:rPr>
          <w:rFonts w:ascii="仿宋" w:eastAsia="仿宋" w:hAnsi="仿宋" w:hint="eastAsia"/>
          <w:sz w:val="28"/>
        </w:rPr>
        <w:t>万</w:t>
      </w:r>
      <w:r w:rsidR="0018514F">
        <w:rPr>
          <w:rFonts w:ascii="仿宋" w:eastAsia="仿宋" w:hAnsi="仿宋" w:hint="eastAsia"/>
          <w:sz w:val="28"/>
        </w:rPr>
        <w:t>元，下同）。</w:t>
      </w:r>
    </w:p>
    <w:p w:rsidR="00E3183E" w:rsidRDefault="00CF5136" w:rsidP="00E3183E">
      <w:pPr>
        <w:ind w:firstLineChars="200" w:firstLine="560"/>
        <w:rPr>
          <w:rFonts w:ascii="仿宋" w:eastAsia="仿宋" w:hAnsi="仿宋"/>
          <w:sz w:val="28"/>
          <w:szCs w:val="28"/>
        </w:rPr>
      </w:pPr>
      <w:r>
        <w:rPr>
          <w:rFonts w:ascii="仿宋" w:eastAsia="仿宋" w:hAnsi="仿宋" w:hint="eastAsia"/>
          <w:sz w:val="28"/>
          <w:szCs w:val="28"/>
        </w:rPr>
        <w:t>公司</w:t>
      </w:r>
      <w:r w:rsidR="00E3183E" w:rsidRPr="003D211A">
        <w:rPr>
          <w:rFonts w:ascii="仿宋" w:eastAsia="仿宋" w:hAnsi="仿宋" w:hint="eastAsia"/>
          <w:sz w:val="28"/>
          <w:szCs w:val="28"/>
        </w:rPr>
        <w:t>于</w:t>
      </w:r>
      <w:r w:rsidR="00E3183E">
        <w:rPr>
          <w:rFonts w:ascii="仿宋" w:eastAsia="仿宋" w:hAnsi="仿宋" w:hint="eastAsia"/>
          <w:sz w:val="28"/>
          <w:szCs w:val="28"/>
        </w:rPr>
        <w:t>202</w:t>
      </w:r>
      <w:r w:rsidR="00BC2F91">
        <w:rPr>
          <w:rFonts w:ascii="仿宋" w:eastAsia="仿宋" w:hAnsi="仿宋"/>
          <w:sz w:val="28"/>
          <w:szCs w:val="28"/>
        </w:rPr>
        <w:t>3</w:t>
      </w:r>
      <w:r w:rsidR="00E3183E">
        <w:rPr>
          <w:rFonts w:ascii="仿宋" w:eastAsia="仿宋" w:hAnsi="仿宋" w:hint="eastAsia"/>
          <w:sz w:val="28"/>
          <w:szCs w:val="28"/>
        </w:rPr>
        <w:t>年4月</w:t>
      </w:r>
      <w:r w:rsidR="00BC2F91">
        <w:rPr>
          <w:rFonts w:ascii="仿宋" w:eastAsia="仿宋" w:hAnsi="仿宋"/>
          <w:sz w:val="28"/>
          <w:szCs w:val="28"/>
        </w:rPr>
        <w:t>18</w:t>
      </w:r>
      <w:r w:rsidR="00E3183E">
        <w:rPr>
          <w:rFonts w:ascii="仿宋" w:eastAsia="仿宋" w:hAnsi="仿宋" w:hint="eastAsia"/>
          <w:sz w:val="28"/>
          <w:szCs w:val="28"/>
        </w:rPr>
        <w:t>日召开第三届董事会第</w:t>
      </w:r>
      <w:r w:rsidR="00BC2F91">
        <w:rPr>
          <w:rFonts w:ascii="仿宋" w:eastAsia="仿宋" w:hAnsi="仿宋" w:hint="eastAsia"/>
          <w:sz w:val="28"/>
          <w:szCs w:val="28"/>
        </w:rPr>
        <w:t>十一</w:t>
      </w:r>
      <w:r w:rsidR="00E3183E">
        <w:rPr>
          <w:rFonts w:ascii="仿宋" w:eastAsia="仿宋" w:hAnsi="仿宋" w:hint="eastAsia"/>
          <w:sz w:val="28"/>
          <w:szCs w:val="28"/>
        </w:rPr>
        <w:t>次会议，以5票同意、0票反对、0票</w:t>
      </w:r>
      <w:r w:rsidR="00D761B5">
        <w:rPr>
          <w:rFonts w:ascii="仿宋" w:eastAsia="仿宋" w:hAnsi="仿宋" w:hint="eastAsia"/>
          <w:sz w:val="28"/>
          <w:szCs w:val="28"/>
        </w:rPr>
        <w:t>弃权</w:t>
      </w:r>
      <w:r w:rsidR="00E3183E">
        <w:rPr>
          <w:rFonts w:ascii="仿宋" w:eastAsia="仿宋" w:hAnsi="仿宋" w:hint="eastAsia"/>
          <w:sz w:val="28"/>
          <w:szCs w:val="28"/>
        </w:rPr>
        <w:t>审议通过了《</w:t>
      </w:r>
      <w:r w:rsidR="00E3183E" w:rsidRPr="00DB6B43">
        <w:rPr>
          <w:rFonts w:ascii="仿宋" w:eastAsia="仿宋" w:hAnsi="仿宋" w:hint="eastAsia"/>
          <w:sz w:val="28"/>
          <w:szCs w:val="28"/>
        </w:rPr>
        <w:t>关于预计202</w:t>
      </w:r>
      <w:r w:rsidR="00BC2F91">
        <w:rPr>
          <w:rFonts w:ascii="仿宋" w:eastAsia="仿宋" w:hAnsi="仿宋"/>
          <w:sz w:val="28"/>
          <w:szCs w:val="28"/>
        </w:rPr>
        <w:t>3</w:t>
      </w:r>
      <w:r w:rsidR="00E3183E" w:rsidRPr="00DB6B43">
        <w:rPr>
          <w:rFonts w:ascii="仿宋" w:eastAsia="仿宋" w:hAnsi="仿宋" w:hint="eastAsia"/>
          <w:sz w:val="28"/>
          <w:szCs w:val="28"/>
        </w:rPr>
        <w:t>年度日常性关联交易的议案</w:t>
      </w:r>
      <w:r w:rsidR="00E3183E">
        <w:rPr>
          <w:rFonts w:ascii="仿宋" w:eastAsia="仿宋" w:hAnsi="仿宋" w:hint="eastAsia"/>
          <w:sz w:val="28"/>
          <w:szCs w:val="28"/>
        </w:rPr>
        <w:t>》，</w:t>
      </w:r>
      <w:r w:rsidR="00D761B5">
        <w:rPr>
          <w:rFonts w:ascii="仿宋" w:eastAsia="仿宋" w:hAnsi="仿宋" w:hint="eastAsia"/>
          <w:sz w:val="28"/>
          <w:szCs w:val="28"/>
        </w:rPr>
        <w:t>关联董事林明玲、马学沛、马淦江回避表决；并于</w:t>
      </w:r>
      <w:r w:rsidR="00A01378">
        <w:rPr>
          <w:rFonts w:ascii="仿宋" w:eastAsia="仿宋" w:hAnsi="仿宋" w:hint="eastAsia"/>
          <w:sz w:val="28"/>
          <w:szCs w:val="28"/>
        </w:rPr>
        <w:t>同日</w:t>
      </w:r>
      <w:r w:rsidR="00D761B5">
        <w:rPr>
          <w:rFonts w:ascii="仿宋" w:eastAsia="仿宋" w:hAnsi="仿宋" w:hint="eastAsia"/>
          <w:sz w:val="28"/>
          <w:szCs w:val="28"/>
        </w:rPr>
        <w:t>召开第三届监事会第</w:t>
      </w:r>
      <w:r w:rsidR="00BC2F91">
        <w:rPr>
          <w:rFonts w:ascii="仿宋" w:eastAsia="仿宋" w:hAnsi="仿宋" w:hint="eastAsia"/>
          <w:sz w:val="28"/>
          <w:szCs w:val="28"/>
        </w:rPr>
        <w:t>十</w:t>
      </w:r>
      <w:r w:rsidR="00D761B5">
        <w:rPr>
          <w:rFonts w:ascii="仿宋" w:eastAsia="仿宋" w:hAnsi="仿宋" w:hint="eastAsia"/>
          <w:sz w:val="28"/>
          <w:szCs w:val="28"/>
        </w:rPr>
        <w:t>次会议，以3票同意、0票反对、0票弃权审议通过了《</w:t>
      </w:r>
      <w:r w:rsidR="00D761B5" w:rsidRPr="00DB6B43">
        <w:rPr>
          <w:rFonts w:ascii="仿宋" w:eastAsia="仿宋" w:hAnsi="仿宋" w:hint="eastAsia"/>
          <w:sz w:val="28"/>
          <w:szCs w:val="28"/>
        </w:rPr>
        <w:t>关于预计202</w:t>
      </w:r>
      <w:r w:rsidR="00BC2F91">
        <w:rPr>
          <w:rFonts w:ascii="仿宋" w:eastAsia="仿宋" w:hAnsi="仿宋"/>
          <w:sz w:val="28"/>
          <w:szCs w:val="28"/>
        </w:rPr>
        <w:t>3</w:t>
      </w:r>
      <w:r w:rsidR="00D761B5" w:rsidRPr="00DB6B43">
        <w:rPr>
          <w:rFonts w:ascii="仿宋" w:eastAsia="仿宋" w:hAnsi="仿宋" w:hint="eastAsia"/>
          <w:sz w:val="28"/>
          <w:szCs w:val="28"/>
        </w:rPr>
        <w:t>年度日常性关联交易的议案</w:t>
      </w:r>
      <w:r w:rsidR="00D761B5">
        <w:rPr>
          <w:rFonts w:ascii="仿宋" w:eastAsia="仿宋" w:hAnsi="仿宋" w:hint="eastAsia"/>
          <w:sz w:val="28"/>
          <w:szCs w:val="28"/>
        </w:rPr>
        <w:t>》。</w:t>
      </w:r>
    </w:p>
    <w:p w:rsidR="008B65C4" w:rsidRDefault="008B65C4" w:rsidP="008B65C4">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因预计202</w:t>
      </w:r>
      <w:r w:rsidR="00BC2F91">
        <w:rPr>
          <w:rFonts w:ascii="仿宋" w:eastAsia="仿宋" w:hAnsi="仿宋"/>
          <w:sz w:val="28"/>
        </w:rPr>
        <w:t>3</w:t>
      </w:r>
      <w:r>
        <w:rPr>
          <w:rFonts w:ascii="仿宋" w:eastAsia="仿宋" w:hAnsi="仿宋" w:hint="eastAsia"/>
          <w:sz w:val="28"/>
        </w:rPr>
        <w:t>年度交易总金额在董事会审议范围内，本议案无</w:t>
      </w:r>
      <w:r w:rsidR="00962E25">
        <w:rPr>
          <w:rFonts w:ascii="仿宋" w:eastAsia="仿宋" w:hAnsi="仿宋" w:hint="eastAsia"/>
          <w:sz w:val="28"/>
        </w:rPr>
        <w:t>需</w:t>
      </w:r>
      <w:r>
        <w:rPr>
          <w:rFonts w:ascii="仿宋" w:eastAsia="仿宋" w:hAnsi="仿宋" w:hint="eastAsia"/>
          <w:sz w:val="28"/>
        </w:rPr>
        <w:t>提交</w:t>
      </w:r>
      <w:r w:rsidRPr="00342CF0">
        <w:rPr>
          <w:rFonts w:ascii="仿宋" w:eastAsia="仿宋" w:hAnsi="仿宋" w:hint="eastAsia"/>
          <w:sz w:val="28"/>
        </w:rPr>
        <w:t>股东大会审议。</w:t>
      </w:r>
    </w:p>
    <w:p w:rsidR="00E3183E" w:rsidRDefault="000A07A8" w:rsidP="00E3183E">
      <w:pPr>
        <w:ind w:firstLineChars="200" w:firstLine="560"/>
        <w:rPr>
          <w:rFonts w:ascii="仿宋" w:eastAsia="仿宋" w:hAnsi="仿宋"/>
          <w:sz w:val="28"/>
          <w:szCs w:val="28"/>
        </w:rPr>
      </w:pPr>
      <w:r>
        <w:rPr>
          <w:rFonts w:ascii="仿宋" w:eastAsia="仿宋" w:hAnsi="仿宋" w:hint="eastAsia"/>
          <w:sz w:val="28"/>
          <w:szCs w:val="28"/>
        </w:rPr>
        <w:t>（二）预计日常关联交易类别和金额</w:t>
      </w:r>
    </w:p>
    <w:p w:rsidR="00424ACC" w:rsidRDefault="00424ACC" w:rsidP="00424ACC">
      <w:pPr>
        <w:ind w:firstLineChars="200" w:firstLine="560"/>
        <w:jc w:val="right"/>
        <w:rPr>
          <w:rFonts w:ascii="仿宋" w:eastAsia="仿宋" w:hAnsi="仿宋"/>
          <w:sz w:val="28"/>
          <w:szCs w:val="28"/>
        </w:rPr>
      </w:pPr>
      <w:r>
        <w:rPr>
          <w:rFonts w:ascii="仿宋" w:eastAsia="仿宋" w:hAnsi="仿宋" w:hint="eastAsia"/>
          <w:sz w:val="28"/>
          <w:szCs w:val="28"/>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750"/>
        <w:gridCol w:w="752"/>
        <w:gridCol w:w="869"/>
        <w:gridCol w:w="1952"/>
        <w:gridCol w:w="1711"/>
        <w:gridCol w:w="1476"/>
      </w:tblGrid>
      <w:tr w:rsidR="003802A4" w:rsidTr="008469E3">
        <w:trPr>
          <w:cantSplit/>
          <w:trHeight w:val="1248"/>
        </w:trPr>
        <w:tc>
          <w:tcPr>
            <w:tcW w:w="594" w:type="pct"/>
            <w:tcBorders>
              <w:top w:val="single" w:sz="4" w:space="0" w:color="auto"/>
              <w:left w:val="single" w:sz="4" w:space="0" w:color="auto"/>
              <w:bottom w:val="single" w:sz="4" w:space="0" w:color="auto"/>
              <w:right w:val="single" w:sz="4" w:space="0" w:color="auto"/>
            </w:tcBorders>
            <w:shd w:val="clear" w:color="auto" w:fill="E0E0E0"/>
            <w:vAlign w:val="center"/>
          </w:tcPr>
          <w:p w:rsidR="003802A4" w:rsidRDefault="003802A4" w:rsidP="0035129C">
            <w:pPr>
              <w:jc w:val="center"/>
              <w:rPr>
                <w:rFonts w:ascii="仿宋" w:eastAsia="仿宋" w:hAnsi="仿宋"/>
                <w:b/>
                <w:color w:val="000000"/>
                <w:sz w:val="24"/>
                <w:szCs w:val="24"/>
              </w:rPr>
            </w:pPr>
            <w:r>
              <w:rPr>
                <w:rFonts w:ascii="仿宋" w:eastAsia="仿宋" w:hAnsi="仿宋"/>
                <w:b/>
                <w:color w:val="000000"/>
                <w:sz w:val="24"/>
                <w:szCs w:val="24"/>
              </w:rPr>
              <w:lastRenderedPageBreak/>
              <w:t>关联交易类别</w:t>
            </w:r>
          </w:p>
        </w:tc>
        <w:tc>
          <w:tcPr>
            <w:tcW w:w="440" w:type="pct"/>
            <w:tcBorders>
              <w:top w:val="single" w:sz="4" w:space="0" w:color="auto"/>
              <w:left w:val="single" w:sz="4" w:space="0" w:color="auto"/>
              <w:bottom w:val="single" w:sz="4" w:space="0" w:color="auto"/>
              <w:right w:val="single" w:sz="4" w:space="0" w:color="auto"/>
            </w:tcBorders>
            <w:shd w:val="clear" w:color="auto" w:fill="E0E0E0"/>
            <w:vAlign w:val="center"/>
          </w:tcPr>
          <w:p w:rsidR="003802A4" w:rsidRDefault="003802A4" w:rsidP="0035129C">
            <w:pPr>
              <w:jc w:val="center"/>
              <w:rPr>
                <w:rFonts w:ascii="仿宋" w:eastAsia="仿宋" w:hAnsi="仿宋"/>
                <w:b/>
                <w:color w:val="000000"/>
                <w:sz w:val="24"/>
                <w:szCs w:val="24"/>
              </w:rPr>
            </w:pPr>
            <w:r>
              <w:rPr>
                <w:rFonts w:ascii="仿宋" w:eastAsia="仿宋" w:hAnsi="仿宋"/>
                <w:b/>
                <w:color w:val="000000"/>
                <w:sz w:val="24"/>
                <w:szCs w:val="24"/>
              </w:rPr>
              <w:t>关联人</w:t>
            </w:r>
          </w:p>
        </w:tc>
        <w:tc>
          <w:tcPr>
            <w:tcW w:w="441" w:type="pct"/>
            <w:tcBorders>
              <w:top w:val="single" w:sz="4" w:space="0" w:color="auto"/>
              <w:left w:val="single" w:sz="4" w:space="0" w:color="auto"/>
              <w:right w:val="single" w:sz="4" w:space="0" w:color="auto"/>
            </w:tcBorders>
            <w:shd w:val="clear" w:color="auto" w:fill="E0E0E0"/>
            <w:vAlign w:val="center"/>
          </w:tcPr>
          <w:p w:rsidR="003802A4" w:rsidRDefault="003802A4" w:rsidP="0035129C">
            <w:pPr>
              <w:jc w:val="center"/>
              <w:rPr>
                <w:rFonts w:ascii="仿宋" w:eastAsia="仿宋" w:hAnsi="仿宋"/>
                <w:b/>
                <w:color w:val="000000"/>
                <w:sz w:val="24"/>
                <w:szCs w:val="24"/>
              </w:rPr>
            </w:pPr>
            <w:r>
              <w:rPr>
                <w:rFonts w:ascii="仿宋" w:eastAsia="仿宋" w:hAnsi="仿宋" w:hint="eastAsia"/>
                <w:b/>
                <w:color w:val="000000"/>
                <w:sz w:val="24"/>
                <w:szCs w:val="24"/>
              </w:rPr>
              <w:t>关联交易内容</w:t>
            </w:r>
          </w:p>
          <w:p w:rsidR="003802A4" w:rsidRDefault="003802A4" w:rsidP="0035129C">
            <w:pPr>
              <w:jc w:val="center"/>
              <w:rPr>
                <w:rFonts w:ascii="仿宋" w:eastAsia="仿宋" w:hAnsi="仿宋"/>
                <w:b/>
                <w:color w:val="000000"/>
                <w:sz w:val="24"/>
                <w:szCs w:val="24"/>
              </w:rPr>
            </w:pPr>
          </w:p>
        </w:tc>
        <w:tc>
          <w:tcPr>
            <w:tcW w:w="510" w:type="pct"/>
            <w:tcBorders>
              <w:top w:val="single" w:sz="4" w:space="0" w:color="auto"/>
              <w:left w:val="single" w:sz="4" w:space="0" w:color="auto"/>
              <w:right w:val="single" w:sz="4" w:space="0" w:color="auto"/>
            </w:tcBorders>
            <w:shd w:val="clear" w:color="auto" w:fill="E0E0E0"/>
            <w:vAlign w:val="center"/>
          </w:tcPr>
          <w:p w:rsidR="003802A4" w:rsidRDefault="003802A4" w:rsidP="0035129C">
            <w:pPr>
              <w:jc w:val="center"/>
              <w:rPr>
                <w:rFonts w:ascii="仿宋" w:eastAsia="仿宋" w:hAnsi="仿宋"/>
                <w:b/>
                <w:color w:val="000000"/>
                <w:sz w:val="24"/>
                <w:szCs w:val="24"/>
              </w:rPr>
            </w:pPr>
            <w:r>
              <w:rPr>
                <w:rFonts w:ascii="仿宋" w:eastAsia="仿宋" w:hAnsi="仿宋" w:hint="eastAsia"/>
                <w:b/>
                <w:color w:val="000000"/>
                <w:sz w:val="24"/>
                <w:szCs w:val="24"/>
              </w:rPr>
              <w:t>关联交易定价原则</w:t>
            </w:r>
          </w:p>
        </w:tc>
        <w:tc>
          <w:tcPr>
            <w:tcW w:w="1145" w:type="pct"/>
            <w:tcBorders>
              <w:top w:val="single" w:sz="4" w:space="0" w:color="auto"/>
              <w:left w:val="single" w:sz="4" w:space="0" w:color="auto"/>
              <w:bottom w:val="single" w:sz="4" w:space="0" w:color="auto"/>
              <w:right w:val="single" w:sz="4" w:space="0" w:color="auto"/>
            </w:tcBorders>
            <w:shd w:val="clear" w:color="auto" w:fill="E0E0E0"/>
            <w:vAlign w:val="center"/>
          </w:tcPr>
          <w:p w:rsidR="003802A4" w:rsidRPr="00BC2F91" w:rsidRDefault="003802A4" w:rsidP="0035129C">
            <w:pPr>
              <w:jc w:val="center"/>
              <w:rPr>
                <w:rFonts w:ascii="仿宋" w:eastAsia="仿宋" w:hAnsi="仿宋"/>
                <w:b/>
                <w:color w:val="000000"/>
                <w:sz w:val="24"/>
                <w:szCs w:val="24"/>
                <w:highlight w:val="yellow"/>
              </w:rPr>
            </w:pPr>
            <w:r w:rsidRPr="00955153">
              <w:rPr>
                <w:rFonts w:ascii="仿宋" w:eastAsia="仿宋" w:hAnsi="仿宋"/>
                <w:b/>
                <w:color w:val="000000"/>
                <w:sz w:val="24"/>
                <w:szCs w:val="24"/>
              </w:rPr>
              <w:t>合同签订金额或预计金额</w:t>
            </w:r>
          </w:p>
        </w:tc>
        <w:tc>
          <w:tcPr>
            <w:tcW w:w="1004" w:type="pct"/>
            <w:tcBorders>
              <w:top w:val="single" w:sz="4" w:space="0" w:color="auto"/>
              <w:left w:val="single" w:sz="4" w:space="0" w:color="auto"/>
              <w:bottom w:val="single" w:sz="4" w:space="0" w:color="auto"/>
              <w:right w:val="single" w:sz="4" w:space="0" w:color="auto"/>
            </w:tcBorders>
            <w:shd w:val="clear" w:color="auto" w:fill="E0E0E0"/>
            <w:vAlign w:val="center"/>
          </w:tcPr>
          <w:p w:rsidR="003802A4" w:rsidRPr="00BC2F91" w:rsidRDefault="003802A4" w:rsidP="0035129C">
            <w:pPr>
              <w:jc w:val="center"/>
              <w:rPr>
                <w:rFonts w:ascii="仿宋" w:eastAsia="仿宋" w:hAnsi="仿宋"/>
                <w:b/>
                <w:color w:val="000000"/>
                <w:sz w:val="24"/>
                <w:szCs w:val="24"/>
                <w:highlight w:val="yellow"/>
              </w:rPr>
            </w:pPr>
            <w:r w:rsidRPr="005F2FAA">
              <w:rPr>
                <w:rFonts w:ascii="仿宋" w:eastAsia="仿宋" w:hAnsi="仿宋" w:hint="eastAsia"/>
                <w:b/>
                <w:color w:val="000000"/>
                <w:sz w:val="24"/>
                <w:szCs w:val="24"/>
              </w:rPr>
              <w:t>截至披露日已发生金额</w:t>
            </w:r>
          </w:p>
        </w:tc>
        <w:tc>
          <w:tcPr>
            <w:tcW w:w="866" w:type="pct"/>
            <w:tcBorders>
              <w:top w:val="single" w:sz="4" w:space="0" w:color="auto"/>
              <w:left w:val="single" w:sz="4" w:space="0" w:color="auto"/>
              <w:bottom w:val="single" w:sz="4" w:space="0" w:color="auto"/>
              <w:right w:val="single" w:sz="4" w:space="0" w:color="auto"/>
            </w:tcBorders>
            <w:shd w:val="clear" w:color="auto" w:fill="E0E0E0"/>
            <w:vAlign w:val="center"/>
          </w:tcPr>
          <w:p w:rsidR="003802A4" w:rsidRPr="00BC2F91" w:rsidRDefault="003802A4" w:rsidP="0035129C">
            <w:pPr>
              <w:jc w:val="center"/>
              <w:rPr>
                <w:rFonts w:ascii="仿宋" w:eastAsia="仿宋" w:hAnsi="仿宋"/>
                <w:b/>
                <w:color w:val="000000"/>
                <w:sz w:val="24"/>
                <w:szCs w:val="24"/>
                <w:highlight w:val="yellow"/>
              </w:rPr>
            </w:pPr>
            <w:r w:rsidRPr="00955153">
              <w:rPr>
                <w:rFonts w:ascii="仿宋" w:eastAsia="仿宋" w:hAnsi="仿宋" w:hint="eastAsia"/>
                <w:b/>
                <w:color w:val="000000"/>
                <w:sz w:val="24"/>
                <w:szCs w:val="24"/>
              </w:rPr>
              <w:t>上年发生金额</w:t>
            </w:r>
          </w:p>
        </w:tc>
      </w:tr>
      <w:tr w:rsidR="005F2FAA" w:rsidTr="008469E3">
        <w:trPr>
          <w:cantSplit/>
          <w:trHeight w:val="717"/>
        </w:trPr>
        <w:tc>
          <w:tcPr>
            <w:tcW w:w="594" w:type="pct"/>
            <w:tcBorders>
              <w:top w:val="single" w:sz="4" w:space="0" w:color="auto"/>
              <w:left w:val="single" w:sz="4" w:space="0" w:color="auto"/>
              <w:bottom w:val="single" w:sz="4" w:space="0" w:color="auto"/>
              <w:right w:val="single" w:sz="4" w:space="0" w:color="auto"/>
            </w:tcBorders>
            <w:vAlign w:val="center"/>
          </w:tcPr>
          <w:p w:rsidR="005F2FAA" w:rsidRPr="00670132" w:rsidRDefault="005F2FAA" w:rsidP="006A534A">
            <w:pPr>
              <w:jc w:val="center"/>
              <w:rPr>
                <w:rFonts w:ascii="仿宋" w:eastAsia="仿宋" w:hAnsi="仿宋"/>
                <w:color w:val="000000"/>
                <w:sz w:val="24"/>
              </w:rPr>
            </w:pPr>
            <w:r w:rsidRPr="00670132">
              <w:rPr>
                <w:rFonts w:ascii="仿宋" w:eastAsia="仿宋" w:hAnsi="仿宋" w:hint="eastAsia"/>
                <w:color w:val="000000"/>
                <w:sz w:val="24"/>
              </w:rPr>
              <w:t>出售商品/提供劳务情况</w:t>
            </w:r>
          </w:p>
        </w:tc>
        <w:tc>
          <w:tcPr>
            <w:tcW w:w="440" w:type="pct"/>
            <w:tcBorders>
              <w:top w:val="single" w:sz="4" w:space="0" w:color="auto"/>
              <w:left w:val="single" w:sz="4" w:space="0" w:color="auto"/>
              <w:bottom w:val="single" w:sz="4" w:space="0" w:color="auto"/>
              <w:right w:val="single" w:sz="4" w:space="0" w:color="auto"/>
            </w:tcBorders>
            <w:vAlign w:val="center"/>
          </w:tcPr>
          <w:p w:rsidR="005F2FAA" w:rsidRPr="00670132" w:rsidRDefault="005F2FAA" w:rsidP="006A534A">
            <w:pPr>
              <w:jc w:val="center"/>
              <w:rPr>
                <w:rFonts w:ascii="仿宋" w:eastAsia="仿宋" w:hAnsi="仿宋"/>
                <w:color w:val="000000"/>
                <w:sz w:val="24"/>
              </w:rPr>
            </w:pPr>
            <w:r w:rsidRPr="00670132">
              <w:rPr>
                <w:rFonts w:ascii="仿宋" w:eastAsia="仿宋" w:hAnsi="仿宋" w:hint="eastAsia"/>
                <w:color w:val="000000"/>
                <w:sz w:val="24"/>
              </w:rPr>
              <w:t>融和村镇银行</w:t>
            </w:r>
          </w:p>
        </w:tc>
        <w:tc>
          <w:tcPr>
            <w:tcW w:w="441" w:type="pct"/>
            <w:tcBorders>
              <w:top w:val="single" w:sz="4" w:space="0" w:color="auto"/>
              <w:left w:val="single" w:sz="4" w:space="0" w:color="auto"/>
              <w:bottom w:val="single" w:sz="4" w:space="0" w:color="auto"/>
              <w:right w:val="single" w:sz="4" w:space="0" w:color="auto"/>
            </w:tcBorders>
            <w:vAlign w:val="center"/>
          </w:tcPr>
          <w:p w:rsidR="005F2FAA" w:rsidRPr="00670132" w:rsidRDefault="005F2FAA" w:rsidP="006A534A">
            <w:pPr>
              <w:jc w:val="center"/>
              <w:rPr>
                <w:rFonts w:ascii="仿宋" w:eastAsia="仿宋" w:hAnsi="仿宋"/>
                <w:color w:val="000000"/>
                <w:sz w:val="24"/>
              </w:rPr>
            </w:pPr>
            <w:r w:rsidRPr="00670132">
              <w:rPr>
                <w:rFonts w:ascii="仿宋" w:eastAsia="仿宋" w:hAnsi="仿宋" w:hint="eastAsia"/>
                <w:color w:val="000000"/>
                <w:sz w:val="24"/>
              </w:rPr>
              <w:t>运维服务</w:t>
            </w:r>
          </w:p>
        </w:tc>
        <w:tc>
          <w:tcPr>
            <w:tcW w:w="510" w:type="pct"/>
            <w:tcBorders>
              <w:top w:val="single" w:sz="4" w:space="0" w:color="auto"/>
              <w:left w:val="single" w:sz="4" w:space="0" w:color="auto"/>
              <w:bottom w:val="single" w:sz="4" w:space="0" w:color="auto"/>
              <w:right w:val="single" w:sz="4" w:space="0" w:color="auto"/>
            </w:tcBorders>
            <w:vAlign w:val="center"/>
          </w:tcPr>
          <w:p w:rsidR="005F2FAA" w:rsidRPr="00670132" w:rsidRDefault="005F2FAA" w:rsidP="006A534A">
            <w:pPr>
              <w:jc w:val="center"/>
              <w:rPr>
                <w:rFonts w:ascii="仿宋" w:eastAsia="仿宋" w:hAnsi="仿宋"/>
                <w:color w:val="000000"/>
                <w:sz w:val="24"/>
              </w:rPr>
            </w:pPr>
            <w:r w:rsidRPr="00670132">
              <w:rPr>
                <w:rFonts w:ascii="仿宋" w:eastAsia="仿宋" w:hAnsi="仿宋" w:hint="eastAsia"/>
                <w:color w:val="000000"/>
                <w:sz w:val="24"/>
              </w:rPr>
              <w:t>按照市场价格水平</w:t>
            </w:r>
          </w:p>
        </w:tc>
        <w:tc>
          <w:tcPr>
            <w:tcW w:w="1145" w:type="pct"/>
            <w:tcBorders>
              <w:top w:val="single" w:sz="4" w:space="0" w:color="auto"/>
              <w:left w:val="single" w:sz="4" w:space="0" w:color="auto"/>
              <w:bottom w:val="single" w:sz="4" w:space="0" w:color="auto"/>
              <w:right w:val="single" w:sz="4" w:space="0" w:color="auto"/>
            </w:tcBorders>
            <w:vAlign w:val="center"/>
          </w:tcPr>
          <w:p w:rsidR="005F2FAA" w:rsidRPr="004A492C" w:rsidRDefault="005F2FAA" w:rsidP="006A534A">
            <w:pPr>
              <w:jc w:val="right"/>
              <w:rPr>
                <w:rFonts w:ascii="仿宋" w:eastAsia="仿宋" w:hAnsi="仿宋"/>
                <w:color w:val="000000"/>
                <w:sz w:val="24"/>
              </w:rPr>
            </w:pPr>
            <w:r w:rsidRPr="004A492C">
              <w:rPr>
                <w:rFonts w:ascii="仿宋" w:eastAsia="仿宋" w:hAnsi="仿宋" w:hint="eastAsia"/>
                <w:color w:val="000000"/>
                <w:sz w:val="24"/>
              </w:rPr>
              <w:t>500,000.00</w:t>
            </w:r>
          </w:p>
        </w:tc>
        <w:tc>
          <w:tcPr>
            <w:tcW w:w="1004" w:type="pct"/>
            <w:tcBorders>
              <w:top w:val="single" w:sz="4" w:space="0" w:color="auto"/>
              <w:left w:val="single" w:sz="4" w:space="0" w:color="auto"/>
              <w:bottom w:val="single" w:sz="4" w:space="0" w:color="auto"/>
              <w:right w:val="single" w:sz="4" w:space="0" w:color="auto"/>
            </w:tcBorders>
            <w:vAlign w:val="center"/>
          </w:tcPr>
          <w:p w:rsidR="005F2FAA" w:rsidRPr="00BC74F4" w:rsidRDefault="005F2FAA" w:rsidP="005257FA">
            <w:pPr>
              <w:jc w:val="right"/>
              <w:rPr>
                <w:rFonts w:ascii="仿宋" w:eastAsia="仿宋" w:hAnsi="仿宋"/>
                <w:color w:val="000000"/>
                <w:sz w:val="24"/>
              </w:rPr>
            </w:pPr>
            <w:r w:rsidRPr="00BC74F4">
              <w:rPr>
                <w:rFonts w:ascii="仿宋" w:eastAsia="仿宋" w:hAnsi="仿宋" w:hint="eastAsia"/>
                <w:color w:val="000000"/>
                <w:sz w:val="24"/>
              </w:rPr>
              <w:t>0.00</w:t>
            </w:r>
          </w:p>
        </w:tc>
        <w:tc>
          <w:tcPr>
            <w:tcW w:w="866" w:type="pct"/>
            <w:tcBorders>
              <w:top w:val="single" w:sz="4" w:space="0" w:color="auto"/>
              <w:left w:val="single" w:sz="4" w:space="0" w:color="auto"/>
              <w:bottom w:val="single" w:sz="4" w:space="0" w:color="auto"/>
              <w:right w:val="single" w:sz="4" w:space="0" w:color="auto"/>
            </w:tcBorders>
            <w:vAlign w:val="center"/>
          </w:tcPr>
          <w:p w:rsidR="005F2FAA" w:rsidRPr="004A492C" w:rsidRDefault="005F2FAA" w:rsidP="006A534A">
            <w:pPr>
              <w:jc w:val="right"/>
              <w:rPr>
                <w:rFonts w:ascii="仿宋" w:eastAsia="仿宋" w:hAnsi="仿宋"/>
                <w:color w:val="000000"/>
                <w:sz w:val="24"/>
              </w:rPr>
            </w:pPr>
            <w:r w:rsidRPr="004A492C">
              <w:rPr>
                <w:rFonts w:ascii="仿宋" w:eastAsia="仿宋" w:hAnsi="仿宋"/>
                <w:color w:val="000000"/>
                <w:sz w:val="24"/>
              </w:rPr>
              <w:t>547.17</w:t>
            </w:r>
          </w:p>
        </w:tc>
      </w:tr>
      <w:tr w:rsidR="005F2FAA" w:rsidTr="008469E3">
        <w:trPr>
          <w:cantSplit/>
          <w:trHeight w:val="717"/>
        </w:trPr>
        <w:tc>
          <w:tcPr>
            <w:tcW w:w="594" w:type="pct"/>
            <w:tcBorders>
              <w:top w:val="single" w:sz="4" w:space="0" w:color="auto"/>
              <w:left w:val="single" w:sz="4" w:space="0" w:color="auto"/>
              <w:bottom w:val="single" w:sz="4" w:space="0" w:color="auto"/>
              <w:right w:val="single" w:sz="4" w:space="0" w:color="auto"/>
            </w:tcBorders>
            <w:vAlign w:val="center"/>
          </w:tcPr>
          <w:p w:rsidR="005F2FAA" w:rsidRPr="00813AB7" w:rsidRDefault="005F2FAA" w:rsidP="006A534A">
            <w:pPr>
              <w:widowControl/>
              <w:rPr>
                <w:rFonts w:ascii="仿宋" w:eastAsia="仿宋" w:hAnsi="仿宋" w:cs="宋体"/>
                <w:color w:val="000000"/>
                <w:kern w:val="0"/>
                <w:sz w:val="24"/>
              </w:rPr>
            </w:pPr>
            <w:r>
              <w:rPr>
                <w:rFonts w:ascii="仿宋" w:eastAsia="仿宋" w:hAnsi="仿宋" w:cs="宋体" w:hint="eastAsia"/>
                <w:color w:val="000000"/>
                <w:kern w:val="0"/>
                <w:sz w:val="24"/>
              </w:rPr>
              <w:t>其他</w:t>
            </w:r>
          </w:p>
        </w:tc>
        <w:tc>
          <w:tcPr>
            <w:tcW w:w="440" w:type="pct"/>
            <w:tcBorders>
              <w:top w:val="single" w:sz="4" w:space="0" w:color="auto"/>
              <w:left w:val="single" w:sz="4" w:space="0" w:color="auto"/>
              <w:bottom w:val="single" w:sz="4" w:space="0" w:color="auto"/>
              <w:right w:val="single" w:sz="4" w:space="0" w:color="auto"/>
            </w:tcBorders>
            <w:vAlign w:val="center"/>
          </w:tcPr>
          <w:p w:rsidR="005F2FAA" w:rsidRPr="00813AB7" w:rsidRDefault="005F2FAA" w:rsidP="006A534A">
            <w:pPr>
              <w:jc w:val="center"/>
              <w:rPr>
                <w:rFonts w:ascii="仿宋" w:eastAsia="仿宋" w:hAnsi="仿宋"/>
                <w:color w:val="000000"/>
                <w:sz w:val="24"/>
              </w:rPr>
            </w:pPr>
            <w:r w:rsidRPr="00813AB7">
              <w:rPr>
                <w:rFonts w:ascii="仿宋" w:eastAsia="仿宋" w:hAnsi="仿宋" w:cs="宋体" w:hint="eastAsia"/>
                <w:color w:val="000000"/>
                <w:kern w:val="0"/>
                <w:sz w:val="24"/>
              </w:rPr>
              <w:t>融和村镇银行</w:t>
            </w:r>
          </w:p>
        </w:tc>
        <w:tc>
          <w:tcPr>
            <w:tcW w:w="441" w:type="pct"/>
            <w:tcBorders>
              <w:top w:val="single" w:sz="4" w:space="0" w:color="auto"/>
              <w:left w:val="single" w:sz="4" w:space="0" w:color="auto"/>
              <w:bottom w:val="single" w:sz="4" w:space="0" w:color="auto"/>
              <w:right w:val="single" w:sz="4" w:space="0" w:color="auto"/>
            </w:tcBorders>
            <w:vAlign w:val="center"/>
          </w:tcPr>
          <w:p w:rsidR="005F2FAA" w:rsidRPr="00813AB7" w:rsidRDefault="005F2FAA" w:rsidP="006A534A">
            <w:pPr>
              <w:jc w:val="center"/>
              <w:rPr>
                <w:rFonts w:ascii="仿宋" w:eastAsia="仿宋" w:hAnsi="仿宋"/>
                <w:color w:val="000000"/>
                <w:sz w:val="24"/>
              </w:rPr>
            </w:pPr>
            <w:r w:rsidRPr="00813AB7">
              <w:rPr>
                <w:rFonts w:ascii="仿宋" w:eastAsia="仿宋" w:hAnsi="仿宋" w:hint="eastAsia"/>
                <w:color w:val="000000"/>
                <w:sz w:val="24"/>
              </w:rPr>
              <w:t>利息收入</w:t>
            </w:r>
          </w:p>
        </w:tc>
        <w:tc>
          <w:tcPr>
            <w:tcW w:w="510" w:type="pct"/>
            <w:tcBorders>
              <w:top w:val="single" w:sz="4" w:space="0" w:color="auto"/>
              <w:left w:val="single" w:sz="4" w:space="0" w:color="auto"/>
              <w:bottom w:val="single" w:sz="4" w:space="0" w:color="auto"/>
              <w:right w:val="single" w:sz="4" w:space="0" w:color="auto"/>
            </w:tcBorders>
            <w:vAlign w:val="center"/>
          </w:tcPr>
          <w:p w:rsidR="005F2FAA" w:rsidRPr="00813AB7" w:rsidRDefault="005F2FAA" w:rsidP="006A534A">
            <w:pPr>
              <w:jc w:val="center"/>
              <w:rPr>
                <w:rFonts w:ascii="仿宋" w:eastAsia="仿宋" w:hAnsi="仿宋"/>
                <w:color w:val="000000"/>
                <w:sz w:val="24"/>
              </w:rPr>
            </w:pPr>
            <w:r w:rsidRPr="00813AB7">
              <w:rPr>
                <w:rFonts w:ascii="仿宋" w:eastAsia="仿宋" w:hAnsi="仿宋" w:hint="eastAsia"/>
                <w:color w:val="000000"/>
                <w:sz w:val="24"/>
              </w:rPr>
              <w:t>按照市场利率水平</w:t>
            </w:r>
          </w:p>
        </w:tc>
        <w:tc>
          <w:tcPr>
            <w:tcW w:w="1145" w:type="pct"/>
            <w:tcBorders>
              <w:top w:val="single" w:sz="4" w:space="0" w:color="auto"/>
              <w:left w:val="single" w:sz="4" w:space="0" w:color="auto"/>
              <w:bottom w:val="single" w:sz="4" w:space="0" w:color="auto"/>
              <w:right w:val="single" w:sz="4" w:space="0" w:color="auto"/>
            </w:tcBorders>
            <w:vAlign w:val="center"/>
          </w:tcPr>
          <w:p w:rsidR="005F2FAA" w:rsidRPr="004A492C" w:rsidRDefault="005F2FAA" w:rsidP="006A534A">
            <w:pPr>
              <w:jc w:val="right"/>
              <w:rPr>
                <w:rFonts w:ascii="仿宋" w:eastAsia="仿宋" w:hAnsi="仿宋"/>
                <w:color w:val="000000"/>
                <w:sz w:val="24"/>
              </w:rPr>
            </w:pPr>
            <w:r w:rsidRPr="004A492C">
              <w:rPr>
                <w:rFonts w:ascii="仿宋" w:eastAsia="仿宋" w:hAnsi="仿宋" w:hint="eastAsia"/>
                <w:color w:val="000000"/>
                <w:sz w:val="24"/>
              </w:rPr>
              <w:t>500,000.00</w:t>
            </w:r>
          </w:p>
        </w:tc>
        <w:tc>
          <w:tcPr>
            <w:tcW w:w="1004" w:type="pct"/>
            <w:tcBorders>
              <w:top w:val="single" w:sz="4" w:space="0" w:color="auto"/>
              <w:left w:val="single" w:sz="4" w:space="0" w:color="auto"/>
              <w:bottom w:val="single" w:sz="4" w:space="0" w:color="auto"/>
              <w:right w:val="single" w:sz="4" w:space="0" w:color="auto"/>
            </w:tcBorders>
            <w:vAlign w:val="center"/>
          </w:tcPr>
          <w:p w:rsidR="005F2FAA" w:rsidRPr="00BC74F4" w:rsidRDefault="005F2FAA" w:rsidP="005257FA">
            <w:pPr>
              <w:jc w:val="right"/>
              <w:rPr>
                <w:rFonts w:ascii="仿宋" w:eastAsia="仿宋" w:hAnsi="仿宋"/>
                <w:color w:val="000000"/>
                <w:sz w:val="24"/>
              </w:rPr>
            </w:pPr>
            <w:r w:rsidRPr="00BC74F4">
              <w:rPr>
                <w:rFonts w:ascii="仿宋" w:eastAsia="仿宋" w:hAnsi="仿宋" w:hint="eastAsia"/>
                <w:color w:val="000000"/>
                <w:sz w:val="24"/>
              </w:rPr>
              <w:t>105,703.90</w:t>
            </w:r>
          </w:p>
        </w:tc>
        <w:tc>
          <w:tcPr>
            <w:tcW w:w="866" w:type="pct"/>
            <w:tcBorders>
              <w:top w:val="single" w:sz="4" w:space="0" w:color="auto"/>
              <w:left w:val="single" w:sz="4" w:space="0" w:color="auto"/>
              <w:bottom w:val="single" w:sz="4" w:space="0" w:color="auto"/>
              <w:right w:val="single" w:sz="4" w:space="0" w:color="auto"/>
            </w:tcBorders>
            <w:vAlign w:val="center"/>
          </w:tcPr>
          <w:p w:rsidR="005F2FAA" w:rsidRPr="00813AB7" w:rsidRDefault="005F2FAA" w:rsidP="006A534A">
            <w:pPr>
              <w:jc w:val="right"/>
              <w:rPr>
                <w:rFonts w:ascii="仿宋" w:eastAsia="仿宋" w:hAnsi="仿宋"/>
                <w:color w:val="000000"/>
                <w:sz w:val="24"/>
              </w:rPr>
            </w:pPr>
            <w:r w:rsidRPr="00190123">
              <w:rPr>
                <w:rFonts w:ascii="仿宋" w:eastAsia="仿宋" w:hAnsi="仿宋"/>
                <w:color w:val="000000"/>
                <w:sz w:val="24"/>
              </w:rPr>
              <w:t>171,012.98</w:t>
            </w:r>
          </w:p>
        </w:tc>
      </w:tr>
      <w:tr w:rsidR="005F2FAA" w:rsidTr="008469E3">
        <w:trPr>
          <w:cantSplit/>
          <w:trHeight w:val="545"/>
        </w:trPr>
        <w:tc>
          <w:tcPr>
            <w:tcW w:w="594" w:type="pct"/>
            <w:tcBorders>
              <w:top w:val="single" w:sz="4" w:space="0" w:color="auto"/>
              <w:left w:val="single" w:sz="4" w:space="0" w:color="auto"/>
              <w:bottom w:val="single" w:sz="4" w:space="0" w:color="auto"/>
              <w:right w:val="single" w:sz="4" w:space="0" w:color="auto"/>
            </w:tcBorders>
            <w:vAlign w:val="center"/>
          </w:tcPr>
          <w:p w:rsidR="005F2FAA" w:rsidRDefault="005F2FAA" w:rsidP="005C2CEC">
            <w:pPr>
              <w:jc w:val="center"/>
              <w:rPr>
                <w:rFonts w:ascii="仿宋" w:eastAsia="仿宋" w:hAnsi="仿宋"/>
                <w:color w:val="000000"/>
                <w:sz w:val="24"/>
                <w:szCs w:val="24"/>
              </w:rPr>
            </w:pPr>
            <w:r>
              <w:rPr>
                <w:rFonts w:ascii="仿宋" w:eastAsia="仿宋" w:hAnsi="仿宋" w:hint="eastAsia"/>
                <w:color w:val="000000"/>
                <w:sz w:val="24"/>
                <w:szCs w:val="24"/>
              </w:rPr>
              <w:t>合计</w:t>
            </w:r>
          </w:p>
        </w:tc>
        <w:tc>
          <w:tcPr>
            <w:tcW w:w="440" w:type="pct"/>
            <w:tcBorders>
              <w:top w:val="single" w:sz="4" w:space="0" w:color="auto"/>
              <w:left w:val="single" w:sz="4" w:space="0" w:color="auto"/>
              <w:bottom w:val="single" w:sz="4" w:space="0" w:color="auto"/>
              <w:right w:val="single" w:sz="4" w:space="0" w:color="auto"/>
            </w:tcBorders>
            <w:vAlign w:val="center"/>
          </w:tcPr>
          <w:p w:rsidR="005F2FAA" w:rsidRDefault="005F2FAA" w:rsidP="005C2CEC">
            <w:pPr>
              <w:jc w:val="center"/>
              <w:rPr>
                <w:rFonts w:ascii="仿宋" w:eastAsia="仿宋" w:hAnsi="仿宋"/>
                <w:color w:val="000000"/>
                <w:sz w:val="24"/>
                <w:szCs w:val="24"/>
              </w:rPr>
            </w:pPr>
            <w:r>
              <w:rPr>
                <w:rFonts w:ascii="仿宋" w:eastAsia="仿宋" w:hAnsi="仿宋" w:hint="eastAsia"/>
                <w:color w:val="000000"/>
                <w:sz w:val="24"/>
                <w:szCs w:val="24"/>
              </w:rPr>
              <w:t>-</w:t>
            </w:r>
          </w:p>
        </w:tc>
        <w:tc>
          <w:tcPr>
            <w:tcW w:w="441" w:type="pct"/>
            <w:tcBorders>
              <w:top w:val="single" w:sz="4" w:space="0" w:color="auto"/>
              <w:left w:val="single" w:sz="4" w:space="0" w:color="auto"/>
              <w:bottom w:val="single" w:sz="4" w:space="0" w:color="auto"/>
              <w:right w:val="single" w:sz="4" w:space="0" w:color="auto"/>
            </w:tcBorders>
            <w:vAlign w:val="center"/>
          </w:tcPr>
          <w:p w:rsidR="005F2FAA" w:rsidRDefault="005F2FAA" w:rsidP="005C2CEC">
            <w:pPr>
              <w:jc w:val="center"/>
              <w:rPr>
                <w:rFonts w:ascii="仿宋" w:eastAsia="仿宋" w:hAnsi="仿宋"/>
                <w:color w:val="000000"/>
                <w:sz w:val="24"/>
                <w:szCs w:val="24"/>
              </w:rPr>
            </w:pPr>
            <w:r>
              <w:rPr>
                <w:rFonts w:ascii="仿宋" w:eastAsia="仿宋" w:hAnsi="仿宋" w:hint="eastAsia"/>
                <w:color w:val="000000"/>
                <w:sz w:val="24"/>
                <w:szCs w:val="24"/>
              </w:rPr>
              <w:t>-</w:t>
            </w:r>
          </w:p>
        </w:tc>
        <w:tc>
          <w:tcPr>
            <w:tcW w:w="510" w:type="pct"/>
            <w:tcBorders>
              <w:top w:val="single" w:sz="4" w:space="0" w:color="auto"/>
              <w:left w:val="single" w:sz="4" w:space="0" w:color="auto"/>
              <w:bottom w:val="single" w:sz="4" w:space="0" w:color="auto"/>
              <w:right w:val="single" w:sz="4" w:space="0" w:color="auto"/>
            </w:tcBorders>
            <w:vAlign w:val="center"/>
          </w:tcPr>
          <w:p w:rsidR="005F2FAA" w:rsidRDefault="005F2FAA" w:rsidP="005C2CEC">
            <w:pPr>
              <w:jc w:val="center"/>
              <w:rPr>
                <w:rFonts w:ascii="仿宋" w:eastAsia="仿宋" w:hAnsi="仿宋"/>
                <w:color w:val="000000"/>
                <w:sz w:val="24"/>
                <w:szCs w:val="24"/>
              </w:rPr>
            </w:pPr>
            <w:r>
              <w:rPr>
                <w:rFonts w:ascii="仿宋" w:eastAsia="仿宋" w:hAnsi="仿宋" w:hint="eastAsia"/>
                <w:color w:val="000000"/>
                <w:sz w:val="24"/>
                <w:szCs w:val="24"/>
              </w:rPr>
              <w:t>-</w:t>
            </w:r>
          </w:p>
        </w:tc>
        <w:tc>
          <w:tcPr>
            <w:tcW w:w="1145" w:type="pct"/>
            <w:tcBorders>
              <w:top w:val="single" w:sz="4" w:space="0" w:color="auto"/>
              <w:left w:val="single" w:sz="4" w:space="0" w:color="auto"/>
              <w:bottom w:val="single" w:sz="4" w:space="0" w:color="auto"/>
              <w:right w:val="single" w:sz="4" w:space="0" w:color="auto"/>
            </w:tcBorders>
            <w:vAlign w:val="center"/>
          </w:tcPr>
          <w:p w:rsidR="005F2FAA" w:rsidRDefault="005F2FAA" w:rsidP="000611AC">
            <w:pPr>
              <w:jc w:val="right"/>
              <w:rPr>
                <w:rFonts w:ascii="仿宋" w:eastAsia="仿宋" w:hAnsi="仿宋"/>
                <w:color w:val="000000"/>
                <w:sz w:val="24"/>
                <w:szCs w:val="24"/>
              </w:rPr>
            </w:pPr>
            <w:r>
              <w:rPr>
                <w:rFonts w:ascii="仿宋" w:eastAsia="仿宋" w:hAnsi="仿宋" w:hint="eastAsia"/>
                <w:color w:val="000000"/>
                <w:sz w:val="24"/>
                <w:szCs w:val="24"/>
              </w:rPr>
              <w:t>1,000,000.00</w:t>
            </w:r>
          </w:p>
        </w:tc>
        <w:tc>
          <w:tcPr>
            <w:tcW w:w="1004" w:type="pct"/>
            <w:tcBorders>
              <w:top w:val="single" w:sz="4" w:space="0" w:color="auto"/>
              <w:left w:val="single" w:sz="4" w:space="0" w:color="auto"/>
              <w:bottom w:val="single" w:sz="4" w:space="0" w:color="auto"/>
              <w:right w:val="single" w:sz="4" w:space="0" w:color="auto"/>
            </w:tcBorders>
            <w:vAlign w:val="center"/>
          </w:tcPr>
          <w:p w:rsidR="005F2FAA" w:rsidRPr="00BC74F4" w:rsidRDefault="005F2FAA" w:rsidP="005257FA">
            <w:pPr>
              <w:jc w:val="right"/>
              <w:rPr>
                <w:rFonts w:ascii="仿宋" w:eastAsia="仿宋" w:hAnsi="仿宋"/>
                <w:color w:val="000000"/>
                <w:sz w:val="24"/>
              </w:rPr>
            </w:pPr>
            <w:r w:rsidRPr="00BC74F4">
              <w:rPr>
                <w:rFonts w:ascii="仿宋" w:eastAsia="仿宋" w:hAnsi="仿宋" w:hint="eastAsia"/>
                <w:color w:val="000000"/>
                <w:sz w:val="24"/>
              </w:rPr>
              <w:t>105,703.90</w:t>
            </w:r>
          </w:p>
        </w:tc>
        <w:tc>
          <w:tcPr>
            <w:tcW w:w="866" w:type="pct"/>
            <w:tcBorders>
              <w:top w:val="single" w:sz="4" w:space="0" w:color="auto"/>
              <w:left w:val="single" w:sz="4" w:space="0" w:color="auto"/>
              <w:bottom w:val="single" w:sz="4" w:space="0" w:color="auto"/>
              <w:right w:val="single" w:sz="4" w:space="0" w:color="auto"/>
            </w:tcBorders>
            <w:vAlign w:val="center"/>
          </w:tcPr>
          <w:p w:rsidR="005F2FAA" w:rsidRDefault="005F2FAA" w:rsidP="00C45EC2">
            <w:pPr>
              <w:widowControl/>
              <w:jc w:val="center"/>
              <w:rPr>
                <w:rFonts w:ascii="仿宋" w:eastAsia="仿宋" w:hAnsi="仿宋"/>
                <w:color w:val="000000"/>
                <w:kern w:val="0"/>
                <w:sz w:val="24"/>
                <w:szCs w:val="24"/>
              </w:rPr>
            </w:pPr>
            <w:r w:rsidRPr="0077274B">
              <w:rPr>
                <w:rFonts w:ascii="仿宋" w:eastAsia="仿宋" w:hAnsi="仿宋"/>
                <w:color w:val="000000"/>
                <w:kern w:val="0"/>
                <w:sz w:val="24"/>
                <w:szCs w:val="24"/>
              </w:rPr>
              <w:t>171,560.15</w:t>
            </w:r>
          </w:p>
        </w:tc>
      </w:tr>
    </w:tbl>
    <w:p w:rsidR="000A07A8" w:rsidRDefault="00DC70D9" w:rsidP="00E3183E">
      <w:pPr>
        <w:ind w:firstLineChars="200" w:firstLine="560"/>
        <w:rPr>
          <w:rFonts w:ascii="仿宋" w:eastAsia="仿宋" w:hAnsi="仿宋"/>
          <w:sz w:val="28"/>
          <w:szCs w:val="28"/>
        </w:rPr>
      </w:pPr>
      <w:r>
        <w:rPr>
          <w:rFonts w:ascii="仿宋" w:eastAsia="仿宋" w:hAnsi="仿宋" w:hint="eastAsia"/>
          <w:sz w:val="28"/>
          <w:szCs w:val="28"/>
        </w:rPr>
        <w:t>（三）上一年度日常关联交易实际发生情况</w:t>
      </w:r>
    </w:p>
    <w:p w:rsidR="009432D1" w:rsidRDefault="009432D1" w:rsidP="009432D1">
      <w:pPr>
        <w:ind w:firstLineChars="200" w:firstLine="560"/>
        <w:jc w:val="right"/>
        <w:rPr>
          <w:rFonts w:ascii="仿宋" w:eastAsia="仿宋" w:hAnsi="仿宋"/>
          <w:sz w:val="28"/>
          <w:szCs w:val="28"/>
        </w:rPr>
      </w:pPr>
      <w:bookmarkStart w:id="0" w:name="_GoBack"/>
      <w:bookmarkEnd w:id="0"/>
      <w:r>
        <w:rPr>
          <w:rFonts w:ascii="仿宋" w:eastAsia="仿宋" w:hAnsi="仿宋" w:hint="eastAsia"/>
          <w:sz w:val="28"/>
          <w:szCs w:val="28"/>
        </w:rPr>
        <w:t>单位：人民币元</w:t>
      </w:r>
    </w:p>
    <w:tbl>
      <w:tblPr>
        <w:tblStyle w:val="a6"/>
        <w:tblW w:w="0" w:type="auto"/>
        <w:tblLook w:val="0000" w:firstRow="0" w:lastRow="0" w:firstColumn="0" w:lastColumn="0" w:noHBand="0" w:noVBand="0"/>
      </w:tblPr>
      <w:tblGrid>
        <w:gridCol w:w="474"/>
        <w:gridCol w:w="465"/>
        <w:gridCol w:w="465"/>
        <w:gridCol w:w="1418"/>
        <w:gridCol w:w="1416"/>
        <w:gridCol w:w="959"/>
        <w:gridCol w:w="475"/>
        <w:gridCol w:w="2850"/>
      </w:tblGrid>
      <w:tr w:rsidR="00307DCB" w:rsidTr="007A7F4D">
        <w:trPr>
          <w:trHeight w:val="20"/>
        </w:trPr>
        <w:tc>
          <w:tcPr>
            <w:tcW w:w="0" w:type="auto"/>
            <w:shd w:val="clear" w:color="auto" w:fill="D9D9D9" w:themeFill="background1" w:themeFillShade="D9"/>
            <w:vAlign w:val="center"/>
          </w:tcPr>
          <w:p w:rsidR="00307DCB" w:rsidRDefault="00307DCB" w:rsidP="002E1DE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关联交易类别</w:t>
            </w:r>
          </w:p>
        </w:tc>
        <w:tc>
          <w:tcPr>
            <w:tcW w:w="0" w:type="auto"/>
            <w:shd w:val="clear" w:color="auto" w:fill="D9D9D9" w:themeFill="background1" w:themeFillShade="D9"/>
            <w:vAlign w:val="center"/>
          </w:tcPr>
          <w:p w:rsidR="00307DCB" w:rsidRDefault="00307DCB" w:rsidP="002E1DE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关联人</w:t>
            </w:r>
          </w:p>
        </w:tc>
        <w:tc>
          <w:tcPr>
            <w:tcW w:w="0" w:type="auto"/>
            <w:shd w:val="clear" w:color="auto" w:fill="D9D9D9" w:themeFill="background1" w:themeFillShade="D9"/>
            <w:vAlign w:val="center"/>
          </w:tcPr>
          <w:p w:rsidR="00307DCB" w:rsidRDefault="00307DCB" w:rsidP="002E1DE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关联交易内容</w:t>
            </w:r>
          </w:p>
        </w:tc>
        <w:tc>
          <w:tcPr>
            <w:tcW w:w="0" w:type="auto"/>
            <w:shd w:val="clear" w:color="auto" w:fill="D9D9D9" w:themeFill="background1" w:themeFillShade="D9"/>
            <w:vAlign w:val="center"/>
          </w:tcPr>
          <w:p w:rsidR="00307DCB" w:rsidRPr="00F579F3" w:rsidRDefault="00307DCB" w:rsidP="002E1DE6">
            <w:pPr>
              <w:widowControl/>
              <w:jc w:val="center"/>
              <w:rPr>
                <w:rFonts w:ascii="仿宋" w:eastAsia="仿宋" w:hAnsi="仿宋" w:cs="宋体"/>
                <w:b/>
                <w:bCs/>
                <w:color w:val="000000"/>
                <w:kern w:val="0"/>
                <w:sz w:val="24"/>
                <w:szCs w:val="24"/>
              </w:rPr>
            </w:pPr>
            <w:r w:rsidRPr="00F579F3">
              <w:rPr>
                <w:rFonts w:ascii="仿宋" w:eastAsia="仿宋" w:hAnsi="仿宋" w:cs="宋体" w:hint="eastAsia"/>
                <w:b/>
                <w:bCs/>
                <w:color w:val="000000"/>
                <w:kern w:val="0"/>
                <w:sz w:val="24"/>
                <w:szCs w:val="24"/>
              </w:rPr>
              <w:t>实际发生金额</w:t>
            </w:r>
          </w:p>
        </w:tc>
        <w:tc>
          <w:tcPr>
            <w:tcW w:w="0" w:type="auto"/>
            <w:shd w:val="clear" w:color="auto" w:fill="D9D9D9" w:themeFill="background1" w:themeFillShade="D9"/>
            <w:vAlign w:val="center"/>
          </w:tcPr>
          <w:p w:rsidR="00307DCB" w:rsidRDefault="00307DCB" w:rsidP="002E1DE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预计金额</w:t>
            </w:r>
          </w:p>
        </w:tc>
        <w:tc>
          <w:tcPr>
            <w:tcW w:w="0" w:type="auto"/>
            <w:shd w:val="clear" w:color="auto" w:fill="D9D9D9" w:themeFill="background1" w:themeFillShade="D9"/>
            <w:vAlign w:val="center"/>
          </w:tcPr>
          <w:p w:rsidR="00307DCB" w:rsidRPr="00B61FA4" w:rsidRDefault="00307DCB" w:rsidP="002E1DE6">
            <w:pPr>
              <w:widowControl/>
              <w:jc w:val="center"/>
              <w:rPr>
                <w:rFonts w:ascii="仿宋" w:eastAsia="仿宋" w:hAnsi="仿宋" w:cs="宋体"/>
                <w:b/>
                <w:bCs/>
                <w:color w:val="000000"/>
                <w:kern w:val="0"/>
                <w:sz w:val="24"/>
                <w:szCs w:val="24"/>
              </w:rPr>
            </w:pPr>
            <w:r w:rsidRPr="00B61FA4">
              <w:rPr>
                <w:rFonts w:ascii="仿宋" w:eastAsia="仿宋" w:hAnsi="仿宋" w:hint="eastAsia"/>
                <w:b/>
                <w:color w:val="000000"/>
                <w:sz w:val="24"/>
                <w:szCs w:val="24"/>
              </w:rPr>
              <w:t>实际发生额</w:t>
            </w:r>
            <w:r w:rsidRPr="00B61FA4">
              <w:rPr>
                <w:rFonts w:ascii="仿宋" w:eastAsia="仿宋" w:hAnsi="仿宋"/>
                <w:b/>
                <w:color w:val="000000"/>
                <w:sz w:val="24"/>
                <w:szCs w:val="24"/>
              </w:rPr>
              <w:t>占同类业务比例（％）</w:t>
            </w:r>
          </w:p>
        </w:tc>
        <w:tc>
          <w:tcPr>
            <w:tcW w:w="0" w:type="auto"/>
            <w:shd w:val="clear" w:color="auto" w:fill="D9D9D9" w:themeFill="background1" w:themeFillShade="D9"/>
            <w:vAlign w:val="center"/>
          </w:tcPr>
          <w:p w:rsidR="00307DCB" w:rsidRPr="00FF3F21" w:rsidRDefault="00307DCB" w:rsidP="002E1DE6">
            <w:pPr>
              <w:widowControl/>
              <w:jc w:val="center"/>
              <w:rPr>
                <w:rFonts w:ascii="仿宋" w:eastAsia="仿宋" w:hAnsi="仿宋" w:cs="宋体"/>
                <w:b/>
                <w:bCs/>
                <w:color w:val="000000"/>
                <w:kern w:val="0"/>
                <w:sz w:val="24"/>
                <w:szCs w:val="24"/>
              </w:rPr>
            </w:pPr>
            <w:r w:rsidRPr="00FF3F21">
              <w:rPr>
                <w:rFonts w:ascii="仿宋" w:eastAsia="仿宋" w:hAnsi="仿宋" w:cs="宋体" w:hint="eastAsia"/>
                <w:b/>
                <w:bCs/>
                <w:color w:val="000000"/>
                <w:kern w:val="0"/>
                <w:sz w:val="24"/>
                <w:szCs w:val="24"/>
              </w:rPr>
              <w:t>实际发生额占同类业务比例</w:t>
            </w:r>
          </w:p>
        </w:tc>
        <w:tc>
          <w:tcPr>
            <w:tcW w:w="0" w:type="auto"/>
            <w:shd w:val="clear" w:color="auto" w:fill="D9D9D9" w:themeFill="background1" w:themeFillShade="D9"/>
            <w:vAlign w:val="center"/>
          </w:tcPr>
          <w:p w:rsidR="00307DCB" w:rsidRPr="00B61FA4" w:rsidRDefault="00307DCB" w:rsidP="002E1DE6">
            <w:pPr>
              <w:widowControl/>
              <w:jc w:val="center"/>
              <w:rPr>
                <w:rFonts w:ascii="仿宋" w:eastAsia="仿宋" w:hAnsi="仿宋" w:cs="宋体"/>
                <w:b/>
                <w:bCs/>
                <w:color w:val="000000"/>
                <w:kern w:val="0"/>
                <w:sz w:val="24"/>
                <w:szCs w:val="24"/>
              </w:rPr>
            </w:pPr>
            <w:r w:rsidRPr="00B61FA4">
              <w:rPr>
                <w:rFonts w:ascii="仿宋" w:eastAsia="仿宋" w:hAnsi="仿宋" w:cs="宋体" w:hint="eastAsia"/>
                <w:b/>
                <w:bCs/>
                <w:color w:val="000000"/>
                <w:kern w:val="0"/>
                <w:sz w:val="24"/>
                <w:szCs w:val="24"/>
              </w:rPr>
              <w:t>披露日期及索引</w:t>
            </w:r>
          </w:p>
        </w:tc>
      </w:tr>
      <w:tr w:rsidR="00536E8D" w:rsidTr="007A7F4D">
        <w:trPr>
          <w:trHeight w:val="20"/>
        </w:trPr>
        <w:tc>
          <w:tcPr>
            <w:tcW w:w="0" w:type="auto"/>
            <w:vAlign w:val="center"/>
          </w:tcPr>
          <w:p w:rsidR="00536E8D" w:rsidRPr="00813AB7" w:rsidRDefault="00536E8D" w:rsidP="002E1DE6">
            <w:pPr>
              <w:jc w:val="center"/>
              <w:rPr>
                <w:rFonts w:ascii="仿宋" w:eastAsia="仿宋" w:hAnsi="仿宋"/>
                <w:color w:val="000000"/>
                <w:sz w:val="24"/>
              </w:rPr>
            </w:pPr>
            <w:r w:rsidRPr="000E4595">
              <w:rPr>
                <w:rFonts w:ascii="仿宋" w:eastAsia="仿宋" w:hAnsi="仿宋" w:hint="eastAsia"/>
                <w:color w:val="000000"/>
                <w:sz w:val="24"/>
              </w:rPr>
              <w:t>出售商品/提供劳务情况</w:t>
            </w:r>
          </w:p>
        </w:tc>
        <w:tc>
          <w:tcPr>
            <w:tcW w:w="0" w:type="auto"/>
            <w:vAlign w:val="center"/>
          </w:tcPr>
          <w:p w:rsidR="00536E8D" w:rsidRPr="00813AB7" w:rsidRDefault="00536E8D" w:rsidP="002E1DE6">
            <w:pPr>
              <w:jc w:val="center"/>
              <w:rPr>
                <w:rFonts w:ascii="仿宋" w:eastAsia="仿宋" w:hAnsi="仿宋" w:cs="宋体"/>
                <w:color w:val="000000"/>
                <w:kern w:val="0"/>
                <w:sz w:val="24"/>
              </w:rPr>
            </w:pPr>
            <w:r w:rsidRPr="00813AB7">
              <w:rPr>
                <w:rFonts w:ascii="仿宋" w:eastAsia="仿宋" w:hAnsi="仿宋" w:cs="宋体" w:hint="eastAsia"/>
                <w:color w:val="000000"/>
                <w:kern w:val="0"/>
                <w:sz w:val="24"/>
              </w:rPr>
              <w:t>融和村镇银行</w:t>
            </w:r>
          </w:p>
        </w:tc>
        <w:tc>
          <w:tcPr>
            <w:tcW w:w="0" w:type="auto"/>
            <w:vAlign w:val="center"/>
          </w:tcPr>
          <w:p w:rsidR="00536E8D" w:rsidRPr="00813AB7" w:rsidRDefault="00536E8D" w:rsidP="002E1DE6">
            <w:pPr>
              <w:jc w:val="center"/>
              <w:rPr>
                <w:rFonts w:ascii="仿宋" w:eastAsia="仿宋" w:hAnsi="仿宋"/>
                <w:color w:val="000000"/>
                <w:sz w:val="24"/>
              </w:rPr>
            </w:pPr>
            <w:r>
              <w:rPr>
                <w:rFonts w:ascii="仿宋" w:eastAsia="仿宋" w:hAnsi="仿宋" w:hint="eastAsia"/>
                <w:color w:val="000000"/>
                <w:sz w:val="24"/>
              </w:rPr>
              <w:t>运维服务</w:t>
            </w:r>
          </w:p>
        </w:tc>
        <w:tc>
          <w:tcPr>
            <w:tcW w:w="0" w:type="auto"/>
            <w:vAlign w:val="center"/>
          </w:tcPr>
          <w:p w:rsidR="00536E8D" w:rsidRPr="00063C2E" w:rsidRDefault="00536E8D" w:rsidP="002E1DE6">
            <w:pPr>
              <w:widowControl/>
              <w:jc w:val="right"/>
              <w:rPr>
                <w:rFonts w:ascii="仿宋" w:eastAsia="仿宋" w:hAnsi="仿宋"/>
                <w:color w:val="000000"/>
                <w:kern w:val="0"/>
                <w:sz w:val="24"/>
              </w:rPr>
            </w:pPr>
            <w:r w:rsidRPr="00063C2E">
              <w:rPr>
                <w:rFonts w:ascii="仿宋" w:eastAsia="仿宋" w:hAnsi="仿宋"/>
                <w:color w:val="000000"/>
                <w:sz w:val="24"/>
              </w:rPr>
              <w:t>547.17</w:t>
            </w:r>
          </w:p>
        </w:tc>
        <w:tc>
          <w:tcPr>
            <w:tcW w:w="0" w:type="auto"/>
            <w:vAlign w:val="center"/>
          </w:tcPr>
          <w:p w:rsidR="00536E8D" w:rsidRPr="00813AB7" w:rsidRDefault="00536E8D" w:rsidP="002E1DE6">
            <w:pPr>
              <w:widowControl/>
              <w:jc w:val="center"/>
              <w:rPr>
                <w:rFonts w:ascii="仿宋" w:eastAsia="仿宋" w:hAnsi="仿宋"/>
                <w:color w:val="000000"/>
                <w:kern w:val="0"/>
                <w:sz w:val="24"/>
              </w:rPr>
            </w:pPr>
            <w:r>
              <w:rPr>
                <w:rFonts w:ascii="仿宋" w:eastAsia="仿宋" w:hAnsi="仿宋" w:hint="eastAsia"/>
                <w:color w:val="000000"/>
                <w:kern w:val="0"/>
                <w:sz w:val="24"/>
              </w:rPr>
              <w:t>-</w:t>
            </w:r>
          </w:p>
        </w:tc>
        <w:tc>
          <w:tcPr>
            <w:tcW w:w="0" w:type="auto"/>
            <w:vAlign w:val="center"/>
          </w:tcPr>
          <w:p w:rsidR="00536E8D" w:rsidRPr="00813AB7" w:rsidRDefault="00536E8D" w:rsidP="002E1DE6">
            <w:pPr>
              <w:widowControl/>
              <w:jc w:val="center"/>
              <w:rPr>
                <w:rFonts w:ascii="仿宋" w:eastAsia="仿宋" w:hAnsi="仿宋"/>
                <w:color w:val="000000"/>
                <w:kern w:val="0"/>
                <w:sz w:val="24"/>
              </w:rPr>
            </w:pPr>
            <w:r>
              <w:rPr>
                <w:rFonts w:ascii="仿宋" w:eastAsia="仿宋" w:hAnsi="仿宋" w:hint="eastAsia"/>
                <w:color w:val="000000"/>
                <w:kern w:val="0"/>
                <w:sz w:val="24"/>
              </w:rPr>
              <w:t>-</w:t>
            </w:r>
          </w:p>
        </w:tc>
        <w:tc>
          <w:tcPr>
            <w:tcW w:w="0" w:type="auto"/>
            <w:vAlign w:val="center"/>
          </w:tcPr>
          <w:p w:rsidR="00536E8D" w:rsidRPr="00813AB7" w:rsidRDefault="00DA738A" w:rsidP="002E1DE6">
            <w:pPr>
              <w:widowControl/>
              <w:ind w:firstLineChars="200" w:firstLine="480"/>
              <w:rPr>
                <w:rFonts w:ascii="仿宋" w:eastAsia="仿宋" w:hAnsi="仿宋"/>
                <w:color w:val="000000"/>
                <w:kern w:val="0"/>
                <w:sz w:val="24"/>
              </w:rPr>
            </w:pPr>
            <w:r>
              <w:rPr>
                <w:rFonts w:ascii="仿宋" w:eastAsia="仿宋" w:hAnsi="仿宋" w:hint="eastAsia"/>
                <w:color w:val="000000"/>
                <w:kern w:val="0"/>
                <w:sz w:val="24"/>
              </w:rPr>
              <w:t>-</w:t>
            </w:r>
          </w:p>
        </w:tc>
        <w:tc>
          <w:tcPr>
            <w:tcW w:w="0" w:type="auto"/>
            <w:vAlign w:val="center"/>
          </w:tcPr>
          <w:p w:rsidR="00536E8D" w:rsidRPr="009432D1" w:rsidRDefault="00536E8D" w:rsidP="00DD0885">
            <w:pPr>
              <w:widowControl/>
              <w:jc w:val="center"/>
              <w:rPr>
                <w:rFonts w:ascii="仿宋" w:eastAsia="仿宋" w:hAnsi="仿宋"/>
                <w:color w:val="000000"/>
                <w:kern w:val="0"/>
                <w:sz w:val="24"/>
                <w:szCs w:val="24"/>
              </w:rPr>
            </w:pPr>
            <w:r w:rsidRPr="00813AB7">
              <w:rPr>
                <w:rFonts w:ascii="仿宋" w:eastAsia="仿宋" w:hAnsi="仿宋" w:hint="eastAsia"/>
                <w:color w:val="000000"/>
                <w:kern w:val="0"/>
                <w:sz w:val="24"/>
              </w:rPr>
              <w:t>交易金额属总经理审批范围，发生时未对外披露。</w:t>
            </w:r>
          </w:p>
        </w:tc>
      </w:tr>
      <w:tr w:rsidR="00536E8D" w:rsidTr="007A7F4D">
        <w:trPr>
          <w:trHeight w:val="20"/>
        </w:trPr>
        <w:tc>
          <w:tcPr>
            <w:tcW w:w="0" w:type="auto"/>
            <w:vMerge w:val="restart"/>
          </w:tcPr>
          <w:p w:rsidR="00536E8D" w:rsidRDefault="00536E8D" w:rsidP="002E1DE6">
            <w:pPr>
              <w:widowControl/>
              <w:rPr>
                <w:rFonts w:ascii="仿宋" w:eastAsia="仿宋" w:hAnsi="仿宋" w:cs="宋体"/>
                <w:color w:val="000000"/>
                <w:kern w:val="0"/>
                <w:sz w:val="24"/>
                <w:szCs w:val="24"/>
              </w:rPr>
            </w:pPr>
            <w:r w:rsidRPr="00F41EC7">
              <w:rPr>
                <w:rFonts w:ascii="仿宋" w:eastAsia="仿宋" w:hAnsi="仿宋" w:cs="宋体" w:hint="eastAsia"/>
                <w:color w:val="000000"/>
                <w:kern w:val="0"/>
                <w:sz w:val="24"/>
                <w:szCs w:val="24"/>
              </w:rPr>
              <w:t>存款及利息收入</w:t>
            </w:r>
          </w:p>
        </w:tc>
        <w:tc>
          <w:tcPr>
            <w:tcW w:w="0" w:type="auto"/>
            <w:vAlign w:val="center"/>
          </w:tcPr>
          <w:p w:rsidR="00536E8D" w:rsidRDefault="00536E8D" w:rsidP="002E1DE6">
            <w:pPr>
              <w:widowControl/>
              <w:jc w:val="center"/>
              <w:rPr>
                <w:rFonts w:ascii="仿宋" w:eastAsia="仿宋" w:hAnsi="仿宋" w:cs="宋体"/>
                <w:color w:val="000000"/>
                <w:kern w:val="0"/>
                <w:sz w:val="24"/>
                <w:szCs w:val="24"/>
              </w:rPr>
            </w:pPr>
            <w:r w:rsidRPr="008A2591">
              <w:rPr>
                <w:rFonts w:ascii="仿宋" w:eastAsia="仿宋" w:hAnsi="仿宋" w:cs="宋体" w:hint="eastAsia"/>
                <w:color w:val="000000"/>
                <w:kern w:val="0"/>
                <w:sz w:val="24"/>
                <w:szCs w:val="24"/>
              </w:rPr>
              <w:t>融和村镇银行</w:t>
            </w:r>
          </w:p>
        </w:tc>
        <w:tc>
          <w:tcPr>
            <w:tcW w:w="0" w:type="auto"/>
            <w:vAlign w:val="center"/>
          </w:tcPr>
          <w:p w:rsidR="00536E8D" w:rsidRDefault="00536E8D" w:rsidP="002E1DE6">
            <w:pPr>
              <w:widowControl/>
              <w:jc w:val="center"/>
              <w:rPr>
                <w:rFonts w:ascii="仿宋" w:eastAsia="仿宋" w:hAnsi="仿宋"/>
                <w:color w:val="000000"/>
                <w:kern w:val="0"/>
                <w:sz w:val="24"/>
                <w:szCs w:val="24"/>
              </w:rPr>
            </w:pPr>
            <w:r w:rsidRPr="00F41EC7">
              <w:rPr>
                <w:rFonts w:ascii="仿宋" w:eastAsia="仿宋" w:hAnsi="仿宋" w:hint="eastAsia"/>
                <w:color w:val="000000"/>
                <w:kern w:val="0"/>
                <w:sz w:val="24"/>
                <w:szCs w:val="24"/>
              </w:rPr>
              <w:t>利息收入</w:t>
            </w:r>
          </w:p>
        </w:tc>
        <w:tc>
          <w:tcPr>
            <w:tcW w:w="0" w:type="auto"/>
            <w:vAlign w:val="center"/>
          </w:tcPr>
          <w:p w:rsidR="00536E8D" w:rsidRDefault="00DE634F" w:rsidP="002E1DE6">
            <w:pPr>
              <w:widowControl/>
              <w:jc w:val="center"/>
              <w:rPr>
                <w:rFonts w:ascii="仿宋" w:eastAsia="仿宋" w:hAnsi="仿宋"/>
                <w:color w:val="000000"/>
                <w:kern w:val="0"/>
                <w:sz w:val="24"/>
                <w:szCs w:val="24"/>
              </w:rPr>
            </w:pPr>
            <w:r w:rsidRPr="00D96ACB">
              <w:rPr>
                <w:rFonts w:ascii="仿宋" w:eastAsia="仿宋" w:hAnsi="仿宋"/>
                <w:color w:val="000000"/>
                <w:sz w:val="24"/>
              </w:rPr>
              <w:t>171,012.98</w:t>
            </w:r>
          </w:p>
        </w:tc>
        <w:tc>
          <w:tcPr>
            <w:tcW w:w="0" w:type="auto"/>
            <w:vAlign w:val="center"/>
          </w:tcPr>
          <w:p w:rsidR="00536E8D" w:rsidRDefault="00536E8D" w:rsidP="002E1DE6">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50</w:t>
            </w:r>
            <w:r w:rsidR="005147B5">
              <w:rPr>
                <w:rFonts w:ascii="仿宋" w:eastAsia="仿宋" w:hAnsi="仿宋" w:hint="eastAsia"/>
                <w:color w:val="000000"/>
                <w:kern w:val="0"/>
                <w:sz w:val="24"/>
                <w:szCs w:val="24"/>
              </w:rPr>
              <w:t>0,000</w:t>
            </w:r>
            <w:r>
              <w:rPr>
                <w:rFonts w:ascii="仿宋" w:eastAsia="仿宋" w:hAnsi="仿宋" w:hint="eastAsia"/>
                <w:color w:val="000000"/>
                <w:kern w:val="0"/>
                <w:sz w:val="24"/>
                <w:szCs w:val="24"/>
              </w:rPr>
              <w:t>.00</w:t>
            </w:r>
          </w:p>
        </w:tc>
        <w:tc>
          <w:tcPr>
            <w:tcW w:w="0" w:type="auto"/>
            <w:vAlign w:val="center"/>
          </w:tcPr>
          <w:p w:rsidR="00536E8D" w:rsidRDefault="00536E8D" w:rsidP="002E1DE6">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w:t>
            </w:r>
          </w:p>
        </w:tc>
        <w:tc>
          <w:tcPr>
            <w:tcW w:w="0" w:type="auto"/>
            <w:vAlign w:val="center"/>
          </w:tcPr>
          <w:p w:rsidR="00536E8D" w:rsidRDefault="00DA738A" w:rsidP="002E1DE6">
            <w:pPr>
              <w:widowControl/>
              <w:jc w:val="center"/>
              <w:rPr>
                <w:rFonts w:ascii="仿宋" w:eastAsia="仿宋" w:hAnsi="仿宋"/>
                <w:color w:val="000000"/>
                <w:kern w:val="0"/>
                <w:sz w:val="24"/>
                <w:szCs w:val="24"/>
              </w:rPr>
            </w:pPr>
            <w:r>
              <w:rPr>
                <w:rFonts w:ascii="仿宋" w:eastAsia="仿宋" w:hAnsi="仿宋" w:hint="eastAsia"/>
                <w:color w:val="000000"/>
                <w:kern w:val="0"/>
                <w:sz w:val="24"/>
              </w:rPr>
              <w:t>-</w:t>
            </w:r>
          </w:p>
        </w:tc>
        <w:tc>
          <w:tcPr>
            <w:tcW w:w="0" w:type="auto"/>
            <w:vMerge w:val="restart"/>
          </w:tcPr>
          <w:p w:rsidR="00536E8D" w:rsidRDefault="00536E8D" w:rsidP="002E1DE6">
            <w:pPr>
              <w:widowControl/>
              <w:jc w:val="center"/>
              <w:rPr>
                <w:rFonts w:ascii="仿宋" w:eastAsia="仿宋" w:hAnsi="仿宋"/>
                <w:color w:val="000000"/>
                <w:kern w:val="0"/>
                <w:sz w:val="24"/>
                <w:szCs w:val="24"/>
              </w:rPr>
            </w:pPr>
            <w:r w:rsidRPr="009432D1">
              <w:rPr>
                <w:rFonts w:ascii="仿宋" w:eastAsia="仿宋" w:hAnsi="仿宋" w:hint="eastAsia"/>
                <w:color w:val="000000"/>
                <w:kern w:val="0"/>
                <w:sz w:val="24"/>
                <w:szCs w:val="24"/>
              </w:rPr>
              <w:t>详见公司202</w:t>
            </w:r>
            <w:r>
              <w:rPr>
                <w:rFonts w:ascii="仿宋" w:eastAsia="仿宋" w:hAnsi="仿宋"/>
                <w:color w:val="000000"/>
                <w:kern w:val="0"/>
                <w:sz w:val="24"/>
                <w:szCs w:val="24"/>
              </w:rPr>
              <w:t>2</w:t>
            </w:r>
            <w:r w:rsidRPr="009432D1">
              <w:rPr>
                <w:rFonts w:ascii="仿宋" w:eastAsia="仿宋" w:hAnsi="仿宋" w:hint="eastAsia"/>
                <w:color w:val="000000"/>
                <w:kern w:val="0"/>
                <w:sz w:val="24"/>
                <w:szCs w:val="24"/>
              </w:rPr>
              <w:t>年</w:t>
            </w:r>
            <w:r>
              <w:rPr>
                <w:rFonts w:ascii="仿宋" w:eastAsia="仿宋" w:hAnsi="仿宋"/>
                <w:color w:val="000000"/>
                <w:kern w:val="0"/>
                <w:sz w:val="24"/>
                <w:szCs w:val="24"/>
              </w:rPr>
              <w:t>4</w:t>
            </w:r>
            <w:r w:rsidRPr="009432D1">
              <w:rPr>
                <w:rFonts w:ascii="仿宋" w:eastAsia="仿宋" w:hAnsi="仿宋" w:hint="eastAsia"/>
                <w:color w:val="000000"/>
                <w:kern w:val="0"/>
                <w:sz w:val="24"/>
                <w:szCs w:val="24"/>
              </w:rPr>
              <w:t>月</w:t>
            </w:r>
            <w:r>
              <w:rPr>
                <w:rFonts w:ascii="仿宋" w:eastAsia="仿宋" w:hAnsi="仿宋"/>
                <w:color w:val="000000"/>
                <w:kern w:val="0"/>
                <w:sz w:val="24"/>
                <w:szCs w:val="24"/>
              </w:rPr>
              <w:t>28</w:t>
            </w:r>
            <w:r w:rsidRPr="009432D1">
              <w:rPr>
                <w:rFonts w:ascii="仿宋" w:eastAsia="仿宋" w:hAnsi="仿宋" w:hint="eastAsia"/>
                <w:color w:val="000000"/>
                <w:kern w:val="0"/>
                <w:sz w:val="24"/>
                <w:szCs w:val="24"/>
              </w:rPr>
              <w:t>日披露于</w:t>
            </w:r>
            <w:r w:rsidRPr="00BC2F91">
              <w:rPr>
                <w:rFonts w:ascii="仿宋" w:eastAsia="仿宋" w:hAnsi="仿宋" w:hint="eastAsia"/>
                <w:color w:val="000000"/>
                <w:kern w:val="0"/>
                <w:sz w:val="24"/>
                <w:szCs w:val="24"/>
              </w:rPr>
              <w:t>巨潮资讯网（www.cninfo.com.cn）</w:t>
            </w:r>
            <w:r w:rsidRPr="009432D1">
              <w:rPr>
                <w:rFonts w:ascii="仿宋" w:eastAsia="仿宋" w:hAnsi="仿宋" w:hint="eastAsia"/>
                <w:color w:val="000000"/>
                <w:kern w:val="0"/>
                <w:sz w:val="24"/>
                <w:szCs w:val="24"/>
              </w:rPr>
              <w:t>的《广东天亿马信息产业股份有限公司关于预计202</w:t>
            </w:r>
            <w:r>
              <w:rPr>
                <w:rFonts w:ascii="仿宋" w:eastAsia="仿宋" w:hAnsi="仿宋"/>
                <w:color w:val="000000"/>
                <w:kern w:val="0"/>
                <w:sz w:val="24"/>
                <w:szCs w:val="24"/>
              </w:rPr>
              <w:t>2</w:t>
            </w:r>
            <w:r w:rsidRPr="009432D1">
              <w:rPr>
                <w:rFonts w:ascii="仿宋" w:eastAsia="仿宋" w:hAnsi="仿宋" w:hint="eastAsia"/>
                <w:color w:val="000000"/>
                <w:kern w:val="0"/>
                <w:sz w:val="24"/>
                <w:szCs w:val="24"/>
              </w:rPr>
              <w:t>年</w:t>
            </w:r>
            <w:r>
              <w:rPr>
                <w:rFonts w:ascii="仿宋" w:eastAsia="仿宋" w:hAnsi="仿宋" w:hint="eastAsia"/>
                <w:color w:val="000000"/>
                <w:kern w:val="0"/>
                <w:sz w:val="24"/>
                <w:szCs w:val="24"/>
              </w:rPr>
              <w:t>度</w:t>
            </w:r>
            <w:r w:rsidRPr="009432D1">
              <w:rPr>
                <w:rFonts w:ascii="仿宋" w:eastAsia="仿宋" w:hAnsi="仿宋" w:hint="eastAsia"/>
                <w:color w:val="000000"/>
                <w:kern w:val="0"/>
                <w:sz w:val="24"/>
                <w:szCs w:val="24"/>
              </w:rPr>
              <w:t>日常性关联交易的公告》（公告编号：202</w:t>
            </w:r>
            <w:r>
              <w:rPr>
                <w:rFonts w:ascii="仿宋" w:eastAsia="仿宋" w:hAnsi="仿宋"/>
                <w:color w:val="000000"/>
                <w:kern w:val="0"/>
                <w:sz w:val="24"/>
                <w:szCs w:val="24"/>
              </w:rPr>
              <w:t>2</w:t>
            </w:r>
            <w:r w:rsidRPr="009432D1">
              <w:rPr>
                <w:rFonts w:ascii="仿宋" w:eastAsia="仿宋" w:hAnsi="仿宋" w:hint="eastAsia"/>
                <w:color w:val="000000"/>
                <w:kern w:val="0"/>
                <w:sz w:val="24"/>
                <w:szCs w:val="24"/>
              </w:rPr>
              <w:t>-0</w:t>
            </w:r>
            <w:r>
              <w:rPr>
                <w:rFonts w:ascii="仿宋" w:eastAsia="仿宋" w:hAnsi="仿宋"/>
                <w:color w:val="000000"/>
                <w:kern w:val="0"/>
                <w:sz w:val="24"/>
                <w:szCs w:val="24"/>
              </w:rPr>
              <w:t>29</w:t>
            </w:r>
            <w:r w:rsidRPr="009432D1">
              <w:rPr>
                <w:rFonts w:ascii="仿宋" w:eastAsia="仿宋" w:hAnsi="仿宋" w:hint="eastAsia"/>
                <w:color w:val="000000"/>
                <w:kern w:val="0"/>
                <w:sz w:val="24"/>
                <w:szCs w:val="24"/>
              </w:rPr>
              <w:t>）。</w:t>
            </w:r>
          </w:p>
        </w:tc>
      </w:tr>
      <w:tr w:rsidR="00E360A9" w:rsidTr="007A7F4D">
        <w:trPr>
          <w:trHeight w:val="20"/>
        </w:trPr>
        <w:tc>
          <w:tcPr>
            <w:tcW w:w="0" w:type="auto"/>
            <w:vMerge/>
          </w:tcPr>
          <w:p w:rsidR="00E360A9" w:rsidRDefault="00E360A9" w:rsidP="002E1DE6">
            <w:pPr>
              <w:widowControl/>
              <w:jc w:val="left"/>
              <w:rPr>
                <w:rFonts w:ascii="仿宋" w:eastAsia="仿宋" w:hAnsi="仿宋" w:cs="宋体"/>
                <w:color w:val="000000"/>
                <w:kern w:val="0"/>
                <w:sz w:val="24"/>
                <w:szCs w:val="24"/>
              </w:rPr>
            </w:pPr>
          </w:p>
        </w:tc>
        <w:tc>
          <w:tcPr>
            <w:tcW w:w="0" w:type="auto"/>
            <w:vAlign w:val="center"/>
          </w:tcPr>
          <w:p w:rsidR="00E360A9" w:rsidRDefault="00E360A9" w:rsidP="002E1DE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小计</w:t>
            </w:r>
          </w:p>
        </w:tc>
        <w:tc>
          <w:tcPr>
            <w:tcW w:w="0" w:type="auto"/>
            <w:vAlign w:val="center"/>
          </w:tcPr>
          <w:p w:rsidR="00E360A9" w:rsidRDefault="00E360A9" w:rsidP="002E1DE6">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w:t>
            </w:r>
          </w:p>
        </w:tc>
        <w:tc>
          <w:tcPr>
            <w:tcW w:w="0" w:type="auto"/>
            <w:vAlign w:val="center"/>
          </w:tcPr>
          <w:p w:rsidR="00E360A9" w:rsidRDefault="00E360A9" w:rsidP="002E1DE6">
            <w:pPr>
              <w:widowControl/>
              <w:jc w:val="center"/>
              <w:rPr>
                <w:rFonts w:ascii="仿宋" w:eastAsia="仿宋" w:hAnsi="仿宋"/>
                <w:color w:val="000000"/>
                <w:kern w:val="0"/>
                <w:sz w:val="24"/>
                <w:szCs w:val="24"/>
              </w:rPr>
            </w:pPr>
            <w:r w:rsidRPr="0077274B">
              <w:rPr>
                <w:rFonts w:ascii="仿宋" w:eastAsia="仿宋" w:hAnsi="仿宋"/>
                <w:color w:val="000000"/>
                <w:kern w:val="0"/>
                <w:sz w:val="24"/>
                <w:szCs w:val="24"/>
              </w:rPr>
              <w:t>171,560.15</w:t>
            </w:r>
          </w:p>
        </w:tc>
        <w:tc>
          <w:tcPr>
            <w:tcW w:w="0" w:type="auto"/>
            <w:vAlign w:val="center"/>
          </w:tcPr>
          <w:p w:rsidR="00E360A9" w:rsidRDefault="00E360A9" w:rsidP="00C45EC2">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500,000.00</w:t>
            </w:r>
          </w:p>
        </w:tc>
        <w:tc>
          <w:tcPr>
            <w:tcW w:w="0" w:type="auto"/>
            <w:vAlign w:val="center"/>
          </w:tcPr>
          <w:p w:rsidR="00E360A9" w:rsidRDefault="00E360A9" w:rsidP="002E1DE6">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w:t>
            </w:r>
          </w:p>
        </w:tc>
        <w:tc>
          <w:tcPr>
            <w:tcW w:w="0" w:type="auto"/>
            <w:vAlign w:val="center"/>
          </w:tcPr>
          <w:p w:rsidR="00E360A9" w:rsidRDefault="00E360A9" w:rsidP="002E1DE6">
            <w:pPr>
              <w:widowControl/>
              <w:jc w:val="center"/>
              <w:rPr>
                <w:rFonts w:ascii="仿宋" w:eastAsia="仿宋" w:hAnsi="仿宋"/>
                <w:color w:val="000000"/>
                <w:kern w:val="0"/>
                <w:sz w:val="24"/>
                <w:szCs w:val="24"/>
              </w:rPr>
            </w:pPr>
            <w:r>
              <w:rPr>
                <w:rFonts w:ascii="仿宋" w:eastAsia="仿宋" w:hAnsi="仿宋" w:hint="eastAsia"/>
                <w:color w:val="000000"/>
                <w:kern w:val="0"/>
                <w:sz w:val="24"/>
              </w:rPr>
              <w:t>-</w:t>
            </w:r>
          </w:p>
        </w:tc>
        <w:tc>
          <w:tcPr>
            <w:tcW w:w="0" w:type="auto"/>
            <w:vMerge/>
          </w:tcPr>
          <w:p w:rsidR="00E360A9" w:rsidRDefault="00E360A9" w:rsidP="002E1DE6">
            <w:pPr>
              <w:widowControl/>
              <w:jc w:val="center"/>
              <w:rPr>
                <w:rFonts w:ascii="仿宋" w:eastAsia="仿宋" w:hAnsi="仿宋"/>
                <w:color w:val="000000"/>
                <w:kern w:val="0"/>
                <w:sz w:val="24"/>
                <w:szCs w:val="24"/>
              </w:rPr>
            </w:pPr>
          </w:p>
        </w:tc>
      </w:tr>
    </w:tbl>
    <w:p w:rsidR="00351F6F" w:rsidRDefault="00351F6F" w:rsidP="00A80B29">
      <w:pPr>
        <w:ind w:firstLineChars="200" w:firstLine="562"/>
        <w:outlineLvl w:val="0"/>
        <w:rPr>
          <w:rFonts w:ascii="仿宋" w:eastAsia="仿宋" w:hAnsi="仿宋"/>
          <w:b/>
          <w:sz w:val="28"/>
          <w:szCs w:val="28"/>
        </w:rPr>
      </w:pPr>
      <w:r>
        <w:rPr>
          <w:rFonts w:ascii="仿宋" w:eastAsia="仿宋" w:hAnsi="仿宋" w:hint="eastAsia"/>
          <w:b/>
          <w:sz w:val="28"/>
          <w:szCs w:val="28"/>
        </w:rPr>
        <w:t>二</w:t>
      </w:r>
      <w:r w:rsidRPr="00E3183E">
        <w:rPr>
          <w:rFonts w:ascii="仿宋" w:eastAsia="仿宋" w:hAnsi="仿宋" w:hint="eastAsia"/>
          <w:b/>
          <w:sz w:val="28"/>
          <w:szCs w:val="28"/>
        </w:rPr>
        <w:t>、</w:t>
      </w:r>
      <w:r>
        <w:rPr>
          <w:rFonts w:ascii="仿宋" w:eastAsia="仿宋" w:hAnsi="仿宋" w:hint="eastAsia"/>
          <w:b/>
          <w:sz w:val="28"/>
          <w:szCs w:val="28"/>
        </w:rPr>
        <w:t>关联</w:t>
      </w:r>
      <w:r w:rsidR="006B0222">
        <w:rPr>
          <w:rFonts w:ascii="仿宋" w:eastAsia="仿宋" w:hAnsi="仿宋" w:hint="eastAsia"/>
          <w:b/>
          <w:sz w:val="28"/>
          <w:szCs w:val="28"/>
        </w:rPr>
        <w:t>方和关联关系</w:t>
      </w:r>
    </w:p>
    <w:p w:rsidR="00D761B5" w:rsidRDefault="00D761B5" w:rsidP="006B0222">
      <w:pPr>
        <w:ind w:left="560"/>
        <w:rPr>
          <w:rFonts w:ascii="仿宋" w:eastAsia="仿宋" w:hAnsi="仿宋"/>
          <w:sz w:val="28"/>
        </w:rPr>
      </w:pPr>
      <w:r>
        <w:rPr>
          <w:rFonts w:ascii="仿宋" w:eastAsia="仿宋" w:hAnsi="仿宋" w:hint="eastAsia"/>
          <w:sz w:val="28"/>
        </w:rPr>
        <w:t>（一）基本情况</w:t>
      </w:r>
    </w:p>
    <w:p w:rsidR="006B0222" w:rsidRDefault="006B0222" w:rsidP="006B0222">
      <w:pPr>
        <w:ind w:left="560"/>
        <w:rPr>
          <w:rFonts w:ascii="仿宋" w:eastAsia="仿宋" w:hAnsi="仿宋"/>
          <w:sz w:val="28"/>
        </w:rPr>
      </w:pPr>
      <w:r w:rsidRPr="00FD6437">
        <w:rPr>
          <w:rFonts w:ascii="仿宋" w:eastAsia="仿宋" w:hAnsi="仿宋" w:hint="eastAsia"/>
          <w:sz w:val="28"/>
        </w:rPr>
        <w:t>关联方名称：汕头潮阳融和村镇银行股份有限公司</w:t>
      </w:r>
    </w:p>
    <w:p w:rsidR="007E3DF3" w:rsidRDefault="007E3DF3" w:rsidP="006B0222">
      <w:pPr>
        <w:ind w:left="560"/>
        <w:rPr>
          <w:rFonts w:ascii="仿宋" w:eastAsia="仿宋" w:hAnsi="仿宋"/>
          <w:sz w:val="28"/>
        </w:rPr>
      </w:pPr>
      <w:r w:rsidRPr="007E3DF3">
        <w:rPr>
          <w:rFonts w:ascii="仿宋" w:eastAsia="仿宋" w:hAnsi="仿宋" w:hint="eastAsia"/>
          <w:sz w:val="28"/>
        </w:rPr>
        <w:t>法定代表人：朱炳坚</w:t>
      </w:r>
    </w:p>
    <w:p w:rsidR="007E3DF3" w:rsidRPr="007E3DF3" w:rsidRDefault="007E3DF3" w:rsidP="007E3DF3">
      <w:pPr>
        <w:ind w:left="560"/>
        <w:rPr>
          <w:rFonts w:ascii="仿宋" w:eastAsia="仿宋" w:hAnsi="仿宋"/>
          <w:sz w:val="28"/>
        </w:rPr>
      </w:pPr>
      <w:r w:rsidRPr="007E3DF3">
        <w:rPr>
          <w:rFonts w:ascii="仿宋" w:eastAsia="仿宋" w:hAnsi="仿宋" w:hint="eastAsia"/>
          <w:sz w:val="28"/>
        </w:rPr>
        <w:t>成立时间：2015年11月05日</w:t>
      </w:r>
    </w:p>
    <w:p w:rsidR="007E3DF3" w:rsidRPr="007E3DF3" w:rsidRDefault="007E3DF3" w:rsidP="007E3DF3">
      <w:pPr>
        <w:ind w:left="560"/>
        <w:rPr>
          <w:rFonts w:ascii="仿宋" w:eastAsia="仿宋" w:hAnsi="仿宋"/>
          <w:sz w:val="28"/>
        </w:rPr>
      </w:pPr>
      <w:r w:rsidRPr="007E3DF3">
        <w:rPr>
          <w:rFonts w:ascii="仿宋" w:eastAsia="仿宋" w:hAnsi="仿宋" w:hint="eastAsia"/>
          <w:sz w:val="28"/>
        </w:rPr>
        <w:t>注册资本：10</w:t>
      </w:r>
      <w:r w:rsidR="00107AF0">
        <w:rPr>
          <w:rFonts w:ascii="仿宋" w:eastAsia="仿宋" w:hAnsi="仿宋" w:hint="eastAsia"/>
          <w:sz w:val="28"/>
        </w:rPr>
        <w:t>,</w:t>
      </w:r>
      <w:r w:rsidRPr="007E3DF3">
        <w:rPr>
          <w:rFonts w:ascii="仿宋" w:eastAsia="仿宋" w:hAnsi="仿宋" w:hint="eastAsia"/>
          <w:sz w:val="28"/>
        </w:rPr>
        <w:t>000万元人民币</w:t>
      </w:r>
    </w:p>
    <w:p w:rsidR="007E3DF3" w:rsidRPr="00FD6437" w:rsidRDefault="007E3DF3" w:rsidP="007E3DF3">
      <w:pPr>
        <w:ind w:left="560"/>
        <w:rPr>
          <w:rFonts w:ascii="仿宋" w:eastAsia="仿宋" w:hAnsi="仿宋"/>
          <w:sz w:val="28"/>
        </w:rPr>
      </w:pPr>
      <w:r w:rsidRPr="007E3DF3">
        <w:rPr>
          <w:rFonts w:ascii="仿宋" w:eastAsia="仿宋" w:hAnsi="仿宋" w:hint="eastAsia"/>
          <w:sz w:val="28"/>
        </w:rPr>
        <w:t>统一社会信用代码：91440500MA4UJGTB3H</w:t>
      </w:r>
    </w:p>
    <w:p w:rsidR="006B0222" w:rsidRPr="000403BD" w:rsidRDefault="006B0222" w:rsidP="006B0222">
      <w:pPr>
        <w:ind w:left="560"/>
        <w:rPr>
          <w:rFonts w:ascii="仿宋" w:eastAsia="仿宋" w:hAnsi="仿宋"/>
          <w:sz w:val="28"/>
        </w:rPr>
      </w:pPr>
      <w:r w:rsidRPr="00FD6437">
        <w:rPr>
          <w:rFonts w:ascii="仿宋" w:eastAsia="仿宋" w:hAnsi="仿宋" w:hint="eastAsia"/>
          <w:sz w:val="28"/>
        </w:rPr>
        <w:t>住所：汕头市潮阳区棉北街道平北居委324国道棉北段东侧潮庭</w:t>
      </w:r>
      <w:r w:rsidRPr="000403BD">
        <w:rPr>
          <w:rFonts w:ascii="仿宋" w:eastAsia="仿宋" w:hAnsi="仿宋" w:hint="eastAsia"/>
          <w:sz w:val="28"/>
        </w:rPr>
        <w:t>华府A1幢07商铺、07商铺附层</w:t>
      </w:r>
    </w:p>
    <w:p w:rsidR="006B0222" w:rsidRDefault="006B0222" w:rsidP="006B0222">
      <w:pPr>
        <w:ind w:firstLineChars="200" w:firstLine="560"/>
        <w:rPr>
          <w:rFonts w:ascii="仿宋" w:eastAsia="仿宋" w:hAnsi="仿宋"/>
          <w:sz w:val="28"/>
        </w:rPr>
      </w:pPr>
      <w:r w:rsidRPr="000403BD">
        <w:rPr>
          <w:rFonts w:ascii="仿宋" w:eastAsia="仿宋" w:hAnsi="仿宋" w:hint="eastAsia"/>
          <w:sz w:val="28"/>
        </w:rPr>
        <w:t>主营业务：</w:t>
      </w:r>
      <w:r w:rsidRPr="00ED6CBC">
        <w:rPr>
          <w:rFonts w:ascii="仿宋" w:eastAsia="仿宋" w:hAnsi="仿宋" w:hint="eastAsia"/>
          <w:sz w:val="28"/>
        </w:rPr>
        <w:t>经营中国银行业监督管理委员会依照有关法律、行政法规和其他规定批准的业务，经营范围以批准文件所列的为准。(依法须经批准的项目，经相关部门批准后方可开展经营活动)</w:t>
      </w:r>
    </w:p>
    <w:p w:rsidR="00D761B5" w:rsidRDefault="00D761B5" w:rsidP="006B0222">
      <w:pPr>
        <w:ind w:firstLineChars="200" w:firstLine="560"/>
        <w:rPr>
          <w:rFonts w:ascii="仿宋" w:eastAsia="仿宋" w:hAnsi="仿宋"/>
          <w:sz w:val="28"/>
        </w:rPr>
      </w:pPr>
      <w:r>
        <w:rPr>
          <w:rFonts w:ascii="仿宋" w:eastAsia="仿宋" w:hAnsi="仿宋" w:hint="eastAsia"/>
          <w:sz w:val="28"/>
        </w:rPr>
        <w:t>（二）与上市公司的关联关系</w:t>
      </w:r>
    </w:p>
    <w:p w:rsidR="006B0222" w:rsidRPr="000403BD" w:rsidRDefault="006B0222" w:rsidP="006B0222">
      <w:pPr>
        <w:ind w:firstLineChars="200" w:firstLine="560"/>
        <w:rPr>
          <w:rFonts w:ascii="仿宋" w:eastAsia="仿宋" w:hAnsi="仿宋"/>
          <w:sz w:val="28"/>
        </w:rPr>
      </w:pPr>
      <w:r w:rsidRPr="000403BD">
        <w:rPr>
          <w:rFonts w:ascii="仿宋" w:eastAsia="仿宋" w:hAnsi="仿宋" w:hint="eastAsia"/>
          <w:sz w:val="28"/>
        </w:rPr>
        <w:t>关联关系：关联董事林明玲持有融和村镇银行5%股权</w:t>
      </w:r>
      <w:r w:rsidR="00184B14">
        <w:rPr>
          <w:rFonts w:ascii="仿宋" w:eastAsia="仿宋" w:hAnsi="仿宋" w:hint="eastAsia"/>
          <w:sz w:val="28"/>
        </w:rPr>
        <w:t>；</w:t>
      </w:r>
      <w:r w:rsidRPr="000403BD">
        <w:rPr>
          <w:rFonts w:ascii="仿宋" w:eastAsia="仿宋" w:hAnsi="仿宋" w:hint="eastAsia"/>
          <w:sz w:val="28"/>
        </w:rPr>
        <w:t>同时</w:t>
      </w:r>
      <w:r>
        <w:rPr>
          <w:rFonts w:ascii="仿宋" w:eastAsia="仿宋" w:hAnsi="仿宋" w:hint="eastAsia"/>
          <w:sz w:val="28"/>
        </w:rPr>
        <w:t>董事</w:t>
      </w:r>
      <w:r w:rsidRPr="000403BD">
        <w:rPr>
          <w:rFonts w:ascii="仿宋" w:eastAsia="仿宋" w:hAnsi="仿宋" w:hint="eastAsia"/>
          <w:sz w:val="28"/>
        </w:rPr>
        <w:t>马学沛与林明玲系夫妻关系</w:t>
      </w:r>
      <w:r>
        <w:rPr>
          <w:rFonts w:ascii="仿宋" w:eastAsia="仿宋" w:hAnsi="仿宋" w:hint="eastAsia"/>
          <w:sz w:val="28"/>
        </w:rPr>
        <w:t>，与</w:t>
      </w:r>
      <w:r w:rsidR="005C7082">
        <w:rPr>
          <w:rFonts w:ascii="仿宋" w:eastAsia="仿宋" w:hAnsi="仿宋" w:hint="eastAsia"/>
          <w:sz w:val="28"/>
        </w:rPr>
        <w:t>马淦江</w:t>
      </w:r>
      <w:r>
        <w:rPr>
          <w:rFonts w:ascii="仿宋" w:eastAsia="仿宋" w:hAnsi="仿宋" w:hint="eastAsia"/>
          <w:sz w:val="28"/>
        </w:rPr>
        <w:t>为叔侄关系。</w:t>
      </w:r>
    </w:p>
    <w:p w:rsidR="006B0222" w:rsidRPr="008D4019" w:rsidRDefault="008D4019" w:rsidP="00A80B29">
      <w:pPr>
        <w:ind w:firstLineChars="200" w:firstLine="562"/>
        <w:outlineLvl w:val="0"/>
        <w:rPr>
          <w:rFonts w:ascii="仿宋" w:eastAsia="仿宋" w:hAnsi="仿宋"/>
          <w:b/>
          <w:sz w:val="28"/>
        </w:rPr>
      </w:pPr>
      <w:r w:rsidRPr="008D4019">
        <w:rPr>
          <w:rFonts w:ascii="仿宋" w:eastAsia="仿宋" w:hAnsi="仿宋" w:hint="eastAsia"/>
          <w:b/>
          <w:sz w:val="28"/>
        </w:rPr>
        <w:t>三、</w:t>
      </w:r>
      <w:r w:rsidR="0043799E">
        <w:rPr>
          <w:rFonts w:ascii="仿宋" w:eastAsia="仿宋" w:hAnsi="仿宋" w:hint="eastAsia"/>
          <w:b/>
          <w:sz w:val="28"/>
        </w:rPr>
        <w:t>关联交易</w:t>
      </w:r>
      <w:r w:rsidR="00E61C3B">
        <w:rPr>
          <w:rFonts w:ascii="仿宋" w:eastAsia="仿宋" w:hAnsi="仿宋" w:hint="eastAsia"/>
          <w:b/>
          <w:sz w:val="28"/>
        </w:rPr>
        <w:t>主要</w:t>
      </w:r>
      <w:r w:rsidR="006B0222" w:rsidRPr="008D4019">
        <w:rPr>
          <w:rFonts w:ascii="仿宋" w:eastAsia="仿宋" w:hAnsi="仿宋" w:hint="eastAsia"/>
          <w:b/>
          <w:sz w:val="28"/>
        </w:rPr>
        <w:t>内容</w:t>
      </w:r>
    </w:p>
    <w:p w:rsidR="00EF3621" w:rsidRDefault="00EF3621" w:rsidP="00EF3621">
      <w:pPr>
        <w:ind w:firstLineChars="200" w:firstLine="560"/>
        <w:rPr>
          <w:rFonts w:ascii="仿宋" w:eastAsia="仿宋" w:hAnsi="仿宋"/>
          <w:sz w:val="28"/>
        </w:rPr>
      </w:pPr>
      <w:r w:rsidRPr="00EF3621">
        <w:rPr>
          <w:rFonts w:ascii="仿宋" w:eastAsia="仿宋" w:hAnsi="仿宋" w:hint="eastAsia"/>
          <w:sz w:val="28"/>
        </w:rPr>
        <w:t>公司参考2022年度关联交易的实际情况，预计2023年度为融和村镇银行提供运维服务业务收入不超过人民币50.00万元（含本数），办理存款业务获得的利息收入不超过人民币50.00万元（含本数），合计不超过人民币100.00万元（含本数）。</w:t>
      </w:r>
      <w:r w:rsidR="00C53BB8" w:rsidRPr="00C53BB8">
        <w:rPr>
          <w:rFonts w:ascii="仿宋" w:eastAsia="仿宋" w:hAnsi="仿宋" w:hint="eastAsia"/>
          <w:sz w:val="28"/>
        </w:rPr>
        <w:t>在预计的2023年度日常性关联交易范围内，由公司经营管理层根据业务开展的需要签署相关协议。</w:t>
      </w:r>
    </w:p>
    <w:p w:rsidR="00113EBC" w:rsidRPr="00113EBC" w:rsidRDefault="00113EBC" w:rsidP="00EF3621">
      <w:pPr>
        <w:ind w:firstLineChars="200" w:firstLine="560"/>
        <w:rPr>
          <w:rFonts w:ascii="仿宋" w:eastAsia="仿宋" w:hAnsi="仿宋"/>
          <w:sz w:val="28"/>
        </w:rPr>
      </w:pPr>
      <w:r w:rsidRPr="00EF679A">
        <w:rPr>
          <w:rFonts w:ascii="仿宋" w:eastAsia="仿宋" w:hAnsi="仿宋" w:hint="eastAsia"/>
          <w:sz w:val="28"/>
        </w:rPr>
        <w:t>融和村镇银行成立于2</w:t>
      </w:r>
      <w:r w:rsidRPr="00EF679A">
        <w:rPr>
          <w:rFonts w:ascii="仿宋" w:eastAsia="仿宋" w:hAnsi="仿宋"/>
          <w:sz w:val="28"/>
        </w:rPr>
        <w:t>015</w:t>
      </w:r>
      <w:r w:rsidRPr="00EF679A">
        <w:rPr>
          <w:rFonts w:ascii="仿宋" w:eastAsia="仿宋" w:hAnsi="仿宋" w:hint="eastAsia"/>
          <w:sz w:val="28"/>
        </w:rPr>
        <w:t>年，第一大股东为江门农村商业银行股份有限公司，注册资本为10</w:t>
      </w:r>
      <w:r>
        <w:rPr>
          <w:rFonts w:ascii="仿宋" w:eastAsia="仿宋" w:hAnsi="仿宋" w:hint="eastAsia"/>
          <w:sz w:val="28"/>
        </w:rPr>
        <w:t>,</w:t>
      </w:r>
      <w:r w:rsidRPr="00EF679A">
        <w:rPr>
          <w:rFonts w:ascii="仿宋" w:eastAsia="仿宋" w:hAnsi="仿宋" w:hint="eastAsia"/>
          <w:sz w:val="28"/>
        </w:rPr>
        <w:t>000万元人民币，具有一定的经营规模，具备良好的财务状况，</w:t>
      </w:r>
      <w:r w:rsidRPr="00113EBC">
        <w:rPr>
          <w:rFonts w:ascii="仿宋" w:eastAsia="仿宋" w:hAnsi="仿宋" w:hint="eastAsia"/>
          <w:sz w:val="28"/>
        </w:rPr>
        <w:t>不存在不能</w:t>
      </w:r>
      <w:r>
        <w:rPr>
          <w:rFonts w:ascii="仿宋" w:eastAsia="仿宋" w:hAnsi="仿宋" w:hint="eastAsia"/>
          <w:sz w:val="28"/>
        </w:rPr>
        <w:t>履约</w:t>
      </w:r>
      <w:r w:rsidRPr="00113EBC">
        <w:rPr>
          <w:rFonts w:ascii="仿宋" w:eastAsia="仿宋" w:hAnsi="仿宋" w:hint="eastAsia"/>
          <w:sz w:val="28"/>
        </w:rPr>
        <w:t>的情形，</w:t>
      </w:r>
      <w:r w:rsidRPr="00EF679A">
        <w:rPr>
          <w:rFonts w:ascii="仿宋" w:eastAsia="仿宋" w:hAnsi="仿宋" w:hint="eastAsia"/>
          <w:sz w:val="28"/>
        </w:rPr>
        <w:t>不是失信被执行人。</w:t>
      </w:r>
    </w:p>
    <w:p w:rsidR="00FD0426" w:rsidRPr="00FD0426" w:rsidRDefault="00FD0426" w:rsidP="00A80B29">
      <w:pPr>
        <w:ind w:firstLineChars="200" w:firstLine="562"/>
        <w:outlineLvl w:val="0"/>
        <w:rPr>
          <w:rFonts w:ascii="仿宋" w:eastAsia="仿宋" w:hAnsi="仿宋"/>
          <w:b/>
          <w:sz w:val="28"/>
        </w:rPr>
      </w:pPr>
      <w:r w:rsidRPr="00FD0426">
        <w:rPr>
          <w:rFonts w:ascii="仿宋" w:eastAsia="仿宋" w:hAnsi="仿宋" w:hint="eastAsia"/>
          <w:b/>
          <w:sz w:val="28"/>
        </w:rPr>
        <w:t>四、关联交易目的和对公司的影响</w:t>
      </w:r>
    </w:p>
    <w:p w:rsidR="00FD0426" w:rsidRDefault="00FD0426" w:rsidP="00FD7937">
      <w:pPr>
        <w:ind w:firstLineChars="200" w:firstLine="560"/>
        <w:rPr>
          <w:rFonts w:ascii="仿宋" w:eastAsia="仿宋" w:hAnsi="仿宋"/>
          <w:sz w:val="28"/>
        </w:rPr>
      </w:pPr>
      <w:r>
        <w:rPr>
          <w:rFonts w:ascii="仿宋" w:eastAsia="仿宋" w:hAnsi="仿宋" w:hint="eastAsia"/>
          <w:sz w:val="28"/>
        </w:rPr>
        <w:t>公司与融和村镇银行的关联交易基于正常的业务往来，符合公司经营发展的需要。关联交易中</w:t>
      </w:r>
      <w:r w:rsidR="00B337F6">
        <w:rPr>
          <w:rFonts w:ascii="仿宋" w:eastAsia="仿宋" w:hAnsi="仿宋" w:hint="eastAsia"/>
          <w:sz w:val="28"/>
        </w:rPr>
        <w:t>存款的</w:t>
      </w:r>
      <w:r>
        <w:rPr>
          <w:rFonts w:ascii="仿宋" w:eastAsia="仿宋" w:hAnsi="仿宋" w:hint="eastAsia"/>
          <w:sz w:val="28"/>
        </w:rPr>
        <w:t>利率水平参照当期市场利率水平，不存在损害股东，特别是中小股东利益的情形。公司及关联方在业务、资产、人员、机构等方面保持独立，上述关联交易不会对公司的独立性构成影响。</w:t>
      </w:r>
    </w:p>
    <w:p w:rsidR="00252C09" w:rsidRPr="003E3CE4" w:rsidRDefault="00252C09" w:rsidP="00A80B29">
      <w:pPr>
        <w:ind w:firstLineChars="200" w:firstLine="562"/>
        <w:outlineLvl w:val="0"/>
        <w:rPr>
          <w:rFonts w:ascii="仿宋" w:eastAsia="仿宋" w:hAnsi="仿宋"/>
          <w:b/>
          <w:sz w:val="28"/>
        </w:rPr>
      </w:pPr>
      <w:r w:rsidRPr="003E3CE4">
        <w:rPr>
          <w:rFonts w:ascii="仿宋" w:eastAsia="仿宋" w:hAnsi="仿宋" w:hint="eastAsia"/>
          <w:b/>
          <w:sz w:val="28"/>
        </w:rPr>
        <w:t>五、独立董事、监事会及保荐机构意见</w:t>
      </w:r>
    </w:p>
    <w:p w:rsidR="00252C09" w:rsidRDefault="00AA5078" w:rsidP="00FD7937">
      <w:pPr>
        <w:ind w:firstLineChars="200" w:firstLine="560"/>
        <w:rPr>
          <w:rFonts w:ascii="仿宋" w:eastAsia="仿宋" w:hAnsi="仿宋"/>
          <w:sz w:val="28"/>
        </w:rPr>
      </w:pPr>
      <w:r>
        <w:rPr>
          <w:rFonts w:ascii="仿宋" w:eastAsia="仿宋" w:hAnsi="仿宋" w:hint="eastAsia"/>
          <w:sz w:val="28"/>
        </w:rPr>
        <w:t>（一）</w:t>
      </w:r>
      <w:r w:rsidR="003E3CE4">
        <w:rPr>
          <w:rFonts w:ascii="仿宋" w:eastAsia="仿宋" w:hAnsi="仿宋" w:hint="eastAsia"/>
          <w:sz w:val="28"/>
        </w:rPr>
        <w:t>独立董事的事前认可意见</w:t>
      </w:r>
      <w:r w:rsidR="00553A33">
        <w:rPr>
          <w:rFonts w:ascii="仿宋" w:eastAsia="仿宋" w:hAnsi="仿宋" w:hint="eastAsia"/>
          <w:sz w:val="28"/>
        </w:rPr>
        <w:t>及独立意见</w:t>
      </w:r>
    </w:p>
    <w:p w:rsidR="00553A33" w:rsidRPr="00C260E2" w:rsidRDefault="00553A33" w:rsidP="00553A33">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独立董事的事前认可意见</w:t>
      </w:r>
      <w:r w:rsidR="002758CD">
        <w:rPr>
          <w:rFonts w:ascii="仿宋" w:eastAsia="仿宋" w:hAnsi="仿宋" w:hint="eastAsia"/>
          <w:sz w:val="28"/>
        </w:rPr>
        <w:t>：“</w:t>
      </w:r>
      <w:r>
        <w:rPr>
          <w:rFonts w:ascii="仿宋" w:eastAsia="仿宋" w:hAnsi="仿宋" w:hint="eastAsia"/>
          <w:sz w:val="28"/>
        </w:rPr>
        <w:t>经对本议案的充分了解和事前审查，公司全体独立董事认为：202</w:t>
      </w:r>
      <w:r w:rsidR="000A6114">
        <w:rPr>
          <w:rFonts w:ascii="仿宋" w:eastAsia="仿宋" w:hAnsi="仿宋"/>
          <w:sz w:val="28"/>
        </w:rPr>
        <w:t>2</w:t>
      </w:r>
      <w:r>
        <w:rPr>
          <w:rFonts w:ascii="仿宋" w:eastAsia="仿宋" w:hAnsi="仿宋" w:hint="eastAsia"/>
          <w:sz w:val="28"/>
        </w:rPr>
        <w:t>年度公司与关联方之间的日常关联交易活动按照一般市场经济原则进行，是合法、公允的，不存在损害公司及非关联股东利益的情形。202</w:t>
      </w:r>
      <w:r w:rsidR="000A6114">
        <w:rPr>
          <w:rFonts w:ascii="仿宋" w:eastAsia="仿宋" w:hAnsi="仿宋"/>
          <w:sz w:val="28"/>
        </w:rPr>
        <w:t>3</w:t>
      </w:r>
      <w:r>
        <w:rPr>
          <w:rFonts w:ascii="仿宋" w:eastAsia="仿宋" w:hAnsi="仿宋" w:hint="eastAsia"/>
          <w:sz w:val="28"/>
        </w:rPr>
        <w:t>年日常关联交易预计额度是在202</w:t>
      </w:r>
      <w:r w:rsidR="000A6114">
        <w:rPr>
          <w:rFonts w:ascii="仿宋" w:eastAsia="仿宋" w:hAnsi="仿宋"/>
          <w:sz w:val="28"/>
        </w:rPr>
        <w:t>2</w:t>
      </w:r>
      <w:r>
        <w:rPr>
          <w:rFonts w:ascii="仿宋" w:eastAsia="仿宋" w:hAnsi="仿宋" w:hint="eastAsia"/>
          <w:sz w:val="28"/>
        </w:rPr>
        <w:t>年度日常关联交易的基础上</w:t>
      </w:r>
      <w:r w:rsidR="00E31AE7">
        <w:rPr>
          <w:rFonts w:ascii="仿宋" w:eastAsia="仿宋" w:hAnsi="仿宋" w:hint="eastAsia"/>
          <w:sz w:val="28"/>
        </w:rPr>
        <w:t>作出</w:t>
      </w:r>
      <w:r>
        <w:rPr>
          <w:rFonts w:ascii="仿宋" w:eastAsia="仿宋" w:hAnsi="仿宋" w:hint="eastAsia"/>
          <w:sz w:val="28"/>
        </w:rPr>
        <w:t>的，遵守了公平、公正、公开的原则，</w:t>
      </w:r>
      <w:r w:rsidRPr="00C260E2">
        <w:rPr>
          <w:rFonts w:ascii="仿宋" w:eastAsia="仿宋" w:hAnsi="仿宋" w:hint="eastAsia"/>
          <w:sz w:val="28"/>
        </w:rPr>
        <w:t>不存在损害上市公司及中小股东利益的情形，不影响公司独立性。因此，</w:t>
      </w:r>
      <w:r>
        <w:rPr>
          <w:rFonts w:ascii="仿宋" w:eastAsia="仿宋" w:hAnsi="仿宋" w:hint="eastAsia"/>
          <w:sz w:val="28"/>
        </w:rPr>
        <w:t>我们</w:t>
      </w:r>
      <w:r w:rsidRPr="00C260E2">
        <w:rPr>
          <w:rFonts w:ascii="仿宋" w:eastAsia="仿宋" w:hAnsi="仿宋" w:hint="eastAsia"/>
          <w:sz w:val="28"/>
        </w:rPr>
        <w:t>同意将该议案提交公司董事会审议。</w:t>
      </w:r>
      <w:r>
        <w:rPr>
          <w:rFonts w:ascii="仿宋" w:eastAsia="仿宋" w:hAnsi="仿宋" w:hint="eastAsia"/>
          <w:sz w:val="28"/>
        </w:rPr>
        <w:t>”</w:t>
      </w:r>
    </w:p>
    <w:p w:rsidR="006F3A59" w:rsidRDefault="00553A33" w:rsidP="00E12EFD">
      <w:pPr>
        <w:ind w:firstLineChars="200" w:firstLine="560"/>
        <w:rPr>
          <w:rFonts w:ascii="仿宋" w:eastAsia="仿宋" w:hAnsi="仿宋"/>
          <w:color w:val="000000"/>
          <w:sz w:val="28"/>
        </w:rPr>
      </w:pPr>
      <w:r>
        <w:rPr>
          <w:rFonts w:ascii="仿宋" w:eastAsia="仿宋" w:hAnsi="仿宋" w:hint="eastAsia"/>
          <w:sz w:val="28"/>
        </w:rPr>
        <w:t>独立董事的独立意见</w:t>
      </w:r>
      <w:r w:rsidR="002758CD">
        <w:rPr>
          <w:rFonts w:ascii="仿宋" w:eastAsia="仿宋" w:hAnsi="仿宋" w:hint="eastAsia"/>
          <w:sz w:val="28"/>
        </w:rPr>
        <w:t>：“</w:t>
      </w:r>
      <w:r w:rsidR="003B2734">
        <w:rPr>
          <w:rFonts w:ascii="仿宋" w:eastAsia="仿宋" w:hAnsi="仿宋" w:hint="eastAsia"/>
          <w:sz w:val="28"/>
          <w:szCs w:val="28"/>
        </w:rPr>
        <w:t>经事前认真审阅有关文件及了解关联交易情况，我们认为公司预计202</w:t>
      </w:r>
      <w:r w:rsidR="000A6114">
        <w:rPr>
          <w:rFonts w:ascii="仿宋" w:eastAsia="仿宋" w:hAnsi="仿宋"/>
          <w:sz w:val="28"/>
          <w:szCs w:val="28"/>
        </w:rPr>
        <w:t>3</w:t>
      </w:r>
      <w:r w:rsidR="003B2734">
        <w:rPr>
          <w:rFonts w:ascii="仿宋" w:eastAsia="仿宋" w:hAnsi="仿宋" w:hint="eastAsia"/>
          <w:sz w:val="28"/>
          <w:szCs w:val="28"/>
        </w:rPr>
        <w:t>年度拟发生的日常性关联交易，符合公司实际经营需要，为公司正常的商业行为；交易价格参照市场价格确定，定价公允，未损害公司及中小股东的利益，未违反相关法律、法规及公司关联交易制度的规定。董事会在审议该议案时，关联董事进行了回避表决，</w:t>
      </w:r>
      <w:r w:rsidR="003B2734" w:rsidRPr="004B70F5">
        <w:rPr>
          <w:rFonts w:ascii="仿宋" w:eastAsia="仿宋" w:hAnsi="仿宋" w:hint="eastAsia"/>
          <w:color w:val="000000"/>
          <w:sz w:val="28"/>
        </w:rPr>
        <w:t>决策程序、表决结果合法有效。</w:t>
      </w:r>
      <w:r w:rsidR="005225AC" w:rsidRPr="005225AC">
        <w:rPr>
          <w:rFonts w:ascii="仿宋" w:eastAsia="仿宋" w:hAnsi="仿宋" w:hint="eastAsia"/>
          <w:color w:val="000000"/>
          <w:sz w:val="28"/>
        </w:rPr>
        <w:t>综上所述，我们同意该议案并同意将其提交股东大会审议。</w:t>
      </w:r>
      <w:r w:rsidR="002758CD">
        <w:rPr>
          <w:rFonts w:ascii="仿宋" w:eastAsia="仿宋" w:hAnsi="仿宋" w:hint="eastAsia"/>
          <w:color w:val="000000"/>
          <w:sz w:val="28"/>
        </w:rPr>
        <w:t>”</w:t>
      </w:r>
    </w:p>
    <w:p w:rsidR="003B2734" w:rsidRDefault="00AA5078" w:rsidP="006F3A59">
      <w:pPr>
        <w:spacing w:beforeLines="50" w:before="156" w:line="360" w:lineRule="auto"/>
        <w:ind w:firstLineChars="200" w:firstLine="560"/>
        <w:rPr>
          <w:rFonts w:ascii="仿宋" w:eastAsia="仿宋" w:hAnsi="仿宋"/>
          <w:sz w:val="28"/>
        </w:rPr>
      </w:pPr>
      <w:r>
        <w:rPr>
          <w:rFonts w:ascii="仿宋" w:eastAsia="仿宋" w:hAnsi="仿宋" w:hint="eastAsia"/>
          <w:sz w:val="28"/>
        </w:rPr>
        <w:t>（二）</w:t>
      </w:r>
      <w:r w:rsidR="002938AD">
        <w:rPr>
          <w:rFonts w:ascii="仿宋" w:eastAsia="仿宋" w:hAnsi="仿宋" w:hint="eastAsia"/>
          <w:sz w:val="28"/>
        </w:rPr>
        <w:t>监事会意见</w:t>
      </w:r>
    </w:p>
    <w:p w:rsidR="00E606E2" w:rsidRDefault="00E606E2" w:rsidP="00E606E2">
      <w:pPr>
        <w:spacing w:beforeLines="50" w:before="156" w:afterLines="50" w:after="156" w:line="360" w:lineRule="auto"/>
        <w:ind w:firstLineChars="200" w:firstLine="560"/>
        <w:rPr>
          <w:rFonts w:ascii="仿宋" w:eastAsia="仿宋" w:hAnsi="仿宋"/>
          <w:sz w:val="28"/>
          <w:szCs w:val="28"/>
        </w:rPr>
      </w:pPr>
      <w:r w:rsidRPr="00E1486D">
        <w:rPr>
          <w:rFonts w:ascii="仿宋" w:eastAsia="仿宋" w:hAnsi="仿宋" w:hint="eastAsia"/>
          <w:sz w:val="28"/>
          <w:szCs w:val="28"/>
        </w:rPr>
        <w:t>经审核，监事会认为</w:t>
      </w:r>
      <w:r>
        <w:rPr>
          <w:rFonts w:ascii="仿宋" w:eastAsia="仿宋" w:hAnsi="仿宋" w:hint="eastAsia"/>
          <w:sz w:val="28"/>
          <w:szCs w:val="28"/>
        </w:rPr>
        <w:t>：</w:t>
      </w:r>
      <w:r w:rsidR="00A56B91">
        <w:rPr>
          <w:rFonts w:ascii="仿宋" w:eastAsia="仿宋" w:hAnsi="仿宋" w:hint="eastAsia"/>
          <w:sz w:val="28"/>
          <w:szCs w:val="28"/>
        </w:rPr>
        <w:t>“</w:t>
      </w:r>
      <w:r w:rsidRPr="00E231C1">
        <w:rPr>
          <w:rFonts w:ascii="仿宋" w:eastAsia="仿宋" w:hAnsi="仿宋" w:hint="eastAsia"/>
          <w:sz w:val="28"/>
          <w:szCs w:val="28"/>
        </w:rPr>
        <w:t>公司预计202</w:t>
      </w:r>
      <w:r w:rsidR="000A6114">
        <w:rPr>
          <w:rFonts w:ascii="仿宋" w:eastAsia="仿宋" w:hAnsi="仿宋"/>
          <w:sz w:val="28"/>
          <w:szCs w:val="28"/>
        </w:rPr>
        <w:t>3</w:t>
      </w:r>
      <w:r w:rsidRPr="00E231C1">
        <w:rPr>
          <w:rFonts w:ascii="仿宋" w:eastAsia="仿宋" w:hAnsi="仿宋" w:hint="eastAsia"/>
          <w:sz w:val="28"/>
          <w:szCs w:val="28"/>
        </w:rPr>
        <w:t>年度拟发生的日常性关联交易，符合公司实际经营需要，为公司正常的商业行为；交易价格参照市场价格确定，定价公允，未损害公司及中小股东的利益，未违反相关法律、法规及公司关联交易制度的规定。</w:t>
      </w:r>
      <w:r w:rsidR="00A56B91">
        <w:rPr>
          <w:rFonts w:ascii="仿宋" w:eastAsia="仿宋" w:hAnsi="仿宋" w:hint="eastAsia"/>
          <w:sz w:val="28"/>
          <w:szCs w:val="28"/>
        </w:rPr>
        <w:t>”</w:t>
      </w:r>
    </w:p>
    <w:p w:rsidR="002938AD" w:rsidRDefault="00D72EE2" w:rsidP="00FD7937">
      <w:pPr>
        <w:ind w:firstLineChars="200" w:firstLine="560"/>
        <w:rPr>
          <w:rFonts w:ascii="仿宋" w:eastAsia="仿宋" w:hAnsi="仿宋"/>
          <w:sz w:val="28"/>
        </w:rPr>
      </w:pPr>
      <w:r>
        <w:rPr>
          <w:rFonts w:ascii="仿宋" w:eastAsia="仿宋" w:hAnsi="仿宋" w:hint="eastAsia"/>
          <w:sz w:val="28"/>
        </w:rPr>
        <w:t>（三）</w:t>
      </w:r>
      <w:r w:rsidR="003B03DE" w:rsidRPr="00B4287A">
        <w:rPr>
          <w:rFonts w:ascii="仿宋" w:eastAsia="仿宋" w:hAnsi="仿宋" w:hint="eastAsia"/>
          <w:sz w:val="28"/>
        </w:rPr>
        <w:t>保荐机构核查意见</w:t>
      </w:r>
    </w:p>
    <w:p w:rsidR="00E241B4" w:rsidRPr="00E241B4" w:rsidRDefault="00B35DC7" w:rsidP="00E241B4">
      <w:pPr>
        <w:ind w:firstLineChars="200" w:firstLine="560"/>
        <w:rPr>
          <w:rFonts w:ascii="仿宋" w:eastAsia="仿宋" w:hAnsi="仿宋"/>
          <w:sz w:val="28"/>
          <w:szCs w:val="28"/>
        </w:rPr>
      </w:pPr>
      <w:r w:rsidRPr="00B35DC7">
        <w:rPr>
          <w:rFonts w:ascii="仿宋" w:eastAsia="仿宋" w:hAnsi="仿宋" w:hint="eastAsia"/>
          <w:sz w:val="28"/>
          <w:szCs w:val="28"/>
        </w:rPr>
        <w:t>经</w:t>
      </w:r>
      <w:r w:rsidRPr="00E241B4">
        <w:rPr>
          <w:rFonts w:ascii="仿宋" w:eastAsia="仿宋" w:hAnsi="仿宋" w:hint="eastAsia"/>
          <w:sz w:val="28"/>
          <w:szCs w:val="28"/>
        </w:rPr>
        <w:t>核查，保荐机构认为：</w:t>
      </w:r>
      <w:r w:rsidR="00C81D33" w:rsidRPr="00E241B4">
        <w:rPr>
          <w:rFonts w:ascii="仿宋" w:eastAsia="仿宋" w:hAnsi="仿宋" w:hint="eastAsia"/>
          <w:sz w:val="28"/>
          <w:szCs w:val="28"/>
        </w:rPr>
        <w:t>“</w:t>
      </w:r>
      <w:r w:rsidR="00E241B4" w:rsidRPr="00E241B4">
        <w:rPr>
          <w:rFonts w:ascii="仿宋" w:eastAsia="仿宋" w:hAnsi="仿宋" w:hint="eastAsia"/>
          <w:sz w:val="28"/>
          <w:szCs w:val="28"/>
        </w:rPr>
        <w:t>公司2023年度关联交易预计符合公司正常经营活动所需，没有损害公司及公司非关联股东的利益。公司2023年度日常关联交易预计的事项已经过公司董事会、监事会审议通过，关联董事予以回避表决，独立董事对上述议案进行了事前认可并发表了明确同意的独立意见。上述预计日常关联交易事项的决策程序符合《深圳证券交易所创业板股票上市规则》《深圳证券交易所上市公司自律监管指引第2号——创业板上市公司规范运作》等规则及《公司章程》的规定。</w:t>
      </w:r>
    </w:p>
    <w:p w:rsidR="003B03DE" w:rsidRPr="008539D5" w:rsidRDefault="00E241B4" w:rsidP="00E241B4">
      <w:pPr>
        <w:ind w:firstLineChars="200" w:firstLine="560"/>
        <w:rPr>
          <w:rFonts w:ascii="仿宋" w:eastAsia="仿宋" w:hAnsi="仿宋"/>
          <w:sz w:val="28"/>
        </w:rPr>
      </w:pPr>
      <w:r w:rsidRPr="00E241B4">
        <w:rPr>
          <w:rFonts w:ascii="仿宋" w:eastAsia="仿宋" w:hAnsi="仿宋" w:hint="eastAsia"/>
          <w:sz w:val="28"/>
          <w:szCs w:val="28"/>
        </w:rPr>
        <w:t>综上，保荐机构对广东天亿马信息产业股份有限公司预计2023年度日常性关联交易事项无异议。</w:t>
      </w:r>
      <w:r w:rsidR="00C81D33" w:rsidRPr="00E241B4">
        <w:rPr>
          <w:rFonts w:ascii="仿宋" w:eastAsia="仿宋" w:hAnsi="仿宋" w:hint="eastAsia"/>
          <w:sz w:val="28"/>
          <w:szCs w:val="28"/>
        </w:rPr>
        <w:t>”</w:t>
      </w:r>
    </w:p>
    <w:p w:rsidR="003B03DE" w:rsidRPr="00A80B29" w:rsidRDefault="003B03DE" w:rsidP="00A80B29">
      <w:pPr>
        <w:ind w:firstLineChars="200" w:firstLine="562"/>
        <w:outlineLvl w:val="0"/>
        <w:rPr>
          <w:rFonts w:ascii="仿宋" w:eastAsia="仿宋" w:hAnsi="仿宋"/>
          <w:b/>
          <w:sz w:val="28"/>
          <w:szCs w:val="28"/>
        </w:rPr>
      </w:pPr>
      <w:r w:rsidRPr="00A80B29">
        <w:rPr>
          <w:rFonts w:ascii="仿宋" w:eastAsia="仿宋" w:hAnsi="仿宋" w:hint="eastAsia"/>
          <w:b/>
          <w:sz w:val="28"/>
          <w:szCs w:val="28"/>
        </w:rPr>
        <w:t>六、备查文件</w:t>
      </w:r>
    </w:p>
    <w:p w:rsidR="003B03DE" w:rsidRDefault="00A344A6" w:rsidP="003B03DE">
      <w:pPr>
        <w:spacing w:line="360" w:lineRule="auto"/>
        <w:ind w:firstLineChars="200" w:firstLine="560"/>
        <w:rPr>
          <w:rFonts w:ascii="仿宋" w:eastAsia="仿宋" w:hAnsi="仿宋"/>
          <w:sz w:val="28"/>
          <w:szCs w:val="28"/>
        </w:rPr>
      </w:pPr>
      <w:r>
        <w:rPr>
          <w:rFonts w:ascii="仿宋" w:eastAsia="仿宋" w:hAnsi="仿宋" w:hint="eastAsia"/>
          <w:sz w:val="28"/>
        </w:rPr>
        <w:t>（一）</w:t>
      </w:r>
      <w:r w:rsidR="00D636F0">
        <w:rPr>
          <w:rFonts w:ascii="仿宋" w:eastAsia="仿宋" w:hAnsi="仿宋" w:hint="eastAsia"/>
          <w:sz w:val="28"/>
        </w:rPr>
        <w:t>《</w:t>
      </w:r>
      <w:r w:rsidR="003B03DE">
        <w:rPr>
          <w:rFonts w:ascii="仿宋" w:eastAsia="仿宋" w:hAnsi="仿宋" w:hint="eastAsia"/>
          <w:sz w:val="28"/>
          <w:szCs w:val="28"/>
        </w:rPr>
        <w:t>广东天亿马信息产业股份有限公司第三届董事会第</w:t>
      </w:r>
      <w:r w:rsidR="000A6114">
        <w:rPr>
          <w:rFonts w:ascii="仿宋" w:eastAsia="仿宋" w:hAnsi="仿宋" w:hint="eastAsia"/>
          <w:sz w:val="28"/>
          <w:szCs w:val="28"/>
        </w:rPr>
        <w:t>十一</w:t>
      </w:r>
      <w:r w:rsidR="003B03DE">
        <w:rPr>
          <w:rFonts w:ascii="仿宋" w:eastAsia="仿宋" w:hAnsi="仿宋" w:hint="eastAsia"/>
          <w:sz w:val="28"/>
          <w:szCs w:val="28"/>
        </w:rPr>
        <w:t>次会议决议</w:t>
      </w:r>
      <w:r w:rsidR="00D636F0">
        <w:rPr>
          <w:rFonts w:ascii="仿宋" w:eastAsia="仿宋" w:hAnsi="仿宋" w:hint="eastAsia"/>
          <w:sz w:val="28"/>
          <w:szCs w:val="28"/>
        </w:rPr>
        <w:t>》</w:t>
      </w:r>
      <w:r w:rsidR="003B03DE">
        <w:rPr>
          <w:rFonts w:ascii="仿宋" w:eastAsia="仿宋" w:hAnsi="仿宋" w:hint="eastAsia"/>
          <w:sz w:val="28"/>
          <w:szCs w:val="28"/>
        </w:rPr>
        <w:t>；</w:t>
      </w:r>
    </w:p>
    <w:p w:rsidR="003B03DE" w:rsidRDefault="00A344A6" w:rsidP="003B03DE">
      <w:pPr>
        <w:spacing w:line="360" w:lineRule="auto"/>
        <w:ind w:firstLineChars="200" w:firstLine="560"/>
        <w:rPr>
          <w:rFonts w:ascii="仿宋" w:eastAsia="仿宋" w:hAnsi="仿宋"/>
          <w:sz w:val="28"/>
          <w:szCs w:val="28"/>
        </w:rPr>
      </w:pPr>
      <w:r>
        <w:rPr>
          <w:rFonts w:ascii="仿宋" w:eastAsia="仿宋" w:hAnsi="仿宋" w:hint="eastAsia"/>
          <w:sz w:val="28"/>
        </w:rPr>
        <w:t>（二）</w:t>
      </w:r>
      <w:r w:rsidR="00D636F0">
        <w:rPr>
          <w:rFonts w:ascii="仿宋" w:eastAsia="仿宋" w:hAnsi="仿宋" w:hint="eastAsia"/>
          <w:sz w:val="28"/>
        </w:rPr>
        <w:t>《</w:t>
      </w:r>
      <w:r w:rsidR="003B03DE">
        <w:rPr>
          <w:rFonts w:ascii="仿宋" w:eastAsia="仿宋" w:hAnsi="仿宋" w:hint="eastAsia"/>
          <w:sz w:val="28"/>
          <w:szCs w:val="28"/>
        </w:rPr>
        <w:t>广东天亿马信息产业股份有限公司第三届监事会第</w:t>
      </w:r>
      <w:r w:rsidR="000A6114">
        <w:rPr>
          <w:rFonts w:ascii="仿宋" w:eastAsia="仿宋" w:hAnsi="仿宋" w:hint="eastAsia"/>
          <w:sz w:val="28"/>
          <w:szCs w:val="28"/>
        </w:rPr>
        <w:t>十</w:t>
      </w:r>
      <w:r w:rsidR="003B03DE">
        <w:rPr>
          <w:rFonts w:ascii="仿宋" w:eastAsia="仿宋" w:hAnsi="仿宋" w:hint="eastAsia"/>
          <w:sz w:val="28"/>
          <w:szCs w:val="28"/>
        </w:rPr>
        <w:t>次会议决议</w:t>
      </w:r>
      <w:r w:rsidR="00D636F0">
        <w:rPr>
          <w:rFonts w:ascii="仿宋" w:eastAsia="仿宋" w:hAnsi="仿宋" w:hint="eastAsia"/>
          <w:sz w:val="28"/>
          <w:szCs w:val="28"/>
        </w:rPr>
        <w:t>》</w:t>
      </w:r>
      <w:r w:rsidR="003B03DE">
        <w:rPr>
          <w:rFonts w:ascii="仿宋" w:eastAsia="仿宋" w:hAnsi="仿宋" w:hint="eastAsia"/>
          <w:sz w:val="28"/>
          <w:szCs w:val="28"/>
        </w:rPr>
        <w:t>；</w:t>
      </w:r>
    </w:p>
    <w:p w:rsidR="003B03DE" w:rsidRDefault="00A344A6" w:rsidP="003B03DE">
      <w:pPr>
        <w:spacing w:line="360" w:lineRule="auto"/>
        <w:ind w:firstLineChars="200" w:firstLine="560"/>
        <w:rPr>
          <w:rFonts w:ascii="仿宋" w:eastAsia="仿宋" w:hAnsi="仿宋"/>
          <w:sz w:val="28"/>
          <w:szCs w:val="28"/>
        </w:rPr>
      </w:pPr>
      <w:r>
        <w:rPr>
          <w:rFonts w:ascii="仿宋" w:eastAsia="仿宋" w:hAnsi="仿宋" w:hint="eastAsia"/>
          <w:sz w:val="28"/>
        </w:rPr>
        <w:t>（三）</w:t>
      </w:r>
      <w:r w:rsidR="00D636F0">
        <w:rPr>
          <w:rFonts w:ascii="仿宋" w:eastAsia="仿宋" w:hAnsi="仿宋" w:hint="eastAsia"/>
          <w:sz w:val="28"/>
        </w:rPr>
        <w:t>《</w:t>
      </w:r>
      <w:r w:rsidR="003B03DE">
        <w:rPr>
          <w:rFonts w:ascii="仿宋" w:eastAsia="仿宋" w:hAnsi="仿宋" w:hint="eastAsia"/>
          <w:sz w:val="28"/>
          <w:szCs w:val="28"/>
        </w:rPr>
        <w:t>广东天亿马信息产业股份有限公司独立董事关于第三届董事会第</w:t>
      </w:r>
      <w:r w:rsidR="000A6114">
        <w:rPr>
          <w:rFonts w:ascii="仿宋" w:eastAsia="仿宋" w:hAnsi="仿宋" w:hint="eastAsia"/>
          <w:sz w:val="28"/>
          <w:szCs w:val="28"/>
        </w:rPr>
        <w:t>十一</w:t>
      </w:r>
      <w:r w:rsidR="003B03DE">
        <w:rPr>
          <w:rFonts w:ascii="仿宋" w:eastAsia="仿宋" w:hAnsi="仿宋" w:hint="eastAsia"/>
          <w:sz w:val="28"/>
          <w:szCs w:val="28"/>
        </w:rPr>
        <w:t>次会议相关事项的独立</w:t>
      </w:r>
      <w:r w:rsidR="005B22F9">
        <w:rPr>
          <w:rFonts w:ascii="仿宋" w:eastAsia="仿宋" w:hAnsi="仿宋" w:hint="eastAsia"/>
          <w:sz w:val="28"/>
          <w:szCs w:val="28"/>
        </w:rPr>
        <w:t>意见</w:t>
      </w:r>
      <w:r w:rsidR="00D636F0">
        <w:rPr>
          <w:rFonts w:ascii="仿宋" w:eastAsia="仿宋" w:hAnsi="仿宋" w:hint="eastAsia"/>
          <w:sz w:val="28"/>
          <w:szCs w:val="28"/>
        </w:rPr>
        <w:t>》</w:t>
      </w:r>
      <w:r w:rsidR="005B22F9">
        <w:rPr>
          <w:rFonts w:ascii="仿宋" w:eastAsia="仿宋" w:hAnsi="仿宋" w:hint="eastAsia"/>
          <w:sz w:val="28"/>
          <w:szCs w:val="28"/>
        </w:rPr>
        <w:t>；</w:t>
      </w:r>
    </w:p>
    <w:p w:rsidR="00894E93" w:rsidRDefault="00894E93" w:rsidP="00894E93">
      <w:pPr>
        <w:spacing w:line="360" w:lineRule="auto"/>
        <w:ind w:firstLineChars="200" w:firstLine="560"/>
        <w:rPr>
          <w:rFonts w:ascii="仿宋" w:eastAsia="仿宋" w:hAnsi="仿宋"/>
          <w:sz w:val="28"/>
          <w:szCs w:val="28"/>
        </w:rPr>
      </w:pPr>
      <w:r>
        <w:rPr>
          <w:rFonts w:ascii="仿宋" w:eastAsia="仿宋" w:hAnsi="仿宋" w:hint="eastAsia"/>
          <w:sz w:val="28"/>
        </w:rPr>
        <w:t>（四）</w:t>
      </w:r>
      <w:r w:rsidR="00D636F0">
        <w:rPr>
          <w:rFonts w:ascii="仿宋" w:eastAsia="仿宋" w:hAnsi="仿宋" w:hint="eastAsia"/>
          <w:sz w:val="28"/>
        </w:rPr>
        <w:t>《</w:t>
      </w:r>
      <w:r>
        <w:rPr>
          <w:rFonts w:ascii="仿宋" w:eastAsia="仿宋" w:hAnsi="仿宋" w:hint="eastAsia"/>
          <w:sz w:val="28"/>
          <w:szCs w:val="28"/>
        </w:rPr>
        <w:t>广东天亿马信息产业股份有限公司独立董事关于第三届董事会第</w:t>
      </w:r>
      <w:r w:rsidR="000A6114">
        <w:rPr>
          <w:rFonts w:ascii="仿宋" w:eastAsia="仿宋" w:hAnsi="仿宋" w:hint="eastAsia"/>
          <w:sz w:val="28"/>
          <w:szCs w:val="28"/>
        </w:rPr>
        <w:t>十一</w:t>
      </w:r>
      <w:r>
        <w:rPr>
          <w:rFonts w:ascii="仿宋" w:eastAsia="仿宋" w:hAnsi="仿宋" w:hint="eastAsia"/>
          <w:sz w:val="28"/>
          <w:szCs w:val="28"/>
        </w:rPr>
        <w:t>次会议相关事项的事前认可意见</w:t>
      </w:r>
      <w:r w:rsidR="00D636F0">
        <w:rPr>
          <w:rFonts w:ascii="仿宋" w:eastAsia="仿宋" w:hAnsi="仿宋" w:hint="eastAsia"/>
          <w:sz w:val="28"/>
          <w:szCs w:val="28"/>
        </w:rPr>
        <w:t>》</w:t>
      </w:r>
      <w:r>
        <w:rPr>
          <w:rFonts w:ascii="仿宋" w:eastAsia="仿宋" w:hAnsi="仿宋" w:hint="eastAsia"/>
          <w:sz w:val="28"/>
          <w:szCs w:val="28"/>
        </w:rPr>
        <w:t>；</w:t>
      </w:r>
    </w:p>
    <w:p w:rsidR="00605ABA" w:rsidRDefault="0032642D" w:rsidP="00605ABA">
      <w:pPr>
        <w:ind w:firstLineChars="200" w:firstLine="560"/>
        <w:rPr>
          <w:rFonts w:ascii="仿宋" w:eastAsia="仿宋" w:hAnsi="仿宋"/>
          <w:sz w:val="28"/>
        </w:rPr>
      </w:pPr>
      <w:r>
        <w:rPr>
          <w:rFonts w:ascii="仿宋" w:eastAsia="仿宋" w:hAnsi="仿宋" w:hint="eastAsia"/>
          <w:sz w:val="28"/>
        </w:rPr>
        <w:t>（</w:t>
      </w:r>
      <w:r w:rsidR="00894E93">
        <w:rPr>
          <w:rFonts w:ascii="仿宋" w:eastAsia="仿宋" w:hAnsi="仿宋" w:hint="eastAsia"/>
          <w:sz w:val="28"/>
        </w:rPr>
        <w:t>五</w:t>
      </w:r>
      <w:r>
        <w:rPr>
          <w:rFonts w:ascii="仿宋" w:eastAsia="仿宋" w:hAnsi="仿宋" w:hint="eastAsia"/>
          <w:sz w:val="28"/>
        </w:rPr>
        <w:t>）</w:t>
      </w:r>
      <w:r w:rsidR="00D636F0">
        <w:rPr>
          <w:rFonts w:ascii="仿宋" w:eastAsia="仿宋" w:hAnsi="仿宋" w:hint="eastAsia"/>
          <w:sz w:val="28"/>
        </w:rPr>
        <w:t>《</w:t>
      </w:r>
      <w:r w:rsidR="003B03DE" w:rsidRPr="00F86482">
        <w:rPr>
          <w:rFonts w:ascii="仿宋" w:eastAsia="仿宋" w:hAnsi="仿宋" w:hint="eastAsia"/>
          <w:sz w:val="28"/>
        </w:rPr>
        <w:t>五矿证券有限公司</w:t>
      </w:r>
      <w:r w:rsidR="00605ABA" w:rsidRPr="00F86482">
        <w:rPr>
          <w:rFonts w:ascii="仿宋" w:eastAsia="仿宋" w:hAnsi="仿宋" w:hint="eastAsia"/>
          <w:sz w:val="28"/>
        </w:rPr>
        <w:t>关于</w:t>
      </w:r>
      <w:r w:rsidR="00605ABA" w:rsidRPr="00605ABA">
        <w:rPr>
          <w:rFonts w:ascii="仿宋" w:eastAsia="仿宋" w:hAnsi="仿宋" w:hint="eastAsia"/>
          <w:sz w:val="28"/>
        </w:rPr>
        <w:t>广东天亿马信息产业股份有限公司</w:t>
      </w:r>
      <w:r w:rsidR="007615E2" w:rsidRPr="007615E2">
        <w:rPr>
          <w:rFonts w:ascii="仿宋" w:eastAsia="仿宋" w:hAnsi="仿宋" w:hint="eastAsia"/>
          <w:sz w:val="28"/>
        </w:rPr>
        <w:t>预计202</w:t>
      </w:r>
      <w:r w:rsidR="000A6114">
        <w:rPr>
          <w:rFonts w:ascii="仿宋" w:eastAsia="仿宋" w:hAnsi="仿宋"/>
          <w:sz w:val="28"/>
        </w:rPr>
        <w:t>3</w:t>
      </w:r>
      <w:r w:rsidR="007615E2" w:rsidRPr="007615E2">
        <w:rPr>
          <w:rFonts w:ascii="仿宋" w:eastAsia="仿宋" w:hAnsi="仿宋" w:hint="eastAsia"/>
          <w:sz w:val="28"/>
        </w:rPr>
        <w:t>年度日常性关联交易的核查意见</w:t>
      </w:r>
      <w:r w:rsidR="00D636F0">
        <w:rPr>
          <w:rFonts w:ascii="仿宋" w:eastAsia="仿宋" w:hAnsi="仿宋" w:hint="eastAsia"/>
          <w:sz w:val="28"/>
          <w:szCs w:val="28"/>
        </w:rPr>
        <w:t>》</w:t>
      </w:r>
      <w:r w:rsidR="00605ABA">
        <w:rPr>
          <w:rFonts w:ascii="仿宋" w:eastAsia="仿宋" w:hAnsi="仿宋" w:hint="eastAsia"/>
          <w:sz w:val="28"/>
        </w:rPr>
        <w:t>。</w:t>
      </w:r>
    </w:p>
    <w:p w:rsidR="0034398C" w:rsidRDefault="0034398C" w:rsidP="00605ABA">
      <w:pPr>
        <w:ind w:firstLineChars="200" w:firstLine="560"/>
        <w:rPr>
          <w:rFonts w:ascii="仿宋" w:eastAsia="仿宋" w:hAnsi="仿宋"/>
          <w:sz w:val="28"/>
          <w:szCs w:val="28"/>
        </w:rPr>
      </w:pPr>
      <w:r>
        <w:rPr>
          <w:rFonts w:ascii="仿宋" w:eastAsia="仿宋" w:hAnsi="仿宋" w:hint="eastAsia"/>
          <w:sz w:val="28"/>
          <w:szCs w:val="28"/>
        </w:rPr>
        <w:t>特此公告。</w:t>
      </w:r>
    </w:p>
    <w:p w:rsidR="0034398C" w:rsidRDefault="0034398C" w:rsidP="0034398C">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rsidR="0034398C" w:rsidRDefault="0034398C" w:rsidP="0034398C">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董事会</w:t>
      </w:r>
    </w:p>
    <w:p w:rsidR="0034398C" w:rsidRPr="007055BD" w:rsidRDefault="0034398C" w:rsidP="0034398C">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202</w:t>
      </w:r>
      <w:r w:rsidR="000A6114">
        <w:rPr>
          <w:rFonts w:ascii="仿宋" w:eastAsia="仿宋" w:hAnsi="仿宋"/>
          <w:sz w:val="28"/>
          <w:szCs w:val="28"/>
        </w:rPr>
        <w:t>3</w:t>
      </w:r>
      <w:r>
        <w:rPr>
          <w:rFonts w:ascii="仿宋" w:eastAsia="仿宋" w:hAnsi="仿宋" w:hint="eastAsia"/>
          <w:sz w:val="28"/>
          <w:szCs w:val="28"/>
        </w:rPr>
        <w:t>年4月</w:t>
      </w:r>
      <w:r w:rsidR="0062195A">
        <w:rPr>
          <w:rFonts w:ascii="仿宋" w:eastAsia="仿宋" w:hAnsi="仿宋" w:hint="eastAsia"/>
          <w:sz w:val="28"/>
          <w:szCs w:val="28"/>
        </w:rPr>
        <w:t>20</w:t>
      </w:r>
      <w:r>
        <w:rPr>
          <w:rFonts w:ascii="仿宋" w:eastAsia="仿宋" w:hAnsi="仿宋" w:hint="eastAsia"/>
          <w:sz w:val="28"/>
          <w:szCs w:val="28"/>
        </w:rPr>
        <w:t>日</w:t>
      </w:r>
    </w:p>
    <w:p w:rsidR="0034398C" w:rsidRPr="003B03DE" w:rsidRDefault="0034398C" w:rsidP="003B03DE">
      <w:pPr>
        <w:ind w:firstLineChars="200" w:firstLine="560"/>
        <w:rPr>
          <w:rFonts w:ascii="仿宋" w:eastAsia="仿宋" w:hAnsi="仿宋"/>
          <w:sz w:val="28"/>
        </w:rPr>
      </w:pPr>
    </w:p>
    <w:sectPr w:rsidR="0034398C" w:rsidRPr="003B0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1D" w:rsidRDefault="00EB371D" w:rsidP="005A0AB9">
      <w:r>
        <w:separator/>
      </w:r>
    </w:p>
  </w:endnote>
  <w:endnote w:type="continuationSeparator" w:id="0">
    <w:p w:rsidR="00EB371D" w:rsidRDefault="00EB371D" w:rsidP="005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1D" w:rsidRDefault="00EB371D" w:rsidP="005A0AB9">
      <w:r>
        <w:separator/>
      </w:r>
    </w:p>
  </w:footnote>
  <w:footnote w:type="continuationSeparator" w:id="0">
    <w:p w:rsidR="00EB371D" w:rsidRDefault="00EB371D" w:rsidP="005A0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3C6E"/>
    <w:multiLevelType w:val="hybridMultilevel"/>
    <w:tmpl w:val="91D054BA"/>
    <w:lvl w:ilvl="0" w:tplc="F57C1E58">
      <w:start w:val="1"/>
      <w:numFmt w:val="japaneseCounting"/>
      <w:lvlText w:val="（%1）"/>
      <w:lvlJc w:val="left"/>
      <w:pPr>
        <w:ind w:left="1706" w:hanging="855"/>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D2"/>
    <w:rsid w:val="00026820"/>
    <w:rsid w:val="00030418"/>
    <w:rsid w:val="00047FDF"/>
    <w:rsid w:val="000518E2"/>
    <w:rsid w:val="000611AC"/>
    <w:rsid w:val="00090FA1"/>
    <w:rsid w:val="000A07A8"/>
    <w:rsid w:val="000A6114"/>
    <w:rsid w:val="000D0FCD"/>
    <w:rsid w:val="000D5940"/>
    <w:rsid w:val="000F07A6"/>
    <w:rsid w:val="00101494"/>
    <w:rsid w:val="00107AF0"/>
    <w:rsid w:val="00113EBC"/>
    <w:rsid w:val="001251E8"/>
    <w:rsid w:val="001313C2"/>
    <w:rsid w:val="00142878"/>
    <w:rsid w:val="00184B14"/>
    <w:rsid w:val="0018514F"/>
    <w:rsid w:val="001919FE"/>
    <w:rsid w:val="001C3E2F"/>
    <w:rsid w:val="001E7EC1"/>
    <w:rsid w:val="00215F89"/>
    <w:rsid w:val="002233E4"/>
    <w:rsid w:val="0024756C"/>
    <w:rsid w:val="00252C09"/>
    <w:rsid w:val="0025324F"/>
    <w:rsid w:val="0027507A"/>
    <w:rsid w:val="002758CD"/>
    <w:rsid w:val="0028184C"/>
    <w:rsid w:val="002928A4"/>
    <w:rsid w:val="002938AD"/>
    <w:rsid w:val="002A56AA"/>
    <w:rsid w:val="002B7594"/>
    <w:rsid w:val="002E1DE6"/>
    <w:rsid w:val="002E4552"/>
    <w:rsid w:val="00307DCB"/>
    <w:rsid w:val="00322BA8"/>
    <w:rsid w:val="0032642D"/>
    <w:rsid w:val="003308AF"/>
    <w:rsid w:val="00332D2E"/>
    <w:rsid w:val="0034398C"/>
    <w:rsid w:val="0034648E"/>
    <w:rsid w:val="0035129C"/>
    <w:rsid w:val="00351F6F"/>
    <w:rsid w:val="00367D59"/>
    <w:rsid w:val="0037432B"/>
    <w:rsid w:val="003802A4"/>
    <w:rsid w:val="003A5699"/>
    <w:rsid w:val="003B03DE"/>
    <w:rsid w:val="003B1C11"/>
    <w:rsid w:val="003B2734"/>
    <w:rsid w:val="003C598F"/>
    <w:rsid w:val="003C69E3"/>
    <w:rsid w:val="003E3CE4"/>
    <w:rsid w:val="003F2761"/>
    <w:rsid w:val="003F76E8"/>
    <w:rsid w:val="00406987"/>
    <w:rsid w:val="00424ACC"/>
    <w:rsid w:val="0043799E"/>
    <w:rsid w:val="00442914"/>
    <w:rsid w:val="004664F0"/>
    <w:rsid w:val="004867FD"/>
    <w:rsid w:val="004960D0"/>
    <w:rsid w:val="004B652B"/>
    <w:rsid w:val="004C7215"/>
    <w:rsid w:val="004F08D2"/>
    <w:rsid w:val="004F663A"/>
    <w:rsid w:val="00512669"/>
    <w:rsid w:val="005147B5"/>
    <w:rsid w:val="005225AC"/>
    <w:rsid w:val="00536E8D"/>
    <w:rsid w:val="00553A33"/>
    <w:rsid w:val="0055758A"/>
    <w:rsid w:val="005619C4"/>
    <w:rsid w:val="00573BF8"/>
    <w:rsid w:val="00577EF1"/>
    <w:rsid w:val="0058353B"/>
    <w:rsid w:val="005974D7"/>
    <w:rsid w:val="005A0AB9"/>
    <w:rsid w:val="005A5AAB"/>
    <w:rsid w:val="005B22F9"/>
    <w:rsid w:val="005C2CEC"/>
    <w:rsid w:val="005C7082"/>
    <w:rsid w:val="005C7434"/>
    <w:rsid w:val="005E2993"/>
    <w:rsid w:val="005E713F"/>
    <w:rsid w:val="005F2FAA"/>
    <w:rsid w:val="00601F41"/>
    <w:rsid w:val="00605ABA"/>
    <w:rsid w:val="0062195A"/>
    <w:rsid w:val="006334C5"/>
    <w:rsid w:val="00686490"/>
    <w:rsid w:val="006A7552"/>
    <w:rsid w:val="006B0222"/>
    <w:rsid w:val="006F3A59"/>
    <w:rsid w:val="00701179"/>
    <w:rsid w:val="00715DAF"/>
    <w:rsid w:val="00744D44"/>
    <w:rsid w:val="00751DFB"/>
    <w:rsid w:val="007526C1"/>
    <w:rsid w:val="0075605A"/>
    <w:rsid w:val="007615E2"/>
    <w:rsid w:val="0077274B"/>
    <w:rsid w:val="007A7F4D"/>
    <w:rsid w:val="007E3DF3"/>
    <w:rsid w:val="007F4FF9"/>
    <w:rsid w:val="00802868"/>
    <w:rsid w:val="008205E0"/>
    <w:rsid w:val="00831DEA"/>
    <w:rsid w:val="00833D4B"/>
    <w:rsid w:val="008469E3"/>
    <w:rsid w:val="008539D5"/>
    <w:rsid w:val="0086067A"/>
    <w:rsid w:val="00860F2E"/>
    <w:rsid w:val="00894E93"/>
    <w:rsid w:val="008A0BE8"/>
    <w:rsid w:val="008A2591"/>
    <w:rsid w:val="008B5F86"/>
    <w:rsid w:val="008B65C4"/>
    <w:rsid w:val="008C0E8A"/>
    <w:rsid w:val="008C745E"/>
    <w:rsid w:val="008D4019"/>
    <w:rsid w:val="009112E9"/>
    <w:rsid w:val="00922CFD"/>
    <w:rsid w:val="009251A1"/>
    <w:rsid w:val="00932442"/>
    <w:rsid w:val="009365EC"/>
    <w:rsid w:val="009432D1"/>
    <w:rsid w:val="00955153"/>
    <w:rsid w:val="00962E25"/>
    <w:rsid w:val="0098125D"/>
    <w:rsid w:val="00995EF7"/>
    <w:rsid w:val="009963E1"/>
    <w:rsid w:val="00A01376"/>
    <w:rsid w:val="00A01378"/>
    <w:rsid w:val="00A21A44"/>
    <w:rsid w:val="00A344A6"/>
    <w:rsid w:val="00A56B91"/>
    <w:rsid w:val="00A573C5"/>
    <w:rsid w:val="00A80B29"/>
    <w:rsid w:val="00AA5078"/>
    <w:rsid w:val="00AE2F11"/>
    <w:rsid w:val="00AE660C"/>
    <w:rsid w:val="00AF1012"/>
    <w:rsid w:val="00B2151F"/>
    <w:rsid w:val="00B235CC"/>
    <w:rsid w:val="00B337F6"/>
    <w:rsid w:val="00B35DC7"/>
    <w:rsid w:val="00B4287A"/>
    <w:rsid w:val="00B61FA4"/>
    <w:rsid w:val="00B62D90"/>
    <w:rsid w:val="00B72B95"/>
    <w:rsid w:val="00B8497A"/>
    <w:rsid w:val="00BA497F"/>
    <w:rsid w:val="00BB1952"/>
    <w:rsid w:val="00BC2F91"/>
    <w:rsid w:val="00BD3790"/>
    <w:rsid w:val="00C24577"/>
    <w:rsid w:val="00C41B49"/>
    <w:rsid w:val="00C45531"/>
    <w:rsid w:val="00C51F08"/>
    <w:rsid w:val="00C53BB8"/>
    <w:rsid w:val="00C568C0"/>
    <w:rsid w:val="00C81D33"/>
    <w:rsid w:val="00CC724F"/>
    <w:rsid w:val="00CD0198"/>
    <w:rsid w:val="00CD474A"/>
    <w:rsid w:val="00CD525E"/>
    <w:rsid w:val="00CE4619"/>
    <w:rsid w:val="00CF5136"/>
    <w:rsid w:val="00D0191B"/>
    <w:rsid w:val="00D44721"/>
    <w:rsid w:val="00D459D0"/>
    <w:rsid w:val="00D636F0"/>
    <w:rsid w:val="00D72EE2"/>
    <w:rsid w:val="00D75002"/>
    <w:rsid w:val="00D761B5"/>
    <w:rsid w:val="00D8395E"/>
    <w:rsid w:val="00DA738A"/>
    <w:rsid w:val="00DB6B43"/>
    <w:rsid w:val="00DB6F22"/>
    <w:rsid w:val="00DC70D9"/>
    <w:rsid w:val="00DD0885"/>
    <w:rsid w:val="00DE535B"/>
    <w:rsid w:val="00DE634F"/>
    <w:rsid w:val="00E12EFD"/>
    <w:rsid w:val="00E13F22"/>
    <w:rsid w:val="00E2099D"/>
    <w:rsid w:val="00E241B4"/>
    <w:rsid w:val="00E273BF"/>
    <w:rsid w:val="00E3183E"/>
    <w:rsid w:val="00E31AE7"/>
    <w:rsid w:val="00E360A9"/>
    <w:rsid w:val="00E568FC"/>
    <w:rsid w:val="00E606E2"/>
    <w:rsid w:val="00E61C3B"/>
    <w:rsid w:val="00E645D6"/>
    <w:rsid w:val="00E71263"/>
    <w:rsid w:val="00EB371D"/>
    <w:rsid w:val="00EF3621"/>
    <w:rsid w:val="00EF679A"/>
    <w:rsid w:val="00F05651"/>
    <w:rsid w:val="00F41EC7"/>
    <w:rsid w:val="00F579F3"/>
    <w:rsid w:val="00F71F19"/>
    <w:rsid w:val="00F86482"/>
    <w:rsid w:val="00FD0426"/>
    <w:rsid w:val="00FD3F69"/>
    <w:rsid w:val="00FD7937"/>
    <w:rsid w:val="00FE4B7E"/>
    <w:rsid w:val="00FF3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0AB9"/>
    <w:rPr>
      <w:sz w:val="18"/>
      <w:szCs w:val="18"/>
    </w:rPr>
  </w:style>
  <w:style w:type="paragraph" w:styleId="a4">
    <w:name w:val="footer"/>
    <w:basedOn w:val="a"/>
    <w:link w:val="Char0"/>
    <w:uiPriority w:val="99"/>
    <w:unhideWhenUsed/>
    <w:rsid w:val="005A0AB9"/>
    <w:pPr>
      <w:tabs>
        <w:tab w:val="center" w:pos="4153"/>
        <w:tab w:val="right" w:pos="8306"/>
      </w:tabs>
      <w:snapToGrid w:val="0"/>
      <w:jc w:val="left"/>
    </w:pPr>
    <w:rPr>
      <w:sz w:val="18"/>
      <w:szCs w:val="18"/>
    </w:rPr>
  </w:style>
  <w:style w:type="character" w:customStyle="1" w:styleId="Char0">
    <w:name w:val="页脚 Char"/>
    <w:basedOn w:val="a0"/>
    <w:link w:val="a4"/>
    <w:uiPriority w:val="99"/>
    <w:rsid w:val="005A0AB9"/>
    <w:rPr>
      <w:sz w:val="18"/>
      <w:szCs w:val="18"/>
    </w:rPr>
  </w:style>
  <w:style w:type="paragraph" w:styleId="a5">
    <w:name w:val="List Paragraph"/>
    <w:basedOn w:val="a"/>
    <w:link w:val="Char1"/>
    <w:uiPriority w:val="34"/>
    <w:qFormat/>
    <w:rsid w:val="006B0222"/>
    <w:pPr>
      <w:ind w:firstLineChars="200" w:firstLine="420"/>
    </w:pPr>
    <w:rPr>
      <w:szCs w:val="24"/>
    </w:rPr>
  </w:style>
  <w:style w:type="character" w:customStyle="1" w:styleId="Char1">
    <w:name w:val="列出段落 Char"/>
    <w:basedOn w:val="a0"/>
    <w:link w:val="a5"/>
    <w:uiPriority w:val="34"/>
    <w:rsid w:val="006B0222"/>
    <w:rPr>
      <w:rFonts w:ascii="Times New Roman" w:eastAsia="宋体" w:hAnsi="Times New Roman" w:cs="Times New Roman"/>
      <w:szCs w:val="24"/>
    </w:rPr>
  </w:style>
  <w:style w:type="table" w:styleId="a6">
    <w:name w:val="Table Grid"/>
    <w:basedOn w:val="a1"/>
    <w:uiPriority w:val="59"/>
    <w:rsid w:val="00307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0AB9"/>
    <w:rPr>
      <w:sz w:val="18"/>
      <w:szCs w:val="18"/>
    </w:rPr>
  </w:style>
  <w:style w:type="paragraph" w:styleId="a4">
    <w:name w:val="footer"/>
    <w:basedOn w:val="a"/>
    <w:link w:val="Char0"/>
    <w:uiPriority w:val="99"/>
    <w:unhideWhenUsed/>
    <w:rsid w:val="005A0AB9"/>
    <w:pPr>
      <w:tabs>
        <w:tab w:val="center" w:pos="4153"/>
        <w:tab w:val="right" w:pos="8306"/>
      </w:tabs>
      <w:snapToGrid w:val="0"/>
      <w:jc w:val="left"/>
    </w:pPr>
    <w:rPr>
      <w:sz w:val="18"/>
      <w:szCs w:val="18"/>
    </w:rPr>
  </w:style>
  <w:style w:type="character" w:customStyle="1" w:styleId="Char0">
    <w:name w:val="页脚 Char"/>
    <w:basedOn w:val="a0"/>
    <w:link w:val="a4"/>
    <w:uiPriority w:val="99"/>
    <w:rsid w:val="005A0AB9"/>
    <w:rPr>
      <w:sz w:val="18"/>
      <w:szCs w:val="18"/>
    </w:rPr>
  </w:style>
  <w:style w:type="paragraph" w:styleId="a5">
    <w:name w:val="List Paragraph"/>
    <w:basedOn w:val="a"/>
    <w:link w:val="Char1"/>
    <w:uiPriority w:val="34"/>
    <w:qFormat/>
    <w:rsid w:val="006B0222"/>
    <w:pPr>
      <w:ind w:firstLineChars="200" w:firstLine="420"/>
    </w:pPr>
    <w:rPr>
      <w:szCs w:val="24"/>
    </w:rPr>
  </w:style>
  <w:style w:type="character" w:customStyle="1" w:styleId="Char1">
    <w:name w:val="列出段落 Char"/>
    <w:basedOn w:val="a0"/>
    <w:link w:val="a5"/>
    <w:uiPriority w:val="34"/>
    <w:rsid w:val="006B0222"/>
    <w:rPr>
      <w:rFonts w:ascii="Times New Roman" w:eastAsia="宋体" w:hAnsi="Times New Roman" w:cs="Times New Roman"/>
      <w:szCs w:val="24"/>
    </w:rPr>
  </w:style>
  <w:style w:type="table" w:styleId="a6">
    <w:name w:val="Table Grid"/>
    <w:basedOn w:val="a1"/>
    <w:uiPriority w:val="59"/>
    <w:rsid w:val="00307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9220748-D9B5-44A7-80C7-21BF612A17F4}">
  <ds:schemaRefs>
    <ds:schemaRef ds:uri="http://www.yonyou.com/datasource"/>
  </ds:schemaRefs>
</ds:datastoreItem>
</file>

<file path=customXml/itemProps2.xml><?xml version="1.0" encoding="utf-8"?>
<ds:datastoreItem xmlns:ds="http://schemas.openxmlformats.org/officeDocument/2006/customXml" ds:itemID="{F70B9773-CFF1-4654-8AD2-1C672070C3B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431</Words>
  <Characters>2460</Characters>
  <Application>Microsoft Office Word</Application>
  <DocSecurity>0</DocSecurity>
  <Lines>20</Lines>
  <Paragraphs>5</Paragraphs>
  <ScaleCrop>false</ScaleCrop>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180</cp:revision>
  <dcterms:created xsi:type="dcterms:W3CDTF">2022-04-20T06:15:00Z</dcterms:created>
  <dcterms:modified xsi:type="dcterms:W3CDTF">2023-04-19T06:14:00Z</dcterms:modified>
</cp:coreProperties>
</file>