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9" w:rsidRPr="00873B75" w:rsidRDefault="000F0BD9" w:rsidP="000F0BD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>
        <w:rPr>
          <w:rFonts w:ascii="仿宋" w:eastAsia="仿宋" w:hAnsi="仿宋" w:hint="eastAsia"/>
          <w:color w:val="000000"/>
          <w:sz w:val="28"/>
        </w:rPr>
        <w:t>202</w:t>
      </w:r>
      <w:r w:rsidR="00281890"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-</w:t>
      </w:r>
      <w:r w:rsidR="00DE057E">
        <w:rPr>
          <w:rFonts w:ascii="仿宋" w:eastAsia="仿宋" w:hAnsi="仿宋" w:hint="eastAsia"/>
          <w:color w:val="000000"/>
          <w:sz w:val="28"/>
        </w:rPr>
        <w:t>041</w:t>
      </w: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0F0BD9" w:rsidRDefault="00ED707D" w:rsidP="000F0BD9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ED707D">
        <w:rPr>
          <w:rFonts w:ascii="黑体" w:eastAsia="黑体" w:hAnsi="黑体" w:hint="eastAsia"/>
          <w:sz w:val="36"/>
          <w:szCs w:val="36"/>
        </w:rPr>
        <w:t>关于董事、监事及高级管理人员202</w:t>
      </w:r>
      <w:r w:rsidR="00281890">
        <w:rPr>
          <w:rFonts w:ascii="黑体" w:eastAsia="黑体" w:hAnsi="黑体"/>
          <w:sz w:val="36"/>
          <w:szCs w:val="36"/>
        </w:rPr>
        <w:t>3</w:t>
      </w:r>
      <w:r w:rsidRPr="00ED707D">
        <w:rPr>
          <w:rFonts w:ascii="黑体" w:eastAsia="黑体" w:hAnsi="黑体" w:hint="eastAsia"/>
          <w:sz w:val="36"/>
          <w:szCs w:val="36"/>
        </w:rPr>
        <w:t>年度薪酬待遇方案的公告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F0BD9" w:rsidRPr="00BC6BED" w:rsidTr="006A5A36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D9" w:rsidRPr="00E647DC" w:rsidRDefault="000F0BD9" w:rsidP="006A5A36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0147EF" w:rsidRDefault="00B376FC"/>
    <w:p w:rsidR="007C4FD9" w:rsidRDefault="005024DA" w:rsidP="00660D1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D211A">
        <w:rPr>
          <w:rFonts w:ascii="仿宋" w:eastAsia="仿宋" w:hAnsi="仿宋" w:hint="eastAsia"/>
          <w:sz w:val="28"/>
          <w:szCs w:val="28"/>
        </w:rPr>
        <w:t>广东天亿马信息产业股份有限公司（以下简称“公司”）于</w:t>
      </w:r>
      <w:r>
        <w:rPr>
          <w:rFonts w:ascii="仿宋" w:eastAsia="仿宋" w:hAnsi="仿宋" w:hint="eastAsia"/>
          <w:sz w:val="28"/>
          <w:szCs w:val="28"/>
        </w:rPr>
        <w:t>202</w:t>
      </w:r>
      <w:r w:rsidR="0028189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年4月</w:t>
      </w:r>
      <w:r w:rsidR="00281890">
        <w:rPr>
          <w:rFonts w:ascii="仿宋" w:eastAsia="仿宋" w:hAnsi="仿宋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日召开第三届董事会第</w:t>
      </w:r>
      <w:r w:rsidR="00281890">
        <w:rPr>
          <w:rFonts w:ascii="仿宋" w:eastAsia="仿宋" w:hAnsi="仿宋" w:hint="eastAsia"/>
          <w:sz w:val="28"/>
          <w:szCs w:val="28"/>
        </w:rPr>
        <w:t>十一</w:t>
      </w:r>
      <w:r>
        <w:rPr>
          <w:rFonts w:ascii="仿宋" w:eastAsia="仿宋" w:hAnsi="仿宋" w:hint="eastAsia"/>
          <w:sz w:val="28"/>
          <w:szCs w:val="28"/>
        </w:rPr>
        <w:t>次会议和第三届监事会第</w:t>
      </w:r>
      <w:r w:rsidR="00281890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次会议，审议了《</w:t>
      </w:r>
      <w:r w:rsidRPr="005024DA">
        <w:rPr>
          <w:rFonts w:ascii="仿宋" w:eastAsia="仿宋" w:hAnsi="仿宋" w:hint="eastAsia"/>
          <w:sz w:val="28"/>
          <w:szCs w:val="28"/>
        </w:rPr>
        <w:t>关于公司董事及高级管理人员202</w:t>
      </w:r>
      <w:r w:rsidR="00281890">
        <w:rPr>
          <w:rFonts w:ascii="仿宋" w:eastAsia="仿宋" w:hAnsi="仿宋"/>
          <w:sz w:val="28"/>
          <w:szCs w:val="28"/>
        </w:rPr>
        <w:t>3</w:t>
      </w:r>
      <w:r w:rsidRPr="005024DA">
        <w:rPr>
          <w:rFonts w:ascii="仿宋" w:eastAsia="仿宋" w:hAnsi="仿宋" w:hint="eastAsia"/>
          <w:sz w:val="28"/>
          <w:szCs w:val="28"/>
        </w:rPr>
        <w:t>年度薪酬待遇方案的议案</w:t>
      </w:r>
      <w:r>
        <w:rPr>
          <w:rFonts w:ascii="仿宋" w:eastAsia="仿宋" w:hAnsi="仿宋" w:hint="eastAsia"/>
          <w:sz w:val="28"/>
          <w:szCs w:val="28"/>
        </w:rPr>
        <w:t>》</w:t>
      </w:r>
      <w:r w:rsidR="00A87BE4" w:rsidRPr="00A87BE4">
        <w:rPr>
          <w:rFonts w:ascii="仿宋" w:eastAsia="仿宋" w:hAnsi="仿宋" w:hint="eastAsia"/>
          <w:sz w:val="28"/>
          <w:szCs w:val="28"/>
        </w:rPr>
        <w:t>《关于公司监事202</w:t>
      </w:r>
      <w:r w:rsidR="00281890">
        <w:rPr>
          <w:rFonts w:ascii="仿宋" w:eastAsia="仿宋" w:hAnsi="仿宋"/>
          <w:sz w:val="28"/>
          <w:szCs w:val="28"/>
        </w:rPr>
        <w:t>3</w:t>
      </w:r>
      <w:r w:rsidR="00A87BE4" w:rsidRPr="00A87BE4">
        <w:rPr>
          <w:rFonts w:ascii="仿宋" w:eastAsia="仿宋" w:hAnsi="仿宋" w:hint="eastAsia"/>
          <w:sz w:val="28"/>
          <w:szCs w:val="28"/>
        </w:rPr>
        <w:t>年度薪酬待遇方案的议案》</w:t>
      </w:r>
      <w:r w:rsidR="007C4FD9">
        <w:rPr>
          <w:rFonts w:ascii="仿宋" w:eastAsia="仿宋" w:hAnsi="仿宋" w:hint="eastAsia"/>
          <w:sz w:val="28"/>
          <w:szCs w:val="28"/>
        </w:rPr>
        <w:t>，</w:t>
      </w:r>
      <w:r w:rsidR="00660D19" w:rsidRPr="00660D19">
        <w:rPr>
          <w:rFonts w:ascii="仿宋" w:eastAsia="仿宋" w:hAnsi="仿宋" w:hint="eastAsia"/>
          <w:sz w:val="28"/>
          <w:szCs w:val="28"/>
        </w:rPr>
        <w:t>基于谨慎性原则，全体董事、全体监事对此议案回避表决，该议案直接提交股东大会审议。</w:t>
      </w:r>
      <w:r w:rsidR="007C4FD9">
        <w:rPr>
          <w:rFonts w:ascii="仿宋" w:eastAsia="仿宋" w:hAnsi="仿宋" w:hint="eastAsia"/>
          <w:sz w:val="28"/>
          <w:szCs w:val="28"/>
        </w:rPr>
        <w:t>具体情况公告如下：</w:t>
      </w:r>
    </w:p>
    <w:p w:rsidR="007C4FD9" w:rsidRPr="00B11FFC" w:rsidRDefault="00CA6C6B" w:rsidP="004B2E4F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B11FFC">
        <w:rPr>
          <w:rFonts w:ascii="仿宋" w:eastAsia="仿宋" w:hAnsi="仿宋" w:hint="eastAsia"/>
          <w:b/>
          <w:sz w:val="28"/>
          <w:szCs w:val="28"/>
        </w:rPr>
        <w:t>一、适用对象</w:t>
      </w:r>
    </w:p>
    <w:p w:rsidR="00CA6C6B" w:rsidRDefault="00CA6C6B" w:rsidP="007C4F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公司董事、监事、高级管理人员</w:t>
      </w:r>
    </w:p>
    <w:p w:rsidR="00CA6C6B" w:rsidRPr="00B11FFC" w:rsidRDefault="00CA6C6B" w:rsidP="004B2E4F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B11FFC">
        <w:rPr>
          <w:rFonts w:ascii="仿宋" w:eastAsia="仿宋" w:hAnsi="仿宋" w:hint="eastAsia"/>
          <w:b/>
          <w:sz w:val="28"/>
          <w:szCs w:val="28"/>
        </w:rPr>
        <w:t>二、</w:t>
      </w:r>
      <w:r w:rsidR="00BF4D7E">
        <w:rPr>
          <w:rFonts w:ascii="仿宋" w:eastAsia="仿宋" w:hAnsi="仿宋" w:hint="eastAsia"/>
          <w:b/>
          <w:sz w:val="28"/>
          <w:szCs w:val="28"/>
        </w:rPr>
        <w:t>适用</w:t>
      </w:r>
      <w:r w:rsidRPr="00B11FFC">
        <w:rPr>
          <w:rFonts w:ascii="仿宋" w:eastAsia="仿宋" w:hAnsi="仿宋" w:hint="eastAsia"/>
          <w:b/>
          <w:sz w:val="28"/>
          <w:szCs w:val="28"/>
        </w:rPr>
        <w:t>期限</w:t>
      </w:r>
    </w:p>
    <w:p w:rsidR="00CA6C6B" w:rsidRDefault="00CA6C6B" w:rsidP="007C4F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28189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年1月1日至202</w:t>
      </w:r>
      <w:r w:rsidR="0028189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年12月31日</w:t>
      </w:r>
    </w:p>
    <w:p w:rsidR="00CA6C6B" w:rsidRPr="00B11FFC" w:rsidRDefault="00CA6C6B" w:rsidP="004B2E4F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B11FFC">
        <w:rPr>
          <w:rFonts w:ascii="仿宋" w:eastAsia="仿宋" w:hAnsi="仿宋" w:hint="eastAsia"/>
          <w:b/>
          <w:sz w:val="28"/>
          <w:szCs w:val="28"/>
        </w:rPr>
        <w:t>三、薪酬标准</w:t>
      </w:r>
    </w:p>
    <w:p w:rsidR="0078688C" w:rsidRDefault="0078688C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（一）董事薪酬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1.在公司任职的董事薪酬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在公司任职的董事薪酬由基本薪酬和绩效薪酬构成：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基本薪酬综合考虑所任职务的岗位重要性、个人能力、履职情况等因素，结合行业及地区薪酬水平确定，按月以银行转账方式予以结</w:t>
      </w:r>
      <w:r>
        <w:rPr>
          <w:rFonts w:ascii="仿宋" w:eastAsia="仿宋" w:hAnsi="仿宋" w:hint="eastAsia"/>
          <w:sz w:val="28"/>
        </w:rPr>
        <w:lastRenderedPageBreak/>
        <w:t>算；绩效薪酬根据公司经营规划、绩效目标及实际实施情况，结合整体效益，综合考核后以银行转账方式予以结算。</w:t>
      </w:r>
    </w:p>
    <w:p w:rsidR="003032EF" w:rsidRPr="005F7B16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此外，在公司任职的董事不再领取董事津贴；兼任高级管理人员的董事薪酬方案按此施行。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2.独立董事津贴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公司独立董事施行津贴方案。独立董事津贴为每人税前6.0万元/年，按月以银行转账方式予以结算。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3.外部董事津贴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外部董事未在公司任其他职务，参照独立董事施行津贴方案。外部董事津贴为每人税前6.0万元/年，按月以银行转账方式予以结算。</w:t>
      </w:r>
    </w:p>
    <w:p w:rsidR="00C97F47" w:rsidRDefault="00C97F47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（二）监事薪酬</w:t>
      </w:r>
    </w:p>
    <w:p w:rsidR="00500FFC" w:rsidRDefault="00500FFC" w:rsidP="00500FF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监事薪酬由基本薪酬和绩效薪酬构成：</w:t>
      </w:r>
    </w:p>
    <w:p w:rsidR="00500FFC" w:rsidRDefault="00500FFC" w:rsidP="00500FFC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基本薪酬综合考虑所任职务的岗位重要性、个人能力、履职情况等因素，结合行业及地区薪酬水平确定，按月以银行转账方式予以结算；绩效薪酬根据公司经营规划、绩效目标及实际实施情况，结合整体效益，综合考核后以银行转账方式予以结算。</w:t>
      </w:r>
    </w:p>
    <w:p w:rsidR="007A7A64" w:rsidRPr="00500FFC" w:rsidRDefault="00500FFC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此外，在公司任职的监事不再领取监事津贴。</w:t>
      </w:r>
    </w:p>
    <w:p w:rsidR="003032EF" w:rsidRDefault="00C97F47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（三）</w:t>
      </w:r>
      <w:r w:rsidR="003032EF">
        <w:rPr>
          <w:rFonts w:ascii="仿宋" w:eastAsia="仿宋" w:hAnsi="仿宋" w:hint="eastAsia"/>
          <w:sz w:val="28"/>
        </w:rPr>
        <w:t>高级管理人员薪酬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公司高级管理人员薪酬由基本薪酬和绩效薪酬构成：</w:t>
      </w:r>
    </w:p>
    <w:p w:rsidR="003032EF" w:rsidRDefault="003032EF" w:rsidP="003032E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基本薪酬综合考虑所任职务的岗位重要性、个人能力、履职情况、市场薪资等因素，结合行业及地区薪酬水平确定，按月以银行转账方式予以结算；绩效薪酬根据公司经营规划、绩效目标及实施情况，结</w:t>
      </w:r>
      <w:r>
        <w:rPr>
          <w:rFonts w:ascii="仿宋" w:eastAsia="仿宋" w:hAnsi="仿宋" w:hint="eastAsia"/>
          <w:sz w:val="28"/>
        </w:rPr>
        <w:lastRenderedPageBreak/>
        <w:t>合整体效益，综合考核后以银行转账方式予以结算。</w:t>
      </w:r>
    </w:p>
    <w:p w:rsidR="005024DA" w:rsidRDefault="00B11FFC" w:rsidP="004B2E4F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B11FFC">
        <w:rPr>
          <w:rFonts w:ascii="仿宋" w:eastAsia="仿宋" w:hAnsi="仿宋" w:hint="eastAsia"/>
          <w:b/>
          <w:sz w:val="28"/>
          <w:szCs w:val="28"/>
        </w:rPr>
        <w:t>四、审议程序</w:t>
      </w:r>
    </w:p>
    <w:p w:rsidR="00B11FFC" w:rsidRDefault="00782E26" w:rsidP="007A0C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（一）</w:t>
      </w:r>
      <w:r w:rsidR="007A0C90" w:rsidRPr="007A0C90">
        <w:rPr>
          <w:rFonts w:ascii="仿宋" w:eastAsia="仿宋" w:hAnsi="仿宋" w:hint="eastAsia"/>
          <w:sz w:val="28"/>
          <w:szCs w:val="28"/>
        </w:rPr>
        <w:t>董事会审议</w:t>
      </w:r>
      <w:r w:rsidR="00C37469">
        <w:rPr>
          <w:rFonts w:ascii="仿宋" w:eastAsia="仿宋" w:hAnsi="仿宋" w:hint="eastAsia"/>
          <w:sz w:val="28"/>
          <w:szCs w:val="28"/>
        </w:rPr>
        <w:t>情况</w:t>
      </w:r>
    </w:p>
    <w:p w:rsidR="00C37469" w:rsidRDefault="00C37469" w:rsidP="007A0C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公司于202</w:t>
      </w:r>
      <w:r w:rsidR="0028189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年4月</w:t>
      </w:r>
      <w:r w:rsidR="00281890">
        <w:rPr>
          <w:rFonts w:ascii="仿宋" w:eastAsia="仿宋" w:hAnsi="仿宋"/>
          <w:sz w:val="28"/>
          <w:szCs w:val="28"/>
        </w:rPr>
        <w:t>18</w:t>
      </w:r>
      <w:r w:rsidRPr="00C37469">
        <w:rPr>
          <w:rFonts w:ascii="仿宋" w:eastAsia="仿宋" w:hAnsi="仿宋" w:hint="eastAsia"/>
          <w:sz w:val="28"/>
          <w:szCs w:val="28"/>
        </w:rPr>
        <w:t>日召开第三届董事会第</w:t>
      </w:r>
      <w:r w:rsidR="00281890">
        <w:rPr>
          <w:rFonts w:ascii="仿宋" w:eastAsia="仿宋" w:hAnsi="仿宋" w:hint="eastAsia"/>
          <w:sz w:val="28"/>
          <w:szCs w:val="28"/>
        </w:rPr>
        <w:t>十一</w:t>
      </w:r>
      <w:r w:rsidRPr="00C37469">
        <w:rPr>
          <w:rFonts w:ascii="仿宋" w:eastAsia="仿宋" w:hAnsi="仿宋" w:hint="eastAsia"/>
          <w:sz w:val="28"/>
          <w:szCs w:val="28"/>
        </w:rPr>
        <w:t>次会议，</w:t>
      </w:r>
      <w:r>
        <w:rPr>
          <w:rFonts w:ascii="仿宋" w:eastAsia="仿宋" w:hAnsi="仿宋" w:hint="eastAsia"/>
          <w:sz w:val="28"/>
          <w:szCs w:val="28"/>
        </w:rPr>
        <w:t>与会董事</w:t>
      </w:r>
      <w:r w:rsidRPr="00C37469">
        <w:rPr>
          <w:rFonts w:ascii="仿宋" w:eastAsia="仿宋" w:hAnsi="仿宋" w:hint="eastAsia"/>
          <w:sz w:val="28"/>
          <w:szCs w:val="28"/>
        </w:rPr>
        <w:t>审议了《</w:t>
      </w:r>
      <w:r w:rsidR="00297767" w:rsidRPr="00297767">
        <w:rPr>
          <w:rFonts w:ascii="仿宋" w:eastAsia="仿宋" w:hAnsi="仿宋" w:hint="eastAsia"/>
          <w:sz w:val="28"/>
          <w:szCs w:val="28"/>
        </w:rPr>
        <w:t>关于公司董事及高级管理人员202</w:t>
      </w:r>
      <w:r w:rsidR="00281890">
        <w:rPr>
          <w:rFonts w:ascii="仿宋" w:eastAsia="仿宋" w:hAnsi="仿宋"/>
          <w:sz w:val="28"/>
          <w:szCs w:val="28"/>
        </w:rPr>
        <w:t>3</w:t>
      </w:r>
      <w:r w:rsidR="00297767" w:rsidRPr="00297767">
        <w:rPr>
          <w:rFonts w:ascii="仿宋" w:eastAsia="仿宋" w:hAnsi="仿宋" w:hint="eastAsia"/>
          <w:sz w:val="28"/>
          <w:szCs w:val="28"/>
        </w:rPr>
        <w:t>年度薪酬待遇方案的议案</w:t>
      </w:r>
      <w:r w:rsidR="00955281">
        <w:rPr>
          <w:rFonts w:ascii="仿宋" w:eastAsia="仿宋" w:hAnsi="仿宋" w:hint="eastAsia"/>
          <w:sz w:val="28"/>
          <w:szCs w:val="28"/>
        </w:rPr>
        <w:t>》。鉴于</w:t>
      </w:r>
      <w:r w:rsidRPr="00C37469">
        <w:rPr>
          <w:rFonts w:ascii="仿宋" w:eastAsia="仿宋" w:hAnsi="仿宋" w:hint="eastAsia"/>
          <w:sz w:val="28"/>
          <w:szCs w:val="28"/>
        </w:rPr>
        <w:t>该议案</w:t>
      </w:r>
      <w:r w:rsidR="00955281">
        <w:rPr>
          <w:rFonts w:ascii="仿宋" w:eastAsia="仿宋" w:hAnsi="仿宋" w:hint="eastAsia"/>
          <w:sz w:val="28"/>
          <w:szCs w:val="28"/>
        </w:rPr>
        <w:t>与所有与会表决董事相关，全体董事回避表决。本议案直接提交股东大会审议。</w:t>
      </w:r>
    </w:p>
    <w:p w:rsidR="00955281" w:rsidRDefault="00782E26" w:rsidP="007A0C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（二）</w:t>
      </w:r>
      <w:r w:rsidR="00A8508A">
        <w:rPr>
          <w:rFonts w:ascii="仿宋" w:eastAsia="仿宋" w:hAnsi="仿宋" w:hint="eastAsia"/>
          <w:sz w:val="28"/>
          <w:szCs w:val="28"/>
        </w:rPr>
        <w:t>监事会审议情况</w:t>
      </w:r>
    </w:p>
    <w:p w:rsidR="00EE6CE9" w:rsidRDefault="00EE6CE9" w:rsidP="00EE6CE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公司于202</w:t>
      </w:r>
      <w:r w:rsidR="0028189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年4月</w:t>
      </w:r>
      <w:r w:rsidR="00281890">
        <w:rPr>
          <w:rFonts w:ascii="仿宋" w:eastAsia="仿宋" w:hAnsi="仿宋"/>
          <w:sz w:val="28"/>
          <w:szCs w:val="28"/>
        </w:rPr>
        <w:t>18</w:t>
      </w:r>
      <w:r w:rsidRPr="00C37469">
        <w:rPr>
          <w:rFonts w:ascii="仿宋" w:eastAsia="仿宋" w:hAnsi="仿宋" w:hint="eastAsia"/>
          <w:sz w:val="28"/>
          <w:szCs w:val="28"/>
        </w:rPr>
        <w:t>日召开第三届</w:t>
      </w:r>
      <w:r w:rsidR="007B4EB8">
        <w:rPr>
          <w:rFonts w:ascii="仿宋" w:eastAsia="仿宋" w:hAnsi="仿宋" w:hint="eastAsia"/>
          <w:sz w:val="28"/>
          <w:szCs w:val="28"/>
        </w:rPr>
        <w:t>监</w:t>
      </w:r>
      <w:r w:rsidRPr="00C37469">
        <w:rPr>
          <w:rFonts w:ascii="仿宋" w:eastAsia="仿宋" w:hAnsi="仿宋" w:hint="eastAsia"/>
          <w:sz w:val="28"/>
          <w:szCs w:val="28"/>
        </w:rPr>
        <w:t>事会第</w:t>
      </w:r>
      <w:r w:rsidR="00281890">
        <w:rPr>
          <w:rFonts w:ascii="仿宋" w:eastAsia="仿宋" w:hAnsi="仿宋" w:hint="eastAsia"/>
          <w:sz w:val="28"/>
          <w:szCs w:val="28"/>
        </w:rPr>
        <w:t>十</w:t>
      </w:r>
      <w:r w:rsidRPr="00C37469">
        <w:rPr>
          <w:rFonts w:ascii="仿宋" w:eastAsia="仿宋" w:hAnsi="仿宋" w:hint="eastAsia"/>
          <w:sz w:val="28"/>
          <w:szCs w:val="28"/>
        </w:rPr>
        <w:t>次会议，</w:t>
      </w:r>
      <w:r>
        <w:rPr>
          <w:rFonts w:ascii="仿宋" w:eastAsia="仿宋" w:hAnsi="仿宋" w:hint="eastAsia"/>
          <w:sz w:val="28"/>
          <w:szCs w:val="28"/>
        </w:rPr>
        <w:t>与会</w:t>
      </w:r>
      <w:r w:rsidR="007B4EB8">
        <w:rPr>
          <w:rFonts w:ascii="仿宋" w:eastAsia="仿宋" w:hAnsi="仿宋" w:hint="eastAsia"/>
          <w:sz w:val="28"/>
          <w:szCs w:val="28"/>
        </w:rPr>
        <w:t>监</w:t>
      </w:r>
      <w:r>
        <w:rPr>
          <w:rFonts w:ascii="仿宋" w:eastAsia="仿宋" w:hAnsi="仿宋" w:hint="eastAsia"/>
          <w:sz w:val="28"/>
          <w:szCs w:val="28"/>
        </w:rPr>
        <w:t>事</w:t>
      </w:r>
      <w:r w:rsidRPr="00C37469">
        <w:rPr>
          <w:rFonts w:ascii="仿宋" w:eastAsia="仿宋" w:hAnsi="仿宋" w:hint="eastAsia"/>
          <w:sz w:val="28"/>
          <w:szCs w:val="28"/>
        </w:rPr>
        <w:t>审议了《</w:t>
      </w:r>
      <w:r w:rsidRPr="00297767">
        <w:rPr>
          <w:rFonts w:ascii="仿宋" w:eastAsia="仿宋" w:hAnsi="仿宋" w:hint="eastAsia"/>
          <w:sz w:val="28"/>
          <w:szCs w:val="28"/>
        </w:rPr>
        <w:t>关于公司</w:t>
      </w:r>
      <w:r>
        <w:rPr>
          <w:rFonts w:ascii="仿宋" w:eastAsia="仿宋" w:hAnsi="仿宋" w:hint="eastAsia"/>
          <w:sz w:val="28"/>
          <w:szCs w:val="28"/>
        </w:rPr>
        <w:t>监事</w:t>
      </w:r>
      <w:r w:rsidRPr="00297767">
        <w:rPr>
          <w:rFonts w:ascii="仿宋" w:eastAsia="仿宋" w:hAnsi="仿宋" w:hint="eastAsia"/>
          <w:sz w:val="28"/>
          <w:szCs w:val="28"/>
        </w:rPr>
        <w:t>202</w:t>
      </w:r>
      <w:r w:rsidR="00281890">
        <w:rPr>
          <w:rFonts w:ascii="仿宋" w:eastAsia="仿宋" w:hAnsi="仿宋"/>
          <w:sz w:val="28"/>
          <w:szCs w:val="28"/>
        </w:rPr>
        <w:t>3</w:t>
      </w:r>
      <w:r w:rsidRPr="00297767">
        <w:rPr>
          <w:rFonts w:ascii="仿宋" w:eastAsia="仿宋" w:hAnsi="仿宋" w:hint="eastAsia"/>
          <w:sz w:val="28"/>
          <w:szCs w:val="28"/>
        </w:rPr>
        <w:t>年度薪酬待遇方案的议案</w:t>
      </w:r>
      <w:r>
        <w:rPr>
          <w:rFonts w:ascii="仿宋" w:eastAsia="仿宋" w:hAnsi="仿宋" w:hint="eastAsia"/>
          <w:sz w:val="28"/>
          <w:szCs w:val="28"/>
        </w:rPr>
        <w:t>》。鉴于</w:t>
      </w:r>
      <w:r w:rsidRPr="00C37469">
        <w:rPr>
          <w:rFonts w:ascii="仿宋" w:eastAsia="仿宋" w:hAnsi="仿宋" w:hint="eastAsia"/>
          <w:sz w:val="28"/>
          <w:szCs w:val="28"/>
        </w:rPr>
        <w:t>该议案</w:t>
      </w:r>
      <w:r>
        <w:rPr>
          <w:rFonts w:ascii="仿宋" w:eastAsia="仿宋" w:hAnsi="仿宋" w:hint="eastAsia"/>
          <w:sz w:val="28"/>
          <w:szCs w:val="28"/>
        </w:rPr>
        <w:t>与所有与会表决监事相关，全体监事回避表决。本议案直接提交股东大会审议。</w:t>
      </w:r>
    </w:p>
    <w:p w:rsidR="00A8508A" w:rsidRDefault="00782E26" w:rsidP="007A0C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</w:rPr>
        <w:t>（三）</w:t>
      </w:r>
      <w:r w:rsidR="00510B01">
        <w:rPr>
          <w:rFonts w:ascii="仿宋" w:eastAsia="仿宋" w:hAnsi="仿宋" w:hint="eastAsia"/>
          <w:sz w:val="28"/>
          <w:szCs w:val="28"/>
        </w:rPr>
        <w:t>独立董事意见</w:t>
      </w:r>
    </w:p>
    <w:p w:rsidR="00510B01" w:rsidRPr="007061A2" w:rsidRDefault="006D07BC" w:rsidP="00F97C9E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</w:rPr>
        <w:t>独立董事发表意见如下：“</w:t>
      </w:r>
      <w:r w:rsidR="00510B01" w:rsidRPr="005C5E8E">
        <w:rPr>
          <w:rFonts w:ascii="仿宋" w:eastAsia="仿宋" w:hAnsi="仿宋" w:hint="eastAsia"/>
          <w:color w:val="000000"/>
          <w:sz w:val="28"/>
        </w:rPr>
        <w:t>经审核，</w:t>
      </w:r>
      <w:r w:rsidR="00510B01">
        <w:rPr>
          <w:rFonts w:ascii="仿宋" w:eastAsia="仿宋" w:hAnsi="仿宋" w:hint="eastAsia"/>
          <w:color w:val="000000"/>
          <w:sz w:val="28"/>
        </w:rPr>
        <w:t>公司董事及高级管理人员202</w:t>
      </w:r>
      <w:r w:rsidR="00281890">
        <w:rPr>
          <w:rFonts w:ascii="仿宋" w:eastAsia="仿宋" w:hAnsi="仿宋"/>
          <w:color w:val="000000"/>
          <w:sz w:val="28"/>
        </w:rPr>
        <w:t>3</w:t>
      </w:r>
      <w:r w:rsidR="00510B01">
        <w:rPr>
          <w:rFonts w:ascii="仿宋" w:eastAsia="仿宋" w:hAnsi="仿宋" w:hint="eastAsia"/>
          <w:color w:val="000000"/>
          <w:sz w:val="28"/>
        </w:rPr>
        <w:t>年度薪酬待遇方案符合公司实际经营情况，符合</w:t>
      </w:r>
      <w:r w:rsidR="00510B01">
        <w:rPr>
          <w:rFonts w:ascii="仿宋" w:eastAsia="仿宋" w:hAnsi="仿宋" w:hint="eastAsia"/>
          <w:sz w:val="28"/>
        </w:rPr>
        <w:t>行业及所在地区的薪酬水平。鉴于与会董事皆为本议案关联方，对议案回避表决，</w:t>
      </w:r>
      <w:r w:rsidR="00510B01" w:rsidRPr="004B70F5">
        <w:rPr>
          <w:rFonts w:ascii="仿宋" w:eastAsia="仿宋" w:hAnsi="仿宋" w:hint="eastAsia"/>
          <w:color w:val="000000"/>
          <w:sz w:val="28"/>
        </w:rPr>
        <w:t>决策程序合法有效。</w:t>
      </w:r>
      <w:r w:rsidR="00510B01">
        <w:rPr>
          <w:rFonts w:ascii="仿宋" w:eastAsia="仿宋" w:hAnsi="仿宋" w:hint="eastAsia"/>
          <w:sz w:val="28"/>
          <w:szCs w:val="28"/>
        </w:rPr>
        <w:t>综上所述</w:t>
      </w:r>
      <w:r w:rsidR="00510B01" w:rsidRPr="00294923">
        <w:rPr>
          <w:rFonts w:ascii="仿宋" w:eastAsia="仿宋" w:hAnsi="仿宋" w:hint="eastAsia"/>
          <w:sz w:val="28"/>
          <w:szCs w:val="28"/>
        </w:rPr>
        <w:t>，我们</w:t>
      </w:r>
      <w:bookmarkStart w:id="0" w:name="_GoBack"/>
      <w:bookmarkEnd w:id="0"/>
      <w:r w:rsidR="00510B01" w:rsidRPr="00294923">
        <w:rPr>
          <w:rFonts w:ascii="仿宋" w:eastAsia="仿宋" w:hAnsi="仿宋" w:hint="eastAsia"/>
          <w:sz w:val="28"/>
          <w:szCs w:val="28"/>
        </w:rPr>
        <w:t>同意</w:t>
      </w:r>
      <w:r w:rsidR="00510B01">
        <w:rPr>
          <w:rFonts w:ascii="仿宋" w:eastAsia="仿宋" w:hAnsi="仿宋" w:hint="eastAsia"/>
          <w:sz w:val="28"/>
          <w:szCs w:val="28"/>
        </w:rPr>
        <w:t>该议案并同意</w:t>
      </w:r>
      <w:r w:rsidR="00510B01" w:rsidRPr="00294923">
        <w:rPr>
          <w:rFonts w:ascii="仿宋" w:eastAsia="仿宋" w:hAnsi="仿宋" w:hint="eastAsia"/>
          <w:sz w:val="28"/>
          <w:szCs w:val="28"/>
        </w:rPr>
        <w:t>将</w:t>
      </w:r>
      <w:r w:rsidR="00510B01">
        <w:rPr>
          <w:rFonts w:ascii="仿宋" w:eastAsia="仿宋" w:hAnsi="仿宋" w:hint="eastAsia"/>
          <w:sz w:val="28"/>
          <w:szCs w:val="28"/>
        </w:rPr>
        <w:t>其</w:t>
      </w:r>
      <w:r w:rsidR="00510B01" w:rsidRPr="00294923">
        <w:rPr>
          <w:rFonts w:ascii="仿宋" w:eastAsia="仿宋" w:hAnsi="仿宋" w:hint="eastAsia"/>
          <w:sz w:val="28"/>
          <w:szCs w:val="28"/>
        </w:rPr>
        <w:t>提交股东大会审议。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510B01" w:rsidRDefault="00CF2AF8" w:rsidP="004B2E4F">
      <w:pPr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CF2AF8">
        <w:rPr>
          <w:rFonts w:ascii="仿宋" w:eastAsia="仿宋" w:hAnsi="仿宋" w:hint="eastAsia"/>
          <w:b/>
          <w:sz w:val="28"/>
          <w:szCs w:val="28"/>
        </w:rPr>
        <w:t>五、</w:t>
      </w:r>
      <w:r>
        <w:rPr>
          <w:rFonts w:ascii="仿宋" w:eastAsia="仿宋" w:hAnsi="仿宋" w:hint="eastAsia"/>
          <w:b/>
          <w:sz w:val="28"/>
          <w:szCs w:val="28"/>
        </w:rPr>
        <w:t>备查文件</w:t>
      </w:r>
    </w:p>
    <w:p w:rsidR="005F168C" w:rsidRDefault="00E82FF1" w:rsidP="005F16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E71748">
        <w:rPr>
          <w:rFonts w:ascii="仿宋" w:eastAsia="仿宋" w:hAnsi="仿宋" w:hint="eastAsia"/>
          <w:kern w:val="0"/>
          <w:sz w:val="28"/>
          <w:szCs w:val="28"/>
        </w:rPr>
        <w:t>《</w:t>
      </w:r>
      <w:r w:rsidR="005F168C">
        <w:rPr>
          <w:rFonts w:ascii="仿宋" w:eastAsia="仿宋" w:hAnsi="仿宋" w:hint="eastAsia"/>
          <w:sz w:val="28"/>
          <w:szCs w:val="28"/>
        </w:rPr>
        <w:t>广东天亿马信息产业股份有限公司第三届董事会第</w:t>
      </w:r>
      <w:r w:rsidR="00281890">
        <w:rPr>
          <w:rFonts w:ascii="仿宋" w:eastAsia="仿宋" w:hAnsi="仿宋" w:hint="eastAsia"/>
          <w:sz w:val="28"/>
          <w:szCs w:val="28"/>
        </w:rPr>
        <w:t>十一</w:t>
      </w:r>
      <w:r w:rsidR="005F168C">
        <w:rPr>
          <w:rFonts w:ascii="仿宋" w:eastAsia="仿宋" w:hAnsi="仿宋" w:hint="eastAsia"/>
          <w:sz w:val="28"/>
          <w:szCs w:val="28"/>
        </w:rPr>
        <w:t>次会议决议</w:t>
      </w:r>
      <w:r w:rsidR="00E71748">
        <w:rPr>
          <w:rFonts w:ascii="仿宋" w:eastAsia="仿宋" w:hAnsi="仿宋" w:hint="eastAsia"/>
          <w:sz w:val="28"/>
          <w:szCs w:val="28"/>
        </w:rPr>
        <w:t>》</w:t>
      </w:r>
      <w:r w:rsidR="005F168C">
        <w:rPr>
          <w:rFonts w:ascii="仿宋" w:eastAsia="仿宋" w:hAnsi="仿宋" w:hint="eastAsia"/>
          <w:sz w:val="28"/>
          <w:szCs w:val="28"/>
        </w:rPr>
        <w:t>；</w:t>
      </w:r>
    </w:p>
    <w:p w:rsidR="005F168C" w:rsidRDefault="00E82FF1" w:rsidP="005F16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E71748">
        <w:rPr>
          <w:rFonts w:ascii="仿宋" w:eastAsia="仿宋" w:hAnsi="仿宋" w:hint="eastAsia"/>
          <w:kern w:val="0"/>
          <w:sz w:val="28"/>
          <w:szCs w:val="28"/>
        </w:rPr>
        <w:t>《</w:t>
      </w:r>
      <w:r w:rsidR="005F168C">
        <w:rPr>
          <w:rFonts w:ascii="仿宋" w:eastAsia="仿宋" w:hAnsi="仿宋" w:hint="eastAsia"/>
          <w:sz w:val="28"/>
          <w:szCs w:val="28"/>
        </w:rPr>
        <w:t>广东天亿马信息产业股份有限公司第三届监事会第</w:t>
      </w:r>
      <w:r w:rsidR="00281890">
        <w:rPr>
          <w:rFonts w:ascii="仿宋" w:eastAsia="仿宋" w:hAnsi="仿宋" w:hint="eastAsia"/>
          <w:sz w:val="28"/>
          <w:szCs w:val="28"/>
        </w:rPr>
        <w:t>十</w:t>
      </w:r>
      <w:r w:rsidR="005F168C">
        <w:rPr>
          <w:rFonts w:ascii="仿宋" w:eastAsia="仿宋" w:hAnsi="仿宋" w:hint="eastAsia"/>
          <w:sz w:val="28"/>
          <w:szCs w:val="28"/>
        </w:rPr>
        <w:t>次</w:t>
      </w:r>
      <w:r w:rsidR="005F168C">
        <w:rPr>
          <w:rFonts w:ascii="仿宋" w:eastAsia="仿宋" w:hAnsi="仿宋" w:hint="eastAsia"/>
          <w:sz w:val="28"/>
          <w:szCs w:val="28"/>
        </w:rPr>
        <w:lastRenderedPageBreak/>
        <w:t>会议决议</w:t>
      </w:r>
      <w:r w:rsidR="00E71748">
        <w:rPr>
          <w:rFonts w:ascii="仿宋" w:eastAsia="仿宋" w:hAnsi="仿宋" w:hint="eastAsia"/>
          <w:sz w:val="28"/>
          <w:szCs w:val="28"/>
        </w:rPr>
        <w:t>》</w:t>
      </w:r>
      <w:r w:rsidR="005F168C">
        <w:rPr>
          <w:rFonts w:ascii="仿宋" w:eastAsia="仿宋" w:hAnsi="仿宋" w:hint="eastAsia"/>
          <w:sz w:val="28"/>
          <w:szCs w:val="28"/>
        </w:rPr>
        <w:t>；</w:t>
      </w:r>
    </w:p>
    <w:p w:rsidR="005F168C" w:rsidRDefault="00E82FF1" w:rsidP="005F16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E71748">
        <w:rPr>
          <w:rFonts w:ascii="仿宋" w:eastAsia="仿宋" w:hAnsi="仿宋" w:hint="eastAsia"/>
          <w:kern w:val="0"/>
          <w:sz w:val="28"/>
          <w:szCs w:val="28"/>
        </w:rPr>
        <w:t>《</w:t>
      </w:r>
      <w:r w:rsidR="005F168C">
        <w:rPr>
          <w:rFonts w:ascii="仿宋" w:eastAsia="仿宋" w:hAnsi="仿宋" w:hint="eastAsia"/>
          <w:sz w:val="28"/>
          <w:szCs w:val="28"/>
        </w:rPr>
        <w:t>广东天亿马信息产业股份有限公司独立董事关于第三届董事会第</w:t>
      </w:r>
      <w:r w:rsidR="00281890">
        <w:rPr>
          <w:rFonts w:ascii="仿宋" w:eastAsia="仿宋" w:hAnsi="仿宋" w:hint="eastAsia"/>
          <w:sz w:val="28"/>
          <w:szCs w:val="28"/>
        </w:rPr>
        <w:t>十一</w:t>
      </w:r>
      <w:r w:rsidR="005F168C">
        <w:rPr>
          <w:rFonts w:ascii="仿宋" w:eastAsia="仿宋" w:hAnsi="仿宋" w:hint="eastAsia"/>
          <w:sz w:val="28"/>
          <w:szCs w:val="28"/>
        </w:rPr>
        <w:t>次会议相关事项的独立意见</w:t>
      </w:r>
      <w:r w:rsidR="00E71748">
        <w:rPr>
          <w:rFonts w:ascii="仿宋" w:eastAsia="仿宋" w:hAnsi="仿宋" w:hint="eastAsia"/>
          <w:sz w:val="28"/>
          <w:szCs w:val="28"/>
        </w:rPr>
        <w:t>》</w:t>
      </w:r>
      <w:r w:rsidR="005F168C">
        <w:rPr>
          <w:rFonts w:ascii="仿宋" w:eastAsia="仿宋" w:hAnsi="仿宋" w:hint="eastAsia"/>
          <w:sz w:val="28"/>
          <w:szCs w:val="28"/>
        </w:rPr>
        <w:t>。</w:t>
      </w:r>
    </w:p>
    <w:p w:rsidR="005F168C" w:rsidRDefault="005F168C" w:rsidP="005F16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5F168C" w:rsidRDefault="005F168C" w:rsidP="005F168C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5F168C" w:rsidRDefault="005F168C" w:rsidP="005F168C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董事会</w:t>
      </w:r>
    </w:p>
    <w:p w:rsidR="005F168C" w:rsidRPr="005F168C" w:rsidRDefault="005F168C" w:rsidP="00D77021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281890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年4月</w:t>
      </w:r>
      <w:r w:rsidR="00893C94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F168C" w:rsidRPr="005F1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FC" w:rsidRDefault="00B376FC" w:rsidP="00C37469">
      <w:r>
        <w:separator/>
      </w:r>
    </w:p>
  </w:endnote>
  <w:endnote w:type="continuationSeparator" w:id="0">
    <w:p w:rsidR="00B376FC" w:rsidRDefault="00B376FC" w:rsidP="00C3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FC" w:rsidRDefault="00B376FC" w:rsidP="00C37469">
      <w:r>
        <w:separator/>
      </w:r>
    </w:p>
  </w:footnote>
  <w:footnote w:type="continuationSeparator" w:id="0">
    <w:p w:rsidR="00B376FC" w:rsidRDefault="00B376FC" w:rsidP="00C3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F3"/>
    <w:rsid w:val="00045D26"/>
    <w:rsid w:val="000F0BD9"/>
    <w:rsid w:val="00114028"/>
    <w:rsid w:val="00124C9F"/>
    <w:rsid w:val="001C6368"/>
    <w:rsid w:val="00254726"/>
    <w:rsid w:val="00281890"/>
    <w:rsid w:val="00285DE4"/>
    <w:rsid w:val="00297767"/>
    <w:rsid w:val="003032EF"/>
    <w:rsid w:val="00406F81"/>
    <w:rsid w:val="004660AB"/>
    <w:rsid w:val="00474ACE"/>
    <w:rsid w:val="004B2E4F"/>
    <w:rsid w:val="00500FFC"/>
    <w:rsid w:val="005024DA"/>
    <w:rsid w:val="00510B01"/>
    <w:rsid w:val="00525C68"/>
    <w:rsid w:val="0057274B"/>
    <w:rsid w:val="0058575A"/>
    <w:rsid w:val="005B0166"/>
    <w:rsid w:val="005B3A2E"/>
    <w:rsid w:val="005F168C"/>
    <w:rsid w:val="00621D03"/>
    <w:rsid w:val="00660D19"/>
    <w:rsid w:val="006718E4"/>
    <w:rsid w:val="006D07BC"/>
    <w:rsid w:val="00782E26"/>
    <w:rsid w:val="0078688C"/>
    <w:rsid w:val="007A0C90"/>
    <w:rsid w:val="007A7A64"/>
    <w:rsid w:val="007B4EB8"/>
    <w:rsid w:val="007C0B9F"/>
    <w:rsid w:val="007C4FD9"/>
    <w:rsid w:val="00893C94"/>
    <w:rsid w:val="008A4BB9"/>
    <w:rsid w:val="008C68F0"/>
    <w:rsid w:val="009163FC"/>
    <w:rsid w:val="00931083"/>
    <w:rsid w:val="00955281"/>
    <w:rsid w:val="009C753C"/>
    <w:rsid w:val="00A2188B"/>
    <w:rsid w:val="00A8508A"/>
    <w:rsid w:val="00A87BE4"/>
    <w:rsid w:val="00B11FFC"/>
    <w:rsid w:val="00B376FC"/>
    <w:rsid w:val="00BE62D0"/>
    <w:rsid w:val="00BF4D7E"/>
    <w:rsid w:val="00C04BC0"/>
    <w:rsid w:val="00C37469"/>
    <w:rsid w:val="00C74D78"/>
    <w:rsid w:val="00C97F47"/>
    <w:rsid w:val="00CA6C6B"/>
    <w:rsid w:val="00CC724F"/>
    <w:rsid w:val="00CE6D58"/>
    <w:rsid w:val="00CF2AF8"/>
    <w:rsid w:val="00CF63F3"/>
    <w:rsid w:val="00D616CF"/>
    <w:rsid w:val="00D77021"/>
    <w:rsid w:val="00DC0EBD"/>
    <w:rsid w:val="00DE057E"/>
    <w:rsid w:val="00E2099D"/>
    <w:rsid w:val="00E41169"/>
    <w:rsid w:val="00E71748"/>
    <w:rsid w:val="00E82FF1"/>
    <w:rsid w:val="00ED707D"/>
    <w:rsid w:val="00EE6CE9"/>
    <w:rsid w:val="00F60986"/>
    <w:rsid w:val="00F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4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46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4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4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6D29B546-0AAF-4AD2-8B67-BDF62DD7BAF1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D232DAF8-E132-455D-915B-5931985DC809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745</Words>
  <Characters>783</Characters>
  <Application>Microsoft Office Word</Application>
  <DocSecurity>0</DocSecurity>
  <Lines>130</Lines>
  <Paragraphs>127</Paragraphs>
  <ScaleCrop>false</ScaleCrop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55</cp:revision>
  <dcterms:created xsi:type="dcterms:W3CDTF">2022-04-20T03:23:00Z</dcterms:created>
  <dcterms:modified xsi:type="dcterms:W3CDTF">2023-04-11T03:02:00Z</dcterms:modified>
</cp:coreProperties>
</file>