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D9" w:rsidRPr="00873B75" w:rsidRDefault="000F0BD9" w:rsidP="000F0BD9">
      <w:pPr>
        <w:autoSpaceDE w:val="0"/>
        <w:autoSpaceDN w:val="0"/>
        <w:adjustRightInd w:val="0"/>
        <w:spacing w:line="360" w:lineRule="auto"/>
        <w:jc w:val="center"/>
        <w:rPr>
          <w:rFonts w:ascii="黑体" w:eastAsia="黑体" w:hAnsi="黑体"/>
          <w:sz w:val="36"/>
          <w:szCs w:val="36"/>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281890">
        <w:rPr>
          <w:rFonts w:ascii="仿宋" w:eastAsia="仿宋" w:hAnsi="仿宋"/>
          <w:color w:val="000000"/>
          <w:sz w:val="28"/>
        </w:rPr>
        <w:t>3</w:t>
      </w:r>
      <w:r>
        <w:rPr>
          <w:rFonts w:ascii="仿宋" w:eastAsia="仿宋" w:hAnsi="仿宋" w:hint="eastAsia"/>
          <w:color w:val="000000"/>
          <w:sz w:val="28"/>
        </w:rPr>
        <w:t>-</w:t>
      </w:r>
      <w:r w:rsidR="004E5365">
        <w:rPr>
          <w:rFonts w:ascii="仿宋" w:eastAsia="仿宋" w:hAnsi="仿宋" w:hint="eastAsia"/>
          <w:color w:val="000000"/>
          <w:sz w:val="28"/>
        </w:rPr>
        <w:t>0</w:t>
      </w:r>
      <w:r w:rsidR="00404FE6">
        <w:rPr>
          <w:rFonts w:ascii="仿宋" w:eastAsia="仿宋" w:hAnsi="仿宋" w:hint="eastAsia"/>
          <w:color w:val="000000"/>
          <w:sz w:val="28"/>
        </w:rPr>
        <w:t>4</w:t>
      </w:r>
      <w:r w:rsidR="008B4686">
        <w:rPr>
          <w:rFonts w:ascii="仿宋" w:eastAsia="仿宋" w:hAnsi="仿宋" w:hint="eastAsia"/>
          <w:color w:val="000000"/>
          <w:sz w:val="28"/>
        </w:rPr>
        <w:t>8</w:t>
      </w:r>
      <w:r w:rsidRPr="00873B75">
        <w:rPr>
          <w:rFonts w:ascii="黑体" w:eastAsia="黑体" w:hAnsi="黑体" w:hint="eastAsia"/>
          <w:sz w:val="36"/>
          <w:szCs w:val="36"/>
        </w:rPr>
        <w:t>广东天亿马信息产业股份有限公司</w:t>
      </w:r>
    </w:p>
    <w:p w:rsidR="000F0BD9" w:rsidRDefault="008C02D8" w:rsidP="000F0BD9">
      <w:pPr>
        <w:spacing w:afterLines="100" w:after="312"/>
        <w:jc w:val="center"/>
        <w:rPr>
          <w:rFonts w:ascii="黑体" w:eastAsia="黑体" w:hAnsi="黑体"/>
          <w:sz w:val="36"/>
          <w:szCs w:val="36"/>
        </w:rPr>
      </w:pPr>
      <w:r w:rsidRPr="008C02D8">
        <w:rPr>
          <w:rFonts w:ascii="黑体" w:eastAsia="黑体" w:hAnsi="黑体" w:hint="eastAsia"/>
          <w:sz w:val="36"/>
          <w:szCs w:val="36"/>
        </w:rPr>
        <w:t>关于修订《对外投资管理制度》的公告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F0BD9" w:rsidRPr="00BC6BED" w:rsidTr="006A5A36">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0F0BD9" w:rsidRPr="00E647DC" w:rsidRDefault="000F0BD9" w:rsidP="006A5A36">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0147EF" w:rsidRDefault="000F720D"/>
    <w:p w:rsidR="007C4FD9" w:rsidRDefault="005024DA" w:rsidP="007C4FD9">
      <w:pPr>
        <w:ind w:firstLineChars="200" w:firstLine="560"/>
        <w:rPr>
          <w:rFonts w:ascii="仿宋" w:eastAsia="仿宋" w:hAnsi="仿宋"/>
          <w:sz w:val="28"/>
          <w:szCs w:val="28"/>
        </w:rPr>
      </w:pPr>
      <w:r w:rsidRPr="003D211A">
        <w:rPr>
          <w:rFonts w:ascii="仿宋" w:eastAsia="仿宋" w:hAnsi="仿宋" w:hint="eastAsia"/>
          <w:sz w:val="28"/>
          <w:szCs w:val="28"/>
        </w:rPr>
        <w:t>广东天亿马信息产业股份有限公司（以下简称“公司”）于</w:t>
      </w:r>
      <w:r>
        <w:rPr>
          <w:rFonts w:ascii="仿宋" w:eastAsia="仿宋" w:hAnsi="仿宋" w:hint="eastAsia"/>
          <w:sz w:val="28"/>
          <w:szCs w:val="28"/>
        </w:rPr>
        <w:t>202</w:t>
      </w:r>
      <w:r w:rsidR="00281890">
        <w:rPr>
          <w:rFonts w:ascii="仿宋" w:eastAsia="仿宋" w:hAnsi="仿宋"/>
          <w:sz w:val="28"/>
          <w:szCs w:val="28"/>
        </w:rPr>
        <w:t>3</w:t>
      </w:r>
      <w:r>
        <w:rPr>
          <w:rFonts w:ascii="仿宋" w:eastAsia="仿宋" w:hAnsi="仿宋" w:hint="eastAsia"/>
          <w:sz w:val="28"/>
          <w:szCs w:val="28"/>
        </w:rPr>
        <w:t>年4月</w:t>
      </w:r>
      <w:r w:rsidR="00281890">
        <w:rPr>
          <w:rFonts w:ascii="仿宋" w:eastAsia="仿宋" w:hAnsi="仿宋"/>
          <w:sz w:val="28"/>
          <w:szCs w:val="28"/>
        </w:rPr>
        <w:t>18</w:t>
      </w:r>
      <w:r>
        <w:rPr>
          <w:rFonts w:ascii="仿宋" w:eastAsia="仿宋" w:hAnsi="仿宋" w:hint="eastAsia"/>
          <w:sz w:val="28"/>
          <w:szCs w:val="28"/>
        </w:rPr>
        <w:t>日召开第三届董事会第</w:t>
      </w:r>
      <w:r w:rsidR="00281890">
        <w:rPr>
          <w:rFonts w:ascii="仿宋" w:eastAsia="仿宋" w:hAnsi="仿宋" w:hint="eastAsia"/>
          <w:sz w:val="28"/>
          <w:szCs w:val="28"/>
        </w:rPr>
        <w:t>十一</w:t>
      </w:r>
      <w:r>
        <w:rPr>
          <w:rFonts w:ascii="仿宋" w:eastAsia="仿宋" w:hAnsi="仿宋" w:hint="eastAsia"/>
          <w:sz w:val="28"/>
          <w:szCs w:val="28"/>
        </w:rPr>
        <w:t>次会议，审议通过了《</w:t>
      </w:r>
      <w:r w:rsidR="008C02D8" w:rsidRPr="008C02D8">
        <w:rPr>
          <w:rFonts w:ascii="仿宋" w:eastAsia="仿宋" w:hAnsi="仿宋" w:hint="eastAsia"/>
          <w:sz w:val="28"/>
          <w:szCs w:val="28"/>
        </w:rPr>
        <w:t>关于修订&lt;对外投资管理制度&gt;的议案</w:t>
      </w:r>
      <w:r w:rsidR="00A87BE4" w:rsidRPr="00A87BE4">
        <w:rPr>
          <w:rFonts w:ascii="仿宋" w:eastAsia="仿宋" w:hAnsi="仿宋" w:hint="eastAsia"/>
          <w:sz w:val="28"/>
          <w:szCs w:val="28"/>
        </w:rPr>
        <w:t>》</w:t>
      </w:r>
      <w:r w:rsidR="007C4FD9">
        <w:rPr>
          <w:rFonts w:ascii="仿宋" w:eastAsia="仿宋" w:hAnsi="仿宋" w:hint="eastAsia"/>
          <w:sz w:val="28"/>
          <w:szCs w:val="28"/>
        </w:rPr>
        <w:t>，相关议案须提交股东大会审议。具体情况公告如下：</w:t>
      </w:r>
    </w:p>
    <w:p w:rsidR="00510B01" w:rsidRDefault="008C02D8" w:rsidP="008C02D8">
      <w:pPr>
        <w:spacing w:beforeLines="50" w:before="156" w:afterLines="50" w:after="156" w:line="360" w:lineRule="auto"/>
        <w:ind w:firstLineChars="200" w:firstLine="560"/>
        <w:rPr>
          <w:rFonts w:ascii="仿宋" w:eastAsia="仿宋" w:hAnsi="仿宋"/>
          <w:sz w:val="28"/>
          <w:szCs w:val="28"/>
        </w:rPr>
      </w:pPr>
      <w:r w:rsidRPr="008C02D8">
        <w:rPr>
          <w:rFonts w:ascii="仿宋" w:eastAsia="仿宋" w:hAnsi="仿宋" w:hint="eastAsia"/>
          <w:sz w:val="28"/>
          <w:szCs w:val="28"/>
        </w:rPr>
        <w:t>根据相关法律、法规、规范性文件的最新规定，结合公司</w:t>
      </w:r>
      <w:r>
        <w:rPr>
          <w:rFonts w:ascii="仿宋" w:eastAsia="仿宋" w:hAnsi="仿宋" w:hint="eastAsia"/>
          <w:sz w:val="28"/>
          <w:szCs w:val="28"/>
        </w:rPr>
        <w:t>组织架构调整的</w:t>
      </w:r>
      <w:r w:rsidRPr="008C02D8">
        <w:rPr>
          <w:rFonts w:ascii="仿宋" w:eastAsia="仿宋" w:hAnsi="仿宋" w:hint="eastAsia"/>
          <w:sz w:val="28"/>
          <w:szCs w:val="28"/>
        </w:rPr>
        <w:t>实际情况，公司拟对《对外投资管理制度》相关条款进行修订，修订对照如下：</w:t>
      </w:r>
    </w:p>
    <w:tbl>
      <w:tblPr>
        <w:tblStyle w:val="a5"/>
        <w:tblW w:w="0" w:type="auto"/>
        <w:tblLayout w:type="fixed"/>
        <w:tblLook w:val="04A0" w:firstRow="1" w:lastRow="0" w:firstColumn="1" w:lastColumn="0" w:noHBand="0" w:noVBand="1"/>
      </w:tblPr>
      <w:tblGrid>
        <w:gridCol w:w="4219"/>
        <w:gridCol w:w="4303"/>
      </w:tblGrid>
      <w:tr w:rsidR="008C02D8" w:rsidRPr="001D6FC1" w:rsidTr="001D6FC1">
        <w:tc>
          <w:tcPr>
            <w:tcW w:w="4219" w:type="dxa"/>
            <w:shd w:val="clear" w:color="auto" w:fill="D9D9D9" w:themeFill="background1" w:themeFillShade="D9"/>
          </w:tcPr>
          <w:p w:rsidR="008C02D8" w:rsidRPr="001D6FC1" w:rsidRDefault="008C02D8" w:rsidP="001D6FC1">
            <w:pPr>
              <w:spacing w:beforeLines="50" w:before="156" w:afterLines="50" w:after="156"/>
              <w:jc w:val="center"/>
              <w:rPr>
                <w:rFonts w:ascii="仿宋" w:eastAsia="仿宋" w:hAnsi="仿宋"/>
                <w:b/>
                <w:sz w:val="24"/>
                <w:szCs w:val="28"/>
              </w:rPr>
            </w:pPr>
            <w:r w:rsidRPr="001D6FC1">
              <w:rPr>
                <w:rFonts w:ascii="仿宋" w:eastAsia="仿宋" w:hAnsi="仿宋" w:hint="eastAsia"/>
                <w:b/>
                <w:sz w:val="24"/>
                <w:szCs w:val="28"/>
              </w:rPr>
              <w:t>修订前</w:t>
            </w:r>
          </w:p>
        </w:tc>
        <w:tc>
          <w:tcPr>
            <w:tcW w:w="4303" w:type="dxa"/>
            <w:shd w:val="clear" w:color="auto" w:fill="D9D9D9" w:themeFill="background1" w:themeFillShade="D9"/>
          </w:tcPr>
          <w:p w:rsidR="008C02D8" w:rsidRPr="001D6FC1" w:rsidRDefault="008C02D8" w:rsidP="001D6FC1">
            <w:pPr>
              <w:spacing w:beforeLines="50" w:before="156" w:afterLines="50" w:after="156"/>
              <w:jc w:val="center"/>
              <w:rPr>
                <w:rFonts w:ascii="仿宋" w:eastAsia="仿宋" w:hAnsi="仿宋"/>
                <w:b/>
                <w:sz w:val="24"/>
                <w:szCs w:val="28"/>
              </w:rPr>
            </w:pPr>
            <w:r w:rsidRPr="001D6FC1">
              <w:rPr>
                <w:rFonts w:ascii="仿宋" w:eastAsia="仿宋" w:hAnsi="仿宋" w:hint="eastAsia"/>
                <w:b/>
                <w:sz w:val="24"/>
                <w:szCs w:val="28"/>
              </w:rPr>
              <w:t>修订后</w:t>
            </w:r>
          </w:p>
        </w:tc>
      </w:tr>
      <w:tr w:rsidR="008C02D8" w:rsidRPr="001D6FC1" w:rsidTr="001D6FC1">
        <w:tc>
          <w:tcPr>
            <w:tcW w:w="4219" w:type="dxa"/>
          </w:tcPr>
          <w:p w:rsidR="008C02D8" w:rsidRPr="001D6FC1" w:rsidRDefault="008C02D8"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 xml:space="preserve">第七条 </w:t>
            </w:r>
            <w:r w:rsidRPr="001D6FC1">
              <w:rPr>
                <w:rFonts w:ascii="仿宋" w:eastAsia="仿宋" w:hAnsi="仿宋" w:hint="eastAsia"/>
                <w:b/>
                <w:sz w:val="24"/>
                <w:szCs w:val="28"/>
              </w:rPr>
              <w:t>证券部</w:t>
            </w:r>
            <w:r w:rsidRPr="001D6FC1">
              <w:rPr>
                <w:rFonts w:ascii="仿宋" w:eastAsia="仿宋" w:hAnsi="仿宋" w:hint="eastAsia"/>
                <w:sz w:val="24"/>
                <w:szCs w:val="28"/>
              </w:rPr>
              <w:t>是公司对外投资的管理机构：</w:t>
            </w:r>
          </w:p>
          <w:p w:rsidR="008C02D8" w:rsidRPr="001D6FC1" w:rsidRDefault="008C02D8"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1. 根据公司经营目标和发展规划编制并指导实施投资计划；</w:t>
            </w:r>
          </w:p>
          <w:p w:rsidR="008C02D8" w:rsidRPr="001D6FC1" w:rsidRDefault="008C02D8"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2. 对投资项目的预选、策划、论证及实施进行管理与监督；</w:t>
            </w:r>
          </w:p>
          <w:p w:rsidR="008C02D8" w:rsidRPr="001D6FC1" w:rsidRDefault="008C02D8"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3. 负责跟踪分析新增投资企业或项目的运行情况；</w:t>
            </w:r>
          </w:p>
          <w:p w:rsidR="008C02D8" w:rsidRPr="001D6FC1" w:rsidRDefault="008C02D8"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4. 与公司财务管理部门共同参与投资项目终（中）止清算与交接工作；</w:t>
            </w:r>
          </w:p>
          <w:p w:rsidR="008C02D8" w:rsidRPr="001D6FC1" w:rsidRDefault="008C02D8"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5. 本制度规定的其他职能。</w:t>
            </w:r>
          </w:p>
        </w:tc>
        <w:tc>
          <w:tcPr>
            <w:tcW w:w="4303" w:type="dxa"/>
          </w:tcPr>
          <w:p w:rsidR="008C02D8" w:rsidRPr="001D6FC1" w:rsidRDefault="008C02D8"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 xml:space="preserve">第七条 </w:t>
            </w:r>
            <w:r w:rsidRPr="00804EFC">
              <w:rPr>
                <w:rFonts w:ascii="楷体" w:eastAsia="楷体" w:hAnsi="楷体" w:hint="eastAsia"/>
                <w:b/>
                <w:sz w:val="24"/>
                <w:szCs w:val="28"/>
              </w:rPr>
              <w:t>投资管理部</w:t>
            </w:r>
            <w:r w:rsidRPr="001D6FC1">
              <w:rPr>
                <w:rFonts w:ascii="仿宋" w:eastAsia="仿宋" w:hAnsi="仿宋" w:hint="eastAsia"/>
                <w:sz w:val="24"/>
                <w:szCs w:val="28"/>
              </w:rPr>
              <w:t>是公司对外投资的管理机构：</w:t>
            </w:r>
          </w:p>
          <w:p w:rsidR="008C02D8" w:rsidRPr="001D6FC1" w:rsidRDefault="008C02D8"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1. 根据公司经营目标和发展规划编制并指导实施投资计划；</w:t>
            </w:r>
          </w:p>
          <w:p w:rsidR="008C02D8" w:rsidRPr="001D6FC1" w:rsidRDefault="008C02D8"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2. 对投资项目的预选、策划、论证及实施进行管理与监督；</w:t>
            </w:r>
          </w:p>
          <w:p w:rsidR="008C02D8" w:rsidRPr="001D6FC1" w:rsidRDefault="008C02D8"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3. 负责跟踪分析新增投资企业或项目的运行情况；</w:t>
            </w:r>
          </w:p>
          <w:p w:rsidR="008C02D8" w:rsidRPr="001D6FC1" w:rsidRDefault="008C02D8"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4. 与公司财务管理部门共同参与投资项目终（中）止清算与交接工作；</w:t>
            </w:r>
          </w:p>
          <w:p w:rsidR="008C02D8" w:rsidRPr="001D6FC1" w:rsidRDefault="008C02D8"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5. 本制度规定的其他职能。</w:t>
            </w:r>
          </w:p>
        </w:tc>
      </w:tr>
      <w:tr w:rsidR="008C02D8" w:rsidRPr="001D6FC1" w:rsidTr="001D6FC1">
        <w:tc>
          <w:tcPr>
            <w:tcW w:w="4219" w:type="dxa"/>
          </w:tcPr>
          <w:p w:rsidR="001D6FC1" w:rsidRPr="001D6FC1" w:rsidRDefault="001D6FC1"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第九条 公司对外投资项目，按下列程</w:t>
            </w:r>
            <w:r w:rsidRPr="001D6FC1">
              <w:rPr>
                <w:rFonts w:ascii="仿宋" w:eastAsia="仿宋" w:hAnsi="仿宋" w:hint="eastAsia"/>
                <w:sz w:val="24"/>
                <w:szCs w:val="28"/>
              </w:rPr>
              <w:lastRenderedPageBreak/>
              <w:t>序办理：</w:t>
            </w:r>
          </w:p>
          <w:p w:rsidR="001D6FC1" w:rsidRPr="001D6FC1" w:rsidRDefault="001D6FC1"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 xml:space="preserve">1. </w:t>
            </w:r>
            <w:r w:rsidRPr="001D6FC1">
              <w:rPr>
                <w:rFonts w:ascii="仿宋" w:eastAsia="仿宋" w:hAnsi="仿宋" w:hint="eastAsia"/>
                <w:b/>
                <w:sz w:val="24"/>
                <w:szCs w:val="28"/>
              </w:rPr>
              <w:t>证券部</w:t>
            </w:r>
            <w:r w:rsidRPr="001D6FC1">
              <w:rPr>
                <w:rFonts w:ascii="仿宋" w:eastAsia="仿宋" w:hAnsi="仿宋" w:hint="eastAsia"/>
                <w:sz w:val="24"/>
                <w:szCs w:val="28"/>
              </w:rPr>
              <w:t>对拟投资项目进行调研，形成可行性报告草案，对项目可行性作初步的、原则的分析和论证。</w:t>
            </w:r>
          </w:p>
          <w:p w:rsidR="001D6FC1" w:rsidRPr="001D6FC1" w:rsidRDefault="001D6FC1"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2. 可行性报告草案形成后报公司总经理办公会议，重大的投资项目应当组织有关专家、专业人员进行评审。</w:t>
            </w:r>
          </w:p>
          <w:p w:rsidR="001D6FC1" w:rsidRPr="001D6FC1" w:rsidRDefault="001D6FC1"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3. 可行性报告通过论证后，报总经理或董事会或股东大会审批。</w:t>
            </w:r>
          </w:p>
          <w:p w:rsidR="001D6FC1" w:rsidRPr="001D6FC1" w:rsidRDefault="001D6FC1"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4. 可行性报告获批准后，责成公司相关部门及人员与对方签订合同。</w:t>
            </w:r>
          </w:p>
          <w:p w:rsidR="008C02D8" w:rsidRPr="001D6FC1" w:rsidRDefault="001D6FC1"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5. 合同签订后，由</w:t>
            </w:r>
            <w:r w:rsidRPr="001D6FC1">
              <w:rPr>
                <w:rFonts w:ascii="仿宋" w:eastAsia="仿宋" w:hAnsi="仿宋" w:hint="eastAsia"/>
                <w:b/>
                <w:sz w:val="24"/>
                <w:szCs w:val="28"/>
              </w:rPr>
              <w:t>证券部</w:t>
            </w:r>
            <w:r w:rsidRPr="001D6FC1">
              <w:rPr>
                <w:rFonts w:ascii="仿宋" w:eastAsia="仿宋" w:hAnsi="仿宋" w:hint="eastAsia"/>
                <w:sz w:val="24"/>
                <w:szCs w:val="28"/>
              </w:rPr>
              <w:t>会同财务部及相关业务部门负责落实实施。</w:t>
            </w:r>
          </w:p>
        </w:tc>
        <w:tc>
          <w:tcPr>
            <w:tcW w:w="4303" w:type="dxa"/>
          </w:tcPr>
          <w:p w:rsidR="001D6FC1" w:rsidRPr="001D6FC1" w:rsidRDefault="001D6FC1"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lastRenderedPageBreak/>
              <w:t>第九条 公司对外投资项目，按下列程序</w:t>
            </w:r>
            <w:r w:rsidRPr="001D6FC1">
              <w:rPr>
                <w:rFonts w:ascii="仿宋" w:eastAsia="仿宋" w:hAnsi="仿宋" w:hint="eastAsia"/>
                <w:sz w:val="24"/>
                <w:szCs w:val="28"/>
              </w:rPr>
              <w:lastRenderedPageBreak/>
              <w:t>办理：</w:t>
            </w:r>
          </w:p>
          <w:p w:rsidR="001D6FC1" w:rsidRPr="001D6FC1" w:rsidRDefault="001D6FC1"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 xml:space="preserve">1. </w:t>
            </w:r>
            <w:r w:rsidRPr="008737E4">
              <w:rPr>
                <w:rFonts w:ascii="楷体" w:eastAsia="楷体" w:hAnsi="楷体" w:hint="eastAsia"/>
                <w:b/>
                <w:sz w:val="24"/>
                <w:szCs w:val="28"/>
              </w:rPr>
              <w:t>投资管理部</w:t>
            </w:r>
            <w:r w:rsidRPr="001D6FC1">
              <w:rPr>
                <w:rFonts w:ascii="仿宋" w:eastAsia="仿宋" w:hAnsi="仿宋" w:hint="eastAsia"/>
                <w:sz w:val="24"/>
                <w:szCs w:val="28"/>
              </w:rPr>
              <w:t>对拟投资项目进行调研，形成可行性报告草案，对项目可行性作初步的、原则的分析和论证。</w:t>
            </w:r>
          </w:p>
          <w:p w:rsidR="001D6FC1" w:rsidRPr="001D6FC1" w:rsidRDefault="001D6FC1"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2. 可行性报告草案形成后报公司总经理办公会议，重大的投资项目应当组织有关专家、专业人员进行评审。</w:t>
            </w:r>
          </w:p>
          <w:p w:rsidR="001D6FC1" w:rsidRPr="001D6FC1" w:rsidRDefault="001D6FC1"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3. 可行性报告通过论证后，报总经理或董事会或股东大会审批。</w:t>
            </w:r>
          </w:p>
          <w:p w:rsidR="001D6FC1" w:rsidRPr="001D6FC1" w:rsidRDefault="001D6FC1"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4. 可行性报告获批准后，责成公司相关部门及人员与对方签订合同。</w:t>
            </w:r>
          </w:p>
          <w:p w:rsidR="008C02D8" w:rsidRPr="001D6FC1" w:rsidRDefault="001D6FC1"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5. 合同签订后，由</w:t>
            </w:r>
            <w:r w:rsidRPr="008737E4">
              <w:rPr>
                <w:rFonts w:ascii="楷体" w:eastAsia="楷体" w:hAnsi="楷体" w:hint="eastAsia"/>
                <w:b/>
                <w:sz w:val="24"/>
                <w:szCs w:val="28"/>
              </w:rPr>
              <w:t>投资管理部</w:t>
            </w:r>
            <w:r w:rsidRPr="001D6FC1">
              <w:rPr>
                <w:rFonts w:ascii="仿宋" w:eastAsia="仿宋" w:hAnsi="仿宋" w:hint="eastAsia"/>
                <w:sz w:val="24"/>
                <w:szCs w:val="28"/>
              </w:rPr>
              <w:t>会同财务部及相关业务部门负责落实实施。</w:t>
            </w:r>
          </w:p>
        </w:tc>
      </w:tr>
      <w:tr w:rsidR="008C02D8" w:rsidRPr="001D6FC1" w:rsidTr="001D6FC1">
        <w:tc>
          <w:tcPr>
            <w:tcW w:w="4219" w:type="dxa"/>
          </w:tcPr>
          <w:p w:rsidR="008C02D8" w:rsidRPr="001D6FC1" w:rsidRDefault="001D6FC1"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lastRenderedPageBreak/>
              <w:t>第十条 对外投资项目一经确立，由</w:t>
            </w:r>
            <w:r w:rsidRPr="001D6FC1">
              <w:rPr>
                <w:rFonts w:ascii="仿宋" w:eastAsia="仿宋" w:hAnsi="仿宋" w:hint="eastAsia"/>
                <w:b/>
                <w:sz w:val="24"/>
                <w:szCs w:val="28"/>
              </w:rPr>
              <w:t>证券部</w:t>
            </w:r>
            <w:r w:rsidRPr="001D6FC1">
              <w:rPr>
                <w:rFonts w:ascii="仿宋" w:eastAsia="仿宋" w:hAnsi="仿宋" w:hint="eastAsia"/>
                <w:sz w:val="24"/>
                <w:szCs w:val="28"/>
              </w:rPr>
              <w:t>对项目实施全过程进行监控。</w:t>
            </w:r>
          </w:p>
        </w:tc>
        <w:tc>
          <w:tcPr>
            <w:tcW w:w="4303" w:type="dxa"/>
          </w:tcPr>
          <w:p w:rsidR="008C02D8" w:rsidRPr="001D6FC1" w:rsidRDefault="001D6FC1" w:rsidP="001D6FC1">
            <w:pPr>
              <w:spacing w:beforeLines="50" w:before="156" w:afterLines="50" w:after="156"/>
              <w:rPr>
                <w:rFonts w:ascii="仿宋" w:eastAsia="仿宋" w:hAnsi="仿宋"/>
                <w:sz w:val="24"/>
                <w:szCs w:val="28"/>
              </w:rPr>
            </w:pPr>
            <w:r w:rsidRPr="001D6FC1">
              <w:rPr>
                <w:rFonts w:ascii="仿宋" w:eastAsia="仿宋" w:hAnsi="仿宋" w:hint="eastAsia"/>
                <w:sz w:val="24"/>
                <w:szCs w:val="28"/>
              </w:rPr>
              <w:t>第十条 对外投资项目一经确立，由</w:t>
            </w:r>
            <w:r w:rsidRPr="008737E4">
              <w:rPr>
                <w:rFonts w:ascii="楷体" w:eastAsia="楷体" w:hAnsi="楷体" w:hint="eastAsia"/>
                <w:b/>
                <w:sz w:val="24"/>
                <w:szCs w:val="28"/>
              </w:rPr>
              <w:t>投资管理部</w:t>
            </w:r>
            <w:r w:rsidRPr="001D6FC1">
              <w:rPr>
                <w:rFonts w:ascii="仿宋" w:eastAsia="仿宋" w:hAnsi="仿宋" w:hint="eastAsia"/>
                <w:sz w:val="24"/>
                <w:szCs w:val="28"/>
              </w:rPr>
              <w:t>对项目实施全过程进行监控。</w:t>
            </w:r>
          </w:p>
        </w:tc>
      </w:tr>
      <w:tr w:rsidR="008C02D8" w:rsidRPr="001D6FC1" w:rsidTr="001D6FC1">
        <w:tc>
          <w:tcPr>
            <w:tcW w:w="4219" w:type="dxa"/>
          </w:tcPr>
          <w:p w:rsidR="008C02D8" w:rsidRPr="001D6FC1" w:rsidRDefault="0027037D" w:rsidP="001D6FC1">
            <w:pPr>
              <w:spacing w:beforeLines="50" w:before="156" w:afterLines="50" w:after="156"/>
              <w:rPr>
                <w:rFonts w:ascii="仿宋" w:eastAsia="仿宋" w:hAnsi="仿宋"/>
                <w:sz w:val="24"/>
                <w:szCs w:val="28"/>
              </w:rPr>
            </w:pPr>
            <w:r w:rsidRPr="00336DBD">
              <w:rPr>
                <w:rFonts w:ascii="仿宋" w:eastAsia="仿宋" w:hAnsi="仿宋" w:hint="eastAsia"/>
                <w:sz w:val="24"/>
                <w:szCs w:val="28"/>
              </w:rPr>
              <w:t xml:space="preserve">第十一条 </w:t>
            </w:r>
            <w:r w:rsidRPr="001D6FC1">
              <w:rPr>
                <w:rFonts w:ascii="仿宋" w:eastAsia="仿宋" w:hAnsi="仿宋" w:hint="eastAsia"/>
                <w:b/>
                <w:sz w:val="24"/>
                <w:szCs w:val="28"/>
              </w:rPr>
              <w:t>证券部</w:t>
            </w:r>
            <w:r w:rsidRPr="00336DBD">
              <w:rPr>
                <w:rFonts w:ascii="仿宋" w:eastAsia="仿宋" w:hAnsi="仿宋" w:hint="eastAsia"/>
                <w:sz w:val="24"/>
                <w:szCs w:val="28"/>
              </w:rPr>
              <w:t>应对项目的建设进度、资金投入、使用效果、运作情况、收益情况进行必要的跟踪管理；分析偏离的原因，提出解决的整改措施，并定期向公司总经理和董事会提交书面报告。</w:t>
            </w:r>
          </w:p>
        </w:tc>
        <w:tc>
          <w:tcPr>
            <w:tcW w:w="4303" w:type="dxa"/>
          </w:tcPr>
          <w:p w:rsidR="008C02D8" w:rsidRPr="001D6FC1" w:rsidRDefault="00336DBD" w:rsidP="001D6FC1">
            <w:pPr>
              <w:spacing w:beforeLines="50" w:before="156" w:afterLines="50" w:after="156"/>
              <w:rPr>
                <w:rFonts w:ascii="仿宋" w:eastAsia="仿宋" w:hAnsi="仿宋"/>
                <w:sz w:val="24"/>
                <w:szCs w:val="28"/>
              </w:rPr>
            </w:pPr>
            <w:r w:rsidRPr="00336DBD">
              <w:rPr>
                <w:rFonts w:ascii="仿宋" w:eastAsia="仿宋" w:hAnsi="仿宋" w:hint="eastAsia"/>
                <w:sz w:val="24"/>
                <w:szCs w:val="28"/>
              </w:rPr>
              <w:t xml:space="preserve">第十一条 </w:t>
            </w:r>
            <w:r w:rsidRPr="008737E4">
              <w:rPr>
                <w:rFonts w:ascii="楷体" w:eastAsia="楷体" w:hAnsi="楷体" w:hint="eastAsia"/>
                <w:b/>
                <w:sz w:val="24"/>
                <w:szCs w:val="28"/>
              </w:rPr>
              <w:t>投资管理部</w:t>
            </w:r>
            <w:r w:rsidRPr="00336DBD">
              <w:rPr>
                <w:rFonts w:ascii="仿宋" w:eastAsia="仿宋" w:hAnsi="仿宋" w:hint="eastAsia"/>
                <w:sz w:val="24"/>
                <w:szCs w:val="28"/>
              </w:rPr>
              <w:t>应对项目的建设进度、资金投入、使用效果、运作情况、收益情况进行必要的跟踪管理；分析偏离的原因，提出解决的整改措施，并定期向公司总经理和董事会提交书面报告。</w:t>
            </w:r>
          </w:p>
        </w:tc>
      </w:tr>
      <w:tr w:rsidR="008C02D8" w:rsidRPr="001D6FC1" w:rsidTr="001D6FC1">
        <w:tc>
          <w:tcPr>
            <w:tcW w:w="4219" w:type="dxa"/>
          </w:tcPr>
          <w:p w:rsidR="008C02D8" w:rsidRPr="001D6FC1" w:rsidRDefault="0027037D" w:rsidP="001D6FC1">
            <w:pPr>
              <w:spacing w:beforeLines="50" w:before="156" w:afterLines="50" w:after="156"/>
              <w:rPr>
                <w:rFonts w:ascii="仿宋" w:eastAsia="仿宋" w:hAnsi="仿宋"/>
                <w:sz w:val="24"/>
                <w:szCs w:val="28"/>
              </w:rPr>
            </w:pPr>
            <w:r w:rsidRPr="00336DBD">
              <w:rPr>
                <w:rFonts w:ascii="仿宋" w:eastAsia="仿宋" w:hAnsi="仿宋" w:hint="eastAsia"/>
                <w:sz w:val="24"/>
                <w:szCs w:val="28"/>
              </w:rPr>
              <w:t>第十二条 如项目实施过程中出现新情况，包括投资收回或投资转让，</w:t>
            </w:r>
            <w:r w:rsidRPr="001D6FC1">
              <w:rPr>
                <w:rFonts w:ascii="仿宋" w:eastAsia="仿宋" w:hAnsi="仿宋" w:hint="eastAsia"/>
                <w:b/>
                <w:sz w:val="24"/>
                <w:szCs w:val="28"/>
              </w:rPr>
              <w:t>证券部</w:t>
            </w:r>
            <w:r w:rsidRPr="00336DBD">
              <w:rPr>
                <w:rFonts w:ascii="仿宋" w:eastAsia="仿宋" w:hAnsi="仿宋" w:hint="eastAsia"/>
                <w:sz w:val="24"/>
                <w:szCs w:val="28"/>
              </w:rPr>
              <w:t>应在该等事实出现5个工作日内向公司总经理汇报，总经理应立即会同有关专业人员和职能部门对此情况进行讨论和分析，并报董事会审批。</w:t>
            </w:r>
          </w:p>
        </w:tc>
        <w:tc>
          <w:tcPr>
            <w:tcW w:w="4303" w:type="dxa"/>
          </w:tcPr>
          <w:p w:rsidR="008C02D8" w:rsidRPr="001D6FC1" w:rsidRDefault="00336DBD" w:rsidP="001D6FC1">
            <w:pPr>
              <w:spacing w:beforeLines="50" w:before="156" w:afterLines="50" w:after="156"/>
              <w:rPr>
                <w:rFonts w:ascii="仿宋" w:eastAsia="仿宋" w:hAnsi="仿宋"/>
                <w:sz w:val="24"/>
                <w:szCs w:val="28"/>
              </w:rPr>
            </w:pPr>
            <w:r w:rsidRPr="00336DBD">
              <w:rPr>
                <w:rFonts w:ascii="仿宋" w:eastAsia="仿宋" w:hAnsi="仿宋" w:hint="eastAsia"/>
                <w:sz w:val="24"/>
                <w:szCs w:val="28"/>
              </w:rPr>
              <w:t>第十二条 如项目实施过程中出现新情况，包括投资收回或投资转让，</w:t>
            </w:r>
            <w:r w:rsidRPr="008737E4">
              <w:rPr>
                <w:rFonts w:ascii="楷体" w:eastAsia="楷体" w:hAnsi="楷体" w:hint="eastAsia"/>
                <w:b/>
                <w:sz w:val="24"/>
                <w:szCs w:val="28"/>
              </w:rPr>
              <w:t>投资管理部</w:t>
            </w:r>
            <w:r w:rsidRPr="00336DBD">
              <w:rPr>
                <w:rFonts w:ascii="仿宋" w:eastAsia="仿宋" w:hAnsi="仿宋" w:hint="eastAsia"/>
                <w:sz w:val="24"/>
                <w:szCs w:val="28"/>
              </w:rPr>
              <w:t>应在该等事实出现5个工作日内向公司总经理汇报，总经理应立即会同有关专业人员和职能部门对此情况进行讨论和分析，并报董事会审批。</w:t>
            </w:r>
          </w:p>
        </w:tc>
      </w:tr>
    </w:tbl>
    <w:p w:rsidR="008C02D8" w:rsidRPr="007061A2" w:rsidRDefault="00D222CA" w:rsidP="00510B01">
      <w:pPr>
        <w:spacing w:beforeLines="50" w:before="156" w:afterLines="50" w:after="156" w:line="360" w:lineRule="auto"/>
        <w:ind w:firstLineChars="200" w:firstLine="560"/>
        <w:rPr>
          <w:rFonts w:ascii="仿宋" w:eastAsia="仿宋" w:hAnsi="仿宋"/>
          <w:sz w:val="28"/>
          <w:szCs w:val="28"/>
        </w:rPr>
      </w:pPr>
      <w:r w:rsidRPr="00D222CA">
        <w:rPr>
          <w:rFonts w:ascii="仿宋" w:eastAsia="仿宋" w:hAnsi="仿宋" w:hint="eastAsia"/>
          <w:sz w:val="28"/>
          <w:szCs w:val="28"/>
        </w:rPr>
        <w:t>除上述条款修订外，其他内容不变。</w:t>
      </w:r>
    </w:p>
    <w:p w:rsidR="005F168C" w:rsidRDefault="005F168C" w:rsidP="005F168C">
      <w:pPr>
        <w:spacing w:line="360" w:lineRule="auto"/>
        <w:ind w:firstLineChars="200" w:firstLine="560"/>
        <w:rPr>
          <w:rFonts w:ascii="仿宋" w:eastAsia="仿宋" w:hAnsi="仿宋"/>
          <w:sz w:val="28"/>
          <w:szCs w:val="28"/>
        </w:rPr>
      </w:pPr>
      <w:r>
        <w:rPr>
          <w:rFonts w:ascii="仿宋" w:eastAsia="仿宋" w:hAnsi="仿宋" w:hint="eastAsia"/>
          <w:sz w:val="28"/>
          <w:szCs w:val="28"/>
        </w:rPr>
        <w:t>特此公告。</w:t>
      </w:r>
      <w:bookmarkStart w:id="0" w:name="_GoBack"/>
      <w:bookmarkEnd w:id="0"/>
    </w:p>
    <w:p w:rsidR="005F168C" w:rsidRDefault="005F168C" w:rsidP="005F168C">
      <w:pPr>
        <w:spacing w:line="360" w:lineRule="auto"/>
        <w:ind w:firstLineChars="200" w:firstLine="560"/>
        <w:jc w:val="right"/>
        <w:rPr>
          <w:rFonts w:ascii="仿宋" w:eastAsia="仿宋" w:hAnsi="仿宋"/>
          <w:sz w:val="28"/>
          <w:szCs w:val="28"/>
        </w:rPr>
      </w:pPr>
      <w:r>
        <w:rPr>
          <w:rFonts w:ascii="仿宋" w:eastAsia="仿宋" w:hAnsi="仿宋" w:hint="eastAsia"/>
          <w:sz w:val="28"/>
          <w:szCs w:val="28"/>
        </w:rPr>
        <w:t>广东天亿马信息产业股份有限公司</w:t>
      </w:r>
    </w:p>
    <w:p w:rsidR="005F168C" w:rsidRDefault="005F168C" w:rsidP="005F168C">
      <w:pPr>
        <w:spacing w:line="360" w:lineRule="auto"/>
        <w:ind w:firstLineChars="200" w:firstLine="560"/>
        <w:jc w:val="right"/>
        <w:rPr>
          <w:rFonts w:ascii="仿宋" w:eastAsia="仿宋" w:hAnsi="仿宋"/>
          <w:sz w:val="28"/>
          <w:szCs w:val="28"/>
        </w:rPr>
      </w:pPr>
      <w:r>
        <w:rPr>
          <w:rFonts w:ascii="仿宋" w:eastAsia="仿宋" w:hAnsi="仿宋" w:hint="eastAsia"/>
          <w:sz w:val="28"/>
          <w:szCs w:val="28"/>
        </w:rPr>
        <w:t>董事会</w:t>
      </w:r>
    </w:p>
    <w:p w:rsidR="005F168C" w:rsidRPr="005F168C" w:rsidRDefault="005F168C" w:rsidP="00D77021">
      <w:pPr>
        <w:spacing w:line="360" w:lineRule="auto"/>
        <w:ind w:firstLineChars="200" w:firstLine="560"/>
        <w:jc w:val="right"/>
        <w:rPr>
          <w:rFonts w:ascii="仿宋" w:eastAsia="仿宋" w:hAnsi="仿宋"/>
          <w:sz w:val="28"/>
          <w:szCs w:val="28"/>
        </w:rPr>
      </w:pPr>
      <w:r>
        <w:rPr>
          <w:rFonts w:ascii="仿宋" w:eastAsia="仿宋" w:hAnsi="仿宋" w:hint="eastAsia"/>
          <w:sz w:val="28"/>
          <w:szCs w:val="28"/>
        </w:rPr>
        <w:t>202</w:t>
      </w:r>
      <w:r w:rsidR="00281890">
        <w:rPr>
          <w:rFonts w:ascii="仿宋" w:eastAsia="仿宋" w:hAnsi="仿宋"/>
          <w:sz w:val="28"/>
          <w:szCs w:val="28"/>
        </w:rPr>
        <w:t>3</w:t>
      </w:r>
      <w:r>
        <w:rPr>
          <w:rFonts w:ascii="仿宋" w:eastAsia="仿宋" w:hAnsi="仿宋" w:hint="eastAsia"/>
          <w:sz w:val="28"/>
          <w:szCs w:val="28"/>
        </w:rPr>
        <w:t>年4月</w:t>
      </w:r>
      <w:r w:rsidR="00873749">
        <w:rPr>
          <w:rFonts w:ascii="仿宋" w:eastAsia="仿宋" w:hAnsi="仿宋" w:hint="eastAsia"/>
          <w:sz w:val="28"/>
          <w:szCs w:val="28"/>
        </w:rPr>
        <w:t>20</w:t>
      </w:r>
      <w:r>
        <w:rPr>
          <w:rFonts w:ascii="仿宋" w:eastAsia="仿宋" w:hAnsi="仿宋" w:hint="eastAsia"/>
          <w:sz w:val="28"/>
          <w:szCs w:val="28"/>
        </w:rPr>
        <w:t>日</w:t>
      </w:r>
    </w:p>
    <w:sectPr w:rsidR="005F168C" w:rsidRPr="005F16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0D" w:rsidRDefault="000F720D" w:rsidP="00C37469">
      <w:r>
        <w:separator/>
      </w:r>
    </w:p>
  </w:endnote>
  <w:endnote w:type="continuationSeparator" w:id="0">
    <w:p w:rsidR="000F720D" w:rsidRDefault="000F720D" w:rsidP="00C3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0D" w:rsidRDefault="000F720D" w:rsidP="00C37469">
      <w:r>
        <w:separator/>
      </w:r>
    </w:p>
  </w:footnote>
  <w:footnote w:type="continuationSeparator" w:id="0">
    <w:p w:rsidR="000F720D" w:rsidRDefault="000F720D" w:rsidP="00C37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F3"/>
    <w:rsid w:val="00045D26"/>
    <w:rsid w:val="00077D10"/>
    <w:rsid w:val="000F0BD9"/>
    <w:rsid w:val="000F720D"/>
    <w:rsid w:val="00114028"/>
    <w:rsid w:val="00124C9F"/>
    <w:rsid w:val="001C6368"/>
    <w:rsid w:val="001D6FC1"/>
    <w:rsid w:val="00254726"/>
    <w:rsid w:val="0027037D"/>
    <w:rsid w:val="00281890"/>
    <w:rsid w:val="00285DE4"/>
    <w:rsid w:val="00297767"/>
    <w:rsid w:val="003032EF"/>
    <w:rsid w:val="00336DBD"/>
    <w:rsid w:val="003C7998"/>
    <w:rsid w:val="00404FE6"/>
    <w:rsid w:val="004660AB"/>
    <w:rsid w:val="004E5365"/>
    <w:rsid w:val="00500FFC"/>
    <w:rsid w:val="005024DA"/>
    <w:rsid w:val="00510B01"/>
    <w:rsid w:val="0058575A"/>
    <w:rsid w:val="005B3A2E"/>
    <w:rsid w:val="005F168C"/>
    <w:rsid w:val="006675D0"/>
    <w:rsid w:val="006718E4"/>
    <w:rsid w:val="006B0F25"/>
    <w:rsid w:val="006C370E"/>
    <w:rsid w:val="006D07BC"/>
    <w:rsid w:val="007074DD"/>
    <w:rsid w:val="00782E26"/>
    <w:rsid w:val="0078688C"/>
    <w:rsid w:val="007A0C90"/>
    <w:rsid w:val="007A7A64"/>
    <w:rsid w:val="007B4EB8"/>
    <w:rsid w:val="007C0B9F"/>
    <w:rsid w:val="007C4FD9"/>
    <w:rsid w:val="00804EFC"/>
    <w:rsid w:val="00873749"/>
    <w:rsid w:val="008737E4"/>
    <w:rsid w:val="008A4BB9"/>
    <w:rsid w:val="008B4686"/>
    <w:rsid w:val="008C02D8"/>
    <w:rsid w:val="009163FC"/>
    <w:rsid w:val="00955281"/>
    <w:rsid w:val="00A2188B"/>
    <w:rsid w:val="00A8508A"/>
    <w:rsid w:val="00A87BE4"/>
    <w:rsid w:val="00B11FFC"/>
    <w:rsid w:val="00B91EC1"/>
    <w:rsid w:val="00BE62D0"/>
    <w:rsid w:val="00BF4D7E"/>
    <w:rsid w:val="00C04BC0"/>
    <w:rsid w:val="00C37469"/>
    <w:rsid w:val="00C74D78"/>
    <w:rsid w:val="00C94DFA"/>
    <w:rsid w:val="00C97F47"/>
    <w:rsid w:val="00CA6C6B"/>
    <w:rsid w:val="00CC724F"/>
    <w:rsid w:val="00CE6D58"/>
    <w:rsid w:val="00CF2AF8"/>
    <w:rsid w:val="00CF63F3"/>
    <w:rsid w:val="00D222CA"/>
    <w:rsid w:val="00D616CF"/>
    <w:rsid w:val="00D77021"/>
    <w:rsid w:val="00E2099D"/>
    <w:rsid w:val="00E41169"/>
    <w:rsid w:val="00E82FF1"/>
    <w:rsid w:val="00ED707D"/>
    <w:rsid w:val="00EE6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D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74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7469"/>
    <w:rPr>
      <w:rFonts w:ascii="Times New Roman" w:eastAsia="宋体" w:hAnsi="Times New Roman" w:cs="Times New Roman"/>
      <w:sz w:val="18"/>
      <w:szCs w:val="18"/>
    </w:rPr>
  </w:style>
  <w:style w:type="paragraph" w:styleId="a4">
    <w:name w:val="footer"/>
    <w:basedOn w:val="a"/>
    <w:link w:val="Char0"/>
    <w:uiPriority w:val="99"/>
    <w:unhideWhenUsed/>
    <w:rsid w:val="00C37469"/>
    <w:pPr>
      <w:tabs>
        <w:tab w:val="center" w:pos="4153"/>
        <w:tab w:val="right" w:pos="8306"/>
      </w:tabs>
      <w:snapToGrid w:val="0"/>
      <w:jc w:val="left"/>
    </w:pPr>
    <w:rPr>
      <w:sz w:val="18"/>
      <w:szCs w:val="18"/>
    </w:rPr>
  </w:style>
  <w:style w:type="character" w:customStyle="1" w:styleId="Char0">
    <w:name w:val="页脚 Char"/>
    <w:basedOn w:val="a0"/>
    <w:link w:val="a4"/>
    <w:uiPriority w:val="99"/>
    <w:rsid w:val="00C37469"/>
    <w:rPr>
      <w:rFonts w:ascii="Times New Roman" w:eastAsia="宋体" w:hAnsi="Times New Roman" w:cs="Times New Roman"/>
      <w:sz w:val="18"/>
      <w:szCs w:val="18"/>
    </w:rPr>
  </w:style>
  <w:style w:type="table" w:styleId="a5">
    <w:name w:val="Table Grid"/>
    <w:basedOn w:val="a1"/>
    <w:uiPriority w:val="59"/>
    <w:rsid w:val="008C0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D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74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7469"/>
    <w:rPr>
      <w:rFonts w:ascii="Times New Roman" w:eastAsia="宋体" w:hAnsi="Times New Roman" w:cs="Times New Roman"/>
      <w:sz w:val="18"/>
      <w:szCs w:val="18"/>
    </w:rPr>
  </w:style>
  <w:style w:type="paragraph" w:styleId="a4">
    <w:name w:val="footer"/>
    <w:basedOn w:val="a"/>
    <w:link w:val="Char0"/>
    <w:uiPriority w:val="99"/>
    <w:unhideWhenUsed/>
    <w:rsid w:val="00C37469"/>
    <w:pPr>
      <w:tabs>
        <w:tab w:val="center" w:pos="4153"/>
        <w:tab w:val="right" w:pos="8306"/>
      </w:tabs>
      <w:snapToGrid w:val="0"/>
      <w:jc w:val="left"/>
    </w:pPr>
    <w:rPr>
      <w:sz w:val="18"/>
      <w:szCs w:val="18"/>
    </w:rPr>
  </w:style>
  <w:style w:type="character" w:customStyle="1" w:styleId="Char0">
    <w:name w:val="页脚 Char"/>
    <w:basedOn w:val="a0"/>
    <w:link w:val="a4"/>
    <w:uiPriority w:val="99"/>
    <w:rsid w:val="00C37469"/>
    <w:rPr>
      <w:rFonts w:ascii="Times New Roman" w:eastAsia="宋体" w:hAnsi="Times New Roman" w:cs="Times New Roman"/>
      <w:sz w:val="18"/>
      <w:szCs w:val="18"/>
    </w:rPr>
  </w:style>
  <w:style w:type="table" w:styleId="a5">
    <w:name w:val="Table Grid"/>
    <w:basedOn w:val="a1"/>
    <w:uiPriority w:val="59"/>
    <w:rsid w:val="008C0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9A422029-B6A5-4A88-BABC-A54798CE9574}">
  <ds:schemaRefs>
    <ds:schemaRef ds:uri="http://www.yonyou.com/datasource"/>
  </ds:schemaRefs>
</ds:datastoreItem>
</file>

<file path=customXml/itemProps2.xml><?xml version="1.0" encoding="utf-8"?>
<ds:datastoreItem xmlns:ds="http://schemas.openxmlformats.org/officeDocument/2006/customXml" ds:itemID="{A3F88DA5-A449-49CC-8A64-86BC792FF26F}">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230</Words>
  <Characters>1316</Characters>
  <Application>Microsoft Office Word</Application>
  <DocSecurity>0</DocSecurity>
  <Lines>10</Lines>
  <Paragraphs>3</Paragraphs>
  <ScaleCrop>false</ScaleCrop>
  <Company>Microsoft</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53</cp:revision>
  <dcterms:created xsi:type="dcterms:W3CDTF">2022-04-20T03:23:00Z</dcterms:created>
  <dcterms:modified xsi:type="dcterms:W3CDTF">2023-04-15T12:52:00Z</dcterms:modified>
</cp:coreProperties>
</file>