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CA" w:rsidRDefault="004B08CA" w:rsidP="004B08CA">
      <w:pPr>
        <w:spacing w:before="200" w:after="200"/>
        <w:jc w:val="center"/>
        <w:rPr>
          <w:rFonts w:ascii="仿宋" w:eastAsia="仿宋" w:hAnsi="仿宋" w:cs="Times New Roman"/>
          <w:color w:val="000000"/>
          <w:sz w:val="28"/>
          <w:szCs w:val="28"/>
        </w:rPr>
      </w:pPr>
      <w:r>
        <w:rPr>
          <w:rFonts w:ascii="仿宋" w:eastAsia="仿宋" w:hAnsi="仿宋" w:cs="Times New Roman" w:hint="eastAsia"/>
          <w:color w:val="000000"/>
          <w:sz w:val="28"/>
          <w:szCs w:val="28"/>
        </w:rPr>
        <w:t>证券代码：301178     证券简称：天亿马     公告编号：2022-055</w:t>
      </w:r>
    </w:p>
    <w:p w:rsidR="004B08CA" w:rsidRDefault="004B08CA" w:rsidP="004B08CA">
      <w:pPr>
        <w:autoSpaceDE w:val="0"/>
        <w:autoSpaceDN w:val="0"/>
        <w:adjustRightInd w:val="0"/>
        <w:spacing w:line="360" w:lineRule="auto"/>
        <w:jc w:val="center"/>
        <w:rPr>
          <w:rFonts w:ascii="黑体" w:eastAsia="黑体" w:hAnsi="黑体"/>
          <w:sz w:val="36"/>
          <w:szCs w:val="36"/>
        </w:rPr>
      </w:pPr>
      <w:r>
        <w:rPr>
          <w:rFonts w:ascii="黑体" w:eastAsia="黑体" w:hAnsi="黑体" w:hint="eastAsia"/>
          <w:sz w:val="36"/>
          <w:szCs w:val="36"/>
        </w:rPr>
        <w:t>广东天亿马信息产业股份有限公司</w:t>
      </w:r>
    </w:p>
    <w:p w:rsidR="004B08CA" w:rsidRDefault="004B08CA" w:rsidP="004B08CA">
      <w:pPr>
        <w:autoSpaceDE w:val="0"/>
        <w:autoSpaceDN w:val="0"/>
        <w:adjustRightInd w:val="0"/>
        <w:spacing w:line="360" w:lineRule="auto"/>
        <w:jc w:val="center"/>
        <w:rPr>
          <w:rFonts w:ascii="黑体" w:eastAsia="黑体" w:hAnsi="黑体"/>
          <w:sz w:val="36"/>
          <w:szCs w:val="36"/>
        </w:rPr>
      </w:pPr>
      <w:r>
        <w:rPr>
          <w:rFonts w:ascii="黑体" w:eastAsia="黑体" w:hAnsi="黑体" w:hint="eastAsia"/>
          <w:sz w:val="36"/>
          <w:szCs w:val="36"/>
        </w:rPr>
        <w:t>2023年第一季度报告</w:t>
      </w:r>
    </w:p>
    <w:p w:rsidR="00C202C7" w:rsidRDefault="00C202C7" w:rsidP="00C202C7">
      <w:pPr>
        <w:pBdr>
          <w:top w:val="single" w:sz="4" w:space="1" w:color="auto"/>
          <w:left w:val="single" w:sz="4" w:space="4" w:color="auto"/>
          <w:bottom w:val="single" w:sz="4" w:space="1" w:color="auto"/>
          <w:right w:val="single" w:sz="4" w:space="4" w:color="auto"/>
        </w:pBdr>
        <w:spacing w:before="100" w:after="100" w:line="440" w:lineRule="exact"/>
        <w:ind w:firstLineChars="200" w:firstLine="560"/>
        <w:rPr>
          <w:rFonts w:ascii="楷体" w:eastAsia="楷体" w:hAnsi="楷体" w:cs="宋体"/>
          <w:sz w:val="28"/>
          <w:szCs w:val="28"/>
        </w:rPr>
      </w:pPr>
      <w:r>
        <w:rPr>
          <w:rFonts w:ascii="楷体" w:eastAsia="楷体" w:hAnsi="楷体" w:cs="宋体" w:hint="eastAsia"/>
          <w:sz w:val="28"/>
          <w:szCs w:val="28"/>
        </w:rPr>
        <w:t>本公司及董事会全体成员保证信息披露的内容真实、准确、完整，没有虚假记载、误导性陈述或重大遗漏。</w:t>
      </w:r>
    </w:p>
    <w:p w:rsidR="00AB124A" w:rsidRPr="0082288E" w:rsidRDefault="00B22555" w:rsidP="0082288E">
      <w:pPr>
        <w:spacing w:before="40" w:after="40" w:line="288" w:lineRule="auto"/>
        <w:rPr>
          <w:rFonts w:ascii="仿宋" w:eastAsia="仿宋" w:hAnsi="仿宋" w:cs="宋体"/>
          <w:b/>
          <w:bCs/>
          <w:sz w:val="28"/>
          <w:szCs w:val="28"/>
        </w:rPr>
      </w:pPr>
      <w:r w:rsidRPr="0082288E">
        <w:rPr>
          <w:rFonts w:ascii="仿宋" w:eastAsia="仿宋" w:hAnsi="仿宋" w:cs="宋体"/>
          <w:b/>
          <w:bCs/>
          <w:sz w:val="28"/>
          <w:szCs w:val="28"/>
        </w:rPr>
        <w:t>重要内容提示：</w:t>
      </w:r>
    </w:p>
    <w:p w:rsidR="00AB124A" w:rsidRPr="0082288E" w:rsidRDefault="00B22555" w:rsidP="00DE6ACB">
      <w:pPr>
        <w:spacing w:before="100" w:after="100" w:line="288" w:lineRule="auto"/>
        <w:ind w:firstLineChars="200" w:firstLine="560"/>
        <w:rPr>
          <w:rFonts w:ascii="仿宋" w:eastAsia="仿宋" w:hAnsi="仿宋" w:cs="宋体"/>
          <w:sz w:val="28"/>
          <w:szCs w:val="28"/>
        </w:rPr>
      </w:pPr>
      <w:r w:rsidRPr="0082288E">
        <w:rPr>
          <w:rFonts w:ascii="仿宋" w:eastAsia="仿宋" w:hAnsi="仿宋" w:cs="宋体"/>
          <w:sz w:val="28"/>
          <w:szCs w:val="28"/>
        </w:rPr>
        <w:t>1.董事会、监事会及董事、监事、高级管理人员保证季度报告的真实、准确、完整，不存在虚假记载、误导性陈述或重大遗漏，并承担个别和连带的法律责任。</w:t>
      </w:r>
    </w:p>
    <w:p w:rsidR="00AB124A" w:rsidRPr="0082288E" w:rsidRDefault="00B22555" w:rsidP="00DE6ACB">
      <w:pPr>
        <w:spacing w:before="100" w:after="100" w:line="288" w:lineRule="auto"/>
        <w:ind w:firstLineChars="200" w:firstLine="560"/>
        <w:rPr>
          <w:rFonts w:ascii="仿宋" w:eastAsia="仿宋" w:hAnsi="仿宋" w:cs="宋体"/>
          <w:sz w:val="28"/>
          <w:szCs w:val="28"/>
        </w:rPr>
      </w:pPr>
      <w:r w:rsidRPr="0082288E">
        <w:rPr>
          <w:rFonts w:ascii="仿宋" w:eastAsia="仿宋" w:hAnsi="仿宋" w:cs="宋体"/>
          <w:sz w:val="28"/>
          <w:szCs w:val="28"/>
        </w:rPr>
        <w:t>2.公司负责人、主管会计工作负责人及会计机构负责人(会计主管人员)声明：保证季度报告中财务信息的真实、准确、完整。</w:t>
      </w:r>
    </w:p>
    <w:p w:rsidR="00AB124A" w:rsidRPr="0082288E" w:rsidRDefault="00B22555" w:rsidP="00DE6ACB">
      <w:pPr>
        <w:spacing w:before="100" w:after="100" w:line="288" w:lineRule="auto"/>
        <w:ind w:firstLineChars="200" w:firstLine="560"/>
        <w:rPr>
          <w:rFonts w:ascii="仿宋" w:eastAsia="仿宋" w:hAnsi="仿宋" w:cs="宋体"/>
          <w:sz w:val="28"/>
          <w:szCs w:val="28"/>
        </w:rPr>
      </w:pPr>
      <w:r w:rsidRPr="0082288E">
        <w:rPr>
          <w:rFonts w:ascii="仿宋" w:eastAsia="仿宋" w:hAnsi="仿宋" w:cs="宋体"/>
          <w:sz w:val="28"/>
          <w:szCs w:val="28"/>
        </w:rPr>
        <w:t>3.第一季度报告是否经过审计</w:t>
      </w:r>
    </w:p>
    <w:p w:rsidR="00AB124A" w:rsidRPr="0082288E" w:rsidRDefault="00B22555" w:rsidP="00DE6ACB">
      <w:pPr>
        <w:spacing w:before="100" w:after="100" w:line="288" w:lineRule="auto"/>
        <w:ind w:firstLineChars="200" w:firstLine="560"/>
        <w:rPr>
          <w:rFonts w:ascii="仿宋" w:eastAsia="仿宋" w:hAnsi="仿宋" w:cs="宋体"/>
          <w:sz w:val="28"/>
          <w:szCs w:val="28"/>
        </w:rPr>
      </w:pPr>
      <w:r w:rsidRPr="0082288E">
        <w:rPr>
          <w:rFonts w:ascii="仿宋" w:eastAsia="仿宋" w:hAnsi="仿宋" w:cs="宋体"/>
          <w:sz w:val="28"/>
          <w:szCs w:val="28"/>
        </w:rPr>
        <w:t xml:space="preserve">□是 </w:t>
      </w:r>
      <w:r w:rsidRPr="0082288E">
        <w:rPr>
          <w:rFonts w:ascii="仿宋" w:eastAsia="仿宋" w:hAnsi="仿宋" w:cs="宋体"/>
          <w:sz w:val="28"/>
          <w:szCs w:val="28"/>
        </w:rPr>
        <w:sym w:font="Wingdings 2" w:char="F052"/>
      </w:r>
      <w:r w:rsidRPr="0082288E">
        <w:rPr>
          <w:rFonts w:ascii="仿宋" w:eastAsia="仿宋" w:hAnsi="仿宋" w:cs="宋体"/>
          <w:sz w:val="28"/>
          <w:szCs w:val="28"/>
        </w:rPr>
        <w:t>否</w:t>
      </w:r>
    </w:p>
    <w:p w:rsidR="00AB124A" w:rsidRPr="004B08CA" w:rsidRDefault="00B22555">
      <w:pPr>
        <w:rPr>
          <w:rFonts w:ascii="仿宋" w:eastAsia="仿宋" w:hAnsi="仿宋"/>
        </w:rPr>
      </w:pPr>
      <w:r w:rsidRPr="004B08CA">
        <w:rPr>
          <w:rFonts w:ascii="仿宋" w:eastAsia="仿宋" w:hAnsi="仿宋"/>
        </w:rPr>
        <w:br w:type="page"/>
      </w:r>
    </w:p>
    <w:p w:rsidR="00AB124A" w:rsidRPr="002422E9" w:rsidRDefault="00B22555" w:rsidP="002422E9">
      <w:pPr>
        <w:pStyle w:val="headingh1"/>
        <w:spacing w:before="300" w:after="300" w:line="360" w:lineRule="auto"/>
        <w:rPr>
          <w:rFonts w:ascii="仿宋" w:eastAsia="仿宋" w:hAnsi="仿宋" w:cs="宋体"/>
          <w:b/>
          <w:bCs/>
          <w:sz w:val="28"/>
          <w:szCs w:val="28"/>
        </w:rPr>
      </w:pPr>
      <w:bookmarkStart w:id="0" w:name="_Toc988889"/>
      <w:r w:rsidRPr="002422E9">
        <w:rPr>
          <w:rFonts w:ascii="仿宋" w:eastAsia="仿宋" w:hAnsi="仿宋" w:cs="宋体"/>
          <w:b/>
          <w:bCs/>
          <w:sz w:val="28"/>
          <w:szCs w:val="28"/>
        </w:rPr>
        <w:lastRenderedPageBreak/>
        <w:t>一、主要财务数据</w:t>
      </w:r>
      <w:bookmarkEnd w:id="0"/>
    </w:p>
    <w:p w:rsidR="00AB124A" w:rsidRPr="002422E9" w:rsidRDefault="00B22555" w:rsidP="002422E9">
      <w:pPr>
        <w:pStyle w:val="2"/>
        <w:spacing w:before="300" w:after="300" w:line="360" w:lineRule="auto"/>
        <w:rPr>
          <w:rFonts w:ascii="仿宋" w:eastAsia="仿宋" w:hAnsi="仿宋" w:cs="宋体"/>
          <w:b/>
          <w:bCs/>
          <w:sz w:val="28"/>
          <w:szCs w:val="28"/>
        </w:rPr>
      </w:pPr>
      <w:bookmarkStart w:id="1" w:name="_Toc988890"/>
      <w:r w:rsidRPr="002422E9">
        <w:rPr>
          <w:rFonts w:ascii="仿宋" w:eastAsia="仿宋" w:hAnsi="仿宋" w:cs="宋体"/>
          <w:b/>
          <w:bCs/>
          <w:sz w:val="28"/>
          <w:szCs w:val="28"/>
        </w:rPr>
        <w:t>（一） 主要会计数据和财务指标</w:t>
      </w:r>
      <w:bookmarkEnd w:id="1"/>
    </w:p>
    <w:p w:rsidR="00AB124A" w:rsidRPr="002422E9" w:rsidRDefault="00B22555" w:rsidP="002422E9">
      <w:pPr>
        <w:spacing w:before="40" w:after="40" w:line="360" w:lineRule="auto"/>
        <w:rPr>
          <w:rFonts w:ascii="仿宋" w:eastAsia="仿宋" w:hAnsi="仿宋" w:cs="宋体"/>
          <w:sz w:val="28"/>
          <w:szCs w:val="28"/>
        </w:rPr>
      </w:pPr>
      <w:r w:rsidRPr="002422E9">
        <w:rPr>
          <w:rFonts w:ascii="仿宋" w:eastAsia="仿宋" w:hAnsi="仿宋" w:cs="宋体"/>
          <w:sz w:val="28"/>
          <w:szCs w:val="28"/>
        </w:rPr>
        <w:t>公司是否需追溯调整或重述以前年度会计数据</w:t>
      </w:r>
    </w:p>
    <w:p w:rsidR="00AB124A" w:rsidRPr="002422E9" w:rsidRDefault="00B22555" w:rsidP="002422E9">
      <w:pPr>
        <w:spacing w:line="360" w:lineRule="auto"/>
        <w:rPr>
          <w:rFonts w:ascii="仿宋" w:eastAsia="仿宋" w:hAnsi="仿宋" w:cs="宋体"/>
          <w:sz w:val="28"/>
          <w:szCs w:val="28"/>
        </w:rPr>
      </w:pPr>
      <w:r w:rsidRPr="002422E9">
        <w:rPr>
          <w:rFonts w:ascii="仿宋" w:eastAsia="仿宋" w:hAnsi="仿宋" w:cs="宋体"/>
          <w:sz w:val="28"/>
          <w:szCs w:val="28"/>
        </w:rPr>
        <w:sym w:font="Wingdings 2" w:char="F052"/>
      </w:r>
      <w:r w:rsidRPr="002422E9">
        <w:rPr>
          <w:rFonts w:ascii="仿宋" w:eastAsia="仿宋" w:hAnsi="仿宋" w:cs="宋体"/>
          <w:sz w:val="28"/>
          <w:szCs w:val="28"/>
        </w:rPr>
        <w:t>是 □否</w:t>
      </w:r>
    </w:p>
    <w:p w:rsidR="00AB124A" w:rsidRPr="002422E9" w:rsidRDefault="00B22555" w:rsidP="002422E9">
      <w:pPr>
        <w:spacing w:before="40" w:after="40" w:line="360" w:lineRule="auto"/>
        <w:rPr>
          <w:rFonts w:ascii="仿宋" w:eastAsia="仿宋" w:hAnsi="仿宋" w:cs="宋体"/>
          <w:sz w:val="28"/>
          <w:szCs w:val="28"/>
        </w:rPr>
      </w:pPr>
      <w:r w:rsidRPr="002422E9">
        <w:rPr>
          <w:rFonts w:ascii="仿宋" w:eastAsia="仿宋" w:hAnsi="仿宋" w:cs="宋体"/>
          <w:sz w:val="28"/>
          <w:szCs w:val="28"/>
        </w:rPr>
        <w:t>追溯调整或重述原因</w:t>
      </w:r>
    </w:p>
    <w:p w:rsidR="00AB124A" w:rsidRPr="002422E9" w:rsidRDefault="00B22555" w:rsidP="002422E9">
      <w:pPr>
        <w:spacing w:line="360" w:lineRule="auto"/>
        <w:rPr>
          <w:rFonts w:ascii="仿宋" w:eastAsia="仿宋" w:hAnsi="仿宋" w:cs="宋体"/>
          <w:sz w:val="28"/>
          <w:szCs w:val="28"/>
        </w:rPr>
      </w:pPr>
      <w:r w:rsidRPr="002422E9">
        <w:rPr>
          <w:rFonts w:ascii="仿宋" w:eastAsia="仿宋" w:hAnsi="仿宋" w:cs="宋体"/>
          <w:sz w:val="28"/>
          <w:szCs w:val="28"/>
        </w:rPr>
        <w:sym w:font="Wingdings 2" w:char="F052"/>
      </w:r>
      <w:r w:rsidRPr="002422E9">
        <w:rPr>
          <w:rFonts w:ascii="仿宋" w:eastAsia="仿宋" w:hAnsi="仿宋" w:cs="宋体"/>
          <w:sz w:val="28"/>
          <w:szCs w:val="28"/>
        </w:rPr>
        <w:t>会计政策变更 □会计差错更正 □同一控制下企业合并 □其他原因</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AB124A" w:rsidRPr="002422E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AB124A" w:rsidP="002422E9">
            <w:pPr>
              <w:spacing w:line="288" w:lineRule="auto"/>
              <w:rPr>
                <w:rFonts w:ascii="仿宋" w:eastAsia="仿宋" w:hAnsi="仿宋"/>
                <w:sz w:val="24"/>
                <w:szCs w:val="24"/>
              </w:rPr>
            </w:pP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本报告期</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本报告期比上年同期增减（%）</w:t>
            </w:r>
          </w:p>
        </w:tc>
      </w:tr>
      <w:tr w:rsidR="00AB124A" w:rsidRPr="002422E9">
        <w:trPr>
          <w:trHeight w:val="240"/>
        </w:trPr>
        <w:tc>
          <w:tcPr>
            <w:tcW w:w="1928" w:type="dxa"/>
            <w:vMerge/>
            <w:tcBorders>
              <w:top w:val="single" w:sz="2" w:space="0" w:color="auto"/>
              <w:left w:val="single" w:sz="2" w:space="0" w:color="auto"/>
              <w:bottom w:val="single" w:sz="2" w:space="0" w:color="auto"/>
              <w:right w:val="single" w:sz="2" w:space="0" w:color="auto"/>
            </w:tcBorders>
            <w:vAlign w:val="center"/>
          </w:tcPr>
          <w:p w:rsidR="00AB124A" w:rsidRPr="002422E9" w:rsidRDefault="00AB124A" w:rsidP="002422E9">
            <w:pPr>
              <w:spacing w:line="288" w:lineRule="auto"/>
              <w:rPr>
                <w:rFonts w:ascii="仿宋" w:eastAsia="仿宋" w:hAnsi="仿宋" w:cs="宋体"/>
                <w:sz w:val="24"/>
                <w:szCs w:val="24"/>
              </w:rPr>
            </w:pPr>
          </w:p>
        </w:tc>
        <w:tc>
          <w:tcPr>
            <w:tcW w:w="1928" w:type="dxa"/>
            <w:vMerge/>
            <w:tcBorders>
              <w:top w:val="single" w:sz="2" w:space="0" w:color="auto"/>
              <w:left w:val="single" w:sz="2" w:space="0" w:color="auto"/>
              <w:bottom w:val="single" w:sz="2" w:space="0" w:color="auto"/>
              <w:right w:val="single" w:sz="2" w:space="0" w:color="auto"/>
            </w:tcBorders>
            <w:vAlign w:val="center"/>
          </w:tcPr>
          <w:p w:rsidR="00AB124A" w:rsidRPr="002422E9" w:rsidRDefault="00AB124A" w:rsidP="002422E9">
            <w:pPr>
              <w:spacing w:line="288" w:lineRule="auto"/>
              <w:rPr>
                <w:rFonts w:ascii="仿宋" w:eastAsia="仿宋" w:hAnsi="仿宋" w:cs="宋体"/>
                <w:sz w:val="24"/>
                <w:szCs w:val="24"/>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调整前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调整后</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调整后</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49,204,713.64</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45,149,134.47</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45,149,134.47</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8.98%</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-3,354,585.69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983,546.35</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983,546.35</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-441.07%</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-3,925,265.55</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-718,072.84</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-718,072.84</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-446.64%</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-29,759,409.22</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-46,429,984.66</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-46,429,984.66</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35.90%</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-0.0509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0.0149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0.0149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-441.61%</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-0.0509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0.0149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0.0149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-441.61%</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-0.40%</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0.12%</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0.12%</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-0.52%</w:t>
            </w:r>
          </w:p>
        </w:tc>
      </w:tr>
      <w:tr w:rsidR="00AB124A" w:rsidRPr="002422E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AB124A" w:rsidP="002422E9">
            <w:pPr>
              <w:spacing w:line="288" w:lineRule="auto"/>
              <w:rPr>
                <w:rFonts w:ascii="仿宋" w:eastAsia="仿宋" w:hAnsi="仿宋"/>
                <w:sz w:val="24"/>
                <w:szCs w:val="24"/>
              </w:rPr>
            </w:pP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本报告期末</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上年度末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本报告期末比上年度末增减（%）</w:t>
            </w:r>
          </w:p>
        </w:tc>
      </w:tr>
      <w:tr w:rsidR="00AB124A" w:rsidRPr="002422E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AB124A" w:rsidP="002422E9">
            <w:pPr>
              <w:spacing w:line="288" w:lineRule="auto"/>
              <w:rPr>
                <w:rFonts w:ascii="仿宋" w:eastAsia="仿宋" w:hAnsi="仿宋"/>
                <w:sz w:val="24"/>
                <w:szCs w:val="24"/>
              </w:rPr>
            </w:pP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AB124A" w:rsidP="002422E9">
            <w:pPr>
              <w:spacing w:line="288" w:lineRule="auto"/>
              <w:rPr>
                <w:rFonts w:ascii="仿宋" w:eastAsia="仿宋" w:hAnsi="仿宋"/>
                <w:sz w:val="24"/>
                <w:szCs w:val="24"/>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调整前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调整后</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jc w:val="center"/>
              <w:rPr>
                <w:rFonts w:ascii="仿宋" w:eastAsia="仿宋" w:hAnsi="仿宋" w:cs="宋体"/>
                <w:sz w:val="24"/>
                <w:szCs w:val="24"/>
              </w:rPr>
            </w:pPr>
            <w:r w:rsidRPr="002422E9">
              <w:rPr>
                <w:rFonts w:ascii="仿宋" w:eastAsia="仿宋" w:hAnsi="仿宋" w:cs="宋体"/>
                <w:sz w:val="24"/>
                <w:szCs w:val="24"/>
              </w:rPr>
              <w:t>调整后</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1,041,777,367.</w:t>
            </w:r>
            <w:r w:rsidRPr="002422E9">
              <w:rPr>
                <w:rFonts w:ascii="仿宋" w:eastAsia="仿宋" w:hAnsi="仿宋" w:cs="宋体"/>
                <w:sz w:val="24"/>
                <w:szCs w:val="24"/>
              </w:rPr>
              <w:lastRenderedPageBreak/>
              <w:t>09</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lastRenderedPageBreak/>
              <w:t>1,015,025,262.</w:t>
            </w:r>
            <w:r w:rsidRPr="002422E9">
              <w:rPr>
                <w:rFonts w:ascii="仿宋" w:eastAsia="仿宋" w:hAnsi="仿宋" w:cs="宋体"/>
                <w:sz w:val="24"/>
                <w:szCs w:val="24"/>
              </w:rPr>
              <w:lastRenderedPageBreak/>
              <w:t>14</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lastRenderedPageBreak/>
              <w:t>1,016,411,410.</w:t>
            </w:r>
            <w:r w:rsidRPr="002422E9">
              <w:rPr>
                <w:rFonts w:ascii="仿宋" w:eastAsia="仿宋" w:hAnsi="仿宋" w:cs="宋体"/>
                <w:sz w:val="24"/>
                <w:szCs w:val="24"/>
              </w:rPr>
              <w:lastRenderedPageBreak/>
              <w:t>92</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lastRenderedPageBreak/>
              <w:t>2.50%</w:t>
            </w:r>
          </w:p>
        </w:tc>
      </w:tr>
      <w:tr w:rsidR="00AB124A" w:rsidRPr="002422E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2422E9" w:rsidRDefault="00B22555" w:rsidP="002422E9">
            <w:pPr>
              <w:spacing w:line="288" w:lineRule="auto"/>
              <w:rPr>
                <w:rFonts w:ascii="仿宋" w:eastAsia="仿宋" w:hAnsi="仿宋" w:cs="宋体"/>
                <w:sz w:val="24"/>
                <w:szCs w:val="24"/>
              </w:rPr>
            </w:pPr>
            <w:r w:rsidRPr="002422E9">
              <w:rPr>
                <w:rFonts w:ascii="仿宋" w:eastAsia="仿宋" w:hAnsi="仿宋" w:cs="宋体"/>
                <w:sz w:val="24"/>
                <w:szCs w:val="24"/>
              </w:rPr>
              <w:lastRenderedPageBreak/>
              <w:t>归属于上市公司股东的所有者权益（元）</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836,117,036.47</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839,546,349.74</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839,546,349.74</w:t>
            </w:r>
          </w:p>
        </w:tc>
        <w:tc>
          <w:tcPr>
            <w:tcW w:w="1928" w:type="dxa"/>
            <w:tcBorders>
              <w:top w:val="single" w:sz="2" w:space="0" w:color="auto"/>
              <w:left w:val="single" w:sz="2" w:space="0" w:color="auto"/>
              <w:bottom w:val="single" w:sz="2" w:space="0" w:color="auto"/>
              <w:right w:val="single" w:sz="2" w:space="0" w:color="auto"/>
            </w:tcBorders>
            <w:vAlign w:val="center"/>
          </w:tcPr>
          <w:p w:rsidR="00AB124A" w:rsidRPr="002422E9" w:rsidRDefault="00B22555" w:rsidP="002422E9">
            <w:pPr>
              <w:spacing w:line="288" w:lineRule="auto"/>
              <w:jc w:val="right"/>
              <w:rPr>
                <w:rFonts w:ascii="仿宋" w:eastAsia="仿宋" w:hAnsi="仿宋" w:cs="宋体"/>
                <w:sz w:val="24"/>
                <w:szCs w:val="24"/>
              </w:rPr>
            </w:pPr>
            <w:r w:rsidRPr="002422E9">
              <w:rPr>
                <w:rFonts w:ascii="仿宋" w:eastAsia="仿宋" w:hAnsi="仿宋" w:cs="宋体"/>
                <w:sz w:val="24"/>
                <w:szCs w:val="24"/>
              </w:rPr>
              <w:t>-0.41%</w:t>
            </w:r>
          </w:p>
        </w:tc>
      </w:tr>
    </w:tbl>
    <w:p w:rsidR="00AB124A" w:rsidRPr="00044FE4" w:rsidRDefault="00B22555" w:rsidP="00044FE4">
      <w:pPr>
        <w:spacing w:before="40" w:after="40" w:line="288" w:lineRule="auto"/>
        <w:ind w:firstLineChars="200" w:firstLine="560"/>
        <w:rPr>
          <w:rFonts w:ascii="仿宋" w:eastAsia="仿宋" w:hAnsi="仿宋" w:cs="宋体"/>
          <w:sz w:val="28"/>
          <w:szCs w:val="28"/>
        </w:rPr>
      </w:pPr>
      <w:r w:rsidRPr="00044FE4">
        <w:rPr>
          <w:rFonts w:ascii="仿宋" w:eastAsia="仿宋" w:hAnsi="仿宋" w:cs="宋体"/>
          <w:sz w:val="28"/>
          <w:szCs w:val="28"/>
        </w:rPr>
        <w:t>会计政策变更的原因及会计差错更正的情况</w:t>
      </w:r>
    </w:p>
    <w:p w:rsidR="00FC57DE" w:rsidRPr="00044FE4" w:rsidRDefault="00B22555" w:rsidP="00044FE4">
      <w:pPr>
        <w:pStyle w:val="a3"/>
        <w:spacing w:before="40" w:beforeAutospacing="0" w:after="40" w:afterAutospacing="0" w:line="288" w:lineRule="auto"/>
        <w:ind w:firstLineChars="200" w:firstLine="560"/>
        <w:jc w:val="both"/>
        <w:divId w:val="1665158977"/>
        <w:rPr>
          <w:rFonts w:ascii="仿宋" w:eastAsia="仿宋" w:hAnsi="仿宋"/>
          <w:sz w:val="28"/>
          <w:szCs w:val="28"/>
        </w:rPr>
      </w:pPr>
      <w:r w:rsidRPr="00044FE4">
        <w:rPr>
          <w:rFonts w:ascii="仿宋" w:eastAsia="仿宋" w:hAnsi="仿宋" w:hint="eastAsia"/>
          <w:sz w:val="28"/>
          <w:szCs w:val="28"/>
        </w:rPr>
        <w:t>财政部2022年11月30日颁布了《企业会计准则解释第 16 号》，规定“关于单项交易产生的资产和负债相关的递延所得税不适用初始确认豁免的会计处理”内容，自2023年1月1日起施行；“关于发行方分类为权益工具的金融工具相关股利的所得税影响的会计处理”和“关于企业将以现金结算的股份支付修改为以权益结算的股份支付的会计处理”内容自公布之日起施行。</w:t>
      </w:r>
    </w:p>
    <w:p w:rsidR="00FC57DE" w:rsidRPr="00044FE4" w:rsidRDefault="00B22555" w:rsidP="00044FE4">
      <w:pPr>
        <w:pStyle w:val="a3"/>
        <w:spacing w:before="40" w:beforeAutospacing="0" w:after="40" w:afterAutospacing="0" w:line="288" w:lineRule="auto"/>
        <w:ind w:firstLineChars="200" w:firstLine="560"/>
        <w:jc w:val="both"/>
        <w:divId w:val="1665158977"/>
        <w:rPr>
          <w:rFonts w:ascii="仿宋" w:eastAsia="仿宋" w:hAnsi="仿宋"/>
          <w:sz w:val="28"/>
          <w:szCs w:val="28"/>
        </w:rPr>
      </w:pPr>
      <w:r w:rsidRPr="00044FE4">
        <w:rPr>
          <w:rFonts w:ascii="仿宋" w:eastAsia="仿宋" w:hAnsi="仿宋" w:hint="eastAsia"/>
          <w:sz w:val="28"/>
          <w:szCs w:val="28"/>
        </w:rPr>
        <w:t>本次会计政策变更是公司根据财政部修订的最新会计准则进行的相应变更，符合相关法律法规的规定和公司实际情况，不会对公司财务状况、经营成果和现金流量产生重大影响，不存在损害公司及全体股东利益的情形。</w:t>
      </w:r>
    </w:p>
    <w:p w:rsidR="00AB124A" w:rsidRPr="00517C44" w:rsidRDefault="00B22555" w:rsidP="00517C44">
      <w:pPr>
        <w:pStyle w:val="2"/>
        <w:spacing w:before="300" w:after="300" w:line="288" w:lineRule="auto"/>
        <w:rPr>
          <w:rFonts w:ascii="仿宋" w:eastAsia="仿宋" w:hAnsi="仿宋" w:cs="宋体"/>
          <w:b/>
          <w:bCs/>
          <w:sz w:val="28"/>
          <w:szCs w:val="28"/>
        </w:rPr>
      </w:pPr>
      <w:bookmarkStart w:id="2" w:name="_Toc988891"/>
      <w:r w:rsidRPr="00517C44">
        <w:rPr>
          <w:rFonts w:ascii="仿宋" w:eastAsia="仿宋" w:hAnsi="仿宋" w:cs="宋体"/>
          <w:b/>
          <w:bCs/>
          <w:sz w:val="28"/>
          <w:szCs w:val="28"/>
        </w:rPr>
        <w:t>（二） 非经常性损益项目和金额</w:t>
      </w:r>
      <w:bookmarkEnd w:id="2"/>
    </w:p>
    <w:p w:rsidR="00AB124A" w:rsidRPr="00517C44" w:rsidRDefault="00B22555" w:rsidP="00517C44">
      <w:pPr>
        <w:spacing w:line="288" w:lineRule="auto"/>
        <w:rPr>
          <w:rFonts w:ascii="仿宋" w:eastAsia="仿宋" w:hAnsi="仿宋" w:cs="宋体"/>
          <w:sz w:val="28"/>
          <w:szCs w:val="28"/>
        </w:rPr>
      </w:pPr>
      <w:r w:rsidRPr="00517C44">
        <w:rPr>
          <w:rFonts w:ascii="仿宋" w:eastAsia="仿宋" w:hAnsi="仿宋" w:cs="宋体"/>
          <w:sz w:val="28"/>
          <w:szCs w:val="28"/>
        </w:rPr>
        <w:sym w:font="Wingdings 2" w:char="F052"/>
      </w:r>
      <w:r w:rsidRPr="00517C44">
        <w:rPr>
          <w:rFonts w:ascii="仿宋" w:eastAsia="仿宋" w:hAnsi="仿宋" w:cs="宋体"/>
          <w:sz w:val="28"/>
          <w:szCs w:val="28"/>
        </w:rPr>
        <w:t>适用 □不适用</w:t>
      </w:r>
    </w:p>
    <w:p w:rsidR="00AB124A" w:rsidRPr="00517C44" w:rsidRDefault="00B22555" w:rsidP="00517C44">
      <w:pPr>
        <w:spacing w:line="288" w:lineRule="auto"/>
        <w:jc w:val="right"/>
        <w:rPr>
          <w:rFonts w:ascii="仿宋" w:eastAsia="仿宋" w:hAnsi="仿宋" w:cs="宋体"/>
          <w:sz w:val="28"/>
          <w:szCs w:val="28"/>
        </w:rPr>
      </w:pPr>
      <w:r w:rsidRPr="00517C44">
        <w:rPr>
          <w:rFonts w:ascii="仿宋" w:eastAsia="仿宋" w:hAnsi="仿宋" w:cs="宋体"/>
          <w:sz w:val="28"/>
          <w:szCs w:val="2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5920"/>
        <w:gridCol w:w="2126"/>
        <w:gridCol w:w="1807"/>
      </w:tblGrid>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jc w:val="center"/>
              <w:rPr>
                <w:rFonts w:ascii="仿宋" w:eastAsia="仿宋" w:hAnsi="仿宋" w:cs="宋体"/>
                <w:sz w:val="24"/>
                <w:szCs w:val="24"/>
              </w:rPr>
            </w:pPr>
            <w:r w:rsidRPr="00517C44">
              <w:rPr>
                <w:rFonts w:ascii="仿宋" w:eastAsia="仿宋" w:hAnsi="仿宋" w:cs="宋体"/>
                <w:sz w:val="24"/>
                <w:szCs w:val="24"/>
              </w:rPr>
              <w:t>项目</w:t>
            </w:r>
          </w:p>
        </w:tc>
        <w:tc>
          <w:tcPr>
            <w:tcW w:w="1079"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jc w:val="center"/>
              <w:rPr>
                <w:rFonts w:ascii="仿宋" w:eastAsia="仿宋" w:hAnsi="仿宋" w:cs="宋体"/>
                <w:sz w:val="24"/>
                <w:szCs w:val="24"/>
              </w:rPr>
            </w:pPr>
            <w:r w:rsidRPr="00517C44">
              <w:rPr>
                <w:rFonts w:ascii="仿宋" w:eastAsia="仿宋" w:hAnsi="仿宋" w:cs="宋体"/>
                <w:sz w:val="24"/>
                <w:szCs w:val="24"/>
              </w:rPr>
              <w:t>本报告期金额</w:t>
            </w:r>
          </w:p>
        </w:tc>
        <w:tc>
          <w:tcPr>
            <w:tcW w:w="91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jc w:val="center"/>
              <w:rPr>
                <w:rFonts w:ascii="仿宋" w:eastAsia="仿宋" w:hAnsi="仿宋" w:cs="宋体"/>
                <w:sz w:val="24"/>
                <w:szCs w:val="24"/>
              </w:rPr>
            </w:pPr>
            <w:r w:rsidRPr="00517C44">
              <w:rPr>
                <w:rFonts w:ascii="仿宋" w:eastAsia="仿宋" w:hAnsi="仿宋" w:cs="宋体"/>
                <w:sz w:val="24"/>
                <w:szCs w:val="24"/>
              </w:rPr>
              <w:t>说明</w:t>
            </w:r>
          </w:p>
        </w:tc>
      </w:tr>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rPr>
                <w:rFonts w:ascii="仿宋" w:eastAsia="仿宋" w:hAnsi="仿宋" w:cs="宋体"/>
                <w:sz w:val="24"/>
                <w:szCs w:val="24"/>
              </w:rPr>
            </w:pPr>
            <w:r w:rsidRPr="00517C44">
              <w:rPr>
                <w:rFonts w:ascii="仿宋" w:eastAsia="仿宋" w:hAnsi="仿宋" w:cs="宋体"/>
                <w:sz w:val="24"/>
                <w:szCs w:val="24"/>
              </w:rPr>
              <w:t>计入当期损益的政府补助（与公司正常经营业务密切相关，符合国家政策规定、按照一定标准定额或定量持续享受的政府补助除外）</w:t>
            </w:r>
          </w:p>
        </w:tc>
        <w:tc>
          <w:tcPr>
            <w:tcW w:w="1079" w:type="pct"/>
            <w:tcBorders>
              <w:top w:val="single" w:sz="2" w:space="0" w:color="auto"/>
              <w:left w:val="single" w:sz="2" w:space="0" w:color="auto"/>
              <w:bottom w:val="single" w:sz="2" w:space="0" w:color="auto"/>
              <w:right w:val="single" w:sz="2" w:space="0" w:color="auto"/>
            </w:tcBorders>
            <w:vAlign w:val="center"/>
          </w:tcPr>
          <w:p w:rsidR="00AB124A" w:rsidRPr="00517C44" w:rsidRDefault="00B22555" w:rsidP="00517C44">
            <w:pPr>
              <w:spacing w:line="288" w:lineRule="auto"/>
              <w:jc w:val="right"/>
              <w:rPr>
                <w:rFonts w:ascii="仿宋" w:eastAsia="仿宋" w:hAnsi="仿宋" w:cs="宋体"/>
                <w:sz w:val="24"/>
                <w:szCs w:val="24"/>
              </w:rPr>
            </w:pPr>
            <w:r w:rsidRPr="00517C44">
              <w:rPr>
                <w:rFonts w:ascii="仿宋" w:eastAsia="仿宋" w:hAnsi="仿宋" w:cs="宋体"/>
                <w:sz w:val="24"/>
                <w:szCs w:val="24"/>
              </w:rPr>
              <w:t>27,910.00</w:t>
            </w:r>
          </w:p>
        </w:tc>
        <w:tc>
          <w:tcPr>
            <w:tcW w:w="917" w:type="pct"/>
            <w:tcBorders>
              <w:top w:val="single" w:sz="2" w:space="0" w:color="auto"/>
              <w:left w:val="single" w:sz="2" w:space="0" w:color="auto"/>
              <w:bottom w:val="single" w:sz="2" w:space="0" w:color="auto"/>
              <w:right w:val="single" w:sz="2" w:space="0" w:color="auto"/>
            </w:tcBorders>
            <w:vAlign w:val="center"/>
          </w:tcPr>
          <w:p w:rsidR="00AB124A" w:rsidRPr="00517C44" w:rsidRDefault="00AB124A" w:rsidP="00517C44">
            <w:pPr>
              <w:spacing w:line="288" w:lineRule="auto"/>
              <w:rPr>
                <w:rFonts w:ascii="仿宋" w:eastAsia="仿宋" w:hAnsi="仿宋" w:cs="宋体"/>
                <w:sz w:val="24"/>
                <w:szCs w:val="24"/>
              </w:rPr>
            </w:pPr>
          </w:p>
        </w:tc>
      </w:tr>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rPr>
                <w:rFonts w:ascii="仿宋" w:eastAsia="仿宋" w:hAnsi="仿宋" w:cs="宋体"/>
                <w:sz w:val="24"/>
                <w:szCs w:val="24"/>
              </w:rPr>
            </w:pPr>
            <w:r w:rsidRPr="00517C44">
              <w:rPr>
                <w:rFonts w:ascii="仿宋" w:eastAsia="仿宋" w:hAnsi="仿宋" w:cs="宋体"/>
                <w:sz w:val="24"/>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079" w:type="pct"/>
            <w:tcBorders>
              <w:top w:val="single" w:sz="2" w:space="0" w:color="auto"/>
              <w:left w:val="single" w:sz="2" w:space="0" w:color="auto"/>
              <w:bottom w:val="single" w:sz="2" w:space="0" w:color="auto"/>
              <w:right w:val="single" w:sz="2" w:space="0" w:color="auto"/>
            </w:tcBorders>
            <w:vAlign w:val="center"/>
          </w:tcPr>
          <w:p w:rsidR="00AB124A" w:rsidRPr="00517C44" w:rsidRDefault="00B22555" w:rsidP="00517C44">
            <w:pPr>
              <w:spacing w:line="288" w:lineRule="auto"/>
              <w:jc w:val="right"/>
              <w:rPr>
                <w:rFonts w:ascii="仿宋" w:eastAsia="仿宋" w:hAnsi="仿宋" w:cs="宋体"/>
                <w:sz w:val="24"/>
                <w:szCs w:val="24"/>
              </w:rPr>
            </w:pPr>
            <w:r w:rsidRPr="00517C44">
              <w:rPr>
                <w:rFonts w:ascii="仿宋" w:eastAsia="仿宋" w:hAnsi="仿宋" w:cs="宋体"/>
                <w:sz w:val="24"/>
                <w:szCs w:val="24"/>
              </w:rPr>
              <w:t>599,230.36</w:t>
            </w:r>
          </w:p>
        </w:tc>
        <w:tc>
          <w:tcPr>
            <w:tcW w:w="917" w:type="pct"/>
            <w:tcBorders>
              <w:top w:val="single" w:sz="2" w:space="0" w:color="auto"/>
              <w:left w:val="single" w:sz="2" w:space="0" w:color="auto"/>
              <w:bottom w:val="single" w:sz="2" w:space="0" w:color="auto"/>
              <w:right w:val="single" w:sz="2" w:space="0" w:color="auto"/>
            </w:tcBorders>
            <w:vAlign w:val="center"/>
          </w:tcPr>
          <w:p w:rsidR="00AB124A" w:rsidRPr="00517C44" w:rsidRDefault="00AB124A" w:rsidP="00517C44">
            <w:pPr>
              <w:spacing w:line="288" w:lineRule="auto"/>
              <w:rPr>
                <w:rFonts w:ascii="仿宋" w:eastAsia="仿宋" w:hAnsi="仿宋" w:cs="宋体"/>
                <w:sz w:val="24"/>
                <w:szCs w:val="24"/>
              </w:rPr>
            </w:pPr>
          </w:p>
        </w:tc>
      </w:tr>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rPr>
                <w:rFonts w:ascii="仿宋" w:eastAsia="仿宋" w:hAnsi="仿宋" w:cs="宋体"/>
                <w:sz w:val="24"/>
                <w:szCs w:val="24"/>
              </w:rPr>
            </w:pPr>
            <w:r w:rsidRPr="00517C44">
              <w:rPr>
                <w:rFonts w:ascii="仿宋" w:eastAsia="仿宋" w:hAnsi="仿宋" w:cs="宋体"/>
                <w:sz w:val="24"/>
                <w:szCs w:val="24"/>
              </w:rPr>
              <w:t>除上述各项之外的其他营业外收入和支出</w:t>
            </w:r>
          </w:p>
        </w:tc>
        <w:tc>
          <w:tcPr>
            <w:tcW w:w="1079" w:type="pct"/>
            <w:tcBorders>
              <w:top w:val="single" w:sz="2" w:space="0" w:color="auto"/>
              <w:left w:val="single" w:sz="2" w:space="0" w:color="auto"/>
              <w:bottom w:val="single" w:sz="2" w:space="0" w:color="auto"/>
              <w:right w:val="single" w:sz="2" w:space="0" w:color="auto"/>
            </w:tcBorders>
            <w:vAlign w:val="center"/>
          </w:tcPr>
          <w:p w:rsidR="00AB124A" w:rsidRPr="00517C44" w:rsidRDefault="00B22555" w:rsidP="00517C44">
            <w:pPr>
              <w:spacing w:line="288" w:lineRule="auto"/>
              <w:jc w:val="right"/>
              <w:rPr>
                <w:rFonts w:ascii="仿宋" w:eastAsia="仿宋" w:hAnsi="仿宋" w:cs="宋体"/>
                <w:sz w:val="24"/>
                <w:szCs w:val="24"/>
              </w:rPr>
            </w:pPr>
            <w:r w:rsidRPr="00517C44">
              <w:rPr>
                <w:rFonts w:ascii="仿宋" w:eastAsia="仿宋" w:hAnsi="仿宋" w:cs="宋体"/>
                <w:sz w:val="24"/>
                <w:szCs w:val="24"/>
              </w:rPr>
              <w:t>442.01</w:t>
            </w:r>
          </w:p>
        </w:tc>
        <w:tc>
          <w:tcPr>
            <w:tcW w:w="917" w:type="pct"/>
            <w:tcBorders>
              <w:top w:val="single" w:sz="2" w:space="0" w:color="auto"/>
              <w:left w:val="single" w:sz="2" w:space="0" w:color="auto"/>
              <w:bottom w:val="single" w:sz="2" w:space="0" w:color="auto"/>
              <w:right w:val="single" w:sz="2" w:space="0" w:color="auto"/>
            </w:tcBorders>
            <w:vAlign w:val="center"/>
          </w:tcPr>
          <w:p w:rsidR="00AB124A" w:rsidRPr="00517C44" w:rsidRDefault="00AB124A" w:rsidP="00517C44">
            <w:pPr>
              <w:spacing w:line="288" w:lineRule="auto"/>
              <w:rPr>
                <w:rFonts w:ascii="仿宋" w:eastAsia="仿宋" w:hAnsi="仿宋" w:cs="宋体"/>
                <w:sz w:val="24"/>
                <w:szCs w:val="24"/>
              </w:rPr>
            </w:pPr>
          </w:p>
        </w:tc>
      </w:tr>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rPr>
                <w:rFonts w:ascii="仿宋" w:eastAsia="仿宋" w:hAnsi="仿宋" w:cs="宋体"/>
                <w:sz w:val="24"/>
                <w:szCs w:val="24"/>
              </w:rPr>
            </w:pPr>
            <w:r w:rsidRPr="00517C44">
              <w:rPr>
                <w:rFonts w:ascii="仿宋" w:eastAsia="仿宋" w:hAnsi="仿宋" w:cs="宋体"/>
                <w:sz w:val="24"/>
                <w:szCs w:val="24"/>
              </w:rPr>
              <w:lastRenderedPageBreak/>
              <w:t>其他符合非经常性损益定义的损益项目</w:t>
            </w:r>
          </w:p>
        </w:tc>
        <w:tc>
          <w:tcPr>
            <w:tcW w:w="1079" w:type="pct"/>
            <w:tcBorders>
              <w:top w:val="single" w:sz="2" w:space="0" w:color="auto"/>
              <w:left w:val="single" w:sz="2" w:space="0" w:color="auto"/>
              <w:bottom w:val="single" w:sz="2" w:space="0" w:color="auto"/>
              <w:right w:val="single" w:sz="2" w:space="0" w:color="auto"/>
            </w:tcBorders>
            <w:vAlign w:val="center"/>
          </w:tcPr>
          <w:p w:rsidR="00AB124A" w:rsidRPr="00517C44" w:rsidRDefault="00B22555" w:rsidP="00517C44">
            <w:pPr>
              <w:spacing w:line="288" w:lineRule="auto"/>
              <w:jc w:val="right"/>
              <w:rPr>
                <w:rFonts w:ascii="仿宋" w:eastAsia="仿宋" w:hAnsi="仿宋" w:cs="宋体"/>
                <w:sz w:val="24"/>
                <w:szCs w:val="24"/>
              </w:rPr>
            </w:pPr>
            <w:r w:rsidRPr="00517C44">
              <w:rPr>
                <w:rFonts w:ascii="仿宋" w:eastAsia="仿宋" w:hAnsi="仿宋" w:cs="宋体"/>
                <w:sz w:val="24"/>
                <w:szCs w:val="24"/>
              </w:rPr>
              <w:t>44,006.88</w:t>
            </w:r>
          </w:p>
        </w:tc>
        <w:tc>
          <w:tcPr>
            <w:tcW w:w="917" w:type="pct"/>
            <w:tcBorders>
              <w:top w:val="single" w:sz="2" w:space="0" w:color="auto"/>
              <w:left w:val="single" w:sz="2" w:space="0" w:color="auto"/>
              <w:bottom w:val="single" w:sz="2" w:space="0" w:color="auto"/>
              <w:right w:val="single" w:sz="2" w:space="0" w:color="auto"/>
            </w:tcBorders>
            <w:vAlign w:val="center"/>
          </w:tcPr>
          <w:p w:rsidR="00AB124A" w:rsidRPr="00517C44" w:rsidRDefault="00AB124A" w:rsidP="00517C44">
            <w:pPr>
              <w:spacing w:line="288" w:lineRule="auto"/>
              <w:rPr>
                <w:rFonts w:ascii="仿宋" w:eastAsia="仿宋" w:hAnsi="仿宋" w:cs="宋体"/>
                <w:sz w:val="24"/>
                <w:szCs w:val="24"/>
              </w:rPr>
            </w:pPr>
          </w:p>
        </w:tc>
      </w:tr>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rPr>
                <w:rFonts w:ascii="仿宋" w:eastAsia="仿宋" w:hAnsi="仿宋" w:cs="宋体"/>
                <w:sz w:val="24"/>
                <w:szCs w:val="24"/>
              </w:rPr>
            </w:pPr>
            <w:r w:rsidRPr="00517C44">
              <w:rPr>
                <w:rFonts w:ascii="仿宋" w:eastAsia="仿宋" w:hAnsi="仿宋" w:cs="宋体"/>
                <w:sz w:val="24"/>
                <w:szCs w:val="24"/>
              </w:rPr>
              <w:t>减：所得税影响额</w:t>
            </w:r>
          </w:p>
        </w:tc>
        <w:tc>
          <w:tcPr>
            <w:tcW w:w="1079" w:type="pct"/>
            <w:tcBorders>
              <w:top w:val="single" w:sz="2" w:space="0" w:color="auto"/>
              <w:left w:val="single" w:sz="2" w:space="0" w:color="auto"/>
              <w:bottom w:val="single" w:sz="2" w:space="0" w:color="auto"/>
              <w:right w:val="single" w:sz="2" w:space="0" w:color="auto"/>
            </w:tcBorders>
            <w:vAlign w:val="center"/>
          </w:tcPr>
          <w:p w:rsidR="00AB124A" w:rsidRPr="00517C44" w:rsidRDefault="00B22555" w:rsidP="00517C44">
            <w:pPr>
              <w:spacing w:line="288" w:lineRule="auto"/>
              <w:jc w:val="right"/>
              <w:rPr>
                <w:rFonts w:ascii="仿宋" w:eastAsia="仿宋" w:hAnsi="仿宋" w:cs="宋体"/>
                <w:sz w:val="24"/>
                <w:szCs w:val="24"/>
              </w:rPr>
            </w:pPr>
            <w:r w:rsidRPr="00517C44">
              <w:rPr>
                <w:rFonts w:ascii="仿宋" w:eastAsia="仿宋" w:hAnsi="仿宋" w:cs="宋体"/>
                <w:sz w:val="24"/>
                <w:szCs w:val="24"/>
              </w:rPr>
              <w:t>100,909.39</w:t>
            </w:r>
          </w:p>
        </w:tc>
        <w:tc>
          <w:tcPr>
            <w:tcW w:w="917" w:type="pct"/>
            <w:tcBorders>
              <w:top w:val="single" w:sz="2" w:space="0" w:color="auto"/>
              <w:left w:val="single" w:sz="2" w:space="0" w:color="auto"/>
              <w:bottom w:val="single" w:sz="2" w:space="0" w:color="auto"/>
              <w:right w:val="single" w:sz="2" w:space="0" w:color="auto"/>
            </w:tcBorders>
            <w:vAlign w:val="center"/>
          </w:tcPr>
          <w:p w:rsidR="00AB124A" w:rsidRPr="00517C44" w:rsidRDefault="00AB124A" w:rsidP="00517C44">
            <w:pPr>
              <w:spacing w:line="288" w:lineRule="auto"/>
              <w:rPr>
                <w:rFonts w:ascii="仿宋" w:eastAsia="仿宋" w:hAnsi="仿宋" w:cs="宋体"/>
                <w:sz w:val="24"/>
                <w:szCs w:val="24"/>
              </w:rPr>
            </w:pPr>
          </w:p>
        </w:tc>
      </w:tr>
      <w:tr w:rsidR="00AB124A" w:rsidRPr="00517C44" w:rsidTr="00517C44">
        <w:trPr>
          <w:trHeight w:val="240"/>
        </w:trPr>
        <w:tc>
          <w:tcPr>
            <w:tcW w:w="3004"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B22555" w:rsidP="00517C44">
            <w:pPr>
              <w:spacing w:line="288" w:lineRule="auto"/>
              <w:rPr>
                <w:rFonts w:ascii="仿宋" w:eastAsia="仿宋" w:hAnsi="仿宋" w:cs="宋体"/>
                <w:sz w:val="24"/>
                <w:szCs w:val="24"/>
              </w:rPr>
            </w:pPr>
            <w:r w:rsidRPr="00517C44">
              <w:rPr>
                <w:rFonts w:ascii="仿宋" w:eastAsia="仿宋" w:hAnsi="仿宋" w:cs="宋体"/>
                <w:sz w:val="24"/>
                <w:szCs w:val="24"/>
              </w:rPr>
              <w:t>合计</w:t>
            </w:r>
          </w:p>
        </w:tc>
        <w:tc>
          <w:tcPr>
            <w:tcW w:w="1079" w:type="pct"/>
            <w:tcBorders>
              <w:top w:val="single" w:sz="2" w:space="0" w:color="auto"/>
              <w:left w:val="single" w:sz="2" w:space="0" w:color="auto"/>
              <w:bottom w:val="single" w:sz="2" w:space="0" w:color="auto"/>
              <w:right w:val="single" w:sz="2" w:space="0" w:color="auto"/>
            </w:tcBorders>
            <w:vAlign w:val="center"/>
          </w:tcPr>
          <w:p w:rsidR="00AB124A" w:rsidRPr="00517C44" w:rsidRDefault="00B22555" w:rsidP="00517C44">
            <w:pPr>
              <w:spacing w:line="288" w:lineRule="auto"/>
              <w:jc w:val="right"/>
              <w:rPr>
                <w:rFonts w:ascii="仿宋" w:eastAsia="仿宋" w:hAnsi="仿宋" w:cs="宋体"/>
                <w:sz w:val="24"/>
                <w:szCs w:val="24"/>
              </w:rPr>
            </w:pPr>
            <w:r w:rsidRPr="00517C44">
              <w:rPr>
                <w:rFonts w:ascii="仿宋" w:eastAsia="仿宋" w:hAnsi="仿宋" w:cs="宋体"/>
                <w:sz w:val="24"/>
                <w:szCs w:val="24"/>
              </w:rPr>
              <w:t>570,679.86</w:t>
            </w:r>
          </w:p>
        </w:tc>
        <w:tc>
          <w:tcPr>
            <w:tcW w:w="91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517C44" w:rsidRDefault="00AB124A" w:rsidP="00517C44">
            <w:pPr>
              <w:spacing w:line="288" w:lineRule="auto"/>
              <w:rPr>
                <w:rFonts w:ascii="仿宋" w:eastAsia="仿宋" w:hAnsi="仿宋"/>
                <w:sz w:val="24"/>
                <w:szCs w:val="24"/>
              </w:rPr>
            </w:pPr>
          </w:p>
        </w:tc>
      </w:tr>
    </w:tbl>
    <w:p w:rsidR="00AB124A" w:rsidRPr="00517C44" w:rsidRDefault="00B22555" w:rsidP="00517C44">
      <w:pPr>
        <w:spacing w:line="288" w:lineRule="auto"/>
        <w:rPr>
          <w:rFonts w:ascii="仿宋" w:eastAsia="仿宋" w:hAnsi="仿宋" w:cs="宋体"/>
          <w:sz w:val="28"/>
          <w:szCs w:val="28"/>
        </w:rPr>
      </w:pPr>
      <w:r w:rsidRPr="00517C44">
        <w:rPr>
          <w:rFonts w:ascii="仿宋" w:eastAsia="仿宋" w:hAnsi="仿宋" w:cs="宋体"/>
          <w:sz w:val="28"/>
          <w:szCs w:val="28"/>
        </w:rPr>
        <w:t>其他符合非经常性损益定义的损益项目的具体情况</w:t>
      </w:r>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t xml:space="preserve">□适用 </w:t>
      </w:r>
      <w:r w:rsidRPr="00517C44">
        <w:rPr>
          <w:rFonts w:ascii="仿宋" w:eastAsia="仿宋" w:hAnsi="仿宋" w:cs="宋体"/>
          <w:sz w:val="28"/>
          <w:szCs w:val="28"/>
        </w:rPr>
        <w:sym w:font="Wingdings 2" w:char="F052"/>
      </w:r>
      <w:r w:rsidRPr="00517C44">
        <w:rPr>
          <w:rFonts w:ascii="仿宋" w:eastAsia="仿宋" w:hAnsi="仿宋" w:cs="宋体"/>
          <w:sz w:val="28"/>
          <w:szCs w:val="28"/>
        </w:rPr>
        <w:t>不适用</w:t>
      </w:r>
    </w:p>
    <w:p w:rsidR="00AB124A" w:rsidRPr="00517C44" w:rsidRDefault="00B22555" w:rsidP="00AC5B05">
      <w:pPr>
        <w:spacing w:before="40" w:after="40" w:line="288" w:lineRule="auto"/>
        <w:ind w:firstLineChars="200" w:firstLine="560"/>
        <w:rPr>
          <w:rFonts w:ascii="仿宋" w:eastAsia="仿宋" w:hAnsi="仿宋" w:cs="宋体"/>
          <w:sz w:val="28"/>
          <w:szCs w:val="28"/>
        </w:rPr>
      </w:pPr>
      <w:r w:rsidRPr="00517C44">
        <w:rPr>
          <w:rFonts w:ascii="仿宋" w:eastAsia="仿宋" w:hAnsi="仿宋" w:cs="宋体"/>
          <w:sz w:val="28"/>
          <w:szCs w:val="28"/>
        </w:rPr>
        <w:t>公司不存在其他符合非经常性损益定义的损益项目的具体情况。</w:t>
      </w:r>
    </w:p>
    <w:p w:rsidR="00AB124A" w:rsidRPr="00517C44" w:rsidRDefault="00B22555" w:rsidP="00AC5B05">
      <w:pPr>
        <w:spacing w:before="40" w:after="40" w:line="288" w:lineRule="auto"/>
        <w:ind w:firstLineChars="200" w:firstLine="560"/>
        <w:rPr>
          <w:rFonts w:ascii="仿宋" w:eastAsia="仿宋" w:hAnsi="仿宋" w:cs="宋体"/>
          <w:sz w:val="28"/>
          <w:szCs w:val="28"/>
        </w:rPr>
      </w:pPr>
      <w:r w:rsidRPr="00517C44">
        <w:rPr>
          <w:rFonts w:ascii="仿宋" w:eastAsia="仿宋" w:hAnsi="仿宋" w:cs="宋体"/>
          <w:sz w:val="28"/>
          <w:szCs w:val="28"/>
        </w:rPr>
        <w:t>将《公开发行证券的公司信息披露解释性公告第1号——非经常性损益》中列举的非经常性损益项目界定为经常性损益项目的情况说明</w:t>
      </w:r>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sym w:font="Wingdings 2" w:char="F052"/>
      </w:r>
      <w:r w:rsidRPr="00517C44">
        <w:rPr>
          <w:rFonts w:ascii="仿宋" w:eastAsia="仿宋" w:hAnsi="仿宋" w:cs="宋体"/>
          <w:sz w:val="28"/>
          <w:szCs w:val="2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B124A" w:rsidRPr="00AC5B05">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AC5B05" w:rsidRDefault="00B22555" w:rsidP="00517C44">
            <w:pPr>
              <w:spacing w:line="288" w:lineRule="auto"/>
              <w:jc w:val="center"/>
              <w:rPr>
                <w:rFonts w:ascii="仿宋" w:eastAsia="仿宋" w:hAnsi="仿宋" w:cs="宋体"/>
                <w:sz w:val="24"/>
                <w:szCs w:val="24"/>
              </w:rPr>
            </w:pPr>
            <w:r w:rsidRPr="00AC5B05">
              <w:rPr>
                <w:rFonts w:ascii="仿宋" w:eastAsia="仿宋" w:hAnsi="仿宋" w:cs="宋体"/>
                <w:sz w:val="24"/>
                <w:szCs w:val="24"/>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AC5B05" w:rsidRDefault="00B22555" w:rsidP="00517C44">
            <w:pPr>
              <w:spacing w:line="288" w:lineRule="auto"/>
              <w:jc w:val="center"/>
              <w:rPr>
                <w:rFonts w:ascii="仿宋" w:eastAsia="仿宋" w:hAnsi="仿宋" w:cs="宋体"/>
                <w:sz w:val="24"/>
                <w:szCs w:val="24"/>
              </w:rPr>
            </w:pPr>
            <w:r w:rsidRPr="00AC5B05">
              <w:rPr>
                <w:rFonts w:ascii="仿宋" w:eastAsia="仿宋" w:hAnsi="仿宋" w:cs="宋体"/>
                <w:sz w:val="24"/>
                <w:szCs w:val="24"/>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AC5B05" w:rsidRDefault="00B22555" w:rsidP="00517C44">
            <w:pPr>
              <w:spacing w:line="288" w:lineRule="auto"/>
              <w:jc w:val="center"/>
              <w:rPr>
                <w:rFonts w:ascii="仿宋" w:eastAsia="仿宋" w:hAnsi="仿宋" w:cs="宋体"/>
                <w:sz w:val="24"/>
                <w:szCs w:val="24"/>
              </w:rPr>
            </w:pPr>
            <w:r w:rsidRPr="00AC5B05">
              <w:rPr>
                <w:rFonts w:ascii="仿宋" w:eastAsia="仿宋" w:hAnsi="仿宋" w:cs="宋体"/>
                <w:sz w:val="24"/>
                <w:szCs w:val="24"/>
              </w:rPr>
              <w:t>原因</w:t>
            </w:r>
          </w:p>
        </w:tc>
      </w:tr>
      <w:tr w:rsidR="00AB124A" w:rsidRPr="00AC5B05">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B124A" w:rsidRPr="00AC5B05" w:rsidRDefault="00B22555" w:rsidP="00517C44">
            <w:pPr>
              <w:spacing w:line="288" w:lineRule="auto"/>
              <w:rPr>
                <w:rFonts w:ascii="仿宋" w:eastAsia="仿宋" w:hAnsi="仿宋" w:cs="宋体"/>
                <w:sz w:val="24"/>
                <w:szCs w:val="24"/>
              </w:rPr>
            </w:pPr>
            <w:r w:rsidRPr="00AC5B05">
              <w:rPr>
                <w:rFonts w:ascii="仿宋" w:eastAsia="仿宋" w:hAnsi="仿宋" w:cs="宋体"/>
                <w:sz w:val="24"/>
                <w:szCs w:val="24"/>
              </w:rPr>
              <w:t>软件产品增值税税负超过3%部分即征即退</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AC5B05" w:rsidRDefault="00B22555" w:rsidP="00517C44">
            <w:pPr>
              <w:spacing w:line="288" w:lineRule="auto"/>
              <w:jc w:val="right"/>
              <w:rPr>
                <w:rFonts w:ascii="仿宋" w:eastAsia="仿宋" w:hAnsi="仿宋" w:cs="宋体"/>
                <w:sz w:val="24"/>
                <w:szCs w:val="24"/>
              </w:rPr>
            </w:pPr>
            <w:r w:rsidRPr="00AC5B05">
              <w:rPr>
                <w:rFonts w:ascii="仿宋" w:eastAsia="仿宋" w:hAnsi="仿宋" w:cs="宋体"/>
                <w:sz w:val="24"/>
                <w:szCs w:val="24"/>
              </w:rPr>
              <w:t>21,238.93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AC5B05" w:rsidRDefault="00B22555" w:rsidP="00517C44">
            <w:pPr>
              <w:spacing w:line="288" w:lineRule="auto"/>
              <w:rPr>
                <w:rFonts w:ascii="仿宋" w:eastAsia="仿宋" w:hAnsi="仿宋" w:cs="宋体"/>
                <w:sz w:val="24"/>
                <w:szCs w:val="24"/>
              </w:rPr>
            </w:pPr>
            <w:r w:rsidRPr="00AC5B05">
              <w:rPr>
                <w:rFonts w:ascii="仿宋" w:eastAsia="仿宋" w:hAnsi="仿宋" w:cs="宋体"/>
                <w:sz w:val="24"/>
                <w:szCs w:val="24"/>
              </w:rPr>
              <w:t>与公司主营业务活动相关，可以持续取得</w:t>
            </w:r>
          </w:p>
        </w:tc>
      </w:tr>
    </w:tbl>
    <w:p w:rsidR="00AB124A" w:rsidRPr="00517C44" w:rsidRDefault="00B22555" w:rsidP="00517C44">
      <w:pPr>
        <w:pStyle w:val="2"/>
        <w:spacing w:before="300" w:after="300" w:line="288" w:lineRule="auto"/>
        <w:rPr>
          <w:rFonts w:ascii="仿宋" w:eastAsia="仿宋" w:hAnsi="仿宋" w:cs="宋体"/>
          <w:b/>
          <w:bCs/>
          <w:sz w:val="28"/>
          <w:szCs w:val="28"/>
        </w:rPr>
      </w:pPr>
      <w:bookmarkStart w:id="3" w:name="_Toc988892"/>
      <w:r w:rsidRPr="00517C44">
        <w:rPr>
          <w:rFonts w:ascii="仿宋" w:eastAsia="仿宋" w:hAnsi="仿宋" w:cs="宋体"/>
          <w:b/>
          <w:bCs/>
          <w:sz w:val="28"/>
          <w:szCs w:val="28"/>
        </w:rPr>
        <w:t>（三） 主要会计数据和财务指标发生变动的情况及原因</w:t>
      </w:r>
      <w:bookmarkEnd w:id="3"/>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sym w:font="Wingdings 2" w:char="F052"/>
      </w:r>
      <w:r w:rsidRPr="00517C44">
        <w:rPr>
          <w:rFonts w:ascii="仿宋" w:eastAsia="仿宋" w:hAnsi="仿宋" w:cs="宋体"/>
          <w:sz w:val="28"/>
          <w:szCs w:val="28"/>
        </w:rPr>
        <w:t>适用 □不适用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5"/>
        <w:gridCol w:w="1824"/>
        <w:gridCol w:w="1719"/>
        <w:gridCol w:w="1276"/>
        <w:gridCol w:w="3273"/>
      </w:tblGrid>
      <w:tr w:rsidR="00FC57DE" w:rsidRPr="00E35F4E" w:rsidTr="002B632F">
        <w:trPr>
          <w:divId w:val="1785684123"/>
          <w:trHeight w:val="288"/>
        </w:trPr>
        <w:tc>
          <w:tcPr>
            <w:tcW w:w="1575" w:type="dxa"/>
            <w:shd w:val="clear" w:color="auto" w:fill="D9D9D9" w:themeFill="background1" w:themeFillShade="D9"/>
            <w:noWrap/>
            <w:tcMar>
              <w:top w:w="15" w:type="dxa"/>
              <w:left w:w="15" w:type="dxa"/>
              <w:bottom w:w="0" w:type="dxa"/>
              <w:right w:w="15" w:type="dxa"/>
            </w:tcMar>
            <w:vAlign w:val="center"/>
            <w:hideMark/>
          </w:tcPr>
          <w:p w:rsidR="00FC57DE" w:rsidRPr="00E35F4E" w:rsidRDefault="00B22555" w:rsidP="00517C44">
            <w:pPr>
              <w:spacing w:line="288" w:lineRule="auto"/>
              <w:jc w:val="center"/>
              <w:rPr>
                <w:rFonts w:ascii="仿宋" w:eastAsia="仿宋" w:hAnsi="仿宋" w:cs="宋体"/>
                <w:bCs/>
                <w:color w:val="000000"/>
                <w:sz w:val="24"/>
                <w:szCs w:val="24"/>
              </w:rPr>
            </w:pPr>
            <w:r w:rsidRPr="00E35F4E">
              <w:rPr>
                <w:rFonts w:ascii="仿宋" w:eastAsia="仿宋" w:hAnsi="仿宋" w:hint="eastAsia"/>
                <w:bCs/>
                <w:color w:val="000000"/>
                <w:sz w:val="24"/>
                <w:szCs w:val="24"/>
              </w:rPr>
              <w:t>科目名称</w:t>
            </w:r>
          </w:p>
        </w:tc>
        <w:tc>
          <w:tcPr>
            <w:tcW w:w="1824" w:type="dxa"/>
            <w:shd w:val="clear" w:color="auto" w:fill="D9D9D9" w:themeFill="background1" w:themeFillShade="D9"/>
            <w:noWrap/>
            <w:tcMar>
              <w:top w:w="15" w:type="dxa"/>
              <w:left w:w="15" w:type="dxa"/>
              <w:bottom w:w="0" w:type="dxa"/>
              <w:right w:w="15" w:type="dxa"/>
            </w:tcMar>
            <w:vAlign w:val="center"/>
            <w:hideMark/>
          </w:tcPr>
          <w:p w:rsidR="00FC57DE" w:rsidRPr="00E35F4E" w:rsidRDefault="00B22555" w:rsidP="00517C44">
            <w:pPr>
              <w:spacing w:line="288" w:lineRule="auto"/>
              <w:jc w:val="center"/>
              <w:rPr>
                <w:rFonts w:ascii="仿宋" w:eastAsia="仿宋" w:hAnsi="仿宋" w:cs="宋体"/>
                <w:bCs/>
                <w:color w:val="000000"/>
                <w:sz w:val="24"/>
                <w:szCs w:val="24"/>
              </w:rPr>
            </w:pPr>
            <w:r w:rsidRPr="00E35F4E">
              <w:rPr>
                <w:rFonts w:ascii="仿宋" w:eastAsia="仿宋" w:hAnsi="仿宋" w:hint="eastAsia"/>
                <w:bCs/>
                <w:color w:val="000000"/>
                <w:sz w:val="24"/>
                <w:szCs w:val="24"/>
              </w:rPr>
              <w:t>期末余额</w:t>
            </w:r>
          </w:p>
        </w:tc>
        <w:tc>
          <w:tcPr>
            <w:tcW w:w="1719" w:type="dxa"/>
            <w:shd w:val="clear" w:color="auto" w:fill="D9D9D9" w:themeFill="background1" w:themeFillShade="D9"/>
            <w:noWrap/>
            <w:tcMar>
              <w:top w:w="15" w:type="dxa"/>
              <w:left w:w="15" w:type="dxa"/>
              <w:bottom w:w="0" w:type="dxa"/>
              <w:right w:w="15" w:type="dxa"/>
            </w:tcMar>
            <w:vAlign w:val="center"/>
            <w:hideMark/>
          </w:tcPr>
          <w:p w:rsidR="00FC57DE" w:rsidRPr="00E35F4E" w:rsidRDefault="00B22555" w:rsidP="00517C44">
            <w:pPr>
              <w:spacing w:line="288" w:lineRule="auto"/>
              <w:jc w:val="center"/>
              <w:rPr>
                <w:rFonts w:ascii="仿宋" w:eastAsia="仿宋" w:hAnsi="仿宋" w:cs="宋体"/>
                <w:bCs/>
                <w:color w:val="000000"/>
                <w:sz w:val="24"/>
                <w:szCs w:val="24"/>
              </w:rPr>
            </w:pPr>
            <w:r w:rsidRPr="00E35F4E">
              <w:rPr>
                <w:rFonts w:ascii="仿宋" w:eastAsia="仿宋" w:hAnsi="仿宋" w:hint="eastAsia"/>
                <w:bCs/>
                <w:color w:val="000000"/>
                <w:sz w:val="24"/>
                <w:szCs w:val="24"/>
              </w:rPr>
              <w:t>期初余额</w:t>
            </w:r>
          </w:p>
        </w:tc>
        <w:tc>
          <w:tcPr>
            <w:tcW w:w="1276" w:type="dxa"/>
            <w:shd w:val="clear" w:color="auto" w:fill="D9D9D9" w:themeFill="background1" w:themeFillShade="D9"/>
            <w:noWrap/>
            <w:tcMar>
              <w:top w:w="15" w:type="dxa"/>
              <w:left w:w="15" w:type="dxa"/>
              <w:bottom w:w="0" w:type="dxa"/>
              <w:right w:w="15" w:type="dxa"/>
            </w:tcMar>
            <w:vAlign w:val="center"/>
            <w:hideMark/>
          </w:tcPr>
          <w:p w:rsidR="00FC57DE" w:rsidRPr="00E35F4E" w:rsidRDefault="00B22555" w:rsidP="00517C44">
            <w:pPr>
              <w:spacing w:line="288" w:lineRule="auto"/>
              <w:jc w:val="center"/>
              <w:rPr>
                <w:rFonts w:ascii="仿宋" w:eastAsia="仿宋" w:hAnsi="仿宋" w:cs="宋体"/>
                <w:bCs/>
                <w:color w:val="000000"/>
                <w:sz w:val="24"/>
                <w:szCs w:val="24"/>
              </w:rPr>
            </w:pPr>
            <w:r w:rsidRPr="00E35F4E">
              <w:rPr>
                <w:rFonts w:ascii="仿宋" w:eastAsia="仿宋" w:hAnsi="仿宋" w:hint="eastAsia"/>
                <w:bCs/>
                <w:color w:val="000000"/>
                <w:sz w:val="24"/>
                <w:szCs w:val="24"/>
              </w:rPr>
              <w:t>同比增减</w:t>
            </w:r>
          </w:p>
        </w:tc>
        <w:tc>
          <w:tcPr>
            <w:tcW w:w="3273" w:type="dxa"/>
            <w:shd w:val="clear" w:color="auto" w:fill="D9D9D9" w:themeFill="background1" w:themeFillShade="D9"/>
            <w:noWrap/>
            <w:tcMar>
              <w:top w:w="15" w:type="dxa"/>
              <w:left w:w="15" w:type="dxa"/>
              <w:bottom w:w="0" w:type="dxa"/>
              <w:right w:w="15" w:type="dxa"/>
            </w:tcMar>
            <w:vAlign w:val="center"/>
            <w:hideMark/>
          </w:tcPr>
          <w:p w:rsidR="00FC57DE" w:rsidRPr="00E35F4E" w:rsidRDefault="00B22555" w:rsidP="00517C44">
            <w:pPr>
              <w:spacing w:line="288" w:lineRule="auto"/>
              <w:jc w:val="center"/>
              <w:rPr>
                <w:rFonts w:ascii="仿宋" w:eastAsia="仿宋" w:hAnsi="仿宋" w:cs="宋体"/>
                <w:bCs/>
                <w:color w:val="000000"/>
                <w:sz w:val="24"/>
                <w:szCs w:val="24"/>
              </w:rPr>
            </w:pPr>
            <w:r w:rsidRPr="00E35F4E">
              <w:rPr>
                <w:rFonts w:ascii="仿宋" w:eastAsia="仿宋" w:hAnsi="仿宋" w:hint="eastAsia"/>
                <w:bCs/>
                <w:color w:val="000000"/>
                <w:sz w:val="24"/>
                <w:szCs w:val="24"/>
              </w:rPr>
              <w:t>变动原因</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交易性金融资产</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108,361,219.95</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本期闲置资金购买结构性存款等理财产品所致。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应收票据</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249,200.00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-100.00%</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报告期内应收票据全部兑现收款所致。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其他应收款</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6,156,169.70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4,312,863.00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42.74%</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本期增加应收履约保证金所致。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存货</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71,054,540.57</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40,151,235.27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76.97%</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本期在手订单项目建设投入较去年同期增幅较</w:t>
            </w:r>
            <w:bookmarkStart w:id="4" w:name="_GoBack"/>
            <w:bookmarkEnd w:id="4"/>
            <w:r w:rsidRPr="00AC5B05">
              <w:rPr>
                <w:rFonts w:ascii="仿宋" w:eastAsia="仿宋" w:hAnsi="仿宋" w:hint="eastAsia"/>
                <w:color w:val="000000"/>
                <w:sz w:val="24"/>
                <w:szCs w:val="24"/>
              </w:rPr>
              <w:t>大所致。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短期借款</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34,603,195.69</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2,002,352.78</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1628.13%</w:t>
            </w:r>
          </w:p>
        </w:tc>
        <w:tc>
          <w:tcPr>
            <w:tcW w:w="3273" w:type="dxa"/>
            <w:noWrap/>
            <w:tcMar>
              <w:top w:w="15" w:type="dxa"/>
              <w:left w:w="15" w:type="dxa"/>
              <w:bottom w:w="0" w:type="dxa"/>
              <w:right w:w="15" w:type="dxa"/>
            </w:tcMar>
            <w:vAlign w:val="center"/>
            <w:hideMark/>
          </w:tcPr>
          <w:p w:rsidR="00FC57DE" w:rsidRPr="00AC5B05" w:rsidRDefault="00B22555" w:rsidP="006535C9">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全资子公司天亿马（香港）信息产业有限公司（以下简称“香港天亿马”）增加银行短期借款所致。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应付票据</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2,151,266.70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3,173,564.70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-32.21%</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本期应付票据部分到期兑付所致。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lastRenderedPageBreak/>
              <w:t>合同负债</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44,575,250.06</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29,974,715.71</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48.71%</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本期增加集成服务项目合同收款及履约义务所致。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应付职工薪酬</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2,541,766.69</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8,500,829.42</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-70.10%</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上年末计提应付职工绩效奖金在本期支付所致。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其他应付款</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1,820,592.47</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1,334,098.67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36.47%</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本期外部往来款项有所增加所致。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其他综合收益</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56,734.69</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131,462.27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-56.84%</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本期香港天亿马外币财务报表折算差额所致。</w:t>
            </w:r>
          </w:p>
        </w:tc>
      </w:tr>
      <w:tr w:rsidR="00FC57DE" w:rsidRPr="00AC5B05" w:rsidTr="002B632F">
        <w:trPr>
          <w:divId w:val="1785684123"/>
          <w:trHeight w:val="288"/>
        </w:trPr>
        <w:tc>
          <w:tcPr>
            <w:tcW w:w="1575" w:type="dxa"/>
            <w:shd w:val="clear" w:color="auto" w:fill="D9D9D9" w:themeFill="background1" w:themeFillShade="D9"/>
            <w:noWrap/>
            <w:tcMar>
              <w:top w:w="15" w:type="dxa"/>
              <w:left w:w="15" w:type="dxa"/>
              <w:bottom w:w="0" w:type="dxa"/>
              <w:right w:w="15" w:type="dxa"/>
            </w:tcMar>
            <w:vAlign w:val="center"/>
            <w:hideMark/>
          </w:tcPr>
          <w:p w:rsidR="00FC57DE" w:rsidRPr="00AC5B05" w:rsidRDefault="00B22555" w:rsidP="00EE3674">
            <w:pPr>
              <w:spacing w:line="288" w:lineRule="auto"/>
              <w:jc w:val="center"/>
              <w:rPr>
                <w:rFonts w:ascii="仿宋" w:eastAsia="仿宋" w:hAnsi="仿宋" w:cs="宋体"/>
                <w:b/>
                <w:bCs/>
                <w:color w:val="000000"/>
                <w:sz w:val="24"/>
                <w:szCs w:val="24"/>
              </w:rPr>
            </w:pPr>
            <w:r w:rsidRPr="00AC5B05">
              <w:rPr>
                <w:rFonts w:ascii="仿宋" w:eastAsia="仿宋" w:hAnsi="仿宋" w:hint="eastAsia"/>
                <w:b/>
                <w:bCs/>
                <w:color w:val="000000"/>
                <w:sz w:val="24"/>
                <w:szCs w:val="24"/>
              </w:rPr>
              <w:t>科目名称</w:t>
            </w:r>
          </w:p>
        </w:tc>
        <w:tc>
          <w:tcPr>
            <w:tcW w:w="1824" w:type="dxa"/>
            <w:shd w:val="clear" w:color="auto" w:fill="D9D9D9" w:themeFill="background1" w:themeFillShade="D9"/>
            <w:noWrap/>
            <w:tcMar>
              <w:top w:w="15" w:type="dxa"/>
              <w:left w:w="15" w:type="dxa"/>
              <w:bottom w:w="0" w:type="dxa"/>
              <w:right w:w="15" w:type="dxa"/>
            </w:tcMar>
            <w:vAlign w:val="center"/>
            <w:hideMark/>
          </w:tcPr>
          <w:p w:rsidR="00FC57DE" w:rsidRPr="00AC5B05" w:rsidRDefault="00B22555" w:rsidP="00EE3674">
            <w:pPr>
              <w:spacing w:line="288" w:lineRule="auto"/>
              <w:jc w:val="center"/>
              <w:rPr>
                <w:rFonts w:ascii="仿宋" w:eastAsia="仿宋" w:hAnsi="仿宋" w:cs="宋体"/>
                <w:b/>
                <w:bCs/>
                <w:color w:val="000000"/>
                <w:sz w:val="24"/>
                <w:szCs w:val="24"/>
              </w:rPr>
            </w:pPr>
            <w:r w:rsidRPr="00AC5B05">
              <w:rPr>
                <w:rFonts w:ascii="仿宋" w:eastAsia="仿宋" w:hAnsi="仿宋" w:hint="eastAsia"/>
                <w:b/>
                <w:bCs/>
                <w:color w:val="000000"/>
                <w:sz w:val="24"/>
                <w:szCs w:val="24"/>
              </w:rPr>
              <w:t>本期发生额</w:t>
            </w:r>
          </w:p>
        </w:tc>
        <w:tc>
          <w:tcPr>
            <w:tcW w:w="1719" w:type="dxa"/>
            <w:shd w:val="clear" w:color="auto" w:fill="D9D9D9" w:themeFill="background1" w:themeFillShade="D9"/>
            <w:noWrap/>
            <w:tcMar>
              <w:top w:w="15" w:type="dxa"/>
              <w:left w:w="15" w:type="dxa"/>
              <w:bottom w:w="0" w:type="dxa"/>
              <w:right w:w="15" w:type="dxa"/>
            </w:tcMar>
            <w:vAlign w:val="center"/>
            <w:hideMark/>
          </w:tcPr>
          <w:p w:rsidR="00FC57DE" w:rsidRPr="00AC5B05" w:rsidRDefault="00B22555" w:rsidP="00EE3674">
            <w:pPr>
              <w:spacing w:line="288" w:lineRule="auto"/>
              <w:jc w:val="center"/>
              <w:rPr>
                <w:rFonts w:ascii="仿宋" w:eastAsia="仿宋" w:hAnsi="仿宋" w:cs="宋体"/>
                <w:b/>
                <w:bCs/>
                <w:color w:val="000000"/>
                <w:sz w:val="24"/>
                <w:szCs w:val="24"/>
              </w:rPr>
            </w:pPr>
            <w:r w:rsidRPr="00AC5B05">
              <w:rPr>
                <w:rFonts w:ascii="仿宋" w:eastAsia="仿宋" w:hAnsi="仿宋" w:hint="eastAsia"/>
                <w:b/>
                <w:bCs/>
                <w:color w:val="000000"/>
                <w:sz w:val="24"/>
                <w:szCs w:val="24"/>
              </w:rPr>
              <w:t>上期发生额</w:t>
            </w:r>
          </w:p>
        </w:tc>
        <w:tc>
          <w:tcPr>
            <w:tcW w:w="1276" w:type="dxa"/>
            <w:shd w:val="clear" w:color="auto" w:fill="D9D9D9" w:themeFill="background1" w:themeFillShade="D9"/>
            <w:noWrap/>
            <w:tcMar>
              <w:top w:w="15" w:type="dxa"/>
              <w:left w:w="15" w:type="dxa"/>
              <w:bottom w:w="0" w:type="dxa"/>
              <w:right w:w="15" w:type="dxa"/>
            </w:tcMar>
            <w:vAlign w:val="center"/>
            <w:hideMark/>
          </w:tcPr>
          <w:p w:rsidR="00FC57DE" w:rsidRPr="00AC5B05" w:rsidRDefault="00B22555" w:rsidP="00EE3674">
            <w:pPr>
              <w:spacing w:line="288" w:lineRule="auto"/>
              <w:jc w:val="center"/>
              <w:rPr>
                <w:rFonts w:ascii="仿宋" w:eastAsia="仿宋" w:hAnsi="仿宋" w:cs="宋体"/>
                <w:b/>
                <w:bCs/>
                <w:color w:val="000000"/>
                <w:sz w:val="24"/>
                <w:szCs w:val="24"/>
              </w:rPr>
            </w:pPr>
            <w:r w:rsidRPr="00AC5B05">
              <w:rPr>
                <w:rFonts w:ascii="仿宋" w:eastAsia="仿宋" w:hAnsi="仿宋" w:hint="eastAsia"/>
                <w:b/>
                <w:bCs/>
                <w:color w:val="000000"/>
                <w:sz w:val="24"/>
                <w:szCs w:val="24"/>
              </w:rPr>
              <w:t>同比增减</w:t>
            </w:r>
          </w:p>
        </w:tc>
        <w:tc>
          <w:tcPr>
            <w:tcW w:w="3273" w:type="dxa"/>
            <w:shd w:val="clear" w:color="auto" w:fill="D9D9D9" w:themeFill="background1" w:themeFillShade="D9"/>
            <w:noWrap/>
            <w:tcMar>
              <w:top w:w="15" w:type="dxa"/>
              <w:left w:w="15" w:type="dxa"/>
              <w:bottom w:w="0" w:type="dxa"/>
              <w:right w:w="15" w:type="dxa"/>
            </w:tcMar>
            <w:vAlign w:val="center"/>
            <w:hideMark/>
          </w:tcPr>
          <w:p w:rsidR="00FC57DE" w:rsidRPr="00AC5B05" w:rsidRDefault="00B22555" w:rsidP="00EE3674">
            <w:pPr>
              <w:spacing w:line="288" w:lineRule="auto"/>
              <w:jc w:val="center"/>
              <w:rPr>
                <w:rFonts w:ascii="仿宋" w:eastAsia="仿宋" w:hAnsi="仿宋" w:cs="宋体"/>
                <w:b/>
                <w:bCs/>
                <w:color w:val="000000"/>
                <w:sz w:val="24"/>
                <w:szCs w:val="24"/>
              </w:rPr>
            </w:pPr>
            <w:r w:rsidRPr="00AC5B05">
              <w:rPr>
                <w:rFonts w:ascii="仿宋" w:eastAsia="仿宋" w:hAnsi="仿宋" w:hint="eastAsia"/>
                <w:b/>
                <w:bCs/>
                <w:color w:val="000000"/>
                <w:sz w:val="24"/>
                <w:szCs w:val="24"/>
              </w:rPr>
              <w:t>变动原因</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税金及附加</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108,738.03</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270,315.77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-59.77%</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本期香港天亿马外，其他主体主营业务收入减少所致。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财务费用</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-2,585,681.43</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-1,545,721.31</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-67.28%</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本期定期存款等理财产品利息收入增加所致。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利息费用</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67,095.88</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本期银行贷款产生的利息、银行账户交易手续费增加所致。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利息收入</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2,760,441.74</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1,619,662.11</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70.43%</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本期定期存款等理财产品利息收入增加所致。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公允价值变动收益</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361,219.95</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2,332,086.29</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-84.51%</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本期结构性存款等交易性金融资产减少所致。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信用减值损失</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-1,871,429.47</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590,802.09</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-416.76%</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本期应收账款余额较去年同期增加所致。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营业利润</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-4,635,010.64</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-1,285,902.46</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-260.45%</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本期毛利率下降、坏账准备增加所致。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营业外收入</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442.01</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1,999,635.00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-99.98%</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本报告期比上年同期收到与日常经营无关的政府补助减少所致。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营业外支出</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99,569.59</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-100.00%</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本期无营业外支出。</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利润总额</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-4,634,568.63</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614,162.95</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-854.62%</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本期毛利率下降、坏账准备增加所致。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所得税费用</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-1,279,289.92</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-368,671.64</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-247.00%</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本期应交所得税减少，递延所得税资产增加所致。</w:t>
            </w:r>
          </w:p>
        </w:tc>
      </w:tr>
      <w:tr w:rsidR="00FC57DE" w:rsidRPr="00AC5B05" w:rsidTr="002B632F">
        <w:trPr>
          <w:divId w:val="1785684123"/>
          <w:trHeight w:val="240"/>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净利润</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-3,355,278.71</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982,834.59</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-441.39%</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本期毛利率下降、坏账准备增加所致。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支付的各项税费</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2,574,821.95</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5,149,062.08</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-49.99%</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本期香港天亿马外，其他主体主营业务收入减少，应交增值税及所得税减少所致。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lastRenderedPageBreak/>
              <w:t>支付其他与经营活动有关的现金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8,906,706.35</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6,310,446.59</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41.14%</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本期经营活动保证金支出有所增加。</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经营活动产生的现金流量净额</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-29,759,409.22</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-46,429,984.66</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35.90%</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本期收回销售商品、提供劳务的款项较去年同期有所增加所致。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收回投资收到的现金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78,000,000.00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本期结构性存款等理财务品到期收回所致。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取得投资收益收到的现金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238,010.41</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本期结构性存款等理财务品到期收回对应的利息等投资收益所致。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收到其他与投资活动有关的现金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100,000,000.00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本期银行定期存款到期收回所致。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投资活动现金流入小计</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178,238,010.41</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本期收回结构性存款、银行定期存款等投资本金及收益所致。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购建固定资产、无形资产和其他长期资产支付的现金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54,378.00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21,765.00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149.84%</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本期购买办公家具类固定资产增加所致。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投资支付的现金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186,000,000.00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436,000,000.00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-57.34%</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本期用于投资结构性存款的金融资产减少所致。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支付其他与投资活动有关的现金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388,800,000.00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本期用于投资定期存款等投资增加所致。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投资活动现金流出小计</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574,854,378.00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436,021,765.00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31.84%</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本期增加闲置的自有资金用于投资</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取得借款收到的现金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32,828,481.42</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本期香港天亿马增加银行短期借款所致。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收到其他与筹资活动有关的现金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352,072.00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本期收回银行承兑汇票保证金所致。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筹资活动现金流入小计</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33,180,553.42</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本期香港天亿马增加银行短期借款所致。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分配股利、利</w:t>
            </w:r>
            <w:r w:rsidRPr="00AC5B05">
              <w:rPr>
                <w:rFonts w:ascii="仿宋" w:eastAsia="仿宋" w:hAnsi="仿宋" w:hint="eastAsia"/>
                <w:color w:val="000000"/>
                <w:sz w:val="24"/>
                <w:szCs w:val="24"/>
              </w:rPr>
              <w:lastRenderedPageBreak/>
              <w:t>润或偿付利息支付的现金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lastRenderedPageBreak/>
              <w:t>49,272.27</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0.00</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本期支付利息增加所致。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lastRenderedPageBreak/>
              <w:t>支付其他与筹资活动有关的现金</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14,467,362.33</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9,568,688.57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51.19%</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本期支付筹资活动相关保证金增加所致。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筹资活动现金流出小计</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14,516,634.60</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9,568,688.57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51.71%</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本期支付筹资活动相关保证金增加所致。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筹资活动产生的现金流量净额</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18,663,918.82</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-9,568,688.57</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295.05%</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本期香港天亿马增加银行短期借款所致。</w:t>
            </w:r>
          </w:p>
        </w:tc>
      </w:tr>
      <w:tr w:rsidR="00FC57DE" w:rsidRPr="00AC5B05" w:rsidTr="002B632F">
        <w:trPr>
          <w:divId w:val="1785684123"/>
          <w:trHeight w:val="288"/>
        </w:trPr>
        <w:tc>
          <w:tcPr>
            <w:tcW w:w="1575"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汇率变动对现金及现金等价物的影响</w:t>
            </w:r>
          </w:p>
        </w:tc>
        <w:tc>
          <w:tcPr>
            <w:tcW w:w="1824"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-36,191.43</w:t>
            </w:r>
          </w:p>
        </w:tc>
        <w:tc>
          <w:tcPr>
            <w:tcW w:w="1719"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-8,264.44</w:t>
            </w:r>
          </w:p>
        </w:tc>
        <w:tc>
          <w:tcPr>
            <w:tcW w:w="1276" w:type="dxa"/>
            <w:noWrap/>
            <w:tcMar>
              <w:top w:w="15" w:type="dxa"/>
              <w:left w:w="15" w:type="dxa"/>
              <w:bottom w:w="0" w:type="dxa"/>
              <w:right w:w="15" w:type="dxa"/>
            </w:tcMar>
            <w:vAlign w:val="center"/>
            <w:hideMark/>
          </w:tcPr>
          <w:p w:rsidR="00FC57DE" w:rsidRPr="00AC5B05" w:rsidRDefault="00B22555" w:rsidP="00517C44">
            <w:pPr>
              <w:spacing w:line="288" w:lineRule="auto"/>
              <w:jc w:val="right"/>
              <w:rPr>
                <w:rFonts w:ascii="仿宋" w:eastAsia="仿宋" w:hAnsi="仿宋" w:cs="宋体"/>
                <w:color w:val="000000"/>
                <w:sz w:val="24"/>
                <w:szCs w:val="24"/>
              </w:rPr>
            </w:pPr>
            <w:r w:rsidRPr="00AC5B05">
              <w:rPr>
                <w:rFonts w:ascii="仿宋" w:eastAsia="仿宋" w:hAnsi="仿宋" w:hint="eastAsia"/>
                <w:color w:val="000000"/>
                <w:sz w:val="24"/>
                <w:szCs w:val="24"/>
              </w:rPr>
              <w:t>-337.92%</w:t>
            </w:r>
          </w:p>
        </w:tc>
        <w:tc>
          <w:tcPr>
            <w:tcW w:w="3273" w:type="dxa"/>
            <w:noWrap/>
            <w:tcMar>
              <w:top w:w="15" w:type="dxa"/>
              <w:left w:w="15" w:type="dxa"/>
              <w:bottom w:w="0" w:type="dxa"/>
              <w:right w:w="15" w:type="dxa"/>
            </w:tcMar>
            <w:vAlign w:val="center"/>
            <w:hideMark/>
          </w:tcPr>
          <w:p w:rsidR="00FC57DE" w:rsidRPr="00AC5B05" w:rsidRDefault="00B22555" w:rsidP="00517C44">
            <w:pPr>
              <w:spacing w:line="288" w:lineRule="auto"/>
              <w:rPr>
                <w:rFonts w:ascii="仿宋" w:eastAsia="仿宋" w:hAnsi="仿宋" w:cs="宋体"/>
                <w:color w:val="000000"/>
                <w:sz w:val="24"/>
                <w:szCs w:val="24"/>
              </w:rPr>
            </w:pPr>
            <w:r w:rsidRPr="00AC5B05">
              <w:rPr>
                <w:rFonts w:ascii="仿宋" w:eastAsia="仿宋" w:hAnsi="仿宋" w:hint="eastAsia"/>
                <w:color w:val="000000"/>
                <w:sz w:val="24"/>
                <w:szCs w:val="24"/>
              </w:rPr>
              <w:t>本期香港天亿马外币财务报表资产负债同比余额增加，受汇率变动折算影响增加所致。</w:t>
            </w:r>
          </w:p>
        </w:tc>
      </w:tr>
    </w:tbl>
    <w:p w:rsidR="00AB124A" w:rsidRPr="00517C44" w:rsidRDefault="00B22555" w:rsidP="00517C44">
      <w:pPr>
        <w:pStyle w:val="headingh1"/>
        <w:spacing w:before="300" w:after="300" w:line="288" w:lineRule="auto"/>
        <w:rPr>
          <w:rFonts w:ascii="仿宋" w:eastAsia="仿宋" w:hAnsi="仿宋" w:cs="宋体"/>
          <w:b/>
          <w:bCs/>
          <w:sz w:val="28"/>
          <w:szCs w:val="28"/>
        </w:rPr>
      </w:pPr>
      <w:bookmarkStart w:id="5" w:name="_Toc988893"/>
      <w:r w:rsidRPr="00517C44">
        <w:rPr>
          <w:rFonts w:ascii="仿宋" w:eastAsia="仿宋" w:hAnsi="仿宋" w:cs="宋体"/>
          <w:b/>
          <w:bCs/>
          <w:sz w:val="28"/>
          <w:szCs w:val="28"/>
        </w:rPr>
        <w:t xml:space="preserve">二、股东信息 </w:t>
      </w:r>
      <w:bookmarkEnd w:id="5"/>
    </w:p>
    <w:p w:rsidR="00AB124A" w:rsidRPr="00517C44" w:rsidRDefault="00B22555" w:rsidP="00517C44">
      <w:pPr>
        <w:pStyle w:val="2"/>
        <w:spacing w:before="300" w:after="300" w:line="288" w:lineRule="auto"/>
        <w:rPr>
          <w:rFonts w:ascii="仿宋" w:eastAsia="仿宋" w:hAnsi="仿宋" w:cs="宋体"/>
          <w:b/>
          <w:bCs/>
          <w:sz w:val="28"/>
          <w:szCs w:val="28"/>
        </w:rPr>
      </w:pPr>
      <w:bookmarkStart w:id="6" w:name="_Toc988894"/>
      <w:r w:rsidRPr="00517C44">
        <w:rPr>
          <w:rFonts w:ascii="仿宋" w:eastAsia="仿宋" w:hAnsi="仿宋" w:cs="宋体"/>
          <w:b/>
          <w:bCs/>
          <w:sz w:val="28"/>
          <w:szCs w:val="28"/>
        </w:rPr>
        <w:t>（一） 普通股股东总数和表决权恢复的优先股股东数量及前十名股东持股情况表</w:t>
      </w:r>
      <w:bookmarkEnd w:id="6"/>
    </w:p>
    <w:p w:rsidR="00AB124A" w:rsidRPr="00517C44" w:rsidRDefault="00B22555" w:rsidP="00517C44">
      <w:pPr>
        <w:spacing w:before="40" w:after="40" w:line="288" w:lineRule="auto"/>
        <w:jc w:val="right"/>
        <w:rPr>
          <w:rFonts w:ascii="仿宋" w:eastAsia="仿宋" w:hAnsi="仿宋" w:cs="宋体"/>
          <w:sz w:val="28"/>
          <w:szCs w:val="28"/>
        </w:rPr>
      </w:pPr>
      <w:r w:rsidRPr="00517C44">
        <w:rPr>
          <w:rFonts w:ascii="仿宋" w:eastAsia="仿宋" w:hAnsi="仿宋" w:cs="宋体"/>
          <w:sz w:val="28"/>
          <w:szCs w:val="28"/>
        </w:rPr>
        <w:t>单位：股</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160"/>
        <w:gridCol w:w="1162"/>
        <w:gridCol w:w="1160"/>
        <w:gridCol w:w="1776"/>
        <w:gridCol w:w="1776"/>
        <w:gridCol w:w="1163"/>
        <w:gridCol w:w="1656"/>
      </w:tblGrid>
      <w:tr w:rsidR="00AB124A" w:rsidRPr="00B00E55" w:rsidTr="00610EB7">
        <w:trPr>
          <w:trHeight w:val="240"/>
        </w:trPr>
        <w:tc>
          <w:tcPr>
            <w:tcW w:w="1179"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报告期末普通股股东总数</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13,817</w:t>
            </w:r>
          </w:p>
        </w:tc>
        <w:tc>
          <w:tcPr>
            <w:tcW w:w="2392"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报告期末表决权恢复的优先股股东总数（如有）</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w:t>
            </w:r>
          </w:p>
        </w:tc>
      </w:tr>
      <w:tr w:rsidR="00AB124A" w:rsidRPr="00B00E55" w:rsidTr="00B00E55">
        <w:trPr>
          <w:trHeight w:val="240"/>
        </w:trPr>
        <w:tc>
          <w:tcPr>
            <w:tcW w:w="5000" w:type="pct"/>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前10名股东持股情况</w:t>
            </w:r>
          </w:p>
        </w:tc>
      </w:tr>
      <w:tr w:rsidR="00AB124A" w:rsidRPr="00B00E55" w:rsidTr="00610EB7">
        <w:trPr>
          <w:trHeight w:val="240"/>
        </w:trPr>
        <w:tc>
          <w:tcPr>
            <w:tcW w:w="58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股东名称</w:t>
            </w:r>
          </w:p>
        </w:tc>
        <w:tc>
          <w:tcPr>
            <w:tcW w:w="59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股东性质</w:t>
            </w:r>
          </w:p>
        </w:tc>
        <w:tc>
          <w:tcPr>
            <w:tcW w:w="58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持股比例（%）</w:t>
            </w:r>
          </w:p>
        </w:tc>
        <w:tc>
          <w:tcPr>
            <w:tcW w:w="90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持股数量</w:t>
            </w:r>
          </w:p>
        </w:tc>
        <w:tc>
          <w:tcPr>
            <w:tcW w:w="90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持有有限售条件的股份数量</w:t>
            </w:r>
          </w:p>
        </w:tc>
        <w:tc>
          <w:tcPr>
            <w:tcW w:w="1430"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质押、标记 或冻结情况</w:t>
            </w:r>
          </w:p>
        </w:tc>
      </w:tr>
      <w:tr w:rsidR="00AB124A" w:rsidRPr="00B00E55" w:rsidTr="00610EB7">
        <w:trPr>
          <w:trHeight w:val="240"/>
        </w:trPr>
        <w:tc>
          <w:tcPr>
            <w:tcW w:w="58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AB124A" w:rsidP="00517C44">
            <w:pPr>
              <w:spacing w:line="288" w:lineRule="auto"/>
              <w:rPr>
                <w:rFonts w:ascii="仿宋" w:eastAsia="仿宋" w:hAnsi="仿宋"/>
                <w:sz w:val="24"/>
                <w:szCs w:val="24"/>
              </w:rPr>
            </w:pPr>
          </w:p>
        </w:tc>
        <w:tc>
          <w:tcPr>
            <w:tcW w:w="59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AB124A" w:rsidP="00517C44">
            <w:pPr>
              <w:spacing w:line="288" w:lineRule="auto"/>
              <w:rPr>
                <w:rFonts w:ascii="仿宋" w:eastAsia="仿宋" w:hAnsi="仿宋"/>
                <w:sz w:val="24"/>
                <w:szCs w:val="24"/>
              </w:rPr>
            </w:pPr>
          </w:p>
        </w:tc>
        <w:tc>
          <w:tcPr>
            <w:tcW w:w="58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AB124A" w:rsidP="00517C44">
            <w:pPr>
              <w:spacing w:line="288" w:lineRule="auto"/>
              <w:rPr>
                <w:rFonts w:ascii="仿宋" w:eastAsia="仿宋" w:hAnsi="仿宋"/>
                <w:sz w:val="24"/>
                <w:szCs w:val="24"/>
              </w:rPr>
            </w:pPr>
          </w:p>
        </w:tc>
        <w:tc>
          <w:tcPr>
            <w:tcW w:w="90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AB124A" w:rsidP="00517C44">
            <w:pPr>
              <w:spacing w:line="288" w:lineRule="auto"/>
              <w:rPr>
                <w:rFonts w:ascii="仿宋" w:eastAsia="仿宋" w:hAnsi="仿宋"/>
                <w:sz w:val="24"/>
                <w:szCs w:val="24"/>
              </w:rPr>
            </w:pPr>
          </w:p>
        </w:tc>
        <w:tc>
          <w:tcPr>
            <w:tcW w:w="90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AB124A" w:rsidP="00517C44">
            <w:pPr>
              <w:spacing w:line="288" w:lineRule="auto"/>
              <w:rPr>
                <w:rFonts w:ascii="仿宋" w:eastAsia="仿宋" w:hAnsi="仿宋"/>
                <w:sz w:val="24"/>
                <w:szCs w:val="24"/>
              </w:rPr>
            </w:pPr>
          </w:p>
        </w:tc>
        <w:tc>
          <w:tcPr>
            <w:tcW w:w="589"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股份状态</w:t>
            </w:r>
          </w:p>
        </w:tc>
        <w:tc>
          <w:tcPr>
            <w:tcW w:w="840"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数量</w:t>
            </w: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林明玲</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境内自然人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28.43%</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18,751,824.00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18,751,824.00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南京乐遂信息咨询管理合伙企业（有限</w:t>
            </w:r>
            <w:r w:rsidRPr="00B00E55">
              <w:rPr>
                <w:rFonts w:ascii="仿宋" w:eastAsia="仿宋" w:hAnsi="仿宋" w:cs="宋体"/>
                <w:sz w:val="24"/>
                <w:szCs w:val="24"/>
              </w:rPr>
              <w:lastRenderedPageBreak/>
              <w:t>合伙）</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lastRenderedPageBreak/>
              <w:t>境内非国有法人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6.75%</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4,451,999.00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lastRenderedPageBreak/>
              <w:t>南京优志投资管理合伙企业（有限合伙）</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境内非国有法人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5.47%</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3,606,120.00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马学沛</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境内自然人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5.47%</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3,606,120.00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3,606,120.00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揭阳奥邦投资咨询有限公司</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境内非国有法人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4.27%</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2,819,471.00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质押</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2,120,000.00</w:t>
            </w: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共青城东兴博元投资中心（有限合伙）</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境内非国有法人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3.75%</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2,473,801.00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#李希</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境内自然人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1.97%</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1,300,000.00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#徐逸云</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境内自然人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1.54%</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1,017,200.00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广东省粤科母基金投资管理有限公司－广东粤科华侨创新创业投资中心（有限合伙）</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其他</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1.02%</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670,480.00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610EB7">
        <w:trPr>
          <w:trHeight w:val="240"/>
        </w:trPr>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张儒平</w:t>
            </w:r>
          </w:p>
        </w:tc>
        <w:tc>
          <w:tcPr>
            <w:tcW w:w="59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境内自</w:t>
            </w:r>
            <w:r w:rsidRPr="00B00E55">
              <w:rPr>
                <w:rFonts w:ascii="仿宋" w:eastAsia="仿宋" w:hAnsi="仿宋" w:cs="宋体"/>
                <w:sz w:val="24"/>
                <w:szCs w:val="24"/>
              </w:rPr>
              <w:lastRenderedPageBreak/>
              <w:t>然人</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lastRenderedPageBreak/>
              <w:t>0.82%</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537,900.00</w:t>
            </w:r>
          </w:p>
        </w:tc>
        <w:tc>
          <w:tcPr>
            <w:tcW w:w="901"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cs="宋体"/>
                <w:sz w:val="24"/>
                <w:szCs w:val="24"/>
              </w:rPr>
            </w:pP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jc w:val="right"/>
              <w:rPr>
                <w:rFonts w:ascii="仿宋" w:eastAsia="仿宋" w:hAnsi="仿宋" w:cs="宋体"/>
                <w:sz w:val="24"/>
                <w:szCs w:val="24"/>
              </w:rPr>
            </w:pPr>
          </w:p>
        </w:tc>
      </w:tr>
      <w:tr w:rsidR="00AB124A" w:rsidRPr="00B00E55" w:rsidTr="00B00E55">
        <w:trPr>
          <w:trHeight w:val="240"/>
        </w:trPr>
        <w:tc>
          <w:tcPr>
            <w:tcW w:w="5000" w:type="pct"/>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lastRenderedPageBreak/>
              <w:t>前10名无限售条件股东持股情况</w:t>
            </w:r>
          </w:p>
        </w:tc>
      </w:tr>
      <w:tr w:rsidR="00AB124A" w:rsidRPr="00B00E55" w:rsidTr="00610EB7">
        <w:trPr>
          <w:trHeight w:val="240"/>
        </w:trPr>
        <w:tc>
          <w:tcPr>
            <w:tcW w:w="1768" w:type="pct"/>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股东名称</w:t>
            </w:r>
          </w:p>
        </w:tc>
        <w:tc>
          <w:tcPr>
            <w:tcW w:w="1802" w:type="pct"/>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持有无限售条件股份数量</w:t>
            </w:r>
          </w:p>
        </w:tc>
        <w:tc>
          <w:tcPr>
            <w:tcW w:w="1430"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股份种类</w:t>
            </w:r>
          </w:p>
        </w:tc>
      </w:tr>
      <w:tr w:rsidR="00AB124A" w:rsidRPr="00B00E55" w:rsidTr="00610EB7">
        <w:trPr>
          <w:trHeight w:val="240"/>
        </w:trPr>
        <w:tc>
          <w:tcPr>
            <w:tcW w:w="1768" w:type="pct"/>
            <w:gridSpan w:val="3"/>
            <w:vMerge/>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sz w:val="24"/>
                <w:szCs w:val="24"/>
              </w:rPr>
            </w:pPr>
          </w:p>
        </w:tc>
        <w:tc>
          <w:tcPr>
            <w:tcW w:w="1802" w:type="pct"/>
            <w:gridSpan w:val="2"/>
            <w:vMerge/>
            <w:tcBorders>
              <w:top w:val="single" w:sz="2" w:space="0" w:color="auto"/>
              <w:left w:val="single" w:sz="2" w:space="0" w:color="auto"/>
              <w:bottom w:val="single" w:sz="2" w:space="0" w:color="auto"/>
              <w:right w:val="single" w:sz="2" w:space="0" w:color="auto"/>
            </w:tcBorders>
            <w:vAlign w:val="center"/>
          </w:tcPr>
          <w:p w:rsidR="00AB124A" w:rsidRPr="00B00E55" w:rsidRDefault="00AB124A" w:rsidP="00517C44">
            <w:pPr>
              <w:spacing w:line="288" w:lineRule="auto"/>
              <w:rPr>
                <w:rFonts w:ascii="仿宋" w:eastAsia="仿宋" w:hAnsi="仿宋"/>
                <w:sz w:val="24"/>
                <w:szCs w:val="24"/>
              </w:rPr>
            </w:pPr>
          </w:p>
        </w:tc>
        <w:tc>
          <w:tcPr>
            <w:tcW w:w="589"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股份种类</w:t>
            </w:r>
          </w:p>
        </w:tc>
        <w:tc>
          <w:tcPr>
            <w:tcW w:w="840"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jc w:val="center"/>
              <w:rPr>
                <w:rFonts w:ascii="仿宋" w:eastAsia="仿宋" w:hAnsi="仿宋" w:cs="宋体"/>
                <w:sz w:val="24"/>
                <w:szCs w:val="24"/>
              </w:rPr>
            </w:pPr>
            <w:r w:rsidRPr="00B00E55">
              <w:rPr>
                <w:rFonts w:ascii="仿宋" w:eastAsia="仿宋" w:hAnsi="仿宋" w:cs="宋体"/>
                <w:sz w:val="24"/>
                <w:szCs w:val="24"/>
              </w:rPr>
              <w:t>数量</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南京乐遂信息咨询管理合伙企业（有限合伙）</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4,451,999.00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4,451,999.00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南京优志投资管理合伙企业（有限合伙）</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3,606,120.00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3,606,120.00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揭阳奥邦投资咨询有限公司</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2,819,471.00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2,819,471.00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共青城东兴博元投资中心（有限合伙）</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2,473,801.00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2,473,801.00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#李希</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1,300,000.00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1,300,000.00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#徐逸云</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1,017,200.00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1,017,200.00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广东省粤科母基金投资管理有限公司－广东粤科华侨创新创业投资中心（有限合伙）</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670,480.00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670,480.00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张儒平</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537,900.00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537,900.00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#王洪</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199,700.00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199,700.00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郑树英</w:t>
            </w:r>
          </w:p>
        </w:tc>
        <w:tc>
          <w:tcPr>
            <w:tcW w:w="1802" w:type="pct"/>
            <w:gridSpan w:val="2"/>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153,600.00</w:t>
            </w:r>
          </w:p>
        </w:tc>
        <w:tc>
          <w:tcPr>
            <w:tcW w:w="589"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人民币普通股</w:t>
            </w:r>
          </w:p>
        </w:tc>
        <w:tc>
          <w:tcPr>
            <w:tcW w:w="840" w:type="pct"/>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jc w:val="right"/>
              <w:rPr>
                <w:rFonts w:ascii="仿宋" w:eastAsia="仿宋" w:hAnsi="仿宋" w:cs="宋体"/>
                <w:sz w:val="24"/>
                <w:szCs w:val="24"/>
              </w:rPr>
            </w:pPr>
            <w:r w:rsidRPr="00B00E55">
              <w:rPr>
                <w:rFonts w:ascii="仿宋" w:eastAsia="仿宋" w:hAnsi="仿宋" w:cs="宋体"/>
                <w:sz w:val="24"/>
                <w:szCs w:val="24"/>
              </w:rPr>
              <w:t>153,600.00</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上述股东关联关系或一致行动的说明</w:t>
            </w:r>
          </w:p>
        </w:tc>
        <w:tc>
          <w:tcPr>
            <w:tcW w:w="3232" w:type="pct"/>
            <w:gridSpan w:val="4"/>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上述股东中，马学沛与林明玲系夫妻关系，马学沛为南京优志投资管理合伙企业（有限合伙）的执行事务合伙人；其他股东之间未知是否存在关联关系或属于一致行动人</w:t>
            </w:r>
          </w:p>
        </w:tc>
      </w:tr>
      <w:tr w:rsidR="00AB124A" w:rsidRPr="00B00E55" w:rsidTr="00610EB7">
        <w:trPr>
          <w:trHeight w:val="240"/>
        </w:trPr>
        <w:tc>
          <w:tcPr>
            <w:tcW w:w="1768"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前10名股东参与融资融券业务股东情况说明（如有）</w:t>
            </w:r>
          </w:p>
        </w:tc>
        <w:tc>
          <w:tcPr>
            <w:tcW w:w="3232" w:type="pct"/>
            <w:gridSpan w:val="4"/>
            <w:tcBorders>
              <w:top w:val="single" w:sz="2" w:space="0" w:color="auto"/>
              <w:left w:val="single" w:sz="2" w:space="0" w:color="auto"/>
              <w:bottom w:val="single" w:sz="2" w:space="0" w:color="auto"/>
              <w:right w:val="single" w:sz="2" w:space="0" w:color="auto"/>
            </w:tcBorders>
            <w:vAlign w:val="center"/>
          </w:tcPr>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前10名股东中，参与融资融券业务股东情况如下：</w:t>
            </w:r>
          </w:p>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① 股东李希通过普通证券账户持有公司股份0股，通过信用证券账户持有公司股份1,300,000股，合计持有公司股份1,300,000股；</w:t>
            </w:r>
          </w:p>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② 股东徐逸云通过普通证券账户持有公司股份847,500股，通过信用证券账户持有公司股份169,700股，合计持有公司股份1,017,200股；</w:t>
            </w:r>
          </w:p>
          <w:p w:rsidR="00AB124A" w:rsidRPr="00B00E55" w:rsidRDefault="00B22555" w:rsidP="00517C44">
            <w:pPr>
              <w:spacing w:line="288" w:lineRule="auto"/>
              <w:rPr>
                <w:rFonts w:ascii="仿宋" w:eastAsia="仿宋" w:hAnsi="仿宋" w:cs="宋体"/>
                <w:sz w:val="24"/>
                <w:szCs w:val="24"/>
              </w:rPr>
            </w:pPr>
            <w:r w:rsidRPr="00B00E55">
              <w:rPr>
                <w:rFonts w:ascii="仿宋" w:eastAsia="仿宋" w:hAnsi="仿宋" w:cs="宋体"/>
                <w:sz w:val="24"/>
                <w:szCs w:val="24"/>
              </w:rPr>
              <w:t>③ 股东王洪通过普通证券账户持有公司股份0股，通过信</w:t>
            </w:r>
            <w:r w:rsidRPr="00B00E55">
              <w:rPr>
                <w:rFonts w:ascii="仿宋" w:eastAsia="仿宋" w:hAnsi="仿宋" w:cs="宋体"/>
                <w:sz w:val="24"/>
                <w:szCs w:val="24"/>
              </w:rPr>
              <w:lastRenderedPageBreak/>
              <w:t>用证券账户持有公司股份199,700股，合计持有公司199,700股。</w:t>
            </w:r>
          </w:p>
        </w:tc>
      </w:tr>
    </w:tbl>
    <w:p w:rsidR="00AB124A" w:rsidRPr="00517C44" w:rsidRDefault="00B22555" w:rsidP="00517C44">
      <w:pPr>
        <w:pStyle w:val="2"/>
        <w:spacing w:before="300" w:after="300" w:line="288" w:lineRule="auto"/>
        <w:rPr>
          <w:rFonts w:ascii="仿宋" w:eastAsia="仿宋" w:hAnsi="仿宋" w:cs="宋体"/>
          <w:b/>
          <w:bCs/>
          <w:sz w:val="28"/>
          <w:szCs w:val="28"/>
        </w:rPr>
      </w:pPr>
      <w:bookmarkStart w:id="7" w:name="_Toc988895"/>
      <w:r w:rsidRPr="00517C44">
        <w:rPr>
          <w:rFonts w:ascii="仿宋" w:eastAsia="仿宋" w:hAnsi="仿宋" w:cs="宋体"/>
          <w:b/>
          <w:bCs/>
          <w:sz w:val="28"/>
          <w:szCs w:val="28"/>
        </w:rPr>
        <w:lastRenderedPageBreak/>
        <w:t>（二） 公司优先股股东总数及前10名优先股股东持股情况表</w:t>
      </w:r>
      <w:bookmarkEnd w:id="7"/>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t xml:space="preserve">□适用 </w:t>
      </w:r>
      <w:r w:rsidRPr="00517C44">
        <w:rPr>
          <w:rFonts w:ascii="仿宋" w:eastAsia="仿宋" w:hAnsi="仿宋" w:cs="宋体"/>
          <w:sz w:val="28"/>
          <w:szCs w:val="28"/>
        </w:rPr>
        <w:sym w:font="Wingdings 2" w:char="F052"/>
      </w:r>
      <w:r w:rsidRPr="00517C44">
        <w:rPr>
          <w:rFonts w:ascii="仿宋" w:eastAsia="仿宋" w:hAnsi="仿宋" w:cs="宋体"/>
          <w:sz w:val="28"/>
          <w:szCs w:val="28"/>
        </w:rPr>
        <w:t>不适用</w:t>
      </w:r>
    </w:p>
    <w:p w:rsidR="00AB124A" w:rsidRPr="00517C44" w:rsidRDefault="00B22555" w:rsidP="00517C44">
      <w:pPr>
        <w:pStyle w:val="2"/>
        <w:spacing w:before="300" w:after="300" w:line="288" w:lineRule="auto"/>
        <w:rPr>
          <w:rFonts w:ascii="仿宋" w:eastAsia="仿宋" w:hAnsi="仿宋" w:cs="宋体"/>
          <w:b/>
          <w:bCs/>
          <w:sz w:val="28"/>
          <w:szCs w:val="28"/>
        </w:rPr>
      </w:pPr>
      <w:bookmarkStart w:id="8" w:name="_Toc988896"/>
      <w:r w:rsidRPr="00517C44">
        <w:rPr>
          <w:rFonts w:ascii="仿宋" w:eastAsia="仿宋" w:hAnsi="仿宋" w:cs="宋体"/>
          <w:b/>
          <w:bCs/>
          <w:sz w:val="28"/>
          <w:szCs w:val="28"/>
        </w:rPr>
        <w:t>（三） 限售股份变动情况</w:t>
      </w:r>
      <w:bookmarkEnd w:id="8"/>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t xml:space="preserve">□适用 </w:t>
      </w:r>
      <w:r w:rsidRPr="00517C44">
        <w:rPr>
          <w:rFonts w:ascii="仿宋" w:eastAsia="仿宋" w:hAnsi="仿宋" w:cs="宋体"/>
          <w:sz w:val="28"/>
          <w:szCs w:val="28"/>
        </w:rPr>
        <w:sym w:font="Wingdings 2" w:char="F052"/>
      </w:r>
      <w:r w:rsidRPr="00517C44">
        <w:rPr>
          <w:rFonts w:ascii="仿宋" w:eastAsia="仿宋" w:hAnsi="仿宋" w:cs="宋体"/>
          <w:sz w:val="28"/>
          <w:szCs w:val="28"/>
        </w:rPr>
        <w:t>不适用</w:t>
      </w:r>
    </w:p>
    <w:p w:rsidR="00AB124A" w:rsidRPr="00517C44" w:rsidRDefault="00B22555" w:rsidP="00517C44">
      <w:pPr>
        <w:pStyle w:val="headingh1"/>
        <w:spacing w:before="300" w:after="300" w:line="288" w:lineRule="auto"/>
        <w:rPr>
          <w:rFonts w:ascii="仿宋" w:eastAsia="仿宋" w:hAnsi="仿宋" w:cs="宋体"/>
          <w:b/>
          <w:bCs/>
          <w:sz w:val="28"/>
          <w:szCs w:val="28"/>
        </w:rPr>
      </w:pPr>
      <w:bookmarkStart w:id="9" w:name="_Toc988897"/>
      <w:r w:rsidRPr="00517C44">
        <w:rPr>
          <w:rFonts w:ascii="仿宋" w:eastAsia="仿宋" w:hAnsi="仿宋" w:cs="宋体"/>
          <w:b/>
          <w:bCs/>
          <w:sz w:val="28"/>
          <w:szCs w:val="28"/>
        </w:rPr>
        <w:t>三、其他重要事项</w:t>
      </w:r>
      <w:bookmarkEnd w:id="9"/>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sym w:font="Wingdings 2" w:char="F052"/>
      </w:r>
      <w:r w:rsidRPr="00517C44">
        <w:rPr>
          <w:rFonts w:ascii="仿宋" w:eastAsia="仿宋" w:hAnsi="仿宋" w:cs="宋体"/>
          <w:sz w:val="28"/>
          <w:szCs w:val="28"/>
        </w:rPr>
        <w:t>适用 □不适用</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1. 对外投资设立全资子公司</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公司于2023年2月1日召开公司第三届董事会第九次会议，审议通过了《关于对外投资设立全资子公司的议案》。公司计划以自有资金不超过人民币元1,000万元进行对外投资，设立全资子公司广东天亿马数字产业有限公司。</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广东天亿马数字产业有限公司于2023年2月27日取得汕头市市场监督管理局核发的营业执照，统一社会信用代码：91440500MAC9D6PDX7，注册地为广东省汕头市金平区，注册资本人民币1,000万元，法定代表人：林明玲。</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2. 子公司申请综合授信额度并由公司为其提供担保</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公司于2023年2月1日召开第三届董事会第九次会议和第三届监事会第八次会议，审议通过了《关于子公司申请综合授信额度并由公司为其提供担保的议案》。</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lastRenderedPageBreak/>
        <w:t>为满足日常生产经营的资金需求，公司全资子公司天亿马（香港）信息产业有限公司计划向银行等金融机构申请总额度不超过2,000万美元的综合授信额度，并由公司为实际贷款提供担保。综合授信额度主要用于办理流动资金贷款、固定资产贷款，开立银行承兑汇票、信用证等业务品种，具体业务品种、授信额度和期限以各家金融机构最终核定为准。</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3. 回购公司股份方案</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公司于2023年2月1日召开的第三届董事会第九次会议和第三届监事会第八次会议审议通过《关于回购公司股份方案的议案》，计划使用自有资金或自筹资金以集中竞价交易的方式回购公司部分社会公众股份，全部用于实施股权激励计划或员工持股计划。本次用于回购的资金总额不低于人民币2,500万元（含）且不超过人民币5,000万元（含），回购价格不超过人民币28.50元/股（含），具体回购股份的数量以回购结束时实际回购的股份数量为准。本次股份回购实施期限为自董事会审议通过本回购股份方案之日起不超过12个月。公司独立董事发表了同意的独立意见。截至2023年4月24日，公司未回购社会公众股份。</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4.自有资金现金管理</w:t>
      </w:r>
    </w:p>
    <w:p w:rsidR="00FC57DE" w:rsidRPr="00517C44" w:rsidRDefault="00B22555" w:rsidP="00125C19">
      <w:pPr>
        <w:pStyle w:val="a3"/>
        <w:spacing w:before="0" w:beforeAutospacing="0" w:after="0" w:afterAutospacing="0" w:line="288" w:lineRule="auto"/>
        <w:ind w:firstLineChars="200" w:firstLine="560"/>
        <w:jc w:val="both"/>
        <w:divId w:val="1031298948"/>
        <w:rPr>
          <w:rFonts w:ascii="仿宋" w:eastAsia="仿宋" w:hAnsi="仿宋"/>
          <w:sz w:val="28"/>
          <w:szCs w:val="28"/>
        </w:rPr>
      </w:pPr>
      <w:r w:rsidRPr="00517C44">
        <w:rPr>
          <w:rFonts w:ascii="仿宋" w:eastAsia="仿宋" w:hAnsi="仿宋" w:hint="eastAsia"/>
          <w:color w:val="000000"/>
          <w:sz w:val="28"/>
          <w:szCs w:val="28"/>
        </w:rPr>
        <w:t>公司于2023年2月17日召开的第三届董事会第十次会议和第三届监事会第九次会议，并于2023年3月6日召开2023年第二次临时股东大会，审议通过《关于使用部分闲置自有资金进行现金管理的议案》，同意使用不超过人民币3亿元（含本数）的闲置自有资金进行现金管理，并授权董事长或其指定授权对象，在上述额度内签署相关文件，具体事项由财务部门负责实施。</w:t>
      </w:r>
    </w:p>
    <w:p w:rsidR="00AB124A" w:rsidRPr="00517C44" w:rsidRDefault="00B22555" w:rsidP="00517C44">
      <w:pPr>
        <w:pStyle w:val="headingh1"/>
        <w:spacing w:before="300" w:after="300" w:line="288" w:lineRule="auto"/>
        <w:rPr>
          <w:rFonts w:ascii="仿宋" w:eastAsia="仿宋" w:hAnsi="仿宋" w:cs="宋体"/>
          <w:b/>
          <w:bCs/>
          <w:sz w:val="28"/>
          <w:szCs w:val="28"/>
        </w:rPr>
      </w:pPr>
      <w:bookmarkStart w:id="10" w:name="_Toc988898"/>
      <w:r w:rsidRPr="00517C44">
        <w:rPr>
          <w:rFonts w:ascii="仿宋" w:eastAsia="仿宋" w:hAnsi="仿宋" w:cs="宋体"/>
          <w:b/>
          <w:bCs/>
          <w:sz w:val="28"/>
          <w:szCs w:val="28"/>
        </w:rPr>
        <w:lastRenderedPageBreak/>
        <w:t>四、季度财务报表</w:t>
      </w:r>
      <w:bookmarkEnd w:id="10"/>
    </w:p>
    <w:p w:rsidR="00AB124A" w:rsidRPr="00517C44" w:rsidRDefault="00B22555" w:rsidP="00517C44">
      <w:pPr>
        <w:pStyle w:val="2"/>
        <w:spacing w:before="300" w:after="300" w:line="288" w:lineRule="auto"/>
        <w:rPr>
          <w:rFonts w:ascii="仿宋" w:eastAsia="仿宋" w:hAnsi="仿宋" w:cs="宋体"/>
          <w:b/>
          <w:bCs/>
          <w:sz w:val="28"/>
          <w:szCs w:val="28"/>
        </w:rPr>
      </w:pPr>
      <w:bookmarkStart w:id="11" w:name="_Toc988899"/>
      <w:r w:rsidRPr="00517C44">
        <w:rPr>
          <w:rFonts w:ascii="仿宋" w:eastAsia="仿宋" w:hAnsi="仿宋" w:cs="宋体"/>
          <w:b/>
          <w:bCs/>
          <w:sz w:val="28"/>
          <w:szCs w:val="28"/>
        </w:rPr>
        <w:t>（一） 财务报表</w:t>
      </w:r>
      <w:bookmarkEnd w:id="11"/>
    </w:p>
    <w:p w:rsidR="00AB124A" w:rsidRPr="00517C44" w:rsidRDefault="00B22555" w:rsidP="00517C44">
      <w:pPr>
        <w:pStyle w:val="3"/>
        <w:spacing w:line="288" w:lineRule="auto"/>
        <w:jc w:val="left"/>
        <w:rPr>
          <w:rFonts w:ascii="仿宋" w:eastAsia="仿宋" w:hAnsi="仿宋" w:cs="宋体"/>
          <w:b/>
          <w:bCs/>
          <w:sz w:val="28"/>
          <w:szCs w:val="28"/>
        </w:rPr>
      </w:pPr>
      <w:bookmarkStart w:id="12" w:name="_Toc988900"/>
      <w:r w:rsidRPr="00517C44">
        <w:rPr>
          <w:rFonts w:ascii="仿宋" w:eastAsia="仿宋" w:hAnsi="仿宋" w:cs="宋体"/>
          <w:b/>
          <w:bCs/>
          <w:sz w:val="28"/>
          <w:szCs w:val="28"/>
        </w:rPr>
        <w:t>1、合并资产负债表</w:t>
      </w:r>
      <w:bookmarkEnd w:id="12"/>
    </w:p>
    <w:p w:rsidR="00AB124A" w:rsidRPr="00517C44" w:rsidRDefault="00B22555" w:rsidP="00517C44">
      <w:pPr>
        <w:spacing w:line="288" w:lineRule="auto"/>
        <w:rPr>
          <w:rFonts w:ascii="仿宋" w:eastAsia="仿宋" w:hAnsi="仿宋" w:cs="宋体"/>
          <w:sz w:val="28"/>
          <w:szCs w:val="28"/>
        </w:rPr>
      </w:pPr>
      <w:r w:rsidRPr="00517C44">
        <w:rPr>
          <w:rFonts w:ascii="仿宋" w:eastAsia="仿宋" w:hAnsi="仿宋" w:cs="宋体"/>
          <w:sz w:val="28"/>
          <w:szCs w:val="28"/>
        </w:rPr>
        <w:t>编制单位：广东天亿马信息产业股份有限公司</w:t>
      </w:r>
    </w:p>
    <w:p w:rsidR="00AB124A" w:rsidRPr="00517C44" w:rsidRDefault="00B22555" w:rsidP="00517C44">
      <w:pPr>
        <w:spacing w:line="288" w:lineRule="auto"/>
        <w:jc w:val="center"/>
        <w:rPr>
          <w:rFonts w:ascii="仿宋" w:eastAsia="仿宋" w:hAnsi="仿宋" w:cs="宋体"/>
          <w:sz w:val="28"/>
          <w:szCs w:val="28"/>
        </w:rPr>
      </w:pPr>
      <w:r w:rsidRPr="00517C44">
        <w:rPr>
          <w:rFonts w:ascii="仿宋" w:eastAsia="仿宋" w:hAnsi="仿宋" w:cs="宋体"/>
          <w:sz w:val="28"/>
          <w:szCs w:val="28"/>
        </w:rPr>
        <w:t>2023年03月31日</w:t>
      </w:r>
    </w:p>
    <w:p w:rsidR="00AB124A" w:rsidRPr="00517C44" w:rsidRDefault="00B22555" w:rsidP="00517C44">
      <w:pPr>
        <w:spacing w:line="288" w:lineRule="auto"/>
        <w:jc w:val="right"/>
        <w:rPr>
          <w:rFonts w:ascii="仿宋" w:eastAsia="仿宋" w:hAnsi="仿宋" w:cs="宋体"/>
          <w:sz w:val="28"/>
          <w:szCs w:val="28"/>
        </w:rPr>
      </w:pPr>
      <w:r w:rsidRPr="00517C44">
        <w:rPr>
          <w:rFonts w:ascii="仿宋" w:eastAsia="仿宋" w:hAnsi="仿宋" w:cs="宋体"/>
          <w:sz w:val="28"/>
          <w:szCs w:val="2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jc w:val="center"/>
              <w:rPr>
                <w:rFonts w:ascii="仿宋" w:eastAsia="仿宋" w:hAnsi="仿宋" w:cs="宋体"/>
                <w:sz w:val="24"/>
                <w:szCs w:val="24"/>
              </w:rPr>
            </w:pPr>
            <w:r w:rsidRPr="00C85981">
              <w:rPr>
                <w:rFonts w:ascii="仿宋" w:eastAsia="仿宋" w:hAnsi="仿宋" w:cs="宋体"/>
                <w:sz w:val="24"/>
                <w:szCs w:val="24"/>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jc w:val="center"/>
              <w:rPr>
                <w:rFonts w:ascii="仿宋" w:eastAsia="仿宋" w:hAnsi="仿宋" w:cs="宋体"/>
                <w:sz w:val="24"/>
                <w:szCs w:val="24"/>
              </w:rPr>
            </w:pPr>
            <w:r w:rsidRPr="00C85981">
              <w:rPr>
                <w:rFonts w:ascii="仿宋" w:eastAsia="仿宋" w:hAnsi="仿宋" w:cs="宋体"/>
                <w:sz w:val="24"/>
                <w:szCs w:val="24"/>
              </w:rPr>
              <w:t>期末余额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jc w:val="center"/>
              <w:rPr>
                <w:rFonts w:ascii="仿宋" w:eastAsia="仿宋" w:hAnsi="仿宋" w:cs="宋体"/>
                <w:sz w:val="24"/>
                <w:szCs w:val="24"/>
              </w:rPr>
            </w:pPr>
            <w:r w:rsidRPr="00C85981">
              <w:rPr>
                <w:rFonts w:ascii="仿宋" w:eastAsia="仿宋" w:hAnsi="仿宋" w:cs="宋体"/>
                <w:sz w:val="24"/>
                <w:szCs w:val="24"/>
              </w:rPr>
              <w:t>年初余额</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流动资产：</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货币资金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490,424,451.69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595,487,631.21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结算备付金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拆出资金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交易性金融资产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108,361,219.95</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衍生金融资产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应收票据</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249,200.00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应收账款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261,733,390.45</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266,022,237.91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应收款项融资</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预付款项</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17,764,987.51</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22,179,294.76</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应收保费</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应收分保账款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应收分保合同准备金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其他应收款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6,156,169.70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4,312,863.00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200" w:firstLine="480"/>
              <w:rPr>
                <w:rFonts w:ascii="仿宋" w:eastAsia="仿宋" w:hAnsi="仿宋" w:cs="宋体"/>
                <w:sz w:val="24"/>
                <w:szCs w:val="24"/>
              </w:rPr>
            </w:pPr>
            <w:r w:rsidRPr="00C85981">
              <w:rPr>
                <w:rFonts w:ascii="仿宋" w:eastAsia="仿宋" w:hAnsi="仿宋" w:cs="宋体"/>
                <w:sz w:val="24"/>
                <w:szCs w:val="24"/>
              </w:rPr>
              <w:t>其中：应收利息</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500" w:firstLine="1200"/>
              <w:rPr>
                <w:rFonts w:ascii="仿宋" w:eastAsia="仿宋" w:hAnsi="仿宋" w:cs="宋体"/>
                <w:sz w:val="24"/>
                <w:szCs w:val="24"/>
              </w:rPr>
            </w:pPr>
            <w:r w:rsidRPr="00C85981">
              <w:rPr>
                <w:rFonts w:ascii="仿宋" w:eastAsia="仿宋" w:hAnsi="仿宋" w:cs="宋体"/>
                <w:sz w:val="24"/>
                <w:szCs w:val="24"/>
              </w:rPr>
              <w:t>应收股利</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买入返售金融资产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存货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71,054,540.57</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40,151,235.27</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合同资产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2,110,286.05</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1,778,420.86</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持有待售资产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一年内到期的非流动资产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38,408,173.39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38,762,184.01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其他流动资产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8,050,795.36</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9,657,284.11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流动资产合计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1,004,064,014.67</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978,600,351.13</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lastRenderedPageBreak/>
              <w:t>非流动资产：</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发放贷款和垫款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债权投资</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其他债权投资</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长期应收款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234,179.50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191,090.41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长期股权投资</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其他权益工具投资</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5,000,000.00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5,000,000.00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其他非流动金融资产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投资性房地产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固定资产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3,628,409.49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3,743,230.55</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在建工程</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生产性生物资产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油气资产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使用权资产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5,235,844.89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5,826,987.31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无形资产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1,805,566.59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2,098,858.80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开发支出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商誉</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2,682,094.38</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2,682,094.38</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长期待摊费用</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746,127.98</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840,539.15</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递延所得税资产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15,241,876.06</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13,797,732.61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其他非流动资产</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3,139,253.53</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3,630,526.58</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非流动资产合计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37,713,352.42</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37,811,059.79</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资产总计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1,041,777,367.09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1,016,411,410.92</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流动负债：</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短期借款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34,603,195.69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2,002,352.78</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向中央银行借款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拆入资金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交易性金融负债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衍生金融负债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应付票据</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2,151,266.70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3,173,564.70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应付账款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54,457,681.72</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60,810,876.05</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预收款项</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合同负债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44,575,250.06</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29,974,715.71</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卖出回购金融资产款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吸收存款及同业存放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代理买卖证券款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代理承销证券款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lastRenderedPageBreak/>
              <w:t>应付职工薪酬</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2,541,766.69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8,500,829.42</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应交税费</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34,839,439.94</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39,733,265.29</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其他应付款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1,820,592.47</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1,334,098.67</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200" w:firstLine="480"/>
              <w:rPr>
                <w:rFonts w:ascii="仿宋" w:eastAsia="仿宋" w:hAnsi="仿宋" w:cs="宋体"/>
                <w:sz w:val="24"/>
                <w:szCs w:val="24"/>
              </w:rPr>
            </w:pPr>
            <w:r w:rsidRPr="00C85981">
              <w:rPr>
                <w:rFonts w:ascii="仿宋" w:eastAsia="仿宋" w:hAnsi="仿宋" w:cs="宋体"/>
                <w:sz w:val="24"/>
                <w:szCs w:val="24"/>
              </w:rPr>
              <w:t>其中：应付利息</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500" w:firstLine="1200"/>
              <w:rPr>
                <w:rFonts w:ascii="仿宋" w:eastAsia="仿宋" w:hAnsi="仿宋" w:cs="宋体"/>
                <w:sz w:val="24"/>
                <w:szCs w:val="24"/>
              </w:rPr>
            </w:pPr>
            <w:r w:rsidRPr="00C85981">
              <w:rPr>
                <w:rFonts w:ascii="仿宋" w:eastAsia="仿宋" w:hAnsi="仿宋" w:cs="宋体"/>
                <w:sz w:val="24"/>
                <w:szCs w:val="24"/>
              </w:rPr>
              <w:t>应付股利</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应付手续费及佣金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应付分保账款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持有待售负债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一年内到期的非流动负债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2,319,391.10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2,313,042.66</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其他流动负债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17,600,000.00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17,600,000.00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流动负债合计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194,908,584.37</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165,442,745.28</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非流动负债：</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保险合同准备金</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长期借款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应付债券</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200" w:firstLine="480"/>
              <w:rPr>
                <w:rFonts w:ascii="仿宋" w:eastAsia="仿宋" w:hAnsi="仿宋" w:cs="宋体"/>
                <w:sz w:val="24"/>
                <w:szCs w:val="24"/>
              </w:rPr>
            </w:pPr>
            <w:r w:rsidRPr="00C85981">
              <w:rPr>
                <w:rFonts w:ascii="仿宋" w:eastAsia="仿宋" w:hAnsi="仿宋" w:cs="宋体"/>
                <w:sz w:val="24"/>
                <w:szCs w:val="24"/>
              </w:rPr>
              <w:t>其中：优先股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500" w:firstLine="1200"/>
              <w:rPr>
                <w:rFonts w:ascii="仿宋" w:eastAsia="仿宋" w:hAnsi="仿宋" w:cs="宋体"/>
                <w:sz w:val="24"/>
                <w:szCs w:val="24"/>
              </w:rPr>
            </w:pPr>
            <w:r w:rsidRPr="00C85981">
              <w:rPr>
                <w:rFonts w:ascii="仿宋" w:eastAsia="仿宋" w:hAnsi="仿宋" w:cs="宋体"/>
                <w:sz w:val="24"/>
                <w:szCs w:val="24"/>
              </w:rPr>
              <w:t>永续债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租赁负债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3,185,567.01</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3,767,213.17</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长期应付款</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长期应付职工薪酬</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预计负债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递延收益</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递延所得税负债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7,884,393.65</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7,972,624.12</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其他非流动负债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非流动负债合计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11,069,960.66</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11,739,837.29</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负债合计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205,978,545.03</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177,182,582.57</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所有者权益：</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AB124A" w:rsidP="00517C44">
            <w:pPr>
              <w:spacing w:line="288" w:lineRule="auto"/>
              <w:rPr>
                <w:rFonts w:ascii="仿宋" w:eastAsia="仿宋" w:hAnsi="仿宋"/>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股本</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65,956,800.00</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65,956,800.00</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其他权益工具</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200" w:firstLine="480"/>
              <w:rPr>
                <w:rFonts w:ascii="仿宋" w:eastAsia="仿宋" w:hAnsi="仿宋" w:cs="宋体"/>
                <w:sz w:val="24"/>
                <w:szCs w:val="24"/>
              </w:rPr>
            </w:pPr>
            <w:r w:rsidRPr="00C85981">
              <w:rPr>
                <w:rFonts w:ascii="仿宋" w:eastAsia="仿宋" w:hAnsi="仿宋" w:cs="宋体"/>
                <w:sz w:val="24"/>
                <w:szCs w:val="24"/>
              </w:rPr>
              <w:t>其中：优先股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500" w:firstLine="1200"/>
              <w:rPr>
                <w:rFonts w:ascii="仿宋" w:eastAsia="仿宋" w:hAnsi="仿宋" w:cs="宋体"/>
                <w:sz w:val="24"/>
                <w:szCs w:val="24"/>
              </w:rPr>
            </w:pPr>
            <w:r w:rsidRPr="00C85981">
              <w:rPr>
                <w:rFonts w:ascii="仿宋" w:eastAsia="仿宋" w:hAnsi="仿宋" w:cs="宋体"/>
                <w:sz w:val="24"/>
                <w:szCs w:val="24"/>
              </w:rPr>
              <w:t>永续债</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资本公积</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572,219,716.72</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572,219,716.72</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减：库存股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其他综合收益</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56,734.69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131,462.27</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专项储备</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盈余公积</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25,904,440.33</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25,904,440.33</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lastRenderedPageBreak/>
              <w:t>一般风险准备</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AB124A" w:rsidP="00517C44">
            <w:pPr>
              <w:spacing w:line="288" w:lineRule="auto"/>
              <w:jc w:val="right"/>
              <w:rPr>
                <w:rFonts w:ascii="仿宋" w:eastAsia="仿宋" w:hAnsi="仿宋" w:cs="宋体"/>
                <w:sz w:val="24"/>
                <w:szCs w:val="24"/>
              </w:rPr>
            </w:pP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未分配利润</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171,979,344.73</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175,333,930.42</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归属于母公司所有者权益合计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836,117,036.47</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839,546,349.74</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C85981">
            <w:pPr>
              <w:spacing w:line="288" w:lineRule="auto"/>
              <w:ind w:firstLineChars="100" w:firstLine="240"/>
              <w:rPr>
                <w:rFonts w:ascii="仿宋" w:eastAsia="仿宋" w:hAnsi="仿宋" w:cs="宋体"/>
                <w:sz w:val="24"/>
                <w:szCs w:val="24"/>
              </w:rPr>
            </w:pPr>
            <w:r w:rsidRPr="00C85981">
              <w:rPr>
                <w:rFonts w:ascii="仿宋" w:eastAsia="仿宋" w:hAnsi="仿宋" w:cs="宋体"/>
                <w:sz w:val="24"/>
                <w:szCs w:val="24"/>
              </w:rPr>
              <w:t>少数股东权益</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-318,214.41</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-317,521.39</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所有者权益合计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835,798,822.06</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839,228,828.35</w:t>
            </w:r>
          </w:p>
        </w:tc>
      </w:tr>
      <w:tr w:rsidR="00AB124A" w:rsidRPr="00C85981" w:rsidTr="00C85981">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C85981" w:rsidRDefault="00B22555" w:rsidP="00517C44">
            <w:pPr>
              <w:spacing w:line="288" w:lineRule="auto"/>
              <w:rPr>
                <w:rFonts w:ascii="仿宋" w:eastAsia="仿宋" w:hAnsi="仿宋" w:cs="宋体"/>
                <w:sz w:val="24"/>
                <w:szCs w:val="24"/>
              </w:rPr>
            </w:pPr>
            <w:r w:rsidRPr="00C85981">
              <w:rPr>
                <w:rFonts w:ascii="仿宋" w:eastAsia="仿宋" w:hAnsi="仿宋" w:cs="宋体"/>
                <w:sz w:val="24"/>
                <w:szCs w:val="24"/>
              </w:rPr>
              <w:t>负债和所有者权益总计</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1,041,777,367.09</w:t>
            </w:r>
          </w:p>
        </w:tc>
        <w:tc>
          <w:tcPr>
            <w:tcW w:w="1667" w:type="pct"/>
            <w:tcBorders>
              <w:top w:val="single" w:sz="2" w:space="0" w:color="auto"/>
              <w:left w:val="single" w:sz="2" w:space="0" w:color="auto"/>
              <w:bottom w:val="single" w:sz="2" w:space="0" w:color="auto"/>
              <w:right w:val="single" w:sz="2" w:space="0" w:color="auto"/>
            </w:tcBorders>
            <w:vAlign w:val="center"/>
          </w:tcPr>
          <w:p w:rsidR="00AB124A" w:rsidRPr="00C85981" w:rsidRDefault="00B22555" w:rsidP="00517C44">
            <w:pPr>
              <w:spacing w:line="288" w:lineRule="auto"/>
              <w:jc w:val="right"/>
              <w:rPr>
                <w:rFonts w:ascii="仿宋" w:eastAsia="仿宋" w:hAnsi="仿宋" w:cs="宋体"/>
                <w:sz w:val="24"/>
                <w:szCs w:val="24"/>
              </w:rPr>
            </w:pPr>
            <w:r w:rsidRPr="00C85981">
              <w:rPr>
                <w:rFonts w:ascii="仿宋" w:eastAsia="仿宋" w:hAnsi="仿宋" w:cs="宋体"/>
                <w:sz w:val="24"/>
                <w:szCs w:val="24"/>
              </w:rPr>
              <w:t>1,016,411,410.92</w:t>
            </w:r>
          </w:p>
        </w:tc>
      </w:tr>
    </w:tbl>
    <w:p w:rsidR="00B428A8" w:rsidRDefault="00B428A8" w:rsidP="00517C44">
      <w:pPr>
        <w:spacing w:line="288" w:lineRule="auto"/>
        <w:rPr>
          <w:rFonts w:ascii="仿宋" w:eastAsia="仿宋" w:hAnsi="仿宋" w:cs="宋体"/>
          <w:sz w:val="24"/>
          <w:szCs w:val="24"/>
        </w:rPr>
      </w:pPr>
    </w:p>
    <w:p w:rsidR="00AB124A" w:rsidRPr="00B428A8" w:rsidRDefault="00B22555" w:rsidP="00517C44">
      <w:pPr>
        <w:spacing w:line="288" w:lineRule="auto"/>
        <w:rPr>
          <w:rFonts w:ascii="仿宋" w:eastAsia="仿宋" w:hAnsi="仿宋" w:cs="宋体"/>
          <w:sz w:val="24"/>
          <w:szCs w:val="24"/>
        </w:rPr>
      </w:pPr>
      <w:r w:rsidRPr="00B428A8">
        <w:rPr>
          <w:rFonts w:ascii="仿宋" w:eastAsia="仿宋" w:hAnsi="仿宋" w:cs="宋体"/>
          <w:sz w:val="24"/>
          <w:szCs w:val="24"/>
        </w:rPr>
        <w:t>法定代表人：</w:t>
      </w:r>
      <w:r w:rsidR="00745FD9">
        <w:rPr>
          <w:rFonts w:ascii="仿宋" w:eastAsia="仿宋" w:hAnsi="仿宋" w:cs="宋体" w:hint="eastAsia"/>
          <w:sz w:val="24"/>
          <w:szCs w:val="24"/>
        </w:rPr>
        <w:t>林明玲</w:t>
      </w:r>
      <w:r w:rsidRPr="00B428A8">
        <w:rPr>
          <w:rFonts w:ascii="仿宋" w:eastAsia="仿宋" w:hAnsi="仿宋" w:cs="宋体"/>
          <w:sz w:val="24"/>
          <w:szCs w:val="24"/>
        </w:rPr>
        <w:t xml:space="preserve">  </w:t>
      </w:r>
      <w:r w:rsidR="00B428A8">
        <w:rPr>
          <w:rFonts w:ascii="仿宋" w:eastAsia="仿宋" w:hAnsi="仿宋" w:cs="宋体" w:hint="eastAsia"/>
          <w:sz w:val="24"/>
          <w:szCs w:val="24"/>
        </w:rPr>
        <w:t xml:space="preserve">    </w:t>
      </w:r>
      <w:r w:rsidRPr="00B428A8">
        <w:rPr>
          <w:rFonts w:ascii="仿宋" w:eastAsia="仿宋" w:hAnsi="仿宋" w:cs="宋体"/>
          <w:sz w:val="24"/>
          <w:szCs w:val="24"/>
        </w:rPr>
        <w:t>主管会计工作负责人：</w:t>
      </w:r>
      <w:r w:rsidR="00745FD9">
        <w:rPr>
          <w:rFonts w:ascii="仿宋" w:eastAsia="仿宋" w:hAnsi="仿宋" w:cs="宋体" w:hint="eastAsia"/>
          <w:sz w:val="24"/>
          <w:szCs w:val="24"/>
        </w:rPr>
        <w:t>陈焕盛</w:t>
      </w:r>
      <w:r w:rsidRPr="00B428A8">
        <w:rPr>
          <w:rFonts w:ascii="仿宋" w:eastAsia="仿宋" w:hAnsi="仿宋" w:cs="宋体"/>
          <w:sz w:val="24"/>
          <w:szCs w:val="24"/>
        </w:rPr>
        <w:t xml:space="preserve">   </w:t>
      </w:r>
      <w:r w:rsidR="00B428A8">
        <w:rPr>
          <w:rFonts w:ascii="仿宋" w:eastAsia="仿宋" w:hAnsi="仿宋" w:cs="宋体" w:hint="eastAsia"/>
          <w:sz w:val="24"/>
          <w:szCs w:val="24"/>
        </w:rPr>
        <w:t xml:space="preserve">  </w:t>
      </w:r>
      <w:r w:rsidRPr="00B428A8">
        <w:rPr>
          <w:rFonts w:ascii="仿宋" w:eastAsia="仿宋" w:hAnsi="仿宋" w:cs="宋体"/>
          <w:sz w:val="24"/>
          <w:szCs w:val="24"/>
        </w:rPr>
        <w:t xml:space="preserve"> 会计机构负责人：</w:t>
      </w:r>
      <w:r w:rsidR="00745FD9">
        <w:rPr>
          <w:rFonts w:ascii="仿宋" w:eastAsia="仿宋" w:hAnsi="仿宋" w:cs="宋体" w:hint="eastAsia"/>
          <w:sz w:val="24"/>
          <w:szCs w:val="24"/>
        </w:rPr>
        <w:t>赖宏伟</w:t>
      </w:r>
    </w:p>
    <w:p w:rsidR="00AB124A" w:rsidRPr="00517C44" w:rsidRDefault="00B22555" w:rsidP="00517C44">
      <w:pPr>
        <w:pStyle w:val="3"/>
        <w:spacing w:line="288" w:lineRule="auto"/>
        <w:jc w:val="left"/>
        <w:rPr>
          <w:rFonts w:ascii="仿宋" w:eastAsia="仿宋" w:hAnsi="仿宋" w:cs="宋体"/>
          <w:b/>
          <w:bCs/>
          <w:sz w:val="28"/>
          <w:szCs w:val="28"/>
        </w:rPr>
      </w:pPr>
      <w:bookmarkStart w:id="13" w:name="_Toc988901"/>
      <w:r w:rsidRPr="00517C44">
        <w:rPr>
          <w:rFonts w:ascii="仿宋" w:eastAsia="仿宋" w:hAnsi="仿宋" w:cs="宋体"/>
          <w:b/>
          <w:bCs/>
          <w:sz w:val="28"/>
          <w:szCs w:val="28"/>
        </w:rPr>
        <w:t>2、合并利润表</w:t>
      </w:r>
      <w:bookmarkEnd w:id="13"/>
    </w:p>
    <w:p w:rsidR="00AB124A" w:rsidRPr="00517C44" w:rsidRDefault="00B22555" w:rsidP="00517C44">
      <w:pPr>
        <w:spacing w:before="40" w:after="40" w:line="288" w:lineRule="auto"/>
        <w:jc w:val="right"/>
        <w:rPr>
          <w:rFonts w:ascii="仿宋" w:eastAsia="仿宋" w:hAnsi="仿宋" w:cs="宋体"/>
          <w:sz w:val="28"/>
          <w:szCs w:val="28"/>
        </w:rPr>
      </w:pPr>
      <w:r w:rsidRPr="00517C44">
        <w:rPr>
          <w:rFonts w:ascii="仿宋" w:eastAsia="仿宋" w:hAnsi="仿宋" w:cs="宋体"/>
          <w:sz w:val="28"/>
          <w:szCs w:val="2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jc w:val="center"/>
              <w:rPr>
                <w:rFonts w:ascii="仿宋" w:eastAsia="仿宋" w:hAnsi="仿宋" w:cs="宋体"/>
                <w:sz w:val="24"/>
                <w:szCs w:val="24"/>
              </w:rPr>
            </w:pPr>
            <w:r w:rsidRPr="007F5DF8">
              <w:rPr>
                <w:rFonts w:ascii="仿宋" w:eastAsia="仿宋" w:hAnsi="仿宋" w:cs="宋体"/>
                <w:sz w:val="24"/>
                <w:szCs w:val="24"/>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jc w:val="center"/>
              <w:rPr>
                <w:rFonts w:ascii="仿宋" w:eastAsia="仿宋" w:hAnsi="仿宋" w:cs="宋体"/>
                <w:sz w:val="24"/>
                <w:szCs w:val="24"/>
              </w:rPr>
            </w:pPr>
            <w:r w:rsidRPr="007F5DF8">
              <w:rPr>
                <w:rFonts w:ascii="仿宋" w:eastAsia="仿宋" w:hAnsi="仿宋" w:cs="宋体"/>
                <w:sz w:val="24"/>
                <w:szCs w:val="24"/>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jc w:val="center"/>
              <w:rPr>
                <w:rFonts w:ascii="仿宋" w:eastAsia="仿宋" w:hAnsi="仿宋" w:cs="宋体"/>
                <w:sz w:val="24"/>
                <w:szCs w:val="24"/>
              </w:rPr>
            </w:pPr>
            <w:r w:rsidRPr="007F5DF8">
              <w:rPr>
                <w:rFonts w:ascii="仿宋" w:eastAsia="仿宋" w:hAnsi="仿宋" w:cs="宋体"/>
                <w:sz w:val="24"/>
                <w:szCs w:val="24"/>
              </w:rPr>
              <w:t>上期发生额</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49,204,713.64</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45,149,134.47</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49,204,713.64</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45,149,134.47</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400" w:firstLine="960"/>
              <w:rPr>
                <w:rFonts w:ascii="仿宋" w:eastAsia="仿宋" w:hAnsi="仿宋" w:cs="宋体"/>
                <w:sz w:val="24"/>
                <w:szCs w:val="24"/>
              </w:rPr>
            </w:pPr>
            <w:r w:rsidRPr="007F5DF8">
              <w:rPr>
                <w:rFonts w:ascii="仿宋" w:eastAsia="仿宋" w:hAnsi="仿宋" w:cs="宋体"/>
                <w:sz w:val="24"/>
                <w:szCs w:val="24"/>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400" w:firstLine="960"/>
              <w:rPr>
                <w:rFonts w:ascii="仿宋" w:eastAsia="仿宋" w:hAnsi="仿宋" w:cs="宋体"/>
                <w:sz w:val="24"/>
                <w:szCs w:val="24"/>
              </w:rPr>
            </w:pPr>
            <w:r w:rsidRPr="007F5DF8">
              <w:rPr>
                <w:rFonts w:ascii="仿宋" w:eastAsia="仿宋" w:hAnsi="仿宋" w:cs="宋体"/>
                <w:sz w:val="24"/>
                <w:szCs w:val="24"/>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400" w:firstLine="960"/>
              <w:rPr>
                <w:rFonts w:ascii="仿宋" w:eastAsia="仿宋" w:hAnsi="仿宋" w:cs="宋体"/>
                <w:sz w:val="24"/>
                <w:szCs w:val="24"/>
              </w:rPr>
            </w:pPr>
            <w:r w:rsidRPr="007F5DF8">
              <w:rPr>
                <w:rFonts w:ascii="仿宋" w:eastAsia="仿宋" w:hAnsi="仿宋" w:cs="宋体"/>
                <w:sz w:val="24"/>
                <w:szCs w:val="24"/>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before="40" w:after="40" w:line="288" w:lineRule="auto"/>
              <w:rPr>
                <w:rFonts w:ascii="仿宋" w:eastAsia="仿宋" w:hAnsi="仿宋" w:cs="宋体"/>
                <w:sz w:val="24"/>
                <w:szCs w:val="24"/>
              </w:rPr>
            </w:pPr>
            <w:r w:rsidRPr="007F5DF8">
              <w:rPr>
                <w:rFonts w:ascii="仿宋" w:eastAsia="仿宋" w:hAnsi="仿宋" w:cs="宋体"/>
                <w:sz w:val="24"/>
                <w:szCs w:val="24"/>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52,682,236.30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49,486,909.51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100" w:firstLine="240"/>
              <w:rPr>
                <w:rFonts w:ascii="仿宋" w:eastAsia="仿宋" w:hAnsi="仿宋" w:cs="宋体"/>
                <w:sz w:val="24"/>
                <w:szCs w:val="24"/>
              </w:rPr>
            </w:pPr>
            <w:r w:rsidRPr="007F5DF8">
              <w:rPr>
                <w:rFonts w:ascii="仿宋" w:eastAsia="仿宋" w:hAnsi="仿宋" w:cs="宋体"/>
                <w:sz w:val="24"/>
                <w:szCs w:val="24"/>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42,856,949.42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36,989,839.00</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400" w:firstLine="960"/>
              <w:rPr>
                <w:rFonts w:ascii="仿宋" w:eastAsia="仿宋" w:hAnsi="仿宋" w:cs="宋体"/>
                <w:sz w:val="24"/>
                <w:szCs w:val="24"/>
              </w:rPr>
            </w:pPr>
            <w:r w:rsidRPr="007F5DF8">
              <w:rPr>
                <w:rFonts w:ascii="仿宋" w:eastAsia="仿宋" w:hAnsi="仿宋" w:cs="宋体"/>
                <w:sz w:val="24"/>
                <w:szCs w:val="24"/>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108,738.03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270,315.77</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4,063,043.14</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3,763,628.09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3,709,058.97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5,174,885.06</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4,530,128.17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4,833,962.90</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400" w:firstLine="960"/>
              <w:rPr>
                <w:rFonts w:ascii="仿宋" w:eastAsia="仿宋" w:hAnsi="仿宋" w:cs="宋体"/>
                <w:sz w:val="24"/>
                <w:szCs w:val="24"/>
              </w:rPr>
            </w:pPr>
            <w:r w:rsidRPr="007F5DF8">
              <w:rPr>
                <w:rFonts w:ascii="仿宋" w:eastAsia="仿宋" w:hAnsi="仿宋" w:cs="宋体"/>
                <w:sz w:val="24"/>
                <w:szCs w:val="24"/>
              </w:rPr>
              <w:lastRenderedPageBreak/>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-2,585,681.43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-1,545,721.31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500" w:firstLine="1200"/>
              <w:rPr>
                <w:rFonts w:ascii="仿宋" w:eastAsia="仿宋" w:hAnsi="仿宋" w:cs="宋体"/>
                <w:sz w:val="24"/>
                <w:szCs w:val="24"/>
              </w:rPr>
            </w:pPr>
            <w:r w:rsidRPr="007F5DF8">
              <w:rPr>
                <w:rFonts w:ascii="仿宋" w:eastAsia="仿宋" w:hAnsi="仿宋" w:cs="宋体"/>
                <w:sz w:val="24"/>
                <w:szCs w:val="24"/>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67,095.88</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0.00</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800" w:firstLine="1920"/>
              <w:rPr>
                <w:rFonts w:ascii="仿宋" w:eastAsia="仿宋" w:hAnsi="仿宋" w:cs="宋体"/>
                <w:sz w:val="24"/>
                <w:szCs w:val="24"/>
              </w:rPr>
            </w:pPr>
            <w:r w:rsidRPr="007F5DF8">
              <w:rPr>
                <w:rFonts w:ascii="仿宋" w:eastAsia="仿宋" w:hAnsi="仿宋" w:cs="宋体"/>
                <w:sz w:val="24"/>
                <w:szCs w:val="24"/>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2,760,441.74</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1,619,662.11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100" w:firstLine="240"/>
              <w:rPr>
                <w:rFonts w:ascii="仿宋" w:eastAsia="仿宋" w:hAnsi="仿宋" w:cs="宋体"/>
                <w:sz w:val="24"/>
                <w:szCs w:val="24"/>
              </w:rPr>
            </w:pPr>
            <w:r w:rsidRPr="007F5DF8">
              <w:rPr>
                <w:rFonts w:ascii="仿宋" w:eastAsia="仿宋" w:hAnsi="仿宋" w:cs="宋体"/>
                <w:sz w:val="24"/>
                <w:szCs w:val="24"/>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93,155.81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101,839.52</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300" w:firstLine="720"/>
              <w:rPr>
                <w:rFonts w:ascii="仿宋" w:eastAsia="仿宋" w:hAnsi="仿宋" w:cs="宋体"/>
                <w:sz w:val="24"/>
                <w:szCs w:val="24"/>
              </w:rPr>
            </w:pPr>
            <w:r w:rsidRPr="007F5DF8">
              <w:rPr>
                <w:rFonts w:ascii="仿宋" w:eastAsia="仿宋" w:hAnsi="仿宋" w:cs="宋体"/>
                <w:sz w:val="24"/>
                <w:szCs w:val="24"/>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238,010.41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0.00</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500" w:firstLine="1200"/>
              <w:rPr>
                <w:rFonts w:ascii="仿宋" w:eastAsia="仿宋" w:hAnsi="仿宋" w:cs="宋体"/>
                <w:sz w:val="24"/>
                <w:szCs w:val="24"/>
              </w:rPr>
            </w:pPr>
            <w:r w:rsidRPr="007F5DF8">
              <w:rPr>
                <w:rFonts w:ascii="仿宋" w:eastAsia="仿宋" w:hAnsi="仿宋" w:cs="宋体"/>
                <w:sz w:val="24"/>
                <w:szCs w:val="24"/>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800" w:firstLine="1920"/>
              <w:rPr>
                <w:rFonts w:ascii="仿宋" w:eastAsia="仿宋" w:hAnsi="仿宋" w:cs="宋体"/>
                <w:sz w:val="24"/>
                <w:szCs w:val="24"/>
              </w:rPr>
            </w:pPr>
            <w:r w:rsidRPr="007F5DF8">
              <w:rPr>
                <w:rFonts w:ascii="仿宋" w:eastAsia="仿宋" w:hAnsi="仿宋" w:cs="宋体"/>
                <w:sz w:val="24"/>
                <w:szCs w:val="24"/>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300" w:firstLine="720"/>
              <w:rPr>
                <w:rFonts w:ascii="仿宋" w:eastAsia="仿宋" w:hAnsi="仿宋" w:cs="宋体"/>
                <w:sz w:val="24"/>
                <w:szCs w:val="24"/>
              </w:rPr>
            </w:pPr>
            <w:r w:rsidRPr="007F5DF8">
              <w:rPr>
                <w:rFonts w:ascii="仿宋" w:eastAsia="仿宋" w:hAnsi="仿宋" w:cs="宋体"/>
                <w:sz w:val="24"/>
                <w:szCs w:val="24"/>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300" w:firstLine="720"/>
              <w:rPr>
                <w:rFonts w:ascii="仿宋" w:eastAsia="仿宋" w:hAnsi="仿宋" w:cs="宋体"/>
                <w:sz w:val="24"/>
                <w:szCs w:val="24"/>
              </w:rPr>
            </w:pPr>
            <w:r w:rsidRPr="007F5DF8">
              <w:rPr>
                <w:rFonts w:ascii="仿宋" w:eastAsia="仿宋" w:hAnsi="仿宋" w:cs="宋体"/>
                <w:sz w:val="24"/>
                <w:szCs w:val="24"/>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before="40" w:after="40" w:line="288" w:lineRule="auto"/>
              <w:ind w:firstLineChars="300" w:firstLine="720"/>
              <w:rPr>
                <w:rFonts w:ascii="仿宋" w:eastAsia="仿宋" w:hAnsi="仿宋" w:cs="宋体"/>
                <w:sz w:val="24"/>
                <w:szCs w:val="24"/>
              </w:rPr>
            </w:pPr>
            <w:r w:rsidRPr="007F5DF8">
              <w:rPr>
                <w:rFonts w:ascii="仿宋" w:eastAsia="仿宋" w:hAnsi="仿宋" w:cs="宋体"/>
                <w:sz w:val="24"/>
                <w:szCs w:val="24"/>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361,219.95</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2,332,086.29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-1,871,429.47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590,802.09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21,555.32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27,144.68</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-4,635,010.64</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-1,285,902.46</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442.01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1,999,635.00</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99,569.59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-4,634,568.63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614,162.95</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-1,279,289.92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-368,671.64</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-3,355,278.71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982,834.59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AB124A" w:rsidP="00517C44">
            <w:pPr>
              <w:spacing w:line="288" w:lineRule="auto"/>
              <w:rPr>
                <w:rFonts w:ascii="仿宋" w:eastAsia="仿宋" w:hAnsi="仿宋"/>
                <w:sz w:val="24"/>
                <w:szCs w:val="24"/>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AB124A" w:rsidP="00517C44">
            <w:pPr>
              <w:spacing w:line="288" w:lineRule="auto"/>
              <w:rPr>
                <w:rFonts w:ascii="仿宋" w:eastAsia="仿宋" w:hAnsi="仿宋"/>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200" w:firstLine="480"/>
              <w:rPr>
                <w:rFonts w:ascii="仿宋" w:eastAsia="仿宋" w:hAnsi="仿宋" w:cs="宋体"/>
                <w:sz w:val="24"/>
                <w:szCs w:val="24"/>
              </w:rPr>
            </w:pPr>
            <w:r w:rsidRPr="007F5DF8">
              <w:rPr>
                <w:rFonts w:ascii="仿宋" w:eastAsia="仿宋" w:hAnsi="仿宋" w:cs="宋体"/>
                <w:sz w:val="24"/>
                <w:szCs w:val="24"/>
              </w:rPr>
              <w:t>1.持续经营净利润（净</w:t>
            </w:r>
            <w:r w:rsidRPr="007F5DF8">
              <w:rPr>
                <w:rFonts w:ascii="仿宋" w:eastAsia="仿宋" w:hAnsi="仿宋" w:cs="宋体"/>
                <w:sz w:val="24"/>
                <w:szCs w:val="24"/>
              </w:rPr>
              <w:lastRenderedPageBreak/>
              <w:t>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lastRenderedPageBreak/>
              <w:t>-3,355,278.71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982,834.59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200" w:firstLine="480"/>
              <w:rPr>
                <w:rFonts w:ascii="仿宋" w:eastAsia="仿宋" w:hAnsi="仿宋" w:cs="宋体"/>
                <w:sz w:val="24"/>
                <w:szCs w:val="24"/>
              </w:rPr>
            </w:pPr>
            <w:r w:rsidRPr="007F5DF8">
              <w:rPr>
                <w:rFonts w:ascii="仿宋" w:eastAsia="仿宋" w:hAnsi="仿宋" w:cs="宋体"/>
                <w:sz w:val="24"/>
                <w:szCs w:val="24"/>
              </w:rPr>
              <w:lastRenderedPageBreak/>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AB124A" w:rsidP="00517C44">
            <w:pPr>
              <w:spacing w:line="288" w:lineRule="auto"/>
              <w:rPr>
                <w:rFonts w:ascii="仿宋" w:eastAsia="仿宋" w:hAnsi="仿宋"/>
                <w:sz w:val="24"/>
                <w:szCs w:val="24"/>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AB124A" w:rsidP="00517C44">
            <w:pPr>
              <w:spacing w:line="288" w:lineRule="auto"/>
              <w:rPr>
                <w:rFonts w:ascii="仿宋" w:eastAsia="仿宋" w:hAnsi="仿宋"/>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200" w:firstLine="480"/>
              <w:rPr>
                <w:rFonts w:ascii="仿宋" w:eastAsia="仿宋" w:hAnsi="仿宋" w:cs="宋体"/>
                <w:sz w:val="24"/>
                <w:szCs w:val="24"/>
              </w:rPr>
            </w:pPr>
            <w:r w:rsidRPr="007F5DF8">
              <w:rPr>
                <w:rFonts w:ascii="仿宋" w:eastAsia="仿宋" w:hAnsi="仿宋" w:cs="宋体"/>
                <w:sz w:val="24"/>
                <w:szCs w:val="24"/>
              </w:rPr>
              <w:t>1.归属于母公司所有者的净利润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-3,354,585.69</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983,546.35</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200" w:firstLine="480"/>
              <w:rPr>
                <w:rFonts w:ascii="仿宋" w:eastAsia="仿宋" w:hAnsi="仿宋" w:cs="宋体"/>
                <w:sz w:val="24"/>
                <w:szCs w:val="24"/>
              </w:rPr>
            </w:pPr>
            <w:r w:rsidRPr="007F5DF8">
              <w:rPr>
                <w:rFonts w:ascii="仿宋" w:eastAsia="仿宋" w:hAnsi="仿宋" w:cs="宋体"/>
                <w:sz w:val="24"/>
                <w:szCs w:val="24"/>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-693.02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-711.76</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-74,727.58</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-36,950.21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-74,727.58</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-36,950.21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200" w:firstLine="480"/>
              <w:rPr>
                <w:rFonts w:ascii="仿宋" w:eastAsia="仿宋" w:hAnsi="仿宋" w:cs="宋体"/>
                <w:sz w:val="24"/>
                <w:szCs w:val="24"/>
              </w:rPr>
            </w:pPr>
            <w:r w:rsidRPr="007F5DF8">
              <w:rPr>
                <w:rFonts w:ascii="仿宋" w:eastAsia="仿宋" w:hAnsi="仿宋" w:cs="宋体"/>
                <w:sz w:val="24"/>
                <w:szCs w:val="24"/>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200" w:firstLine="480"/>
              <w:rPr>
                <w:rFonts w:ascii="仿宋" w:eastAsia="仿宋" w:hAnsi="仿宋" w:cs="宋体"/>
                <w:sz w:val="24"/>
                <w:szCs w:val="24"/>
              </w:rPr>
            </w:pPr>
            <w:r w:rsidRPr="007F5DF8">
              <w:rPr>
                <w:rFonts w:ascii="仿宋" w:eastAsia="仿宋" w:hAnsi="仿宋" w:cs="宋体"/>
                <w:sz w:val="24"/>
                <w:szCs w:val="24"/>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-74,727.58</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-36,950.21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-74,727.58</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-36,950.21</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300" w:firstLine="720"/>
              <w:rPr>
                <w:rFonts w:ascii="仿宋" w:eastAsia="仿宋" w:hAnsi="仿宋" w:cs="宋体"/>
                <w:sz w:val="24"/>
                <w:szCs w:val="24"/>
              </w:rPr>
            </w:pPr>
            <w:r w:rsidRPr="007F5DF8">
              <w:rPr>
                <w:rFonts w:ascii="仿宋" w:eastAsia="仿宋" w:hAnsi="仿宋" w:cs="宋体"/>
                <w:sz w:val="24"/>
                <w:szCs w:val="24"/>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归属于少数股东的其他综</w:t>
            </w:r>
            <w:r w:rsidRPr="007F5DF8">
              <w:rPr>
                <w:rFonts w:ascii="仿宋" w:eastAsia="仿宋" w:hAnsi="仿宋" w:cs="宋体"/>
                <w:sz w:val="24"/>
                <w:szCs w:val="24"/>
              </w:rPr>
              <w:lastRenderedPageBreak/>
              <w:t>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AB124A" w:rsidP="00517C44">
            <w:pPr>
              <w:spacing w:line="288" w:lineRule="auto"/>
              <w:jc w:val="right"/>
              <w:rPr>
                <w:rFonts w:ascii="仿宋" w:eastAsia="仿宋" w:hAnsi="仿宋" w:cs="宋体"/>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lastRenderedPageBreak/>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-3,430,006.29</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945,884.38</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-3,429,313.27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946,596.14</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-693.02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-711.76</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517C44">
            <w:pPr>
              <w:spacing w:line="288" w:lineRule="auto"/>
              <w:rPr>
                <w:rFonts w:ascii="仿宋" w:eastAsia="仿宋" w:hAnsi="仿宋" w:cs="宋体"/>
                <w:sz w:val="24"/>
                <w:szCs w:val="24"/>
              </w:rPr>
            </w:pPr>
            <w:r w:rsidRPr="007F5DF8">
              <w:rPr>
                <w:rFonts w:ascii="仿宋" w:eastAsia="仿宋" w:hAnsi="仿宋" w:cs="宋体"/>
                <w:sz w:val="24"/>
                <w:szCs w:val="24"/>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AB124A" w:rsidP="00517C44">
            <w:pPr>
              <w:spacing w:line="288" w:lineRule="auto"/>
              <w:rPr>
                <w:rFonts w:ascii="仿宋" w:eastAsia="仿宋" w:hAnsi="仿宋"/>
                <w:sz w:val="24"/>
                <w:szCs w:val="24"/>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AB124A" w:rsidP="00517C44">
            <w:pPr>
              <w:spacing w:line="288" w:lineRule="auto"/>
              <w:rPr>
                <w:rFonts w:ascii="仿宋" w:eastAsia="仿宋" w:hAnsi="仿宋"/>
                <w:sz w:val="24"/>
                <w:szCs w:val="24"/>
              </w:rPr>
            </w:pP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-0.0509</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0.0149</w:t>
            </w:r>
          </w:p>
        </w:tc>
      </w:tr>
      <w:tr w:rsidR="00AB124A" w:rsidRPr="007F5DF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F5DF8" w:rsidRDefault="00B22555" w:rsidP="007F5DF8">
            <w:pPr>
              <w:spacing w:line="288" w:lineRule="auto"/>
              <w:ind w:firstLineChars="100" w:firstLine="240"/>
              <w:rPr>
                <w:rFonts w:ascii="仿宋" w:eastAsia="仿宋" w:hAnsi="仿宋" w:cs="宋体"/>
                <w:sz w:val="24"/>
                <w:szCs w:val="24"/>
              </w:rPr>
            </w:pPr>
            <w:r w:rsidRPr="007F5DF8">
              <w:rPr>
                <w:rFonts w:ascii="仿宋" w:eastAsia="仿宋" w:hAnsi="仿宋" w:cs="宋体"/>
                <w:sz w:val="24"/>
                <w:szCs w:val="24"/>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-0.0509</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F5DF8" w:rsidRDefault="00B22555" w:rsidP="00517C44">
            <w:pPr>
              <w:spacing w:line="288" w:lineRule="auto"/>
              <w:jc w:val="right"/>
              <w:rPr>
                <w:rFonts w:ascii="仿宋" w:eastAsia="仿宋" w:hAnsi="仿宋" w:cs="宋体"/>
                <w:sz w:val="24"/>
                <w:szCs w:val="24"/>
              </w:rPr>
            </w:pPr>
            <w:r w:rsidRPr="007F5DF8">
              <w:rPr>
                <w:rFonts w:ascii="仿宋" w:eastAsia="仿宋" w:hAnsi="仿宋" w:cs="宋体"/>
                <w:sz w:val="24"/>
                <w:szCs w:val="24"/>
              </w:rPr>
              <w:t>0.0149</w:t>
            </w:r>
          </w:p>
        </w:tc>
      </w:tr>
    </w:tbl>
    <w:p w:rsidR="007F5DF8" w:rsidRDefault="007F5DF8" w:rsidP="007F5DF8">
      <w:pPr>
        <w:spacing w:line="288" w:lineRule="auto"/>
        <w:rPr>
          <w:rFonts w:ascii="仿宋" w:eastAsia="仿宋" w:hAnsi="仿宋" w:cs="宋体"/>
          <w:sz w:val="24"/>
          <w:szCs w:val="24"/>
        </w:rPr>
      </w:pPr>
      <w:bookmarkStart w:id="14" w:name="_Toc988902"/>
    </w:p>
    <w:p w:rsidR="00745FD9" w:rsidRPr="00B428A8" w:rsidRDefault="00745FD9" w:rsidP="00745FD9">
      <w:pPr>
        <w:spacing w:line="288" w:lineRule="auto"/>
        <w:rPr>
          <w:rFonts w:ascii="仿宋" w:eastAsia="仿宋" w:hAnsi="仿宋" w:cs="宋体"/>
          <w:sz w:val="24"/>
          <w:szCs w:val="24"/>
        </w:rPr>
      </w:pPr>
      <w:r w:rsidRPr="00B428A8">
        <w:rPr>
          <w:rFonts w:ascii="仿宋" w:eastAsia="仿宋" w:hAnsi="仿宋" w:cs="宋体"/>
          <w:sz w:val="24"/>
          <w:szCs w:val="24"/>
        </w:rPr>
        <w:t>法定代表人：</w:t>
      </w:r>
      <w:r>
        <w:rPr>
          <w:rFonts w:ascii="仿宋" w:eastAsia="仿宋" w:hAnsi="仿宋" w:cs="宋体" w:hint="eastAsia"/>
          <w:sz w:val="24"/>
          <w:szCs w:val="24"/>
        </w:rPr>
        <w:t>林明玲</w:t>
      </w:r>
      <w:r w:rsidRPr="00B428A8">
        <w:rPr>
          <w:rFonts w:ascii="仿宋" w:eastAsia="仿宋" w:hAnsi="仿宋" w:cs="宋体"/>
          <w:sz w:val="24"/>
          <w:szCs w:val="24"/>
        </w:rPr>
        <w:t xml:space="preserve">  </w:t>
      </w:r>
      <w:r>
        <w:rPr>
          <w:rFonts w:ascii="仿宋" w:eastAsia="仿宋" w:hAnsi="仿宋" w:cs="宋体" w:hint="eastAsia"/>
          <w:sz w:val="24"/>
          <w:szCs w:val="24"/>
        </w:rPr>
        <w:t xml:space="preserve">    </w:t>
      </w:r>
      <w:r w:rsidRPr="00B428A8">
        <w:rPr>
          <w:rFonts w:ascii="仿宋" w:eastAsia="仿宋" w:hAnsi="仿宋" w:cs="宋体"/>
          <w:sz w:val="24"/>
          <w:szCs w:val="24"/>
        </w:rPr>
        <w:t>主管会计工作负责人：</w:t>
      </w:r>
      <w:r>
        <w:rPr>
          <w:rFonts w:ascii="仿宋" w:eastAsia="仿宋" w:hAnsi="仿宋" w:cs="宋体" w:hint="eastAsia"/>
          <w:sz w:val="24"/>
          <w:szCs w:val="24"/>
        </w:rPr>
        <w:t>陈焕盛</w:t>
      </w:r>
      <w:r w:rsidRPr="00B428A8">
        <w:rPr>
          <w:rFonts w:ascii="仿宋" w:eastAsia="仿宋" w:hAnsi="仿宋" w:cs="宋体"/>
          <w:sz w:val="24"/>
          <w:szCs w:val="24"/>
        </w:rPr>
        <w:t xml:space="preserve">   </w:t>
      </w:r>
      <w:r>
        <w:rPr>
          <w:rFonts w:ascii="仿宋" w:eastAsia="仿宋" w:hAnsi="仿宋" w:cs="宋体" w:hint="eastAsia"/>
          <w:sz w:val="24"/>
          <w:szCs w:val="24"/>
        </w:rPr>
        <w:t xml:space="preserve">  </w:t>
      </w:r>
      <w:r w:rsidRPr="00B428A8">
        <w:rPr>
          <w:rFonts w:ascii="仿宋" w:eastAsia="仿宋" w:hAnsi="仿宋" w:cs="宋体"/>
          <w:sz w:val="24"/>
          <w:szCs w:val="24"/>
        </w:rPr>
        <w:t xml:space="preserve"> 会计机构负责人：</w:t>
      </w:r>
      <w:r>
        <w:rPr>
          <w:rFonts w:ascii="仿宋" w:eastAsia="仿宋" w:hAnsi="仿宋" w:cs="宋体" w:hint="eastAsia"/>
          <w:sz w:val="24"/>
          <w:szCs w:val="24"/>
        </w:rPr>
        <w:t>赖宏伟</w:t>
      </w:r>
    </w:p>
    <w:p w:rsidR="00AB124A" w:rsidRPr="00517C44" w:rsidRDefault="00B22555" w:rsidP="00517C44">
      <w:pPr>
        <w:pStyle w:val="3"/>
        <w:spacing w:line="288" w:lineRule="auto"/>
        <w:jc w:val="left"/>
        <w:rPr>
          <w:rFonts w:ascii="仿宋" w:eastAsia="仿宋" w:hAnsi="仿宋" w:cs="宋体"/>
          <w:b/>
          <w:bCs/>
          <w:sz w:val="28"/>
          <w:szCs w:val="28"/>
        </w:rPr>
      </w:pPr>
      <w:r w:rsidRPr="00517C44">
        <w:rPr>
          <w:rFonts w:ascii="仿宋" w:eastAsia="仿宋" w:hAnsi="仿宋" w:cs="宋体"/>
          <w:b/>
          <w:bCs/>
          <w:sz w:val="28"/>
          <w:szCs w:val="28"/>
        </w:rPr>
        <w:t>3、合并现金流量表</w:t>
      </w:r>
      <w:bookmarkEnd w:id="14"/>
    </w:p>
    <w:p w:rsidR="00AB124A" w:rsidRPr="00517C44" w:rsidRDefault="00B22555" w:rsidP="00517C44">
      <w:pPr>
        <w:spacing w:before="120" w:after="120" w:line="288" w:lineRule="auto"/>
        <w:jc w:val="right"/>
        <w:rPr>
          <w:rFonts w:ascii="仿宋" w:eastAsia="仿宋" w:hAnsi="仿宋" w:cs="宋体"/>
          <w:sz w:val="28"/>
          <w:szCs w:val="28"/>
        </w:rPr>
      </w:pPr>
      <w:r w:rsidRPr="00517C44">
        <w:rPr>
          <w:rFonts w:ascii="仿宋" w:eastAsia="仿宋" w:hAnsi="仿宋" w:cs="宋体"/>
          <w:sz w:val="28"/>
          <w:szCs w:val="2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jc w:val="center"/>
              <w:rPr>
                <w:rFonts w:ascii="仿宋" w:eastAsia="仿宋" w:hAnsi="仿宋" w:cs="宋体"/>
                <w:sz w:val="24"/>
                <w:szCs w:val="24"/>
              </w:rPr>
            </w:pPr>
            <w:r w:rsidRPr="007667BA">
              <w:rPr>
                <w:rFonts w:ascii="仿宋" w:eastAsia="仿宋" w:hAnsi="仿宋" w:cs="宋体"/>
                <w:sz w:val="24"/>
                <w:szCs w:val="24"/>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jc w:val="center"/>
              <w:rPr>
                <w:rFonts w:ascii="仿宋" w:eastAsia="仿宋" w:hAnsi="仿宋" w:cs="宋体"/>
                <w:sz w:val="24"/>
                <w:szCs w:val="24"/>
              </w:rPr>
            </w:pPr>
            <w:r w:rsidRPr="007667BA">
              <w:rPr>
                <w:rFonts w:ascii="仿宋" w:eastAsia="仿宋" w:hAnsi="仿宋" w:cs="宋体"/>
                <w:sz w:val="24"/>
                <w:szCs w:val="24"/>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jc w:val="center"/>
              <w:rPr>
                <w:rFonts w:ascii="仿宋" w:eastAsia="仿宋" w:hAnsi="仿宋" w:cs="宋体"/>
                <w:sz w:val="24"/>
                <w:szCs w:val="24"/>
              </w:rPr>
            </w:pPr>
            <w:r w:rsidRPr="007667BA">
              <w:rPr>
                <w:rFonts w:ascii="仿宋" w:eastAsia="仿宋" w:hAnsi="仿宋" w:cs="宋体"/>
                <w:sz w:val="24"/>
                <w:szCs w:val="24"/>
              </w:rPr>
              <w:t>上期发生额</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AB124A" w:rsidP="00517C44">
            <w:pPr>
              <w:spacing w:line="288" w:lineRule="auto"/>
              <w:rPr>
                <w:rFonts w:ascii="仿宋" w:eastAsia="仿宋" w:hAnsi="仿宋"/>
                <w:sz w:val="24"/>
                <w:szCs w:val="24"/>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AB124A" w:rsidP="00517C44">
            <w:pPr>
              <w:spacing w:line="288" w:lineRule="auto"/>
              <w:rPr>
                <w:rFonts w:ascii="仿宋" w:eastAsia="仿宋" w:hAnsi="仿宋"/>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70,612,445.64</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57,001,242.93</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lastRenderedPageBreak/>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21,238.93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6,522,681.86</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5,179,288.69</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77,156,366.43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62,180,531.62</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80,110,077.78</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83,651,661.71</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15,324,169.57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13,499,345.90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2,574,821.95</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5,149,062.08</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8,906,706.35</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6,310,446.59</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106,915,775.65</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108,610,516.28</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-29,759,409.22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-46,429,984.66</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AB124A" w:rsidP="00517C44">
            <w:pPr>
              <w:spacing w:line="288" w:lineRule="auto"/>
              <w:rPr>
                <w:rFonts w:ascii="仿宋" w:eastAsia="仿宋" w:hAnsi="仿宋"/>
                <w:sz w:val="24"/>
                <w:szCs w:val="24"/>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AB124A" w:rsidP="00517C44">
            <w:pPr>
              <w:spacing w:line="288" w:lineRule="auto"/>
              <w:rPr>
                <w:rFonts w:ascii="仿宋" w:eastAsia="仿宋" w:hAnsi="仿宋"/>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78,000,000.00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238,010.41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收到其他与投资活动有关</w:t>
            </w:r>
            <w:r w:rsidRPr="007667BA">
              <w:rPr>
                <w:rFonts w:ascii="仿宋" w:eastAsia="仿宋" w:hAnsi="仿宋" w:cs="宋体"/>
                <w:sz w:val="24"/>
                <w:szCs w:val="24"/>
              </w:rPr>
              <w:lastRenderedPageBreak/>
              <w:t>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lastRenderedPageBreak/>
              <w:t>100,000,000.00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lastRenderedPageBreak/>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178,238,010.41</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54,378.00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21,765.00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186,000,000.00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436,000,000.00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388,800,000.00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574,854,378.00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436,021,765.00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-396,616,367.59</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-436,021,765.00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AB124A" w:rsidP="00517C44">
            <w:pPr>
              <w:spacing w:line="288" w:lineRule="auto"/>
              <w:rPr>
                <w:rFonts w:ascii="仿宋" w:eastAsia="仿宋" w:hAnsi="仿宋"/>
                <w:sz w:val="24"/>
                <w:szCs w:val="24"/>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AB124A" w:rsidP="00517C44">
            <w:pPr>
              <w:spacing w:line="288" w:lineRule="auto"/>
              <w:rPr>
                <w:rFonts w:ascii="仿宋" w:eastAsia="仿宋" w:hAnsi="仿宋"/>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200" w:firstLine="480"/>
              <w:rPr>
                <w:rFonts w:ascii="仿宋" w:eastAsia="仿宋" w:hAnsi="仿宋" w:cs="宋体"/>
                <w:sz w:val="24"/>
                <w:szCs w:val="24"/>
              </w:rPr>
            </w:pPr>
            <w:r w:rsidRPr="007667BA">
              <w:rPr>
                <w:rFonts w:ascii="仿宋" w:eastAsia="仿宋" w:hAnsi="仿宋" w:cs="宋体"/>
                <w:sz w:val="24"/>
                <w:szCs w:val="24"/>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32,828,481.42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352,072.00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33,180,553.42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before="40" w:after="40" w:line="288" w:lineRule="auto"/>
              <w:ind w:firstLineChars="100" w:firstLine="240"/>
              <w:rPr>
                <w:rFonts w:ascii="仿宋" w:eastAsia="仿宋" w:hAnsi="仿宋" w:cs="宋体"/>
                <w:sz w:val="24"/>
                <w:szCs w:val="24"/>
              </w:rPr>
            </w:pPr>
            <w:r w:rsidRPr="007667BA">
              <w:rPr>
                <w:rFonts w:ascii="仿宋" w:eastAsia="仿宋" w:hAnsi="仿宋" w:cs="宋体"/>
                <w:sz w:val="24"/>
                <w:szCs w:val="24"/>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49,272.27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0.00</w:t>
            </w:r>
          </w:p>
        </w:tc>
      </w:tr>
      <w:tr w:rsidR="00AB124A" w:rsidRPr="007667BA" w:rsidTr="00FB034E">
        <w:trPr>
          <w:trHeight w:val="60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200" w:firstLine="480"/>
              <w:rPr>
                <w:rFonts w:ascii="仿宋" w:eastAsia="仿宋" w:hAnsi="仿宋" w:cs="宋体"/>
                <w:sz w:val="24"/>
                <w:szCs w:val="24"/>
              </w:rPr>
            </w:pPr>
            <w:r w:rsidRPr="007667BA">
              <w:rPr>
                <w:rFonts w:ascii="仿宋" w:eastAsia="仿宋" w:hAnsi="仿宋" w:cs="宋体"/>
                <w:sz w:val="24"/>
                <w:szCs w:val="24"/>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AB124A" w:rsidP="00517C44">
            <w:pPr>
              <w:spacing w:line="288" w:lineRule="auto"/>
              <w:jc w:val="right"/>
              <w:rPr>
                <w:rFonts w:ascii="仿宋" w:eastAsia="仿宋" w:hAnsi="仿宋" w:cs="宋体"/>
                <w:sz w:val="24"/>
                <w:szCs w:val="24"/>
              </w:rPr>
            </w:pP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14,467,362.33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9,568,688.57</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14,516,634.60</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9,568,688.57</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18,663,918.82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-9,568,688.57</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-36,191.43</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-8,264.44</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-407,748,049.42</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-492,028,702.67</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7667BA">
            <w:pPr>
              <w:spacing w:line="288" w:lineRule="auto"/>
              <w:ind w:firstLineChars="100" w:firstLine="240"/>
              <w:rPr>
                <w:rFonts w:ascii="仿宋" w:eastAsia="仿宋" w:hAnsi="仿宋" w:cs="宋体"/>
                <w:sz w:val="24"/>
                <w:szCs w:val="24"/>
              </w:rPr>
            </w:pPr>
            <w:r w:rsidRPr="007667BA">
              <w:rPr>
                <w:rFonts w:ascii="仿宋" w:eastAsia="仿宋" w:hAnsi="仿宋" w:cs="宋体"/>
                <w:sz w:val="24"/>
                <w:szCs w:val="24"/>
              </w:rPr>
              <w:lastRenderedPageBreak/>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553,471,308.39</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650,420,992.55</w:t>
            </w:r>
          </w:p>
        </w:tc>
      </w:tr>
      <w:tr w:rsidR="00AB124A" w:rsidRPr="007667B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B124A" w:rsidRPr="007667BA" w:rsidRDefault="00B22555" w:rsidP="00517C44">
            <w:pPr>
              <w:spacing w:line="288" w:lineRule="auto"/>
              <w:rPr>
                <w:rFonts w:ascii="仿宋" w:eastAsia="仿宋" w:hAnsi="仿宋" w:cs="宋体"/>
                <w:sz w:val="24"/>
                <w:szCs w:val="24"/>
              </w:rPr>
            </w:pPr>
            <w:r w:rsidRPr="007667BA">
              <w:rPr>
                <w:rFonts w:ascii="仿宋" w:eastAsia="仿宋" w:hAnsi="仿宋" w:cs="宋体"/>
                <w:sz w:val="24"/>
                <w:szCs w:val="24"/>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145,723,258.97</w:t>
            </w:r>
          </w:p>
        </w:tc>
        <w:tc>
          <w:tcPr>
            <w:tcW w:w="3213" w:type="dxa"/>
            <w:tcBorders>
              <w:top w:val="single" w:sz="2" w:space="0" w:color="auto"/>
              <w:left w:val="single" w:sz="2" w:space="0" w:color="auto"/>
              <w:bottom w:val="single" w:sz="2" w:space="0" w:color="auto"/>
              <w:right w:val="single" w:sz="2" w:space="0" w:color="auto"/>
            </w:tcBorders>
            <w:vAlign w:val="center"/>
          </w:tcPr>
          <w:p w:rsidR="00AB124A" w:rsidRPr="007667BA" w:rsidRDefault="00B22555" w:rsidP="00517C44">
            <w:pPr>
              <w:spacing w:line="288" w:lineRule="auto"/>
              <w:jc w:val="right"/>
              <w:rPr>
                <w:rFonts w:ascii="仿宋" w:eastAsia="仿宋" w:hAnsi="仿宋" w:cs="宋体"/>
                <w:sz w:val="24"/>
                <w:szCs w:val="24"/>
              </w:rPr>
            </w:pPr>
            <w:r w:rsidRPr="007667BA">
              <w:rPr>
                <w:rFonts w:ascii="仿宋" w:eastAsia="仿宋" w:hAnsi="仿宋" w:cs="宋体"/>
                <w:sz w:val="24"/>
                <w:szCs w:val="24"/>
              </w:rPr>
              <w:t>158,392,289.88</w:t>
            </w:r>
          </w:p>
        </w:tc>
      </w:tr>
    </w:tbl>
    <w:p w:rsidR="00AB124A" w:rsidRPr="00517C44" w:rsidRDefault="00B22555" w:rsidP="00517C44">
      <w:pPr>
        <w:pStyle w:val="2"/>
        <w:spacing w:before="300" w:after="300" w:line="288" w:lineRule="auto"/>
        <w:rPr>
          <w:rFonts w:ascii="仿宋" w:eastAsia="仿宋" w:hAnsi="仿宋" w:cs="宋体"/>
          <w:b/>
          <w:bCs/>
          <w:sz w:val="28"/>
          <w:szCs w:val="28"/>
        </w:rPr>
      </w:pPr>
      <w:bookmarkStart w:id="15" w:name="_Toc988903"/>
      <w:r w:rsidRPr="00517C44">
        <w:rPr>
          <w:rFonts w:ascii="仿宋" w:eastAsia="仿宋" w:hAnsi="仿宋" w:cs="宋体"/>
          <w:b/>
          <w:bCs/>
          <w:sz w:val="28"/>
          <w:szCs w:val="28"/>
        </w:rPr>
        <w:t>（二） 审计报告</w:t>
      </w:r>
      <w:bookmarkEnd w:id="15"/>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t>第一季度报告是否经过审计</w:t>
      </w:r>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t xml:space="preserve">□是 </w:t>
      </w:r>
      <w:r w:rsidRPr="00517C44">
        <w:rPr>
          <w:rFonts w:ascii="仿宋" w:eastAsia="仿宋" w:hAnsi="仿宋" w:cs="宋体"/>
          <w:sz w:val="28"/>
          <w:szCs w:val="28"/>
        </w:rPr>
        <w:sym w:font="Wingdings 2" w:char="F052"/>
      </w:r>
      <w:r w:rsidRPr="00517C44">
        <w:rPr>
          <w:rFonts w:ascii="仿宋" w:eastAsia="仿宋" w:hAnsi="仿宋" w:cs="宋体"/>
          <w:sz w:val="28"/>
          <w:szCs w:val="28"/>
        </w:rPr>
        <w:t>否</w:t>
      </w:r>
    </w:p>
    <w:p w:rsidR="00AB124A" w:rsidRPr="00517C44" w:rsidRDefault="00B22555" w:rsidP="00517C44">
      <w:pPr>
        <w:spacing w:before="40" w:after="40" w:line="288" w:lineRule="auto"/>
        <w:rPr>
          <w:rFonts w:ascii="仿宋" w:eastAsia="仿宋" w:hAnsi="仿宋" w:cs="宋体"/>
          <w:sz w:val="28"/>
          <w:szCs w:val="28"/>
        </w:rPr>
      </w:pPr>
      <w:r w:rsidRPr="00517C44">
        <w:rPr>
          <w:rFonts w:ascii="仿宋" w:eastAsia="仿宋" w:hAnsi="仿宋" w:cs="宋体"/>
          <w:sz w:val="28"/>
          <w:szCs w:val="28"/>
        </w:rPr>
        <w:t>公司第一季度报告未经审计。</w:t>
      </w:r>
    </w:p>
    <w:p w:rsidR="00290FB8" w:rsidRDefault="00B22555" w:rsidP="00517C44">
      <w:pPr>
        <w:spacing w:before="40" w:after="40" w:line="288" w:lineRule="auto"/>
        <w:jc w:val="right"/>
        <w:rPr>
          <w:rFonts w:ascii="仿宋" w:eastAsia="仿宋" w:hAnsi="仿宋" w:cs="宋体"/>
          <w:sz w:val="28"/>
          <w:szCs w:val="28"/>
        </w:rPr>
      </w:pPr>
      <w:r w:rsidRPr="00517C44">
        <w:rPr>
          <w:rFonts w:ascii="仿宋" w:eastAsia="仿宋" w:hAnsi="仿宋" w:cs="宋体"/>
          <w:sz w:val="28"/>
          <w:szCs w:val="28"/>
        </w:rPr>
        <w:t>广东天亿马信息产业股份有限公司</w:t>
      </w:r>
    </w:p>
    <w:p w:rsidR="00AB124A" w:rsidRPr="00517C44" w:rsidRDefault="00B22555" w:rsidP="00517C44">
      <w:pPr>
        <w:spacing w:before="40" w:after="40" w:line="288" w:lineRule="auto"/>
        <w:jc w:val="right"/>
        <w:rPr>
          <w:rFonts w:ascii="仿宋" w:eastAsia="仿宋" w:hAnsi="仿宋" w:cs="宋体"/>
          <w:sz w:val="28"/>
          <w:szCs w:val="28"/>
        </w:rPr>
      </w:pPr>
      <w:r w:rsidRPr="00517C44">
        <w:rPr>
          <w:rFonts w:ascii="仿宋" w:eastAsia="仿宋" w:hAnsi="仿宋" w:cs="宋体"/>
          <w:sz w:val="28"/>
          <w:szCs w:val="28"/>
        </w:rPr>
        <w:t>董事会</w:t>
      </w:r>
    </w:p>
    <w:p w:rsidR="00AB124A" w:rsidRPr="00517C44" w:rsidRDefault="00B22555" w:rsidP="00517C44">
      <w:pPr>
        <w:spacing w:line="288" w:lineRule="auto"/>
        <w:jc w:val="right"/>
        <w:rPr>
          <w:rFonts w:ascii="仿宋" w:eastAsia="仿宋" w:hAnsi="仿宋" w:cs="宋体"/>
          <w:sz w:val="28"/>
          <w:szCs w:val="28"/>
        </w:rPr>
      </w:pPr>
      <w:r w:rsidRPr="00517C44">
        <w:rPr>
          <w:rFonts w:ascii="仿宋" w:eastAsia="仿宋" w:hAnsi="仿宋" w:cs="宋体"/>
          <w:sz w:val="28"/>
          <w:szCs w:val="28"/>
        </w:rPr>
        <w:t>2023年04月26日</w:t>
      </w:r>
    </w:p>
    <w:sectPr w:rsidR="00AB124A" w:rsidRPr="00517C44">
      <w:headerReference w:type="default" r:id="rId9"/>
      <w:footerReference w:type="default" r:id="rId10"/>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2A" w:rsidRDefault="00F44C2A">
      <w:r>
        <w:separator/>
      </w:r>
    </w:p>
  </w:endnote>
  <w:endnote w:type="continuationSeparator" w:id="0">
    <w:p w:rsidR="00F44C2A" w:rsidRDefault="00F4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4A" w:rsidRDefault="00B22555">
    <w:pPr>
      <w:pStyle w:val="fotter1"/>
    </w:pPr>
    <w:r>
      <w:fldChar w:fldCharType="begin"/>
    </w:r>
    <w:r>
      <w:instrText>PAGE   \* MERGEFORMAT</w:instrText>
    </w:r>
    <w:r>
      <w:fldChar w:fldCharType="separate"/>
    </w:r>
    <w:r w:rsidR="006535C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2A" w:rsidRDefault="00F44C2A">
      <w:r>
        <w:separator/>
      </w:r>
    </w:p>
  </w:footnote>
  <w:footnote w:type="continuationSeparator" w:id="0">
    <w:p w:rsidR="00F44C2A" w:rsidRDefault="00F4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4A" w:rsidRDefault="00B22555">
    <w:pPr>
      <w:pStyle w:val="Header1"/>
      <w:pBdr>
        <w:bottom w:val="single" w:sz="6" w:space="1" w:color="auto"/>
      </w:pBdr>
    </w:pPr>
    <w:r>
      <w:t>广东天亿马信息产业股份有限公司2023年第一季度报告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B124A"/>
    <w:rsid w:val="00044FE4"/>
    <w:rsid w:val="000B26D5"/>
    <w:rsid w:val="00125C19"/>
    <w:rsid w:val="00214836"/>
    <w:rsid w:val="002422E9"/>
    <w:rsid w:val="00290FB8"/>
    <w:rsid w:val="002B632F"/>
    <w:rsid w:val="004B08CA"/>
    <w:rsid w:val="00517C44"/>
    <w:rsid w:val="00610EB7"/>
    <w:rsid w:val="006535C9"/>
    <w:rsid w:val="00745FD9"/>
    <w:rsid w:val="007667BA"/>
    <w:rsid w:val="007F5DF8"/>
    <w:rsid w:val="0082288E"/>
    <w:rsid w:val="0091637C"/>
    <w:rsid w:val="00AB124A"/>
    <w:rsid w:val="00AC5B05"/>
    <w:rsid w:val="00AD065C"/>
    <w:rsid w:val="00B00E55"/>
    <w:rsid w:val="00B22555"/>
    <w:rsid w:val="00B428A8"/>
    <w:rsid w:val="00C202C7"/>
    <w:rsid w:val="00C648FA"/>
    <w:rsid w:val="00C85981"/>
    <w:rsid w:val="00D443BA"/>
    <w:rsid w:val="00D74D13"/>
    <w:rsid w:val="00DE6ACB"/>
    <w:rsid w:val="00E35F4E"/>
    <w:rsid w:val="00E43EC7"/>
    <w:rsid w:val="00EE3674"/>
    <w:rsid w:val="00F44C2A"/>
    <w:rsid w:val="00FB034E"/>
    <w:rsid w:val="00FC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E35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5F4E"/>
    <w:rPr>
      <w:sz w:val="18"/>
      <w:szCs w:val="18"/>
    </w:rPr>
  </w:style>
  <w:style w:type="paragraph" w:styleId="a5">
    <w:name w:val="footer"/>
    <w:basedOn w:val="a"/>
    <w:link w:val="Char0"/>
    <w:uiPriority w:val="99"/>
    <w:unhideWhenUsed/>
    <w:rsid w:val="00E35F4E"/>
    <w:pPr>
      <w:tabs>
        <w:tab w:val="center" w:pos="4153"/>
        <w:tab w:val="right" w:pos="8306"/>
      </w:tabs>
      <w:snapToGrid w:val="0"/>
    </w:pPr>
    <w:rPr>
      <w:sz w:val="18"/>
      <w:szCs w:val="18"/>
    </w:rPr>
  </w:style>
  <w:style w:type="character" w:customStyle="1" w:styleId="Char0">
    <w:name w:val="页脚 Char"/>
    <w:basedOn w:val="a0"/>
    <w:link w:val="a5"/>
    <w:uiPriority w:val="99"/>
    <w:rsid w:val="00E35F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E35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5F4E"/>
    <w:rPr>
      <w:sz w:val="18"/>
      <w:szCs w:val="18"/>
    </w:rPr>
  </w:style>
  <w:style w:type="paragraph" w:styleId="a5">
    <w:name w:val="footer"/>
    <w:basedOn w:val="a"/>
    <w:link w:val="Char0"/>
    <w:uiPriority w:val="99"/>
    <w:unhideWhenUsed/>
    <w:rsid w:val="00E35F4E"/>
    <w:pPr>
      <w:tabs>
        <w:tab w:val="center" w:pos="4153"/>
        <w:tab w:val="right" w:pos="8306"/>
      </w:tabs>
      <w:snapToGrid w:val="0"/>
    </w:pPr>
    <w:rPr>
      <w:sz w:val="18"/>
      <w:szCs w:val="18"/>
    </w:rPr>
  </w:style>
  <w:style w:type="character" w:customStyle="1" w:styleId="Char0">
    <w:name w:val="页脚 Char"/>
    <w:basedOn w:val="a0"/>
    <w:link w:val="a5"/>
    <w:uiPriority w:val="99"/>
    <w:rsid w:val="00E35F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0901">
      <w:bodyDiv w:val="1"/>
      <w:marLeft w:val="0"/>
      <w:marRight w:val="0"/>
      <w:marTop w:val="0"/>
      <w:marBottom w:val="0"/>
      <w:divBdr>
        <w:top w:val="none" w:sz="0" w:space="0" w:color="auto"/>
        <w:left w:val="none" w:sz="0" w:space="0" w:color="auto"/>
        <w:bottom w:val="none" w:sz="0" w:space="0" w:color="auto"/>
        <w:right w:val="none" w:sz="0" w:space="0" w:color="auto"/>
      </w:divBdr>
    </w:div>
    <w:div w:id="666134764">
      <w:bodyDiv w:val="1"/>
      <w:marLeft w:val="0"/>
      <w:marRight w:val="0"/>
      <w:marTop w:val="0"/>
      <w:marBottom w:val="0"/>
      <w:divBdr>
        <w:top w:val="none" w:sz="0" w:space="0" w:color="auto"/>
        <w:left w:val="none" w:sz="0" w:space="0" w:color="auto"/>
        <w:bottom w:val="none" w:sz="0" w:space="0" w:color="auto"/>
        <w:right w:val="none" w:sz="0" w:space="0" w:color="auto"/>
      </w:divBdr>
    </w:div>
    <w:div w:id="1031298948">
      <w:bodyDiv w:val="1"/>
      <w:marLeft w:val="0"/>
      <w:marRight w:val="0"/>
      <w:marTop w:val="0"/>
      <w:marBottom w:val="0"/>
      <w:divBdr>
        <w:top w:val="none" w:sz="0" w:space="0" w:color="auto"/>
        <w:left w:val="none" w:sz="0" w:space="0" w:color="auto"/>
        <w:bottom w:val="none" w:sz="0" w:space="0" w:color="auto"/>
        <w:right w:val="none" w:sz="0" w:space="0" w:color="auto"/>
      </w:divBdr>
    </w:div>
    <w:div w:id="1665158977">
      <w:bodyDiv w:val="1"/>
      <w:marLeft w:val="0"/>
      <w:marRight w:val="0"/>
      <w:marTop w:val="0"/>
      <w:marBottom w:val="0"/>
      <w:divBdr>
        <w:top w:val="none" w:sz="0" w:space="0" w:color="auto"/>
        <w:left w:val="none" w:sz="0" w:space="0" w:color="auto"/>
        <w:bottom w:val="none" w:sz="0" w:space="0" w:color="auto"/>
        <w:right w:val="none" w:sz="0" w:space="0" w:color="auto"/>
      </w:divBdr>
    </w:div>
    <w:div w:id="1698969736">
      <w:bodyDiv w:val="1"/>
      <w:marLeft w:val="0"/>
      <w:marRight w:val="0"/>
      <w:marTop w:val="0"/>
      <w:marBottom w:val="0"/>
      <w:divBdr>
        <w:top w:val="none" w:sz="0" w:space="0" w:color="auto"/>
        <w:left w:val="none" w:sz="0" w:space="0" w:color="auto"/>
        <w:bottom w:val="none" w:sz="0" w:space="0" w:color="auto"/>
        <w:right w:val="none" w:sz="0" w:space="0" w:color="auto"/>
      </w:divBdr>
    </w:div>
    <w:div w:id="178568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522FEB2-F10A-49E7-A77A-A831A269C4CA}">
  <ds:schemaRefs>
    <ds:schemaRef ds:uri="http://www.yonyou.com/datasource"/>
  </ds:schemaRefs>
</ds:datastoreItem>
</file>

<file path=customXml/itemProps2.xml><?xml version="1.0" encoding="utf-8"?>
<ds:datastoreItem xmlns:ds="http://schemas.openxmlformats.org/officeDocument/2006/customXml" ds:itemID="{1B3DB296-5339-4A5B-8061-F93A0899C293}">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1899</Words>
  <Characters>10829</Characters>
  <Application>Microsoft Office Word</Application>
  <DocSecurity>0</DocSecurity>
  <Lines>90</Lines>
  <Paragraphs>25</Paragraphs>
  <ScaleCrop>false</ScaleCrop>
  <Company>Microsoft</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hsq</cp:lastModifiedBy>
  <cp:revision>27</cp:revision>
  <dcterms:created xsi:type="dcterms:W3CDTF">2023-04-25T08:41:00Z</dcterms:created>
  <dcterms:modified xsi:type="dcterms:W3CDTF">2023-04-25T09:15:00Z</dcterms:modified>
</cp:coreProperties>
</file>