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334" w:rsidRDefault="00B33334" w:rsidP="00B33334">
      <w:pPr>
        <w:autoSpaceDE w:val="0"/>
        <w:autoSpaceDN w:val="0"/>
        <w:adjustRightInd w:val="0"/>
        <w:spacing w:line="360" w:lineRule="auto"/>
        <w:jc w:val="left"/>
        <w:rPr>
          <w:rFonts w:ascii="仿宋" w:eastAsia="仿宋" w:hAnsi="仿宋"/>
          <w:color w:val="000000"/>
          <w:sz w:val="28"/>
        </w:rPr>
      </w:pPr>
      <w:r w:rsidRPr="002129CD">
        <w:rPr>
          <w:rFonts w:ascii="仿宋" w:eastAsia="仿宋" w:hAnsi="仿宋" w:hint="eastAsia"/>
          <w:color w:val="000000"/>
          <w:sz w:val="28"/>
        </w:rPr>
        <w:t>证券代码：301178     证券简称：天亿马    公告编号：202</w:t>
      </w:r>
      <w:r>
        <w:rPr>
          <w:rFonts w:ascii="仿宋" w:eastAsia="仿宋" w:hAnsi="仿宋" w:hint="eastAsia"/>
          <w:color w:val="000000"/>
          <w:sz w:val="28"/>
        </w:rPr>
        <w:t>3</w:t>
      </w:r>
      <w:r w:rsidRPr="002129CD">
        <w:rPr>
          <w:rFonts w:ascii="仿宋" w:eastAsia="仿宋" w:hAnsi="仿宋" w:hint="eastAsia"/>
          <w:color w:val="000000"/>
          <w:sz w:val="28"/>
        </w:rPr>
        <w:t>-</w:t>
      </w:r>
      <w:r w:rsidRPr="002129CD">
        <w:rPr>
          <w:rFonts w:ascii="仿宋" w:eastAsia="仿宋" w:hAnsi="仿宋"/>
          <w:color w:val="000000"/>
          <w:sz w:val="28"/>
        </w:rPr>
        <w:t>0</w:t>
      </w:r>
      <w:r w:rsidR="00B17B86">
        <w:rPr>
          <w:rFonts w:ascii="仿宋" w:eastAsia="仿宋" w:hAnsi="仿宋" w:hint="eastAsia"/>
          <w:color w:val="000000"/>
          <w:sz w:val="28"/>
        </w:rPr>
        <w:t>6</w:t>
      </w:r>
      <w:r w:rsidR="000801F4">
        <w:rPr>
          <w:rFonts w:ascii="仿宋" w:eastAsia="仿宋" w:hAnsi="仿宋" w:hint="eastAsia"/>
          <w:color w:val="000000"/>
          <w:sz w:val="28"/>
        </w:rPr>
        <w:t>1</w:t>
      </w:r>
    </w:p>
    <w:p w:rsidR="00B33334" w:rsidRPr="002129CD" w:rsidRDefault="00B33334" w:rsidP="00B33334"/>
    <w:p w:rsidR="00B33334" w:rsidRPr="002129CD" w:rsidRDefault="00B33334" w:rsidP="00B33334">
      <w:pPr>
        <w:spacing w:line="360" w:lineRule="auto"/>
        <w:jc w:val="center"/>
        <w:rPr>
          <w:rFonts w:ascii="黑体" w:eastAsia="黑体" w:hAnsi="黑体"/>
          <w:sz w:val="36"/>
          <w:szCs w:val="36"/>
        </w:rPr>
      </w:pPr>
      <w:r w:rsidRPr="002129CD">
        <w:rPr>
          <w:rFonts w:ascii="黑体" w:eastAsia="黑体" w:hAnsi="黑体" w:hint="eastAsia"/>
          <w:sz w:val="36"/>
          <w:szCs w:val="36"/>
        </w:rPr>
        <w:t>广东天亿马信息产业股份有限公司</w:t>
      </w:r>
    </w:p>
    <w:p w:rsidR="00B33334" w:rsidRPr="002129CD" w:rsidRDefault="00F74E4D" w:rsidP="00B33334">
      <w:pPr>
        <w:spacing w:afterLines="100" w:after="312" w:line="360" w:lineRule="auto"/>
        <w:jc w:val="center"/>
        <w:rPr>
          <w:rFonts w:ascii="黑体" w:eastAsia="黑体" w:hAnsi="黑体"/>
          <w:sz w:val="36"/>
          <w:szCs w:val="36"/>
        </w:rPr>
      </w:pPr>
      <w:r>
        <w:rPr>
          <w:rFonts w:ascii="黑体" w:eastAsia="黑体" w:hAnsi="黑体" w:hint="eastAsia"/>
          <w:sz w:val="36"/>
          <w:szCs w:val="36"/>
        </w:rPr>
        <w:t>关于对外投资设立全资子公司的公告</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B33334" w:rsidRPr="00B857D3" w:rsidTr="002D5AAC">
        <w:trPr>
          <w:trHeight w:val="1086"/>
          <w:jc w:val="center"/>
        </w:trPr>
        <w:tc>
          <w:tcPr>
            <w:tcW w:w="8522" w:type="dxa"/>
            <w:tcBorders>
              <w:top w:val="single" w:sz="4" w:space="0" w:color="auto"/>
              <w:left w:val="single" w:sz="4" w:space="0" w:color="auto"/>
              <w:bottom w:val="single" w:sz="4" w:space="0" w:color="auto"/>
              <w:right w:val="single" w:sz="4" w:space="0" w:color="auto"/>
            </w:tcBorders>
          </w:tcPr>
          <w:p w:rsidR="00B33334" w:rsidRPr="002129CD" w:rsidRDefault="00B33334" w:rsidP="002D5AAC">
            <w:pPr>
              <w:widowControl/>
              <w:spacing w:line="440" w:lineRule="exact"/>
              <w:ind w:firstLineChars="200" w:firstLine="560"/>
              <w:rPr>
                <w:rFonts w:ascii="楷体" w:eastAsia="楷体" w:hAnsi="楷体" w:cs="宋体"/>
                <w:color w:val="000000"/>
                <w:kern w:val="0"/>
                <w:sz w:val="28"/>
              </w:rPr>
            </w:pPr>
            <w:r w:rsidRPr="002129CD">
              <w:rPr>
                <w:rFonts w:ascii="楷体" w:eastAsia="楷体" w:hAnsi="楷体" w:cs="宋体" w:hint="eastAsia"/>
                <w:color w:val="000000"/>
                <w:kern w:val="0"/>
                <w:sz w:val="28"/>
              </w:rPr>
              <w:t>本公司及董事会全体成员保证信息披露内容的真实、准确和完整，没有虚假记载、误导性陈述或重大遗漏。</w:t>
            </w:r>
          </w:p>
        </w:tc>
      </w:tr>
    </w:tbl>
    <w:p w:rsidR="00B33334" w:rsidRPr="002129CD" w:rsidRDefault="00B33334" w:rsidP="00B33334"/>
    <w:p w:rsidR="00AD5844" w:rsidRPr="00274329" w:rsidRDefault="00AD5844" w:rsidP="00AD5844">
      <w:pPr>
        <w:spacing w:line="360" w:lineRule="auto"/>
        <w:ind w:firstLineChars="200" w:firstLine="562"/>
        <w:outlineLvl w:val="0"/>
        <w:rPr>
          <w:rFonts w:ascii="仿宋" w:eastAsia="仿宋" w:hAnsi="仿宋"/>
          <w:b/>
          <w:color w:val="000000"/>
          <w:sz w:val="28"/>
        </w:rPr>
      </w:pPr>
      <w:r w:rsidRPr="00274329">
        <w:rPr>
          <w:rFonts w:ascii="仿宋" w:eastAsia="仿宋" w:hAnsi="仿宋" w:hint="eastAsia"/>
          <w:b/>
          <w:color w:val="000000"/>
          <w:sz w:val="28"/>
        </w:rPr>
        <w:t>一、</w:t>
      </w:r>
      <w:r w:rsidR="00CC49F7" w:rsidRPr="00274329">
        <w:rPr>
          <w:rFonts w:ascii="仿宋" w:eastAsia="仿宋" w:hAnsi="仿宋" w:hint="eastAsia"/>
          <w:b/>
          <w:color w:val="000000"/>
          <w:sz w:val="28"/>
        </w:rPr>
        <w:t>对外投资概述</w:t>
      </w:r>
    </w:p>
    <w:p w:rsidR="00A10B5A" w:rsidRDefault="00AD5844" w:rsidP="004E57E6">
      <w:pPr>
        <w:ind w:firstLineChars="200" w:firstLine="560"/>
        <w:rPr>
          <w:rFonts w:ascii="仿宋" w:eastAsia="仿宋" w:hAnsi="仿宋"/>
          <w:color w:val="000000"/>
          <w:sz w:val="28"/>
        </w:rPr>
      </w:pPr>
      <w:r w:rsidRPr="00274329">
        <w:rPr>
          <w:rFonts w:ascii="仿宋" w:eastAsia="仿宋" w:hAnsi="仿宋" w:hint="eastAsia"/>
          <w:color w:val="000000"/>
          <w:sz w:val="28"/>
        </w:rPr>
        <w:t>广东天亿马信息产业股份有限公司（以下简称“公司”）于2023年</w:t>
      </w:r>
      <w:r w:rsidR="00333AA4">
        <w:rPr>
          <w:rFonts w:ascii="仿宋" w:eastAsia="仿宋" w:hAnsi="仿宋" w:hint="eastAsia"/>
          <w:color w:val="000000"/>
          <w:sz w:val="28"/>
        </w:rPr>
        <w:t>5</w:t>
      </w:r>
      <w:r w:rsidRPr="00274329">
        <w:rPr>
          <w:rFonts w:ascii="仿宋" w:eastAsia="仿宋" w:hAnsi="仿宋" w:hint="eastAsia"/>
          <w:color w:val="000000"/>
          <w:sz w:val="28"/>
        </w:rPr>
        <w:t>月1</w:t>
      </w:r>
      <w:r w:rsidR="00333AA4">
        <w:rPr>
          <w:rFonts w:ascii="仿宋" w:eastAsia="仿宋" w:hAnsi="仿宋" w:hint="eastAsia"/>
          <w:color w:val="000000"/>
          <w:sz w:val="28"/>
        </w:rPr>
        <w:t>8</w:t>
      </w:r>
      <w:r w:rsidRPr="00274329">
        <w:rPr>
          <w:rFonts w:ascii="仿宋" w:eastAsia="仿宋" w:hAnsi="仿宋" w:hint="eastAsia"/>
          <w:color w:val="000000"/>
          <w:sz w:val="28"/>
        </w:rPr>
        <w:t>日召开公司第三</w:t>
      </w:r>
      <w:r w:rsidRPr="001C7FC4">
        <w:rPr>
          <w:rFonts w:ascii="仿宋" w:eastAsia="仿宋" w:hAnsi="仿宋" w:hint="eastAsia"/>
          <w:color w:val="000000"/>
          <w:sz w:val="28"/>
        </w:rPr>
        <w:t>届董事会第</w:t>
      </w:r>
      <w:r w:rsidR="00333AA4">
        <w:rPr>
          <w:rFonts w:ascii="仿宋" w:eastAsia="仿宋" w:hAnsi="仿宋" w:hint="eastAsia"/>
          <w:color w:val="000000"/>
          <w:sz w:val="28"/>
        </w:rPr>
        <w:t>十三</w:t>
      </w:r>
      <w:r w:rsidRPr="001C7FC4">
        <w:rPr>
          <w:rFonts w:ascii="仿宋" w:eastAsia="仿宋" w:hAnsi="仿宋" w:hint="eastAsia"/>
          <w:color w:val="000000"/>
          <w:sz w:val="28"/>
        </w:rPr>
        <w:t>次会议，</w:t>
      </w:r>
      <w:r w:rsidR="00EB5CD9">
        <w:rPr>
          <w:rFonts w:ascii="仿宋" w:eastAsia="仿宋" w:hAnsi="仿宋" w:hint="eastAsia"/>
          <w:color w:val="000000"/>
          <w:sz w:val="28"/>
        </w:rPr>
        <w:t>审议通过了《</w:t>
      </w:r>
      <w:r w:rsidR="008E7D66" w:rsidRPr="008E7D66">
        <w:rPr>
          <w:rFonts w:ascii="仿宋" w:eastAsia="仿宋" w:hAnsi="仿宋" w:hint="eastAsia"/>
          <w:color w:val="000000"/>
          <w:sz w:val="28"/>
        </w:rPr>
        <w:t>关于对外投资设立全资子公司的议案</w:t>
      </w:r>
      <w:r w:rsidR="00EB5CD9">
        <w:rPr>
          <w:rFonts w:ascii="仿宋" w:eastAsia="仿宋" w:hAnsi="仿宋" w:hint="eastAsia"/>
          <w:color w:val="000000"/>
          <w:sz w:val="28"/>
        </w:rPr>
        <w:t>》</w:t>
      </w:r>
      <w:r w:rsidRPr="001C7FC4">
        <w:rPr>
          <w:rFonts w:ascii="仿宋" w:eastAsia="仿宋" w:hAnsi="仿宋" w:hint="eastAsia"/>
          <w:color w:val="000000"/>
          <w:sz w:val="28"/>
        </w:rPr>
        <w:t>。</w:t>
      </w:r>
      <w:r w:rsidR="0099578F" w:rsidRPr="0099578F">
        <w:rPr>
          <w:rFonts w:ascii="仿宋" w:eastAsia="仿宋" w:hAnsi="仿宋" w:hint="eastAsia"/>
          <w:color w:val="000000"/>
          <w:sz w:val="28"/>
        </w:rPr>
        <w:t>根据公司经营发展的需要，</w:t>
      </w:r>
      <w:r w:rsidR="00304237" w:rsidRPr="00304237">
        <w:rPr>
          <w:rFonts w:ascii="仿宋" w:eastAsia="仿宋" w:hAnsi="仿宋" w:hint="eastAsia"/>
          <w:color w:val="000000"/>
          <w:sz w:val="28"/>
        </w:rPr>
        <w:t>为进一步整合优化资源，提高公司的综合实力和竞争力，实现长期战略目标，公司拟以自有资金不超过1,000万元对外投资，设立全资子公司广东天亿马数字能源有限公司（以当地市场监督管理局核准登记结果为准），注册地为深圳市，注册资本为人民币1,000万元。</w:t>
      </w:r>
      <w:r w:rsidR="00ED5925">
        <w:rPr>
          <w:rFonts w:ascii="仿宋" w:eastAsia="仿宋" w:hAnsi="仿宋" w:hint="eastAsia"/>
          <w:color w:val="000000"/>
          <w:sz w:val="28"/>
        </w:rPr>
        <w:t>董事会</w:t>
      </w:r>
      <w:r w:rsidR="00ED5925" w:rsidRPr="00ED5925">
        <w:rPr>
          <w:rFonts w:ascii="仿宋" w:eastAsia="仿宋" w:hAnsi="仿宋" w:hint="eastAsia"/>
          <w:color w:val="000000"/>
          <w:sz w:val="28"/>
        </w:rPr>
        <w:t>授权公司董事长或其指定授权对象办理本次对外投资暨设立全资子公司的相关事宜。</w:t>
      </w:r>
    </w:p>
    <w:p w:rsidR="002733DB" w:rsidRDefault="002733DB" w:rsidP="004E57E6">
      <w:pPr>
        <w:ind w:firstLineChars="200" w:firstLine="560"/>
        <w:rPr>
          <w:rFonts w:ascii="仿宋" w:eastAsia="仿宋" w:hAnsi="仿宋"/>
          <w:color w:val="000000"/>
          <w:sz w:val="28"/>
        </w:rPr>
      </w:pPr>
      <w:r>
        <w:rPr>
          <w:rFonts w:ascii="仿宋" w:eastAsia="仿宋" w:hAnsi="仿宋" w:hint="eastAsia"/>
          <w:color w:val="000000"/>
          <w:sz w:val="28"/>
        </w:rPr>
        <w:t>本次对外投资事项不涉及关联交易，不构成《上市公司重大资产重组管理办法》规定的重大资产重组。根据《深圳证券交易所创业板股票上市规则》《广东天亿马信息产业股份有限公司章程》等规</w:t>
      </w:r>
      <w:r w:rsidR="00E44CEF">
        <w:rPr>
          <w:rFonts w:ascii="仿宋" w:eastAsia="仿宋" w:hAnsi="仿宋" w:hint="eastAsia"/>
          <w:color w:val="000000"/>
          <w:sz w:val="28"/>
        </w:rPr>
        <w:t>定，本次对外投资事项属董事会审议范围内，无需提交股东大会审议。</w:t>
      </w:r>
    </w:p>
    <w:p w:rsidR="00D5596A" w:rsidRDefault="00D5596A" w:rsidP="00920C33">
      <w:pPr>
        <w:ind w:firstLineChars="200" w:firstLine="562"/>
        <w:rPr>
          <w:rFonts w:ascii="仿宋" w:eastAsia="仿宋" w:hAnsi="仿宋"/>
          <w:b/>
          <w:color w:val="000000"/>
          <w:sz w:val="28"/>
        </w:rPr>
      </w:pPr>
      <w:r w:rsidRPr="00920C33">
        <w:rPr>
          <w:rFonts w:ascii="仿宋" w:eastAsia="仿宋" w:hAnsi="仿宋" w:hint="eastAsia"/>
          <w:b/>
          <w:color w:val="000000"/>
          <w:sz w:val="28"/>
        </w:rPr>
        <w:t>二、拟投资标的基本情况</w:t>
      </w:r>
    </w:p>
    <w:p w:rsidR="00A0112E" w:rsidRPr="00A0112E" w:rsidRDefault="00A0112E" w:rsidP="00A0112E">
      <w:pPr>
        <w:spacing w:beforeLines="50" w:before="156" w:line="360" w:lineRule="auto"/>
        <w:ind w:firstLineChars="200" w:firstLine="560"/>
        <w:rPr>
          <w:rFonts w:ascii="仿宋" w:eastAsia="仿宋" w:hAnsi="仿宋"/>
          <w:sz w:val="28"/>
          <w:szCs w:val="24"/>
        </w:rPr>
      </w:pPr>
      <w:r w:rsidRPr="00A0112E">
        <w:rPr>
          <w:rFonts w:ascii="仿宋" w:eastAsia="仿宋" w:hAnsi="仿宋" w:hint="eastAsia"/>
          <w:sz w:val="28"/>
          <w:szCs w:val="24"/>
        </w:rPr>
        <w:t>名称：广东天亿马数字能源有限公司（以当地市场监督管理局核</w:t>
      </w:r>
      <w:r w:rsidRPr="00A0112E">
        <w:rPr>
          <w:rFonts w:ascii="仿宋" w:eastAsia="仿宋" w:hAnsi="仿宋" w:hint="eastAsia"/>
          <w:sz w:val="28"/>
          <w:szCs w:val="24"/>
        </w:rPr>
        <w:lastRenderedPageBreak/>
        <w:t>准登记结果为准）</w:t>
      </w:r>
    </w:p>
    <w:p w:rsidR="00A0112E" w:rsidRPr="00A0112E" w:rsidRDefault="00A0112E" w:rsidP="00A0112E">
      <w:pPr>
        <w:spacing w:beforeLines="50" w:before="156" w:line="360" w:lineRule="auto"/>
        <w:ind w:firstLineChars="200" w:firstLine="560"/>
        <w:rPr>
          <w:rFonts w:ascii="仿宋" w:eastAsia="仿宋" w:hAnsi="仿宋"/>
          <w:sz w:val="28"/>
          <w:szCs w:val="24"/>
        </w:rPr>
      </w:pPr>
      <w:r w:rsidRPr="00A0112E">
        <w:rPr>
          <w:rFonts w:ascii="仿宋" w:eastAsia="仿宋" w:hAnsi="仿宋" w:hint="eastAsia"/>
          <w:sz w:val="28"/>
          <w:szCs w:val="24"/>
        </w:rPr>
        <w:t>组织形式：有限责任公司</w:t>
      </w:r>
    </w:p>
    <w:p w:rsidR="00A0112E" w:rsidRPr="00A0112E" w:rsidRDefault="00A0112E" w:rsidP="00A0112E">
      <w:pPr>
        <w:spacing w:beforeLines="50" w:before="156" w:line="360" w:lineRule="auto"/>
        <w:ind w:firstLineChars="200" w:firstLine="560"/>
        <w:rPr>
          <w:rFonts w:ascii="仿宋" w:eastAsia="仿宋" w:hAnsi="仿宋"/>
          <w:sz w:val="28"/>
          <w:szCs w:val="24"/>
        </w:rPr>
      </w:pPr>
      <w:r w:rsidRPr="00A0112E">
        <w:rPr>
          <w:rFonts w:ascii="仿宋" w:eastAsia="仿宋" w:hAnsi="仿宋" w:hint="eastAsia"/>
          <w:sz w:val="28"/>
          <w:szCs w:val="24"/>
        </w:rPr>
        <w:t>注册资本：1,000万元</w:t>
      </w:r>
    </w:p>
    <w:p w:rsidR="00A0112E" w:rsidRPr="00A0112E" w:rsidRDefault="00A0112E" w:rsidP="00A0112E">
      <w:pPr>
        <w:spacing w:beforeLines="50" w:before="156" w:line="360" w:lineRule="auto"/>
        <w:ind w:firstLineChars="200" w:firstLine="560"/>
        <w:rPr>
          <w:rFonts w:ascii="仿宋" w:eastAsia="仿宋" w:hAnsi="仿宋"/>
          <w:sz w:val="28"/>
          <w:szCs w:val="24"/>
        </w:rPr>
      </w:pPr>
      <w:r w:rsidRPr="00A0112E">
        <w:rPr>
          <w:rFonts w:ascii="仿宋" w:eastAsia="仿宋" w:hAnsi="仿宋" w:hint="eastAsia"/>
          <w:sz w:val="28"/>
          <w:szCs w:val="24"/>
        </w:rPr>
        <w:t>注册地：深圳市前海开发区</w:t>
      </w:r>
    </w:p>
    <w:p w:rsidR="00A0112E" w:rsidRPr="00A0112E" w:rsidRDefault="00A0112E" w:rsidP="00A0112E">
      <w:pPr>
        <w:spacing w:beforeLines="50" w:before="156" w:line="360" w:lineRule="auto"/>
        <w:ind w:firstLineChars="200" w:firstLine="560"/>
        <w:rPr>
          <w:rFonts w:ascii="仿宋" w:eastAsia="仿宋" w:hAnsi="仿宋"/>
          <w:sz w:val="28"/>
          <w:szCs w:val="24"/>
        </w:rPr>
      </w:pPr>
      <w:r w:rsidRPr="00A0112E">
        <w:rPr>
          <w:rFonts w:ascii="仿宋" w:eastAsia="仿宋" w:hAnsi="仿宋" w:hint="eastAsia"/>
          <w:sz w:val="28"/>
          <w:szCs w:val="24"/>
        </w:rPr>
        <w:t>经营范围：新兴能源技术研发；新能源原动设备销售；发电技术服务；风力发电技术服务；海上风电相关系统研发；风电场相关系统研发；太阳能发电技术服务；石油天然气技术服务；储能技术服务；科技中介服务；工程技术服务（规划管理、勘察、设计、监理除外）；工程管理服务；技术服务、技术开发、技术咨询、技术交流、技术转让、技术推广；数字技术服务；软件开发；信息系统集成服务。</w:t>
      </w:r>
    </w:p>
    <w:p w:rsidR="00F03D4E" w:rsidRPr="00702854" w:rsidRDefault="00F03D4E" w:rsidP="00F03D4E">
      <w:pPr>
        <w:spacing w:beforeLines="50" w:before="156" w:line="360" w:lineRule="auto"/>
        <w:ind w:firstLineChars="200" w:firstLine="560"/>
        <w:rPr>
          <w:rFonts w:ascii="仿宋" w:eastAsia="仿宋" w:hAnsi="仿宋"/>
          <w:sz w:val="28"/>
        </w:rPr>
      </w:pPr>
      <w:r w:rsidRPr="00702854">
        <w:rPr>
          <w:rFonts w:ascii="仿宋" w:eastAsia="仿宋" w:hAnsi="仿宋" w:hint="eastAsia"/>
          <w:sz w:val="28"/>
        </w:rPr>
        <w:t>公司及各投资人、股东的投资规模、方式和持股比例：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0"/>
        <w:gridCol w:w="1619"/>
        <w:gridCol w:w="991"/>
        <w:gridCol w:w="1441"/>
        <w:gridCol w:w="1531"/>
      </w:tblGrid>
      <w:tr w:rsidR="00F03D4E" w:rsidRPr="00702854" w:rsidTr="006761B4">
        <w:trPr>
          <w:tblHeader/>
        </w:trPr>
        <w:tc>
          <w:tcPr>
            <w:tcW w:w="2940" w:type="dxa"/>
            <w:shd w:val="clear" w:color="auto" w:fill="auto"/>
            <w:vAlign w:val="center"/>
          </w:tcPr>
          <w:p w:rsidR="00F03D4E" w:rsidRPr="00702854" w:rsidRDefault="00F03D4E" w:rsidP="002D5AAC">
            <w:pPr>
              <w:spacing w:line="360" w:lineRule="auto"/>
              <w:jc w:val="center"/>
              <w:rPr>
                <w:rFonts w:ascii="仿宋" w:eastAsia="仿宋" w:hAnsi="仿宋"/>
                <w:b/>
                <w:sz w:val="24"/>
              </w:rPr>
            </w:pPr>
            <w:r w:rsidRPr="00702854">
              <w:rPr>
                <w:rFonts w:ascii="仿宋" w:eastAsia="仿宋" w:hAnsi="仿宋" w:hint="eastAsia"/>
                <w:b/>
                <w:sz w:val="24"/>
              </w:rPr>
              <w:t>投资人名称</w:t>
            </w:r>
          </w:p>
        </w:tc>
        <w:tc>
          <w:tcPr>
            <w:tcW w:w="1619" w:type="dxa"/>
            <w:shd w:val="clear" w:color="auto" w:fill="auto"/>
            <w:vAlign w:val="center"/>
          </w:tcPr>
          <w:p w:rsidR="004B1280" w:rsidRDefault="00F03D4E" w:rsidP="002D5AAC">
            <w:pPr>
              <w:spacing w:line="360" w:lineRule="auto"/>
              <w:jc w:val="center"/>
              <w:rPr>
                <w:rFonts w:ascii="仿宋" w:eastAsia="仿宋" w:hAnsi="仿宋"/>
                <w:b/>
                <w:sz w:val="24"/>
              </w:rPr>
            </w:pPr>
            <w:r w:rsidRPr="00702854">
              <w:rPr>
                <w:rFonts w:ascii="仿宋" w:eastAsia="仿宋" w:hAnsi="仿宋" w:hint="eastAsia"/>
                <w:b/>
                <w:sz w:val="24"/>
              </w:rPr>
              <w:t>出资额</w:t>
            </w:r>
          </w:p>
          <w:p w:rsidR="00F03D4E" w:rsidRPr="00702854" w:rsidRDefault="00F03D4E" w:rsidP="002D5AAC">
            <w:pPr>
              <w:spacing w:line="360" w:lineRule="auto"/>
              <w:jc w:val="center"/>
              <w:rPr>
                <w:rFonts w:ascii="仿宋" w:eastAsia="仿宋" w:hAnsi="仿宋"/>
                <w:b/>
                <w:sz w:val="24"/>
              </w:rPr>
            </w:pPr>
            <w:r w:rsidRPr="00702854">
              <w:rPr>
                <w:rFonts w:ascii="仿宋" w:eastAsia="仿宋" w:hAnsi="仿宋" w:hint="eastAsia"/>
                <w:b/>
                <w:sz w:val="24"/>
              </w:rPr>
              <w:t>（万元）</w:t>
            </w:r>
          </w:p>
        </w:tc>
        <w:tc>
          <w:tcPr>
            <w:tcW w:w="991" w:type="dxa"/>
            <w:vAlign w:val="center"/>
          </w:tcPr>
          <w:p w:rsidR="00F03D4E" w:rsidRPr="00702854" w:rsidRDefault="00F03D4E" w:rsidP="002D5AAC">
            <w:pPr>
              <w:spacing w:line="360" w:lineRule="auto"/>
              <w:jc w:val="center"/>
              <w:rPr>
                <w:rFonts w:ascii="仿宋" w:eastAsia="仿宋" w:hAnsi="仿宋"/>
                <w:b/>
                <w:sz w:val="24"/>
              </w:rPr>
            </w:pPr>
            <w:r w:rsidRPr="00702854">
              <w:rPr>
                <w:rFonts w:ascii="仿宋" w:eastAsia="仿宋" w:hAnsi="仿宋" w:hint="eastAsia"/>
                <w:b/>
                <w:sz w:val="24"/>
              </w:rPr>
              <w:t>出资方式</w:t>
            </w:r>
          </w:p>
        </w:tc>
        <w:tc>
          <w:tcPr>
            <w:tcW w:w="1441" w:type="dxa"/>
            <w:vAlign w:val="center"/>
          </w:tcPr>
          <w:p w:rsidR="004B1280" w:rsidRDefault="00F03D4E" w:rsidP="002D5AAC">
            <w:pPr>
              <w:spacing w:line="360" w:lineRule="auto"/>
              <w:jc w:val="center"/>
              <w:rPr>
                <w:rFonts w:ascii="仿宋" w:eastAsia="仿宋" w:hAnsi="仿宋"/>
                <w:b/>
                <w:sz w:val="24"/>
              </w:rPr>
            </w:pPr>
            <w:r w:rsidRPr="00702854">
              <w:rPr>
                <w:rFonts w:ascii="仿宋" w:eastAsia="仿宋" w:hAnsi="仿宋" w:hint="eastAsia"/>
                <w:b/>
                <w:sz w:val="24"/>
              </w:rPr>
              <w:t>认缴</w:t>
            </w:r>
          </w:p>
          <w:p w:rsidR="00F03D4E" w:rsidRPr="00702854" w:rsidRDefault="0010664D" w:rsidP="002D5AAC">
            <w:pPr>
              <w:spacing w:line="360" w:lineRule="auto"/>
              <w:jc w:val="center"/>
              <w:rPr>
                <w:rFonts w:ascii="仿宋" w:eastAsia="仿宋" w:hAnsi="仿宋"/>
                <w:b/>
                <w:sz w:val="24"/>
              </w:rPr>
            </w:pPr>
            <w:r w:rsidRPr="00702854">
              <w:rPr>
                <w:rFonts w:ascii="仿宋" w:eastAsia="仿宋" w:hAnsi="仿宋" w:hint="eastAsia"/>
                <w:b/>
                <w:sz w:val="24"/>
              </w:rPr>
              <w:t>（万元）</w:t>
            </w:r>
          </w:p>
        </w:tc>
        <w:tc>
          <w:tcPr>
            <w:tcW w:w="1531" w:type="dxa"/>
            <w:shd w:val="clear" w:color="auto" w:fill="auto"/>
            <w:vAlign w:val="center"/>
          </w:tcPr>
          <w:p w:rsidR="00F03D4E" w:rsidRPr="00702854" w:rsidRDefault="00F03D4E" w:rsidP="002D5AAC">
            <w:pPr>
              <w:spacing w:line="360" w:lineRule="auto"/>
              <w:jc w:val="center"/>
              <w:rPr>
                <w:rFonts w:ascii="仿宋" w:eastAsia="仿宋" w:hAnsi="仿宋"/>
                <w:b/>
                <w:sz w:val="24"/>
              </w:rPr>
            </w:pPr>
            <w:r w:rsidRPr="00702854">
              <w:rPr>
                <w:rFonts w:ascii="仿宋" w:eastAsia="仿宋" w:hAnsi="仿宋" w:hint="eastAsia"/>
                <w:b/>
                <w:sz w:val="24"/>
              </w:rPr>
              <w:t>出资比例（%）</w:t>
            </w:r>
          </w:p>
        </w:tc>
      </w:tr>
      <w:tr w:rsidR="00F03D4E" w:rsidRPr="00702854" w:rsidTr="006761B4">
        <w:tc>
          <w:tcPr>
            <w:tcW w:w="2940" w:type="dxa"/>
            <w:shd w:val="clear" w:color="auto" w:fill="auto"/>
          </w:tcPr>
          <w:p w:rsidR="00F03D4E" w:rsidRPr="00702854" w:rsidRDefault="00D82050" w:rsidP="002D5AAC">
            <w:pPr>
              <w:spacing w:line="360" w:lineRule="auto"/>
              <w:rPr>
                <w:rFonts w:ascii="仿宋" w:eastAsia="仿宋" w:hAnsi="仿宋"/>
                <w:sz w:val="24"/>
              </w:rPr>
            </w:pPr>
            <w:r w:rsidRPr="00186AD5">
              <w:rPr>
                <w:rFonts w:ascii="仿宋" w:eastAsia="仿宋" w:hAnsi="仿宋" w:hint="eastAsia"/>
                <w:sz w:val="24"/>
              </w:rPr>
              <w:t>广东天亿马数字能源有限公司</w:t>
            </w:r>
          </w:p>
        </w:tc>
        <w:tc>
          <w:tcPr>
            <w:tcW w:w="1619" w:type="dxa"/>
            <w:shd w:val="clear" w:color="auto" w:fill="auto"/>
          </w:tcPr>
          <w:p w:rsidR="00F03D4E" w:rsidRPr="00702854" w:rsidRDefault="00F03D4E" w:rsidP="0010664D">
            <w:pPr>
              <w:spacing w:line="360" w:lineRule="auto"/>
              <w:jc w:val="center"/>
              <w:rPr>
                <w:rFonts w:ascii="仿宋" w:eastAsia="仿宋" w:hAnsi="仿宋"/>
                <w:sz w:val="24"/>
              </w:rPr>
            </w:pPr>
            <w:r w:rsidRPr="00702854">
              <w:rPr>
                <w:rFonts w:ascii="仿宋" w:eastAsia="仿宋" w:hAnsi="仿宋" w:hint="eastAsia"/>
                <w:sz w:val="24"/>
              </w:rPr>
              <w:t>1</w:t>
            </w:r>
            <w:r>
              <w:rPr>
                <w:rFonts w:ascii="仿宋" w:eastAsia="仿宋" w:hAnsi="仿宋" w:hint="eastAsia"/>
                <w:sz w:val="24"/>
              </w:rPr>
              <w:t>,</w:t>
            </w:r>
            <w:r w:rsidRPr="00702854">
              <w:rPr>
                <w:rFonts w:ascii="仿宋" w:eastAsia="仿宋" w:hAnsi="仿宋" w:hint="eastAsia"/>
                <w:sz w:val="24"/>
              </w:rPr>
              <w:t>000</w:t>
            </w:r>
            <w:r w:rsidR="0010664D" w:rsidRPr="00702854">
              <w:rPr>
                <w:rFonts w:ascii="仿宋" w:eastAsia="仿宋" w:hAnsi="仿宋"/>
                <w:sz w:val="24"/>
              </w:rPr>
              <w:t xml:space="preserve"> </w:t>
            </w:r>
          </w:p>
        </w:tc>
        <w:tc>
          <w:tcPr>
            <w:tcW w:w="991" w:type="dxa"/>
          </w:tcPr>
          <w:p w:rsidR="00F03D4E" w:rsidRPr="00702854" w:rsidRDefault="00F03D4E" w:rsidP="002D5AAC">
            <w:pPr>
              <w:spacing w:line="360" w:lineRule="auto"/>
              <w:jc w:val="center"/>
              <w:rPr>
                <w:rFonts w:ascii="仿宋" w:eastAsia="仿宋" w:hAnsi="仿宋"/>
                <w:sz w:val="24"/>
              </w:rPr>
            </w:pPr>
            <w:r w:rsidRPr="00702854">
              <w:rPr>
                <w:rFonts w:ascii="仿宋" w:eastAsia="仿宋" w:hAnsi="仿宋" w:hint="eastAsia"/>
                <w:sz w:val="24"/>
              </w:rPr>
              <w:t>货币</w:t>
            </w:r>
          </w:p>
        </w:tc>
        <w:tc>
          <w:tcPr>
            <w:tcW w:w="1441" w:type="dxa"/>
          </w:tcPr>
          <w:p w:rsidR="00F03D4E" w:rsidRPr="00702854" w:rsidRDefault="00F03D4E" w:rsidP="0010664D">
            <w:pPr>
              <w:spacing w:line="360" w:lineRule="auto"/>
              <w:jc w:val="center"/>
              <w:rPr>
                <w:rFonts w:ascii="仿宋" w:eastAsia="仿宋" w:hAnsi="仿宋"/>
                <w:sz w:val="24"/>
              </w:rPr>
            </w:pPr>
            <w:r w:rsidRPr="00702854">
              <w:rPr>
                <w:rFonts w:ascii="仿宋" w:eastAsia="仿宋" w:hAnsi="仿宋" w:hint="eastAsia"/>
                <w:sz w:val="24"/>
              </w:rPr>
              <w:t>1</w:t>
            </w:r>
            <w:r>
              <w:rPr>
                <w:rFonts w:ascii="仿宋" w:eastAsia="仿宋" w:hAnsi="仿宋" w:hint="eastAsia"/>
                <w:sz w:val="24"/>
              </w:rPr>
              <w:t>,</w:t>
            </w:r>
            <w:r w:rsidRPr="00702854">
              <w:rPr>
                <w:rFonts w:ascii="仿宋" w:eastAsia="仿宋" w:hAnsi="仿宋" w:hint="eastAsia"/>
                <w:sz w:val="24"/>
              </w:rPr>
              <w:t>000</w:t>
            </w:r>
            <w:r w:rsidR="0010664D" w:rsidRPr="00702854">
              <w:rPr>
                <w:rFonts w:ascii="仿宋" w:eastAsia="仿宋" w:hAnsi="仿宋"/>
                <w:sz w:val="24"/>
              </w:rPr>
              <w:t xml:space="preserve"> </w:t>
            </w:r>
          </w:p>
        </w:tc>
        <w:tc>
          <w:tcPr>
            <w:tcW w:w="1531" w:type="dxa"/>
            <w:shd w:val="clear" w:color="auto" w:fill="auto"/>
          </w:tcPr>
          <w:p w:rsidR="00F03D4E" w:rsidRPr="00702854" w:rsidRDefault="00F03D4E" w:rsidP="002D5AAC">
            <w:pPr>
              <w:spacing w:line="360" w:lineRule="auto"/>
              <w:jc w:val="center"/>
              <w:rPr>
                <w:rFonts w:ascii="仿宋" w:eastAsia="仿宋" w:hAnsi="仿宋"/>
                <w:sz w:val="24"/>
              </w:rPr>
            </w:pPr>
            <w:r w:rsidRPr="00702854">
              <w:rPr>
                <w:rFonts w:ascii="仿宋" w:eastAsia="仿宋" w:hAnsi="仿宋" w:hint="eastAsia"/>
                <w:sz w:val="24"/>
              </w:rPr>
              <w:t>100%</w:t>
            </w:r>
          </w:p>
        </w:tc>
      </w:tr>
    </w:tbl>
    <w:p w:rsidR="00D5596A" w:rsidRPr="00920C33" w:rsidRDefault="00E06D79" w:rsidP="00C064CA">
      <w:pPr>
        <w:ind w:firstLineChars="200" w:firstLine="562"/>
        <w:rPr>
          <w:rFonts w:ascii="仿宋" w:eastAsia="仿宋" w:hAnsi="仿宋"/>
          <w:b/>
          <w:color w:val="000000"/>
          <w:sz w:val="28"/>
        </w:rPr>
      </w:pPr>
      <w:r>
        <w:rPr>
          <w:rFonts w:ascii="仿宋" w:eastAsia="仿宋" w:hAnsi="仿宋" w:hint="eastAsia"/>
          <w:b/>
          <w:color w:val="000000"/>
          <w:sz w:val="28"/>
        </w:rPr>
        <w:t>三</w:t>
      </w:r>
      <w:r w:rsidR="00C064CA">
        <w:rPr>
          <w:rFonts w:ascii="仿宋" w:eastAsia="仿宋" w:hAnsi="仿宋" w:hint="eastAsia"/>
          <w:b/>
          <w:color w:val="000000"/>
          <w:sz w:val="28"/>
        </w:rPr>
        <w:t>、</w:t>
      </w:r>
      <w:r w:rsidR="00D5596A" w:rsidRPr="00920C33">
        <w:rPr>
          <w:rFonts w:ascii="仿宋" w:eastAsia="仿宋" w:hAnsi="仿宋" w:hint="eastAsia"/>
          <w:b/>
          <w:color w:val="000000"/>
          <w:sz w:val="28"/>
        </w:rPr>
        <w:t>对外投资的目的、存在的风险和对公司的影响</w:t>
      </w:r>
    </w:p>
    <w:p w:rsidR="00DA33CB" w:rsidRPr="00702854" w:rsidRDefault="00EB6A74" w:rsidP="00DA33CB">
      <w:pPr>
        <w:spacing w:beforeLines="50" w:before="156" w:line="360" w:lineRule="auto"/>
        <w:ind w:firstLineChars="200" w:firstLine="560"/>
        <w:rPr>
          <w:rFonts w:ascii="仿宋" w:eastAsia="仿宋" w:hAnsi="仿宋"/>
          <w:sz w:val="28"/>
        </w:rPr>
      </w:pPr>
      <w:r>
        <w:rPr>
          <w:rFonts w:ascii="仿宋" w:eastAsia="仿宋" w:hAnsi="仿宋" w:hint="eastAsia"/>
          <w:sz w:val="28"/>
        </w:rPr>
        <w:t>（一）</w:t>
      </w:r>
      <w:r w:rsidR="00DA33CB" w:rsidRPr="00702854">
        <w:rPr>
          <w:rFonts w:ascii="仿宋" w:eastAsia="仿宋" w:hAnsi="仿宋" w:hint="eastAsia"/>
          <w:sz w:val="28"/>
        </w:rPr>
        <w:t>本次对外投资的目的</w:t>
      </w:r>
    </w:p>
    <w:p w:rsidR="007E1CB1" w:rsidRDefault="007E1CB1" w:rsidP="007E1CB1">
      <w:pPr>
        <w:spacing w:beforeLines="50" w:before="156" w:line="360" w:lineRule="auto"/>
        <w:ind w:firstLineChars="200" w:firstLine="560"/>
        <w:rPr>
          <w:rFonts w:ascii="仿宋" w:eastAsia="仿宋" w:hAnsi="仿宋"/>
          <w:sz w:val="28"/>
        </w:rPr>
      </w:pPr>
      <w:r w:rsidRPr="007E1CB1">
        <w:rPr>
          <w:rFonts w:ascii="仿宋" w:eastAsia="仿宋" w:hAnsi="仿宋" w:hint="eastAsia"/>
          <w:sz w:val="28"/>
        </w:rPr>
        <w:t>本次对外投资是基于公司战略规划，结合经营发展的需要，拟设立的全资子公司将聚焦“数字经济”发展机遇，进一步整合优化资源，完善公司在数字产业的业务发展和布局，积极拓展新市场、新客户，增强盈利能力，提高综合竞争力，以实现长期战略目标。</w:t>
      </w:r>
    </w:p>
    <w:p w:rsidR="00B631C7" w:rsidRPr="00B631C7" w:rsidRDefault="00B631C7" w:rsidP="007E1CB1">
      <w:pPr>
        <w:spacing w:beforeLines="50" w:before="156" w:line="360" w:lineRule="auto"/>
        <w:ind w:firstLineChars="200" w:firstLine="560"/>
        <w:rPr>
          <w:rFonts w:ascii="仿宋" w:eastAsia="仿宋" w:hAnsi="仿宋"/>
          <w:sz w:val="28"/>
        </w:rPr>
      </w:pPr>
      <w:r w:rsidRPr="00702854">
        <w:rPr>
          <w:rFonts w:ascii="仿宋" w:eastAsia="仿宋" w:hAnsi="仿宋" w:hint="eastAsia"/>
          <w:sz w:val="28"/>
        </w:rPr>
        <w:lastRenderedPageBreak/>
        <w:t>本次对外投资不属于关联交易，符合公司和全体股东的利益，不存在损害股东利益的情形。</w:t>
      </w:r>
    </w:p>
    <w:p w:rsidR="00DA33CB" w:rsidRPr="00702854" w:rsidRDefault="009C4692" w:rsidP="00DA33CB">
      <w:pPr>
        <w:spacing w:beforeLines="50" w:before="156" w:line="360" w:lineRule="auto"/>
        <w:ind w:firstLineChars="200" w:firstLine="560"/>
        <w:rPr>
          <w:rFonts w:ascii="仿宋" w:eastAsia="仿宋" w:hAnsi="仿宋"/>
          <w:sz w:val="28"/>
        </w:rPr>
      </w:pPr>
      <w:r>
        <w:rPr>
          <w:rFonts w:ascii="仿宋" w:eastAsia="仿宋" w:hAnsi="仿宋" w:hint="eastAsia"/>
          <w:sz w:val="28"/>
        </w:rPr>
        <w:t>（二）</w:t>
      </w:r>
      <w:r w:rsidR="00DA33CB" w:rsidRPr="00702854">
        <w:rPr>
          <w:rFonts w:ascii="仿宋" w:eastAsia="仿宋" w:hAnsi="仿宋" w:hint="eastAsia"/>
          <w:sz w:val="28"/>
        </w:rPr>
        <w:t>本次对外投资的风险</w:t>
      </w:r>
    </w:p>
    <w:p w:rsidR="000D268D" w:rsidRDefault="00DE00DD" w:rsidP="00DA33CB">
      <w:pPr>
        <w:spacing w:beforeLines="50" w:before="156" w:line="360" w:lineRule="auto"/>
        <w:ind w:firstLineChars="200" w:firstLine="560"/>
        <w:rPr>
          <w:rFonts w:ascii="仿宋" w:eastAsia="仿宋" w:hAnsi="仿宋"/>
          <w:sz w:val="28"/>
        </w:rPr>
      </w:pPr>
      <w:r>
        <w:rPr>
          <w:rFonts w:ascii="仿宋" w:eastAsia="仿宋" w:hAnsi="仿宋" w:hint="eastAsia"/>
          <w:sz w:val="28"/>
        </w:rPr>
        <w:t>新公司的设立尚需得到有关政府部门的审批，存在一定的不确定性。</w:t>
      </w:r>
      <w:r w:rsidR="00EC2E13">
        <w:rPr>
          <w:rFonts w:ascii="仿宋" w:eastAsia="仿宋" w:hAnsi="仿宋" w:hint="eastAsia"/>
          <w:sz w:val="28"/>
        </w:rPr>
        <w:t>同时，</w:t>
      </w:r>
      <w:r w:rsidR="00EC2E13" w:rsidRPr="00702854">
        <w:rPr>
          <w:rFonts w:ascii="仿宋" w:eastAsia="仿宋" w:hAnsi="仿宋" w:hint="eastAsia"/>
          <w:sz w:val="28"/>
        </w:rPr>
        <w:t>本次对外投资暨设立全资子公司是从公司发展战略结合业务发展现状作出的，存在一定市场风险、经营风险和管理风险。</w:t>
      </w:r>
    </w:p>
    <w:p w:rsidR="00DA33CB" w:rsidRPr="00702854" w:rsidRDefault="00DA33CB" w:rsidP="00DA33CB">
      <w:pPr>
        <w:spacing w:beforeLines="50" w:before="156" w:line="360" w:lineRule="auto"/>
        <w:ind w:firstLineChars="200" w:firstLine="560"/>
        <w:rPr>
          <w:rFonts w:ascii="仿宋" w:eastAsia="仿宋" w:hAnsi="仿宋"/>
          <w:sz w:val="28"/>
        </w:rPr>
      </w:pPr>
      <w:r w:rsidRPr="00702854">
        <w:rPr>
          <w:rFonts w:ascii="仿宋" w:eastAsia="仿宋" w:hAnsi="仿宋" w:hint="eastAsia"/>
          <w:sz w:val="28"/>
        </w:rPr>
        <w:t>公司将</w:t>
      </w:r>
      <w:r w:rsidR="000D268D">
        <w:rPr>
          <w:rFonts w:ascii="仿宋" w:eastAsia="仿宋" w:hAnsi="仿宋" w:hint="eastAsia"/>
          <w:sz w:val="28"/>
        </w:rPr>
        <w:t>持续跟进新公司设立情况，根据有关规定履行信息披露义务。公司将</w:t>
      </w:r>
      <w:r w:rsidR="00D73D71">
        <w:rPr>
          <w:rFonts w:ascii="仿宋" w:eastAsia="仿宋" w:hAnsi="仿宋" w:hint="eastAsia"/>
          <w:sz w:val="28"/>
        </w:rPr>
        <w:t>继续</w:t>
      </w:r>
      <w:r w:rsidRPr="00702854">
        <w:rPr>
          <w:rFonts w:ascii="仿宋" w:eastAsia="仿宋" w:hAnsi="仿宋" w:hint="eastAsia"/>
          <w:sz w:val="28"/>
        </w:rPr>
        <w:t>完善各项内控制度，明确经营策略和风险管理，积极防范和应对上述可能发生的风险。</w:t>
      </w:r>
    </w:p>
    <w:p w:rsidR="00DA33CB" w:rsidRPr="00702854" w:rsidRDefault="009C4692" w:rsidP="00DA33CB">
      <w:pPr>
        <w:spacing w:beforeLines="50" w:before="156" w:line="360" w:lineRule="auto"/>
        <w:ind w:firstLineChars="200" w:firstLine="560"/>
        <w:rPr>
          <w:rFonts w:ascii="仿宋" w:eastAsia="仿宋" w:hAnsi="仿宋"/>
          <w:sz w:val="28"/>
        </w:rPr>
      </w:pPr>
      <w:r>
        <w:rPr>
          <w:rFonts w:ascii="仿宋" w:eastAsia="仿宋" w:hAnsi="仿宋" w:hint="eastAsia"/>
          <w:sz w:val="28"/>
        </w:rPr>
        <w:t>（三）</w:t>
      </w:r>
      <w:r w:rsidR="00DA33CB" w:rsidRPr="00702854">
        <w:rPr>
          <w:rFonts w:ascii="仿宋" w:eastAsia="仿宋" w:hAnsi="仿宋" w:hint="eastAsia"/>
          <w:sz w:val="28"/>
        </w:rPr>
        <w:t>本次对外投资对公司的未来财务状况和经营成果影响</w:t>
      </w:r>
    </w:p>
    <w:p w:rsidR="00E03C61" w:rsidRDefault="00DA33CB" w:rsidP="00E03C61">
      <w:pPr>
        <w:ind w:firstLineChars="200" w:firstLine="560"/>
        <w:rPr>
          <w:rFonts w:ascii="仿宋" w:eastAsia="仿宋" w:hAnsi="仿宋"/>
          <w:sz w:val="28"/>
        </w:rPr>
      </w:pPr>
      <w:r w:rsidRPr="00702854">
        <w:rPr>
          <w:rFonts w:ascii="仿宋" w:eastAsia="仿宋" w:hAnsi="仿宋" w:hint="eastAsia"/>
          <w:sz w:val="28"/>
        </w:rPr>
        <w:t>本次投资</w:t>
      </w:r>
      <w:r w:rsidR="00F02B87">
        <w:rPr>
          <w:rFonts w:ascii="仿宋" w:eastAsia="仿宋" w:hAnsi="仿宋" w:hint="eastAsia"/>
          <w:sz w:val="28"/>
        </w:rPr>
        <w:t>资金来源为公司自有资金，</w:t>
      </w:r>
      <w:r w:rsidRPr="00702854">
        <w:rPr>
          <w:rFonts w:ascii="仿宋" w:eastAsia="仿宋" w:hAnsi="仿宋" w:hint="eastAsia"/>
          <w:sz w:val="28"/>
        </w:rPr>
        <w:t>不会对公司财务状况和经营成果产生重大不利影响</w:t>
      </w:r>
      <w:r w:rsidR="00E03C61">
        <w:rPr>
          <w:rFonts w:ascii="仿宋" w:eastAsia="仿宋" w:hAnsi="仿宋" w:hint="eastAsia"/>
          <w:sz w:val="28"/>
        </w:rPr>
        <w:t>。</w:t>
      </w:r>
    </w:p>
    <w:p w:rsidR="00DA33CB" w:rsidRPr="00E03C61" w:rsidRDefault="007F41C8" w:rsidP="00291A73">
      <w:pPr>
        <w:ind w:firstLineChars="200" w:firstLine="560"/>
        <w:rPr>
          <w:rFonts w:ascii="仿宋" w:eastAsia="仿宋" w:hAnsi="仿宋"/>
          <w:sz w:val="28"/>
        </w:rPr>
      </w:pPr>
      <w:r w:rsidRPr="00702854">
        <w:rPr>
          <w:rFonts w:ascii="仿宋" w:eastAsia="仿宋" w:hAnsi="仿宋" w:hint="eastAsia"/>
          <w:sz w:val="28"/>
        </w:rPr>
        <w:t>公司设立全资子公司有利于</w:t>
      </w:r>
      <w:bookmarkStart w:id="0" w:name="_GoBack"/>
      <w:bookmarkEnd w:id="0"/>
      <w:r w:rsidRPr="00702854">
        <w:rPr>
          <w:rFonts w:ascii="仿宋" w:eastAsia="仿宋" w:hAnsi="仿宋" w:hint="eastAsia"/>
          <w:sz w:val="28"/>
        </w:rPr>
        <w:t>进一步优化整合资源，完善产业布局，提升综合竞争力，实现长期战略目标。</w:t>
      </w:r>
    </w:p>
    <w:p w:rsidR="00D5596A" w:rsidRPr="00920C33" w:rsidRDefault="00FF0A38" w:rsidP="00920C33">
      <w:pPr>
        <w:ind w:firstLineChars="200" w:firstLine="562"/>
        <w:rPr>
          <w:rFonts w:ascii="仿宋" w:eastAsia="仿宋" w:hAnsi="仿宋"/>
          <w:b/>
          <w:color w:val="000000"/>
          <w:sz w:val="28"/>
        </w:rPr>
      </w:pPr>
      <w:r>
        <w:rPr>
          <w:rFonts w:ascii="仿宋" w:eastAsia="仿宋" w:hAnsi="仿宋" w:hint="eastAsia"/>
          <w:b/>
          <w:color w:val="000000"/>
          <w:sz w:val="28"/>
        </w:rPr>
        <w:t>四</w:t>
      </w:r>
      <w:r w:rsidR="007F6F08" w:rsidRPr="00920C33">
        <w:rPr>
          <w:rFonts w:ascii="仿宋" w:eastAsia="仿宋" w:hAnsi="仿宋" w:hint="eastAsia"/>
          <w:b/>
          <w:color w:val="000000"/>
          <w:sz w:val="28"/>
        </w:rPr>
        <w:t>、备查文件</w:t>
      </w:r>
    </w:p>
    <w:p w:rsidR="00315304" w:rsidRDefault="00315304" w:rsidP="00315304">
      <w:pPr>
        <w:spacing w:line="360" w:lineRule="auto"/>
        <w:ind w:firstLineChars="200" w:firstLine="560"/>
        <w:rPr>
          <w:rFonts w:ascii="仿宋" w:eastAsia="仿宋" w:hAnsi="仿宋"/>
          <w:color w:val="000000"/>
          <w:sz w:val="28"/>
        </w:rPr>
      </w:pPr>
      <w:r>
        <w:rPr>
          <w:rFonts w:ascii="仿宋" w:eastAsia="仿宋" w:hAnsi="仿宋" w:hint="eastAsia"/>
          <w:color w:val="000000"/>
          <w:sz w:val="28"/>
        </w:rPr>
        <w:t>（一）</w:t>
      </w:r>
      <w:r w:rsidRPr="00622A48">
        <w:rPr>
          <w:rFonts w:ascii="仿宋" w:eastAsia="仿宋" w:hAnsi="仿宋" w:hint="eastAsia"/>
          <w:color w:val="000000"/>
          <w:sz w:val="28"/>
        </w:rPr>
        <w:t>《</w:t>
      </w:r>
      <w:r>
        <w:rPr>
          <w:rFonts w:ascii="仿宋" w:eastAsia="仿宋" w:hAnsi="仿宋" w:hint="eastAsia"/>
          <w:color w:val="000000"/>
          <w:sz w:val="28"/>
        </w:rPr>
        <w:t>广东天亿马信息产业股份有限公司第三届董事会第</w:t>
      </w:r>
      <w:r w:rsidR="005669C0">
        <w:rPr>
          <w:rFonts w:ascii="仿宋" w:eastAsia="仿宋" w:hAnsi="仿宋" w:hint="eastAsia"/>
          <w:color w:val="000000"/>
          <w:sz w:val="28"/>
        </w:rPr>
        <w:t>十三</w:t>
      </w:r>
      <w:r>
        <w:rPr>
          <w:rFonts w:ascii="仿宋" w:eastAsia="仿宋" w:hAnsi="仿宋" w:hint="eastAsia"/>
          <w:color w:val="000000"/>
          <w:sz w:val="28"/>
        </w:rPr>
        <w:t>次会议决议》；</w:t>
      </w:r>
    </w:p>
    <w:p w:rsidR="00315304" w:rsidRDefault="00315304" w:rsidP="00315304">
      <w:pPr>
        <w:spacing w:line="360" w:lineRule="auto"/>
        <w:ind w:firstLineChars="200" w:firstLine="560"/>
        <w:rPr>
          <w:rFonts w:ascii="仿宋" w:eastAsia="仿宋" w:hAnsi="仿宋"/>
          <w:color w:val="000000"/>
          <w:sz w:val="28"/>
        </w:rPr>
      </w:pPr>
      <w:r>
        <w:rPr>
          <w:rFonts w:ascii="仿宋" w:eastAsia="仿宋" w:hAnsi="仿宋" w:hint="eastAsia"/>
          <w:color w:val="000000"/>
          <w:sz w:val="28"/>
        </w:rPr>
        <w:t>（二）</w:t>
      </w:r>
      <w:r w:rsidRPr="00622A48">
        <w:rPr>
          <w:rFonts w:ascii="仿宋" w:eastAsia="仿宋" w:hAnsi="仿宋" w:hint="eastAsia"/>
          <w:color w:val="000000"/>
          <w:sz w:val="28"/>
        </w:rPr>
        <w:t>《广东天亿马信息产业</w:t>
      </w:r>
      <w:r>
        <w:rPr>
          <w:rFonts w:ascii="仿宋" w:eastAsia="仿宋" w:hAnsi="仿宋" w:hint="eastAsia"/>
          <w:color w:val="000000"/>
          <w:sz w:val="28"/>
        </w:rPr>
        <w:t>股份有限公司独立董事关于</w:t>
      </w:r>
      <w:r w:rsidRPr="006D4DC7">
        <w:rPr>
          <w:rFonts w:ascii="仿宋" w:eastAsia="仿宋" w:hAnsi="仿宋" w:hint="eastAsia"/>
          <w:color w:val="000000"/>
          <w:sz w:val="28"/>
        </w:rPr>
        <w:t>第</w:t>
      </w:r>
      <w:r>
        <w:rPr>
          <w:rFonts w:ascii="仿宋" w:eastAsia="仿宋" w:hAnsi="仿宋" w:hint="eastAsia"/>
          <w:color w:val="000000"/>
          <w:sz w:val="28"/>
        </w:rPr>
        <w:t>三</w:t>
      </w:r>
      <w:r w:rsidRPr="006D4DC7">
        <w:rPr>
          <w:rFonts w:ascii="仿宋" w:eastAsia="仿宋" w:hAnsi="仿宋" w:hint="eastAsia"/>
          <w:color w:val="000000"/>
          <w:sz w:val="28"/>
        </w:rPr>
        <w:t>届董事会第</w:t>
      </w:r>
      <w:r w:rsidR="005669C0">
        <w:rPr>
          <w:rFonts w:ascii="仿宋" w:eastAsia="仿宋" w:hAnsi="仿宋" w:hint="eastAsia"/>
          <w:color w:val="000000"/>
          <w:sz w:val="28"/>
        </w:rPr>
        <w:t>十三</w:t>
      </w:r>
      <w:r w:rsidRPr="006D4DC7">
        <w:rPr>
          <w:rFonts w:ascii="仿宋" w:eastAsia="仿宋" w:hAnsi="仿宋" w:hint="eastAsia"/>
          <w:color w:val="000000"/>
          <w:sz w:val="28"/>
        </w:rPr>
        <w:t>次会议</w:t>
      </w:r>
      <w:r>
        <w:rPr>
          <w:rFonts w:ascii="仿宋" w:eastAsia="仿宋" w:hAnsi="仿宋" w:hint="eastAsia"/>
          <w:color w:val="000000"/>
          <w:sz w:val="28"/>
        </w:rPr>
        <w:t>相关事项的独立意见》</w:t>
      </w:r>
      <w:r w:rsidR="004D1301">
        <w:rPr>
          <w:rFonts w:ascii="仿宋" w:eastAsia="仿宋" w:hAnsi="仿宋" w:hint="eastAsia"/>
          <w:color w:val="000000"/>
          <w:sz w:val="28"/>
        </w:rPr>
        <w:t>。</w:t>
      </w:r>
    </w:p>
    <w:p w:rsidR="00B10E9B" w:rsidRDefault="00B10E9B" w:rsidP="00B10E9B">
      <w:pPr>
        <w:spacing w:line="360" w:lineRule="auto"/>
        <w:ind w:firstLineChars="200" w:firstLine="560"/>
        <w:rPr>
          <w:rFonts w:ascii="仿宋" w:eastAsia="仿宋" w:hAnsi="仿宋"/>
          <w:color w:val="000000"/>
          <w:sz w:val="28"/>
        </w:rPr>
      </w:pPr>
      <w:r>
        <w:rPr>
          <w:rFonts w:ascii="仿宋" w:eastAsia="仿宋" w:hAnsi="仿宋" w:hint="eastAsia"/>
          <w:color w:val="000000"/>
          <w:sz w:val="28"/>
        </w:rPr>
        <w:t>特此公告。</w:t>
      </w:r>
    </w:p>
    <w:p w:rsidR="00B10E9B" w:rsidRPr="00622A48" w:rsidRDefault="00B10E9B" w:rsidP="00B10E9B">
      <w:pPr>
        <w:spacing w:beforeLines="50" w:before="156" w:line="360" w:lineRule="auto"/>
        <w:ind w:firstLineChars="200" w:firstLine="560"/>
        <w:jc w:val="right"/>
        <w:rPr>
          <w:rFonts w:ascii="仿宋" w:eastAsia="仿宋" w:hAnsi="仿宋"/>
          <w:sz w:val="28"/>
        </w:rPr>
      </w:pPr>
      <w:r w:rsidRPr="00622A48">
        <w:rPr>
          <w:rFonts w:ascii="仿宋" w:eastAsia="仿宋" w:hAnsi="仿宋" w:hint="eastAsia"/>
          <w:sz w:val="28"/>
        </w:rPr>
        <w:t>广东天亿马信息产业股份有限公司</w:t>
      </w:r>
    </w:p>
    <w:p w:rsidR="00B10E9B" w:rsidRPr="00E377C7" w:rsidRDefault="00B10E9B" w:rsidP="00B10E9B">
      <w:pPr>
        <w:spacing w:beforeLines="50" w:before="156" w:line="360" w:lineRule="auto"/>
        <w:ind w:firstLineChars="200" w:firstLine="560"/>
        <w:jc w:val="right"/>
        <w:rPr>
          <w:rFonts w:ascii="仿宋" w:eastAsia="仿宋" w:hAnsi="仿宋"/>
          <w:sz w:val="28"/>
        </w:rPr>
      </w:pPr>
      <w:r w:rsidRPr="00E377C7">
        <w:rPr>
          <w:rFonts w:ascii="仿宋" w:eastAsia="仿宋" w:hAnsi="仿宋" w:hint="eastAsia"/>
          <w:sz w:val="28"/>
        </w:rPr>
        <w:lastRenderedPageBreak/>
        <w:t>董事会</w:t>
      </w:r>
    </w:p>
    <w:p w:rsidR="00B10E9B" w:rsidRDefault="00B10E9B" w:rsidP="00B10E9B">
      <w:pPr>
        <w:wordWrap w:val="0"/>
        <w:spacing w:beforeLines="50" w:before="156" w:line="360" w:lineRule="auto"/>
        <w:ind w:firstLineChars="200" w:firstLine="560"/>
        <w:jc w:val="right"/>
        <w:rPr>
          <w:rFonts w:ascii="仿宋" w:eastAsia="仿宋" w:hAnsi="仿宋"/>
          <w:sz w:val="28"/>
          <w:szCs w:val="28"/>
        </w:rPr>
      </w:pPr>
      <w:r w:rsidRPr="00E377C7">
        <w:rPr>
          <w:rFonts w:ascii="仿宋" w:eastAsia="仿宋" w:hAnsi="仿宋" w:hint="eastAsia"/>
          <w:sz w:val="28"/>
          <w:szCs w:val="28"/>
        </w:rPr>
        <w:t>2023年</w:t>
      </w:r>
      <w:r w:rsidR="00FA5F17">
        <w:rPr>
          <w:rFonts w:ascii="仿宋" w:eastAsia="仿宋" w:hAnsi="仿宋" w:hint="eastAsia"/>
          <w:sz w:val="28"/>
          <w:szCs w:val="28"/>
        </w:rPr>
        <w:t>5</w:t>
      </w:r>
      <w:r w:rsidRPr="00E377C7">
        <w:rPr>
          <w:rFonts w:ascii="仿宋" w:eastAsia="仿宋" w:hAnsi="仿宋" w:hint="eastAsia"/>
          <w:sz w:val="28"/>
          <w:szCs w:val="28"/>
        </w:rPr>
        <w:t>月</w:t>
      </w:r>
      <w:r w:rsidR="00E20E60">
        <w:rPr>
          <w:rFonts w:ascii="仿宋" w:eastAsia="仿宋" w:hAnsi="仿宋" w:hint="eastAsia"/>
          <w:sz w:val="28"/>
          <w:szCs w:val="28"/>
        </w:rPr>
        <w:t>19</w:t>
      </w:r>
      <w:r w:rsidRPr="00E377C7">
        <w:rPr>
          <w:rFonts w:ascii="仿宋" w:eastAsia="仿宋" w:hAnsi="仿宋" w:hint="eastAsia"/>
          <w:sz w:val="28"/>
          <w:szCs w:val="28"/>
        </w:rPr>
        <w:t>日</w:t>
      </w:r>
    </w:p>
    <w:p w:rsidR="007F6F08" w:rsidRPr="00315304" w:rsidRDefault="007F6F08" w:rsidP="00D5596A">
      <w:pPr>
        <w:ind w:firstLineChars="200" w:firstLine="560"/>
        <w:rPr>
          <w:rFonts w:ascii="仿宋" w:eastAsia="仿宋" w:hAnsi="仿宋"/>
          <w:color w:val="000000"/>
          <w:sz w:val="28"/>
        </w:rPr>
      </w:pPr>
    </w:p>
    <w:sectPr w:rsidR="007F6F08" w:rsidRPr="0031530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5F08" w:rsidRDefault="00155F08" w:rsidP="00B33334">
      <w:r>
        <w:separator/>
      </w:r>
    </w:p>
  </w:endnote>
  <w:endnote w:type="continuationSeparator" w:id="0">
    <w:p w:rsidR="00155F08" w:rsidRDefault="00155F08" w:rsidP="00B333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altName w:val="Arial Unicode MS"/>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5F08" w:rsidRDefault="00155F08" w:rsidP="00B33334">
      <w:r>
        <w:separator/>
      </w:r>
    </w:p>
  </w:footnote>
  <w:footnote w:type="continuationSeparator" w:id="0">
    <w:p w:rsidR="00155F08" w:rsidRDefault="00155F08" w:rsidP="00B333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10A"/>
    <w:rsid w:val="00004CBF"/>
    <w:rsid w:val="0000630B"/>
    <w:rsid w:val="000544CB"/>
    <w:rsid w:val="000801F4"/>
    <w:rsid w:val="000861D2"/>
    <w:rsid w:val="000874D8"/>
    <w:rsid w:val="000A2928"/>
    <w:rsid w:val="000B1BD5"/>
    <w:rsid w:val="000B4CFE"/>
    <w:rsid w:val="000D268D"/>
    <w:rsid w:val="000E4AF5"/>
    <w:rsid w:val="0010664D"/>
    <w:rsid w:val="00130FB7"/>
    <w:rsid w:val="0014322A"/>
    <w:rsid w:val="00155F08"/>
    <w:rsid w:val="001E3C37"/>
    <w:rsid w:val="00200DEA"/>
    <w:rsid w:val="0023326D"/>
    <w:rsid w:val="002412C7"/>
    <w:rsid w:val="002733DB"/>
    <w:rsid w:val="00274329"/>
    <w:rsid w:val="00291A73"/>
    <w:rsid w:val="002C56EE"/>
    <w:rsid w:val="002F3348"/>
    <w:rsid w:val="00304237"/>
    <w:rsid w:val="00315304"/>
    <w:rsid w:val="00333AA4"/>
    <w:rsid w:val="00354523"/>
    <w:rsid w:val="003A6FB5"/>
    <w:rsid w:val="003F6D92"/>
    <w:rsid w:val="00433A68"/>
    <w:rsid w:val="0045779E"/>
    <w:rsid w:val="00464933"/>
    <w:rsid w:val="00475B2C"/>
    <w:rsid w:val="004B1280"/>
    <w:rsid w:val="004D1301"/>
    <w:rsid w:val="004E57E6"/>
    <w:rsid w:val="005160DB"/>
    <w:rsid w:val="0056628C"/>
    <w:rsid w:val="005669C0"/>
    <w:rsid w:val="00574753"/>
    <w:rsid w:val="005923F8"/>
    <w:rsid w:val="005D6F8F"/>
    <w:rsid w:val="00605796"/>
    <w:rsid w:val="00621253"/>
    <w:rsid w:val="006355CD"/>
    <w:rsid w:val="00640534"/>
    <w:rsid w:val="0066344E"/>
    <w:rsid w:val="006761B4"/>
    <w:rsid w:val="006925B1"/>
    <w:rsid w:val="00706DB2"/>
    <w:rsid w:val="0075735F"/>
    <w:rsid w:val="00772A22"/>
    <w:rsid w:val="007E1CB1"/>
    <w:rsid w:val="007F41C8"/>
    <w:rsid w:val="007F6F08"/>
    <w:rsid w:val="00801CAA"/>
    <w:rsid w:val="00836E25"/>
    <w:rsid w:val="0085136E"/>
    <w:rsid w:val="008665FD"/>
    <w:rsid w:val="008960BF"/>
    <w:rsid w:val="008E7B6C"/>
    <w:rsid w:val="008E7D66"/>
    <w:rsid w:val="00902197"/>
    <w:rsid w:val="00920C33"/>
    <w:rsid w:val="00991286"/>
    <w:rsid w:val="009950BB"/>
    <w:rsid w:val="0099578F"/>
    <w:rsid w:val="009C4692"/>
    <w:rsid w:val="009E6B04"/>
    <w:rsid w:val="009F1765"/>
    <w:rsid w:val="00A0112E"/>
    <w:rsid w:val="00A10B5A"/>
    <w:rsid w:val="00A51313"/>
    <w:rsid w:val="00A56DA4"/>
    <w:rsid w:val="00A80CA6"/>
    <w:rsid w:val="00A81C9E"/>
    <w:rsid w:val="00AA25EA"/>
    <w:rsid w:val="00AA32B9"/>
    <w:rsid w:val="00AD5844"/>
    <w:rsid w:val="00AF70FC"/>
    <w:rsid w:val="00B10E9B"/>
    <w:rsid w:val="00B17B86"/>
    <w:rsid w:val="00B33334"/>
    <w:rsid w:val="00B52023"/>
    <w:rsid w:val="00B631C7"/>
    <w:rsid w:val="00BA5C24"/>
    <w:rsid w:val="00BB3893"/>
    <w:rsid w:val="00BF1A75"/>
    <w:rsid w:val="00C064CA"/>
    <w:rsid w:val="00C62A41"/>
    <w:rsid w:val="00CA1ECE"/>
    <w:rsid w:val="00CA7429"/>
    <w:rsid w:val="00CC49F7"/>
    <w:rsid w:val="00CC724F"/>
    <w:rsid w:val="00CD546B"/>
    <w:rsid w:val="00CF0B16"/>
    <w:rsid w:val="00D02512"/>
    <w:rsid w:val="00D1233F"/>
    <w:rsid w:val="00D5596A"/>
    <w:rsid w:val="00D710C3"/>
    <w:rsid w:val="00D73D71"/>
    <w:rsid w:val="00D82050"/>
    <w:rsid w:val="00D82268"/>
    <w:rsid w:val="00DA289B"/>
    <w:rsid w:val="00DA33CB"/>
    <w:rsid w:val="00DE00DD"/>
    <w:rsid w:val="00E03C61"/>
    <w:rsid w:val="00E06D79"/>
    <w:rsid w:val="00E2099D"/>
    <w:rsid w:val="00E20E60"/>
    <w:rsid w:val="00E27997"/>
    <w:rsid w:val="00E3110A"/>
    <w:rsid w:val="00E377C7"/>
    <w:rsid w:val="00E44CEF"/>
    <w:rsid w:val="00E5277A"/>
    <w:rsid w:val="00E675BE"/>
    <w:rsid w:val="00E70DB3"/>
    <w:rsid w:val="00E758D4"/>
    <w:rsid w:val="00EA78CB"/>
    <w:rsid w:val="00EB5CD9"/>
    <w:rsid w:val="00EB6A74"/>
    <w:rsid w:val="00EC0448"/>
    <w:rsid w:val="00EC2829"/>
    <w:rsid w:val="00EC2E13"/>
    <w:rsid w:val="00ED0BF5"/>
    <w:rsid w:val="00ED5925"/>
    <w:rsid w:val="00EF1F6B"/>
    <w:rsid w:val="00F02B87"/>
    <w:rsid w:val="00F03D4E"/>
    <w:rsid w:val="00F06444"/>
    <w:rsid w:val="00F168F8"/>
    <w:rsid w:val="00F74E4D"/>
    <w:rsid w:val="00FA5F17"/>
    <w:rsid w:val="00FE6C68"/>
    <w:rsid w:val="00FF0A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3334"/>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3333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B33334"/>
    <w:rPr>
      <w:sz w:val="18"/>
      <w:szCs w:val="18"/>
    </w:rPr>
  </w:style>
  <w:style w:type="paragraph" w:styleId="a4">
    <w:name w:val="footer"/>
    <w:basedOn w:val="a"/>
    <w:link w:val="Char0"/>
    <w:uiPriority w:val="99"/>
    <w:unhideWhenUsed/>
    <w:rsid w:val="00B3333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B3333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3334"/>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3333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B33334"/>
    <w:rPr>
      <w:sz w:val="18"/>
      <w:szCs w:val="18"/>
    </w:rPr>
  </w:style>
  <w:style w:type="paragraph" w:styleId="a4">
    <w:name w:val="footer"/>
    <w:basedOn w:val="a"/>
    <w:link w:val="Char0"/>
    <w:uiPriority w:val="99"/>
    <w:unhideWhenUsed/>
    <w:rsid w:val="00B3333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B3333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elations xmlns="http://www.yonyou.com/relation"/>
</file>

<file path=customXml/item2.xml><?xml version="1.0" encoding="utf-8"?>
<dataSourceCollection xmlns="http://www.yonyou.com/datasource"/>
</file>

<file path=customXml/itemProps1.xml><?xml version="1.0" encoding="utf-8"?>
<ds:datastoreItem xmlns:ds="http://schemas.openxmlformats.org/officeDocument/2006/customXml" ds:itemID="{9D22AB5E-DA6D-45E9-A851-144E29C6E4E2}">
  <ds:schemaRefs>
    <ds:schemaRef ds:uri="http://www.yonyou.com/relation"/>
  </ds:schemaRefs>
</ds:datastoreItem>
</file>

<file path=customXml/itemProps2.xml><?xml version="1.0" encoding="utf-8"?>
<ds:datastoreItem xmlns:ds="http://schemas.openxmlformats.org/officeDocument/2006/customXml" ds:itemID="{A25EB7B5-7292-4843-9A63-0E6D7402AFC3}">
  <ds:schemaRefs>
    <ds:schemaRef ds:uri="http://www.yonyou.com/datasource"/>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Pages>
  <Words>220</Words>
  <Characters>1259</Characters>
  <Application>Microsoft Office Word</Application>
  <DocSecurity>0</DocSecurity>
  <Lines>10</Lines>
  <Paragraphs>2</Paragraphs>
  <ScaleCrop>false</ScaleCrop>
  <Company>Microsoft</Company>
  <LinksUpToDate>false</LinksUpToDate>
  <CharactersWithSpaces>1477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hsq</dc:creator>
  <cp:keywords/>
  <dc:description/>
  <cp:lastModifiedBy>hsq</cp:lastModifiedBy>
  <cp:revision>122</cp:revision>
  <dcterms:created xsi:type="dcterms:W3CDTF">2023-01-29T09:07:00Z</dcterms:created>
  <dcterms:modified xsi:type="dcterms:W3CDTF">2023-05-19T09:02:00Z</dcterms:modified>
</cp:coreProperties>
</file>