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B9" w:rsidRPr="00BC6BED" w:rsidRDefault="00DB10B9" w:rsidP="00DB10B9">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C53273">
        <w:rPr>
          <w:rFonts w:ascii="仿宋" w:eastAsia="仿宋" w:hAnsi="仿宋" w:hint="eastAsia"/>
          <w:color w:val="000000"/>
          <w:sz w:val="28"/>
        </w:rPr>
        <w:t>3</w:t>
      </w:r>
      <w:r>
        <w:rPr>
          <w:rFonts w:ascii="仿宋" w:eastAsia="仿宋" w:hAnsi="仿宋" w:hint="eastAsia"/>
          <w:color w:val="000000"/>
          <w:sz w:val="28"/>
        </w:rPr>
        <w:t>-0</w:t>
      </w:r>
      <w:r w:rsidR="00D91B0A">
        <w:rPr>
          <w:rFonts w:ascii="仿宋" w:eastAsia="仿宋" w:hAnsi="仿宋" w:hint="eastAsia"/>
          <w:color w:val="000000"/>
          <w:sz w:val="28"/>
        </w:rPr>
        <w:t>64</w:t>
      </w:r>
    </w:p>
    <w:p w:rsidR="00DB10B9" w:rsidRDefault="00DB10B9" w:rsidP="00DB10B9"/>
    <w:p w:rsidR="00DB10B9" w:rsidRPr="003F0D0C" w:rsidRDefault="00DB10B9" w:rsidP="00DB10B9">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DB10B9" w:rsidRPr="003F0D0C" w:rsidRDefault="00352936" w:rsidP="00DB10B9">
      <w:pPr>
        <w:spacing w:afterLines="100" w:after="312" w:line="360" w:lineRule="auto"/>
        <w:jc w:val="center"/>
        <w:rPr>
          <w:rFonts w:ascii="黑体" w:eastAsia="黑体" w:hAnsi="黑体"/>
          <w:sz w:val="36"/>
          <w:szCs w:val="36"/>
        </w:rPr>
      </w:pPr>
      <w:r w:rsidRPr="00352936">
        <w:rPr>
          <w:rFonts w:ascii="黑体" w:eastAsia="黑体" w:hAnsi="黑体" w:hint="eastAsia"/>
          <w:sz w:val="36"/>
          <w:szCs w:val="36"/>
        </w:rPr>
        <w:t>关于</w:t>
      </w:r>
      <w:r w:rsidR="00D91B0A">
        <w:rPr>
          <w:rFonts w:ascii="黑体" w:eastAsia="黑体" w:hAnsi="黑体" w:hint="eastAsia"/>
          <w:sz w:val="36"/>
          <w:szCs w:val="36"/>
        </w:rPr>
        <w:t>持股5%以上股东减持股份时间</w:t>
      </w:r>
      <w:r w:rsidRPr="00352936">
        <w:rPr>
          <w:rFonts w:ascii="黑体" w:eastAsia="黑体" w:hAnsi="黑体" w:hint="eastAsia"/>
          <w:sz w:val="36"/>
          <w:szCs w:val="36"/>
        </w:rPr>
        <w:t>过半的进展公告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10B9" w:rsidRPr="00BC6BED" w:rsidTr="002A42AB">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91B0A" w:rsidRDefault="00D91B0A" w:rsidP="00D91B0A">
            <w:pPr>
              <w:widowControl/>
              <w:spacing w:line="440" w:lineRule="exact"/>
              <w:ind w:firstLineChars="200" w:firstLine="560"/>
              <w:rPr>
                <w:rFonts w:ascii="楷体" w:eastAsia="楷体" w:hAnsi="楷体" w:cs="宋体"/>
                <w:color w:val="000000"/>
                <w:kern w:val="0"/>
                <w:sz w:val="28"/>
              </w:rPr>
            </w:pPr>
            <w:r w:rsidRPr="004B0A33">
              <w:rPr>
                <w:rFonts w:ascii="楷体" w:eastAsia="楷体" w:hAnsi="楷体" w:cs="宋体" w:hint="eastAsia"/>
                <w:color w:val="000000"/>
                <w:kern w:val="0"/>
                <w:sz w:val="28"/>
              </w:rPr>
              <w:t>公司</w:t>
            </w:r>
            <w:r>
              <w:rPr>
                <w:rFonts w:ascii="楷体" w:eastAsia="楷体" w:hAnsi="楷体" w:cs="宋体" w:hint="eastAsia"/>
                <w:color w:val="000000"/>
                <w:kern w:val="0"/>
                <w:sz w:val="28"/>
              </w:rPr>
              <w:t>持股5%以上股东</w:t>
            </w:r>
            <w:r w:rsidRPr="00D91B0A">
              <w:rPr>
                <w:rFonts w:ascii="楷体" w:eastAsia="楷体" w:hAnsi="楷体" w:cs="宋体" w:hint="eastAsia"/>
                <w:color w:val="000000"/>
                <w:kern w:val="0"/>
                <w:sz w:val="28"/>
              </w:rPr>
              <w:t>南京乐遂信息咨询管理合伙企业（有限合伙）（曾用名</w:t>
            </w:r>
            <w:r>
              <w:rPr>
                <w:rFonts w:ascii="楷体" w:eastAsia="楷体" w:hAnsi="楷体" w:cs="宋体" w:hint="eastAsia"/>
                <w:color w:val="000000"/>
                <w:kern w:val="0"/>
                <w:sz w:val="28"/>
              </w:rPr>
              <w:t>：</w:t>
            </w:r>
            <w:r w:rsidRPr="00D91B0A">
              <w:rPr>
                <w:rFonts w:ascii="楷体" w:eastAsia="楷体" w:hAnsi="楷体" w:cs="宋体" w:hint="eastAsia"/>
                <w:color w:val="000000"/>
                <w:kern w:val="0"/>
                <w:sz w:val="28"/>
              </w:rPr>
              <w:t>“深圳市乐成信息咨询管理企业（有限合伙）”</w:t>
            </w:r>
            <w:r>
              <w:rPr>
                <w:rFonts w:ascii="楷体" w:eastAsia="楷体" w:hAnsi="楷体" w:cs="宋体" w:hint="eastAsia"/>
                <w:color w:val="000000"/>
                <w:kern w:val="0"/>
                <w:sz w:val="28"/>
              </w:rPr>
              <w:t>）</w:t>
            </w:r>
            <w:r w:rsidRPr="004B0A33">
              <w:rPr>
                <w:rFonts w:ascii="楷体" w:eastAsia="楷体" w:hAnsi="楷体" w:cs="宋体" w:hint="eastAsia"/>
                <w:color w:val="000000"/>
                <w:kern w:val="0"/>
                <w:sz w:val="28"/>
              </w:rPr>
              <w:t>保证向本公司提供的信息内容真实、准确、完整，没有虚假记载、误导性陈述或者重大遗漏。</w:t>
            </w:r>
          </w:p>
          <w:p w:rsidR="00DB10B9" w:rsidRPr="00BC6BED" w:rsidRDefault="00D91B0A" w:rsidP="00D91B0A">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w:t>
            </w:r>
            <w:r w:rsidRPr="004B0A33">
              <w:rPr>
                <w:rFonts w:ascii="楷体" w:eastAsia="楷体" w:hAnsi="楷体" w:cs="宋体" w:hint="eastAsia"/>
                <w:color w:val="000000"/>
                <w:kern w:val="0"/>
                <w:sz w:val="28"/>
              </w:rPr>
              <w:t>公告内容与信息披露义务人提供的信息一致</w:t>
            </w:r>
            <w:r w:rsidRPr="00BC6BED">
              <w:rPr>
                <w:rFonts w:ascii="楷体" w:eastAsia="楷体" w:hAnsi="楷体" w:cs="宋体" w:hint="eastAsia"/>
                <w:color w:val="000000"/>
                <w:kern w:val="0"/>
                <w:sz w:val="28"/>
              </w:rPr>
              <w:t>。</w:t>
            </w:r>
          </w:p>
        </w:tc>
      </w:tr>
    </w:tbl>
    <w:p w:rsidR="000147EF" w:rsidRDefault="00D01435"/>
    <w:p w:rsidR="0086293A" w:rsidRPr="00054ED6" w:rsidRDefault="00787EED" w:rsidP="0086293A">
      <w:pPr>
        <w:spacing w:line="360" w:lineRule="auto"/>
        <w:ind w:firstLineChars="200" w:firstLine="560"/>
        <w:rPr>
          <w:rFonts w:ascii="仿宋" w:eastAsia="仿宋" w:hAnsi="仿宋"/>
          <w:sz w:val="28"/>
        </w:rPr>
      </w:pPr>
      <w:r w:rsidRPr="004B0A33">
        <w:rPr>
          <w:rFonts w:ascii="仿宋" w:eastAsia="仿宋" w:hAnsi="仿宋" w:hint="eastAsia"/>
          <w:color w:val="000000"/>
          <w:sz w:val="28"/>
        </w:rPr>
        <w:t>广东天亿马信息产业股份有限公司（以下简称“公司”）</w:t>
      </w:r>
      <w:r w:rsidR="005D5F9C">
        <w:rPr>
          <w:rFonts w:ascii="仿宋" w:eastAsia="仿宋" w:hAnsi="仿宋" w:hint="eastAsia"/>
          <w:color w:val="000000"/>
          <w:sz w:val="28"/>
        </w:rPr>
        <w:t>于202</w:t>
      </w:r>
      <w:r w:rsidR="0086293A">
        <w:rPr>
          <w:rFonts w:ascii="仿宋" w:eastAsia="仿宋" w:hAnsi="仿宋" w:hint="eastAsia"/>
          <w:color w:val="000000"/>
          <w:sz w:val="28"/>
        </w:rPr>
        <w:t>3</w:t>
      </w:r>
      <w:r w:rsidR="005D5F9C">
        <w:rPr>
          <w:rFonts w:ascii="仿宋" w:eastAsia="仿宋" w:hAnsi="仿宋" w:hint="eastAsia"/>
          <w:color w:val="000000"/>
          <w:sz w:val="28"/>
        </w:rPr>
        <w:t>年</w:t>
      </w:r>
      <w:r w:rsidR="0086293A">
        <w:rPr>
          <w:rFonts w:ascii="仿宋" w:eastAsia="仿宋" w:hAnsi="仿宋" w:hint="eastAsia"/>
          <w:color w:val="000000"/>
          <w:sz w:val="28"/>
        </w:rPr>
        <w:t>3</w:t>
      </w:r>
      <w:r w:rsidR="005D5F9C">
        <w:rPr>
          <w:rFonts w:ascii="仿宋" w:eastAsia="仿宋" w:hAnsi="仿宋" w:hint="eastAsia"/>
          <w:color w:val="000000"/>
          <w:sz w:val="28"/>
        </w:rPr>
        <w:t>月</w:t>
      </w:r>
      <w:r w:rsidR="00D91B0A">
        <w:rPr>
          <w:rFonts w:ascii="仿宋" w:eastAsia="仿宋" w:hAnsi="仿宋" w:hint="eastAsia"/>
          <w:color w:val="000000"/>
          <w:sz w:val="28"/>
        </w:rPr>
        <w:t>28</w:t>
      </w:r>
      <w:r w:rsidR="005D5F9C">
        <w:rPr>
          <w:rFonts w:ascii="仿宋" w:eastAsia="仿宋" w:hAnsi="仿宋" w:hint="eastAsia"/>
          <w:color w:val="000000"/>
          <w:sz w:val="28"/>
        </w:rPr>
        <w:t>披露了《</w:t>
      </w:r>
      <w:r w:rsidR="0057362F" w:rsidRPr="004B0A33">
        <w:rPr>
          <w:rFonts w:ascii="仿宋" w:eastAsia="仿宋" w:hAnsi="仿宋" w:hint="eastAsia"/>
          <w:color w:val="000000"/>
          <w:sz w:val="28"/>
        </w:rPr>
        <w:t>广东天亿马信息产业股份有限公司</w:t>
      </w:r>
      <w:r w:rsidR="00D91B0A" w:rsidRPr="00D91B0A">
        <w:rPr>
          <w:rFonts w:ascii="仿宋" w:eastAsia="仿宋" w:hAnsi="仿宋" w:hint="eastAsia"/>
          <w:color w:val="000000"/>
          <w:sz w:val="28"/>
        </w:rPr>
        <w:t>关于持股5%以上股东减持股份的预披露公告</w:t>
      </w:r>
      <w:r w:rsidR="005D5F9C">
        <w:rPr>
          <w:rFonts w:ascii="仿宋" w:eastAsia="仿宋" w:hAnsi="仿宋" w:hint="eastAsia"/>
          <w:color w:val="000000"/>
          <w:sz w:val="28"/>
        </w:rPr>
        <w:t>》</w:t>
      </w:r>
      <w:r w:rsidR="0057362F">
        <w:rPr>
          <w:rFonts w:ascii="仿宋" w:eastAsia="仿宋" w:hAnsi="仿宋" w:hint="eastAsia"/>
          <w:color w:val="000000"/>
          <w:sz w:val="28"/>
        </w:rPr>
        <w:t>（公告编号：</w:t>
      </w:r>
      <w:r w:rsidR="0086293A">
        <w:rPr>
          <w:rFonts w:ascii="仿宋" w:eastAsia="仿宋" w:hAnsi="仿宋" w:hint="eastAsia"/>
          <w:color w:val="000000"/>
          <w:sz w:val="28"/>
        </w:rPr>
        <w:t>202</w:t>
      </w:r>
      <w:r w:rsidR="0067216A">
        <w:rPr>
          <w:rFonts w:ascii="仿宋" w:eastAsia="仿宋" w:hAnsi="仿宋" w:hint="eastAsia"/>
          <w:color w:val="000000"/>
          <w:sz w:val="28"/>
        </w:rPr>
        <w:t>3</w:t>
      </w:r>
      <w:r w:rsidR="0086293A">
        <w:rPr>
          <w:rFonts w:ascii="仿宋" w:eastAsia="仿宋" w:hAnsi="仿宋" w:hint="eastAsia"/>
          <w:color w:val="000000"/>
          <w:sz w:val="28"/>
        </w:rPr>
        <w:t>-0</w:t>
      </w:r>
      <w:r w:rsidR="00D91B0A">
        <w:rPr>
          <w:rFonts w:ascii="仿宋" w:eastAsia="仿宋" w:hAnsi="仿宋" w:hint="eastAsia"/>
          <w:color w:val="000000"/>
          <w:sz w:val="28"/>
        </w:rPr>
        <w:t>36</w:t>
      </w:r>
      <w:r w:rsidR="009E2A17">
        <w:rPr>
          <w:rFonts w:ascii="仿宋" w:eastAsia="仿宋" w:hAnsi="仿宋" w:hint="eastAsia"/>
          <w:color w:val="000000"/>
          <w:sz w:val="28"/>
        </w:rPr>
        <w:t>，以下简称“预披露公告”</w:t>
      </w:r>
      <w:r w:rsidR="0057362F">
        <w:rPr>
          <w:rFonts w:ascii="仿宋" w:eastAsia="仿宋" w:hAnsi="仿宋" w:hint="eastAsia"/>
          <w:color w:val="000000"/>
          <w:sz w:val="28"/>
        </w:rPr>
        <w:t>）</w:t>
      </w:r>
      <w:r w:rsidR="004C0D01">
        <w:rPr>
          <w:rFonts w:ascii="仿宋" w:eastAsia="仿宋" w:hAnsi="仿宋" w:hint="eastAsia"/>
          <w:color w:val="000000"/>
          <w:sz w:val="28"/>
        </w:rPr>
        <w:t>，</w:t>
      </w:r>
      <w:r w:rsidR="00D91B0A">
        <w:rPr>
          <w:rFonts w:ascii="仿宋" w:eastAsia="仿宋" w:hAnsi="仿宋" w:hint="eastAsia"/>
          <w:color w:val="000000"/>
          <w:sz w:val="28"/>
        </w:rPr>
        <w:t>持股5%以上股东</w:t>
      </w:r>
      <w:r w:rsidR="00D91B0A" w:rsidRPr="00D91B0A">
        <w:rPr>
          <w:rFonts w:ascii="仿宋" w:eastAsia="仿宋" w:hAnsi="仿宋" w:hint="eastAsia"/>
          <w:color w:val="000000"/>
          <w:sz w:val="28"/>
        </w:rPr>
        <w:t>南京乐遂信息咨询管理合伙企业（有限合伙）</w:t>
      </w:r>
      <w:r w:rsidR="0086293A">
        <w:rPr>
          <w:rFonts w:ascii="仿宋" w:eastAsia="仿宋" w:hAnsi="仿宋" w:hint="eastAsia"/>
          <w:color w:val="000000"/>
          <w:sz w:val="28"/>
        </w:rPr>
        <w:t>（</w:t>
      </w:r>
      <w:r w:rsidR="00D91B0A">
        <w:rPr>
          <w:rFonts w:ascii="仿宋" w:eastAsia="仿宋" w:hAnsi="仿宋" w:hint="eastAsia"/>
          <w:color w:val="000000"/>
          <w:sz w:val="28"/>
        </w:rPr>
        <w:t>曾用名：“</w:t>
      </w:r>
      <w:r w:rsidR="00D91B0A" w:rsidRPr="00D91B0A">
        <w:rPr>
          <w:rFonts w:ascii="仿宋" w:eastAsia="仿宋" w:hAnsi="仿宋" w:hint="eastAsia"/>
          <w:color w:val="000000"/>
          <w:sz w:val="28"/>
        </w:rPr>
        <w:t>深圳市乐成信息咨询管理企业（有限合伙）</w:t>
      </w:r>
      <w:r w:rsidR="00D91B0A">
        <w:rPr>
          <w:rFonts w:ascii="仿宋" w:eastAsia="仿宋" w:hAnsi="仿宋" w:hint="eastAsia"/>
          <w:color w:val="000000"/>
          <w:sz w:val="28"/>
        </w:rPr>
        <w:t>”，</w:t>
      </w:r>
      <w:r w:rsidR="009A362B">
        <w:rPr>
          <w:rFonts w:ascii="仿宋" w:eastAsia="仿宋" w:hAnsi="仿宋" w:hint="eastAsia"/>
          <w:color w:val="000000"/>
          <w:sz w:val="28"/>
        </w:rPr>
        <w:t>以下简称“</w:t>
      </w:r>
      <w:r w:rsidR="00D91B0A">
        <w:rPr>
          <w:rFonts w:ascii="仿宋" w:eastAsia="仿宋" w:hAnsi="仿宋" w:hint="eastAsia"/>
          <w:color w:val="000000"/>
          <w:sz w:val="28"/>
        </w:rPr>
        <w:t>南京乐遂</w:t>
      </w:r>
      <w:r w:rsidR="009A362B">
        <w:rPr>
          <w:rFonts w:ascii="仿宋" w:eastAsia="仿宋" w:hAnsi="仿宋" w:hint="eastAsia"/>
          <w:color w:val="000000"/>
          <w:sz w:val="28"/>
        </w:rPr>
        <w:t>”）</w:t>
      </w:r>
      <w:r w:rsidR="0091324C" w:rsidRPr="0091324C">
        <w:rPr>
          <w:rFonts w:ascii="仿宋" w:eastAsia="仿宋" w:hAnsi="仿宋" w:hint="eastAsia"/>
          <w:color w:val="000000"/>
          <w:sz w:val="28"/>
        </w:rPr>
        <w:t>计划自预披露公告披露之日起</w:t>
      </w:r>
      <w:r w:rsidR="00FA6521">
        <w:rPr>
          <w:rFonts w:ascii="仿宋" w:eastAsia="仿宋" w:hAnsi="仿宋" w:hint="eastAsia"/>
          <w:color w:val="000000"/>
          <w:sz w:val="28"/>
        </w:rPr>
        <w:t>3</w:t>
      </w:r>
      <w:r w:rsidR="0091324C" w:rsidRPr="0091324C">
        <w:rPr>
          <w:rFonts w:ascii="仿宋" w:eastAsia="仿宋" w:hAnsi="仿宋" w:hint="eastAsia"/>
          <w:color w:val="000000"/>
          <w:sz w:val="28"/>
        </w:rPr>
        <w:t>个交易日后</w:t>
      </w:r>
      <w:r w:rsidR="0086293A" w:rsidRPr="00054ED6">
        <w:rPr>
          <w:rFonts w:ascii="仿宋" w:eastAsia="仿宋" w:hAnsi="仿宋" w:hint="eastAsia"/>
          <w:sz w:val="28"/>
        </w:rPr>
        <w:t>的</w:t>
      </w:r>
      <w:r w:rsidR="00D91B0A">
        <w:rPr>
          <w:rFonts w:ascii="仿宋" w:eastAsia="仿宋" w:hAnsi="仿宋" w:hint="eastAsia"/>
          <w:sz w:val="28"/>
        </w:rPr>
        <w:t>3</w:t>
      </w:r>
      <w:r w:rsidR="0086293A" w:rsidRPr="00054ED6">
        <w:rPr>
          <w:rFonts w:ascii="仿宋" w:eastAsia="仿宋" w:hAnsi="仿宋" w:hint="eastAsia"/>
          <w:sz w:val="28"/>
        </w:rPr>
        <w:t>个月内以大宗交易</w:t>
      </w:r>
      <w:r w:rsidR="00D91B0A">
        <w:rPr>
          <w:rFonts w:ascii="仿宋" w:eastAsia="仿宋" w:hAnsi="仿宋" w:hint="eastAsia"/>
          <w:sz w:val="28"/>
        </w:rPr>
        <w:t>及</w:t>
      </w:r>
      <w:r w:rsidR="0086293A" w:rsidRPr="00054ED6">
        <w:rPr>
          <w:rFonts w:ascii="仿宋" w:eastAsia="仿宋" w:hAnsi="仿宋" w:hint="eastAsia"/>
          <w:sz w:val="28"/>
        </w:rPr>
        <w:t>在本公告披露之日起15个交易日后的</w:t>
      </w:r>
      <w:r w:rsidR="00402952">
        <w:rPr>
          <w:rFonts w:ascii="仿宋" w:eastAsia="仿宋" w:hAnsi="仿宋" w:hint="eastAsia"/>
          <w:sz w:val="28"/>
        </w:rPr>
        <w:t>3</w:t>
      </w:r>
      <w:r w:rsidR="0086293A" w:rsidRPr="00054ED6">
        <w:rPr>
          <w:rFonts w:ascii="仿宋" w:eastAsia="仿宋" w:hAnsi="仿宋" w:hint="eastAsia"/>
          <w:sz w:val="28"/>
        </w:rPr>
        <w:t>个月内以集中竞价方式合计减持公司股份</w:t>
      </w:r>
      <w:r w:rsidR="00D91B0A">
        <w:rPr>
          <w:rFonts w:ascii="仿宋" w:eastAsia="仿宋" w:hAnsi="仿宋" w:hint="eastAsia"/>
          <w:color w:val="000000"/>
          <w:sz w:val="28"/>
        </w:rPr>
        <w:t>不超过</w:t>
      </w:r>
      <w:r w:rsidR="00D91B0A" w:rsidRPr="001F4A9B">
        <w:rPr>
          <w:rFonts w:ascii="仿宋" w:eastAsia="仿宋" w:hAnsi="仿宋"/>
          <w:color w:val="000000"/>
          <w:sz w:val="28"/>
        </w:rPr>
        <w:t>1,978,704</w:t>
      </w:r>
      <w:r w:rsidR="00D91B0A">
        <w:rPr>
          <w:rFonts w:ascii="仿宋" w:eastAsia="仿宋" w:hAnsi="仿宋" w:hint="eastAsia"/>
          <w:color w:val="000000"/>
          <w:sz w:val="28"/>
        </w:rPr>
        <w:t>股</w:t>
      </w:r>
      <w:r w:rsidR="0086293A" w:rsidRPr="00054ED6">
        <w:rPr>
          <w:rFonts w:ascii="仿宋" w:eastAsia="仿宋" w:hAnsi="仿宋" w:hint="eastAsia"/>
          <w:sz w:val="28"/>
        </w:rPr>
        <w:t>，占</w:t>
      </w:r>
      <w:r w:rsidR="00D91B0A">
        <w:rPr>
          <w:rFonts w:ascii="仿宋" w:eastAsia="仿宋" w:hAnsi="仿宋" w:hint="eastAsia"/>
          <w:sz w:val="28"/>
        </w:rPr>
        <w:t>公告当日</w:t>
      </w:r>
      <w:r w:rsidR="0086293A" w:rsidRPr="00054ED6">
        <w:rPr>
          <w:rFonts w:ascii="仿宋" w:eastAsia="仿宋" w:hAnsi="仿宋" w:hint="eastAsia"/>
          <w:sz w:val="28"/>
        </w:rPr>
        <w:t>公司总股本比例</w:t>
      </w:r>
      <w:r w:rsidR="00D91B0A">
        <w:rPr>
          <w:rFonts w:ascii="仿宋" w:eastAsia="仿宋" w:hAnsi="仿宋" w:hint="eastAsia"/>
          <w:sz w:val="28"/>
        </w:rPr>
        <w:t>3.00</w:t>
      </w:r>
      <w:r w:rsidR="0086293A" w:rsidRPr="00054ED6">
        <w:rPr>
          <w:rFonts w:ascii="仿宋" w:eastAsia="仿宋" w:hAnsi="仿宋" w:hint="eastAsia"/>
          <w:sz w:val="28"/>
        </w:rPr>
        <w:t>%</w:t>
      </w:r>
      <w:r w:rsidR="007F4B27">
        <w:rPr>
          <w:rFonts w:ascii="仿宋" w:eastAsia="仿宋" w:hAnsi="仿宋" w:hint="eastAsia"/>
          <w:sz w:val="28"/>
          <w:szCs w:val="28"/>
        </w:rPr>
        <w:t>(</w:t>
      </w:r>
      <w:r w:rsidR="00D91B0A">
        <w:rPr>
          <w:rFonts w:ascii="仿宋" w:eastAsia="仿宋" w:hAnsi="仿宋" w:hint="eastAsia"/>
          <w:sz w:val="28"/>
          <w:szCs w:val="28"/>
        </w:rPr>
        <w:t>占</w:t>
      </w:r>
      <w:r w:rsidR="007F4B27" w:rsidRPr="00CA29A3">
        <w:rPr>
          <w:rFonts w:ascii="仿宋" w:eastAsia="仿宋" w:hAnsi="仿宋" w:hint="eastAsia"/>
          <w:sz w:val="28"/>
          <w:szCs w:val="28"/>
        </w:rPr>
        <w:t>剔除公司</w:t>
      </w:r>
      <w:r w:rsidR="007F4B27">
        <w:rPr>
          <w:rFonts w:ascii="仿宋" w:eastAsia="仿宋" w:hAnsi="仿宋" w:hint="eastAsia"/>
          <w:sz w:val="28"/>
          <w:szCs w:val="28"/>
        </w:rPr>
        <w:t>最新披露</w:t>
      </w:r>
      <w:r w:rsidR="007F4B27" w:rsidRPr="00CA29A3">
        <w:rPr>
          <w:rFonts w:ascii="仿宋" w:eastAsia="仿宋" w:hAnsi="仿宋" w:hint="eastAsia"/>
          <w:sz w:val="28"/>
          <w:szCs w:val="28"/>
        </w:rPr>
        <w:t>回购专用账户中的股份数量</w:t>
      </w:r>
      <w:r w:rsidR="007F4B27">
        <w:rPr>
          <w:rFonts w:ascii="仿宋" w:eastAsia="仿宋" w:hAnsi="仿宋" w:hint="eastAsia"/>
          <w:sz w:val="28"/>
          <w:szCs w:val="28"/>
        </w:rPr>
        <w:t>后</w:t>
      </w:r>
      <w:r w:rsidR="00D91B0A">
        <w:rPr>
          <w:rFonts w:ascii="仿宋" w:eastAsia="仿宋" w:hAnsi="仿宋" w:hint="eastAsia"/>
          <w:sz w:val="28"/>
          <w:szCs w:val="28"/>
        </w:rPr>
        <w:t>的总股本比例为3.02%</w:t>
      </w:r>
      <w:r w:rsidR="007F4B27">
        <w:rPr>
          <w:rFonts w:ascii="仿宋" w:eastAsia="仿宋" w:hAnsi="仿宋" w:hint="eastAsia"/>
          <w:sz w:val="28"/>
          <w:szCs w:val="28"/>
        </w:rPr>
        <w:t>)</w:t>
      </w:r>
      <w:r w:rsidR="0086293A" w:rsidRPr="00054ED6">
        <w:rPr>
          <w:rFonts w:ascii="仿宋" w:eastAsia="仿宋" w:hAnsi="仿宋" w:hint="eastAsia"/>
          <w:sz w:val="28"/>
        </w:rPr>
        <w:t>。</w:t>
      </w:r>
    </w:p>
    <w:p w:rsidR="00A21044" w:rsidRDefault="00F815E4" w:rsidP="00F815E4">
      <w:pPr>
        <w:spacing w:line="360" w:lineRule="auto"/>
        <w:ind w:firstLineChars="200" w:firstLine="560"/>
        <w:rPr>
          <w:rFonts w:ascii="仿宋" w:eastAsia="仿宋" w:hAnsi="仿宋"/>
          <w:color w:val="000000"/>
          <w:sz w:val="28"/>
        </w:rPr>
      </w:pPr>
      <w:r w:rsidRPr="00F815E4">
        <w:rPr>
          <w:rFonts w:ascii="仿宋" w:eastAsia="仿宋" w:hAnsi="仿宋" w:hint="eastAsia"/>
          <w:color w:val="000000"/>
          <w:sz w:val="28"/>
        </w:rPr>
        <w:t>公司于202</w:t>
      </w:r>
      <w:r w:rsidR="0099051D">
        <w:rPr>
          <w:rFonts w:ascii="仿宋" w:eastAsia="仿宋" w:hAnsi="仿宋" w:hint="eastAsia"/>
          <w:color w:val="000000"/>
          <w:sz w:val="28"/>
        </w:rPr>
        <w:t>3</w:t>
      </w:r>
      <w:r w:rsidRPr="00F815E4">
        <w:rPr>
          <w:rFonts w:ascii="仿宋" w:eastAsia="仿宋" w:hAnsi="仿宋" w:hint="eastAsia"/>
          <w:color w:val="000000"/>
          <w:sz w:val="28"/>
        </w:rPr>
        <w:t>年</w:t>
      </w:r>
      <w:r w:rsidR="003703D4">
        <w:rPr>
          <w:rFonts w:ascii="仿宋" w:eastAsia="仿宋" w:hAnsi="仿宋" w:hint="eastAsia"/>
          <w:color w:val="000000"/>
          <w:sz w:val="28"/>
        </w:rPr>
        <w:t>6</w:t>
      </w:r>
      <w:r w:rsidRPr="00F815E4">
        <w:rPr>
          <w:rFonts w:ascii="仿宋" w:eastAsia="仿宋" w:hAnsi="仿宋" w:hint="eastAsia"/>
          <w:color w:val="000000"/>
          <w:sz w:val="28"/>
        </w:rPr>
        <w:t>月</w:t>
      </w:r>
      <w:r w:rsidR="003703D4">
        <w:rPr>
          <w:rFonts w:ascii="仿宋" w:eastAsia="仿宋" w:hAnsi="仿宋" w:hint="eastAsia"/>
          <w:color w:val="000000"/>
          <w:sz w:val="28"/>
        </w:rPr>
        <w:t>6</w:t>
      </w:r>
      <w:r w:rsidRPr="00F815E4">
        <w:rPr>
          <w:rFonts w:ascii="仿宋" w:eastAsia="仿宋" w:hAnsi="仿宋" w:hint="eastAsia"/>
          <w:color w:val="000000"/>
          <w:sz w:val="28"/>
        </w:rPr>
        <w:t>日收到股东</w:t>
      </w:r>
      <w:r w:rsidR="003703D4">
        <w:rPr>
          <w:rFonts w:ascii="仿宋" w:eastAsia="仿宋" w:hAnsi="仿宋" w:hint="eastAsia"/>
          <w:color w:val="000000"/>
          <w:sz w:val="28"/>
        </w:rPr>
        <w:t>南京乐遂</w:t>
      </w:r>
      <w:r w:rsidRPr="00F815E4">
        <w:rPr>
          <w:rFonts w:ascii="仿宋" w:eastAsia="仿宋" w:hAnsi="仿宋" w:hint="eastAsia"/>
          <w:color w:val="000000"/>
          <w:sz w:val="28"/>
        </w:rPr>
        <w:t>出具的《</w:t>
      </w:r>
      <w:r w:rsidR="00973A72">
        <w:rPr>
          <w:rFonts w:ascii="仿宋" w:eastAsia="仿宋" w:hAnsi="仿宋" w:hint="eastAsia"/>
          <w:color w:val="000000"/>
          <w:sz w:val="28"/>
        </w:rPr>
        <w:t>关于股份</w:t>
      </w:r>
      <w:r>
        <w:rPr>
          <w:rFonts w:ascii="仿宋" w:eastAsia="仿宋" w:hAnsi="仿宋" w:hint="eastAsia"/>
          <w:color w:val="000000"/>
          <w:sz w:val="28"/>
        </w:rPr>
        <w:t>减持计划实施进展</w:t>
      </w:r>
      <w:r w:rsidR="00973A72">
        <w:rPr>
          <w:rFonts w:ascii="仿宋" w:eastAsia="仿宋" w:hAnsi="仿宋" w:hint="eastAsia"/>
          <w:color w:val="000000"/>
          <w:sz w:val="28"/>
        </w:rPr>
        <w:t>的</w:t>
      </w:r>
      <w:r>
        <w:rPr>
          <w:rFonts w:ascii="仿宋" w:eastAsia="仿宋" w:hAnsi="仿宋" w:hint="eastAsia"/>
          <w:color w:val="000000"/>
          <w:sz w:val="28"/>
        </w:rPr>
        <w:t>告知函</w:t>
      </w:r>
      <w:r w:rsidRPr="00F815E4">
        <w:rPr>
          <w:rFonts w:ascii="仿宋" w:eastAsia="仿宋" w:hAnsi="仿宋" w:hint="eastAsia"/>
          <w:color w:val="000000"/>
          <w:sz w:val="28"/>
        </w:rPr>
        <w:t>》</w:t>
      </w:r>
      <w:r w:rsidR="004D24A7">
        <w:rPr>
          <w:rFonts w:ascii="仿宋" w:eastAsia="仿宋" w:hAnsi="仿宋" w:hint="eastAsia"/>
          <w:color w:val="000000"/>
          <w:sz w:val="28"/>
        </w:rPr>
        <w:t>（以下简称“《告知函》”）</w:t>
      </w:r>
      <w:r w:rsidR="007151BD">
        <w:rPr>
          <w:rFonts w:ascii="仿宋" w:eastAsia="仿宋" w:hAnsi="仿宋" w:hint="eastAsia"/>
          <w:color w:val="000000"/>
          <w:sz w:val="28"/>
        </w:rPr>
        <w:t>，</w:t>
      </w:r>
      <w:r>
        <w:rPr>
          <w:rFonts w:ascii="仿宋" w:eastAsia="仿宋" w:hAnsi="仿宋" w:hint="eastAsia"/>
          <w:color w:val="000000"/>
          <w:sz w:val="28"/>
        </w:rPr>
        <w:t>截至</w:t>
      </w:r>
      <w:r w:rsidR="004D24A7">
        <w:rPr>
          <w:rFonts w:ascii="仿宋" w:eastAsia="仿宋" w:hAnsi="仿宋" w:hint="eastAsia"/>
          <w:color w:val="000000"/>
          <w:sz w:val="28"/>
        </w:rPr>
        <w:t>告知函出具之日</w:t>
      </w:r>
      <w:r w:rsidR="003703D4">
        <w:rPr>
          <w:rFonts w:ascii="仿宋" w:eastAsia="仿宋" w:hAnsi="仿宋" w:hint="eastAsia"/>
          <w:color w:val="000000"/>
          <w:sz w:val="28"/>
        </w:rPr>
        <w:t>南京乐遂减持时间</w:t>
      </w:r>
      <w:r w:rsidR="00584056">
        <w:rPr>
          <w:rFonts w:ascii="仿宋" w:eastAsia="仿宋" w:hAnsi="仿宋" w:hint="eastAsia"/>
          <w:color w:val="000000"/>
          <w:sz w:val="28"/>
        </w:rPr>
        <w:t>已过半</w:t>
      </w:r>
      <w:r w:rsidR="00D81D9B">
        <w:rPr>
          <w:rFonts w:ascii="仿宋" w:eastAsia="仿宋" w:hAnsi="仿宋" w:hint="eastAsia"/>
          <w:color w:val="000000"/>
          <w:sz w:val="28"/>
        </w:rPr>
        <w:t>。</w:t>
      </w:r>
      <w:r w:rsidR="007C03BD">
        <w:rPr>
          <w:rFonts w:ascii="仿宋" w:eastAsia="仿宋" w:hAnsi="仿宋" w:hint="eastAsia"/>
          <w:color w:val="000000"/>
          <w:sz w:val="28"/>
        </w:rPr>
        <w:t>现将具体情况公告如下：</w:t>
      </w:r>
    </w:p>
    <w:p w:rsidR="00540E9F" w:rsidRPr="00D5608C" w:rsidRDefault="00540E9F"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lastRenderedPageBreak/>
        <w:t>一、</w:t>
      </w:r>
      <w:r w:rsidR="00323B4D" w:rsidRPr="00D5608C">
        <w:rPr>
          <w:rFonts w:ascii="仿宋" w:eastAsia="仿宋" w:hAnsi="仿宋" w:hint="eastAsia"/>
          <w:b/>
          <w:color w:val="000000"/>
          <w:sz w:val="28"/>
        </w:rPr>
        <w:t>股东减持情况</w:t>
      </w:r>
    </w:p>
    <w:p w:rsidR="00ED4A3F" w:rsidRDefault="006879BC"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ED4A3F">
        <w:rPr>
          <w:rFonts w:ascii="仿宋" w:eastAsia="仿宋" w:hAnsi="仿宋" w:hint="eastAsia"/>
          <w:color w:val="000000"/>
          <w:sz w:val="28"/>
        </w:rPr>
        <w:t>股东减持股份情况</w:t>
      </w:r>
    </w:p>
    <w:p w:rsidR="00E843B9" w:rsidRDefault="00E843B9" w:rsidP="00E843B9">
      <w:pPr>
        <w:ind w:firstLineChars="200" w:firstLine="560"/>
        <w:rPr>
          <w:rFonts w:ascii="仿宋" w:eastAsia="仿宋" w:hAnsi="仿宋"/>
          <w:color w:val="000000"/>
          <w:sz w:val="28"/>
        </w:rPr>
      </w:pPr>
      <w:r>
        <w:rPr>
          <w:rFonts w:ascii="仿宋" w:eastAsia="仿宋" w:hAnsi="仿宋" w:hint="eastAsia"/>
          <w:sz w:val="28"/>
          <w:szCs w:val="28"/>
        </w:rPr>
        <w:t>截至202</w:t>
      </w:r>
      <w:r w:rsidR="00FB79D7">
        <w:rPr>
          <w:rFonts w:ascii="仿宋" w:eastAsia="仿宋" w:hAnsi="仿宋" w:hint="eastAsia"/>
          <w:sz w:val="28"/>
          <w:szCs w:val="28"/>
        </w:rPr>
        <w:t>3</w:t>
      </w:r>
      <w:r>
        <w:rPr>
          <w:rFonts w:ascii="仿宋" w:eastAsia="仿宋" w:hAnsi="仿宋" w:hint="eastAsia"/>
          <w:sz w:val="28"/>
          <w:szCs w:val="28"/>
        </w:rPr>
        <w:t>年</w:t>
      </w:r>
      <w:r w:rsidR="003703D4">
        <w:rPr>
          <w:rFonts w:ascii="仿宋" w:eastAsia="仿宋" w:hAnsi="仿宋" w:hint="eastAsia"/>
          <w:sz w:val="28"/>
          <w:szCs w:val="28"/>
        </w:rPr>
        <w:t>6</w:t>
      </w:r>
      <w:r>
        <w:rPr>
          <w:rFonts w:ascii="仿宋" w:eastAsia="仿宋" w:hAnsi="仿宋" w:hint="eastAsia"/>
          <w:sz w:val="28"/>
          <w:szCs w:val="28"/>
        </w:rPr>
        <w:t>月</w:t>
      </w:r>
      <w:r w:rsidR="003703D4">
        <w:rPr>
          <w:rFonts w:ascii="仿宋" w:eastAsia="仿宋" w:hAnsi="仿宋" w:hint="eastAsia"/>
          <w:sz w:val="28"/>
          <w:szCs w:val="28"/>
        </w:rPr>
        <w:t>5</w:t>
      </w:r>
      <w:r>
        <w:rPr>
          <w:rFonts w:ascii="仿宋" w:eastAsia="仿宋" w:hAnsi="仿宋" w:hint="eastAsia"/>
          <w:sz w:val="28"/>
          <w:szCs w:val="28"/>
        </w:rPr>
        <w:t>日，</w:t>
      </w:r>
      <w:r w:rsidR="003703D4">
        <w:rPr>
          <w:rFonts w:ascii="仿宋" w:eastAsia="仿宋" w:hAnsi="仿宋" w:hint="eastAsia"/>
          <w:sz w:val="28"/>
          <w:szCs w:val="28"/>
        </w:rPr>
        <w:t>南京乐遂</w:t>
      </w:r>
      <w:r w:rsidR="00DD3ADA">
        <w:rPr>
          <w:rFonts w:ascii="仿宋" w:eastAsia="仿宋" w:hAnsi="仿宋" w:hint="eastAsia"/>
          <w:sz w:val="28"/>
          <w:szCs w:val="28"/>
        </w:rPr>
        <w:t>减持时间过半，期间</w:t>
      </w:r>
      <w:r w:rsidRPr="00051C75">
        <w:rPr>
          <w:rFonts w:ascii="仿宋" w:eastAsia="仿宋" w:hAnsi="仿宋" w:hint="eastAsia"/>
          <w:sz w:val="28"/>
          <w:szCs w:val="28"/>
        </w:rPr>
        <w:t>累计通过</w:t>
      </w:r>
      <w:r w:rsidR="0031766A">
        <w:rPr>
          <w:rFonts w:ascii="仿宋" w:eastAsia="仿宋" w:hAnsi="仿宋" w:hint="eastAsia"/>
          <w:sz w:val="28"/>
          <w:szCs w:val="28"/>
        </w:rPr>
        <w:t>集中竞价减持</w:t>
      </w:r>
      <w:r>
        <w:rPr>
          <w:rFonts w:ascii="仿宋" w:eastAsia="仿宋" w:hAnsi="仿宋" w:hint="eastAsia"/>
          <w:sz w:val="28"/>
          <w:szCs w:val="28"/>
        </w:rPr>
        <w:t>公司股份</w:t>
      </w:r>
      <w:r w:rsidR="00DD3ADA">
        <w:rPr>
          <w:rFonts w:ascii="仿宋" w:eastAsia="仿宋" w:hAnsi="仿宋"/>
          <w:sz w:val="28"/>
          <w:szCs w:val="28"/>
        </w:rPr>
        <w:t>255,340</w:t>
      </w:r>
      <w:r>
        <w:rPr>
          <w:rFonts w:ascii="仿宋" w:eastAsia="仿宋" w:hAnsi="仿宋" w:hint="eastAsia"/>
          <w:sz w:val="28"/>
          <w:szCs w:val="28"/>
        </w:rPr>
        <w:t>股，占公司总股本的</w:t>
      </w:r>
      <w:r w:rsidR="00DD3ADA">
        <w:rPr>
          <w:rFonts w:ascii="仿宋" w:eastAsia="仿宋" w:hAnsi="仿宋" w:hint="eastAsia"/>
          <w:sz w:val="28"/>
          <w:szCs w:val="28"/>
        </w:rPr>
        <w:t>0.3</w:t>
      </w:r>
      <w:r w:rsidR="0005453F">
        <w:rPr>
          <w:rFonts w:ascii="仿宋" w:eastAsia="仿宋" w:hAnsi="仿宋" w:hint="eastAsia"/>
          <w:sz w:val="28"/>
          <w:szCs w:val="28"/>
        </w:rPr>
        <w:t>899</w:t>
      </w:r>
      <w:r>
        <w:rPr>
          <w:rFonts w:ascii="仿宋" w:eastAsia="仿宋" w:hAnsi="仿宋" w:hint="eastAsia"/>
          <w:sz w:val="28"/>
          <w:szCs w:val="28"/>
        </w:rPr>
        <w:t>%</w:t>
      </w:r>
      <w:r w:rsidR="00091F21">
        <w:rPr>
          <w:rFonts w:ascii="仿宋" w:eastAsia="仿宋" w:hAnsi="仿宋" w:hint="eastAsia"/>
          <w:sz w:val="28"/>
          <w:szCs w:val="28"/>
        </w:rPr>
        <w:t>(</w:t>
      </w:r>
      <w:r w:rsidR="00091F21" w:rsidRPr="00CA29A3">
        <w:rPr>
          <w:rFonts w:ascii="仿宋" w:eastAsia="仿宋" w:hAnsi="仿宋" w:hint="eastAsia"/>
          <w:sz w:val="28"/>
          <w:szCs w:val="28"/>
        </w:rPr>
        <w:t>剔除公司</w:t>
      </w:r>
      <w:r w:rsidR="00091F21">
        <w:rPr>
          <w:rFonts w:ascii="仿宋" w:eastAsia="仿宋" w:hAnsi="仿宋" w:hint="eastAsia"/>
          <w:sz w:val="28"/>
          <w:szCs w:val="28"/>
        </w:rPr>
        <w:t>最新披露</w:t>
      </w:r>
      <w:r w:rsidR="00091F21" w:rsidRPr="00CA29A3">
        <w:rPr>
          <w:rFonts w:ascii="仿宋" w:eastAsia="仿宋" w:hAnsi="仿宋" w:hint="eastAsia"/>
          <w:sz w:val="28"/>
          <w:szCs w:val="28"/>
        </w:rPr>
        <w:t>回购专用账户中的股份数量</w:t>
      </w:r>
      <w:r w:rsidR="00091F21">
        <w:rPr>
          <w:rFonts w:ascii="仿宋" w:eastAsia="仿宋" w:hAnsi="仿宋" w:hint="eastAsia"/>
          <w:sz w:val="28"/>
          <w:szCs w:val="28"/>
        </w:rPr>
        <w:t>后计算</w:t>
      </w:r>
      <w:r w:rsidR="00DD3ADA">
        <w:rPr>
          <w:rFonts w:ascii="仿宋" w:eastAsia="仿宋" w:hAnsi="仿宋" w:hint="eastAsia"/>
          <w:sz w:val="28"/>
          <w:szCs w:val="28"/>
        </w:rPr>
        <w:t>)</w:t>
      </w:r>
      <w:r>
        <w:rPr>
          <w:rFonts w:ascii="仿宋" w:eastAsia="仿宋" w:hAnsi="仿宋" w:hint="eastAsia"/>
          <w:sz w:val="28"/>
          <w:szCs w:val="28"/>
        </w:rPr>
        <w:t>。具体如下：</w:t>
      </w:r>
    </w:p>
    <w:tbl>
      <w:tblPr>
        <w:tblStyle w:val="a5"/>
        <w:tblW w:w="5000" w:type="pct"/>
        <w:tblLook w:val="04A0" w:firstRow="1" w:lastRow="0" w:firstColumn="1" w:lastColumn="0" w:noHBand="0" w:noVBand="1"/>
      </w:tblPr>
      <w:tblGrid>
        <w:gridCol w:w="1083"/>
        <w:gridCol w:w="932"/>
        <w:gridCol w:w="2736"/>
        <w:gridCol w:w="1346"/>
        <w:gridCol w:w="1295"/>
        <w:gridCol w:w="1130"/>
      </w:tblGrid>
      <w:tr w:rsidR="00E130B4" w:rsidTr="00206072">
        <w:trPr>
          <w:tblHeader/>
        </w:trPr>
        <w:tc>
          <w:tcPr>
            <w:tcW w:w="635" w:type="pct"/>
            <w:vAlign w:val="center"/>
          </w:tcPr>
          <w:p w:rsidR="00E130B4" w:rsidRDefault="00E130B4" w:rsidP="002A42AB">
            <w:pPr>
              <w:jc w:val="center"/>
              <w:rPr>
                <w:rFonts w:ascii="仿宋" w:eastAsia="仿宋" w:hAnsi="仿宋"/>
                <w:sz w:val="24"/>
                <w:szCs w:val="24"/>
              </w:rPr>
            </w:pPr>
            <w:r>
              <w:rPr>
                <w:rFonts w:ascii="仿宋" w:eastAsia="仿宋" w:hAnsi="仿宋" w:hint="eastAsia"/>
                <w:sz w:val="24"/>
                <w:szCs w:val="24"/>
              </w:rPr>
              <w:t>股东名称</w:t>
            </w:r>
          </w:p>
        </w:tc>
        <w:tc>
          <w:tcPr>
            <w:tcW w:w="547" w:type="pct"/>
            <w:vAlign w:val="center"/>
          </w:tcPr>
          <w:p w:rsidR="00E130B4" w:rsidRDefault="00E130B4" w:rsidP="002A42AB">
            <w:pPr>
              <w:jc w:val="center"/>
              <w:rPr>
                <w:rFonts w:ascii="仿宋" w:eastAsia="仿宋" w:hAnsi="仿宋"/>
                <w:sz w:val="24"/>
                <w:szCs w:val="24"/>
              </w:rPr>
            </w:pPr>
            <w:r>
              <w:rPr>
                <w:rFonts w:ascii="仿宋" w:eastAsia="仿宋" w:hAnsi="仿宋" w:hint="eastAsia"/>
                <w:sz w:val="24"/>
                <w:szCs w:val="24"/>
              </w:rPr>
              <w:t>减持方式</w:t>
            </w:r>
          </w:p>
        </w:tc>
        <w:tc>
          <w:tcPr>
            <w:tcW w:w="1605" w:type="pct"/>
            <w:vAlign w:val="center"/>
          </w:tcPr>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减持期间</w:t>
            </w:r>
          </w:p>
        </w:tc>
        <w:tc>
          <w:tcPr>
            <w:tcW w:w="790" w:type="pct"/>
            <w:vAlign w:val="center"/>
          </w:tcPr>
          <w:p w:rsidR="00384760"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减持均价</w:t>
            </w:r>
          </w:p>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（元/股）</w:t>
            </w:r>
          </w:p>
        </w:tc>
        <w:tc>
          <w:tcPr>
            <w:tcW w:w="760" w:type="pct"/>
            <w:vAlign w:val="center"/>
          </w:tcPr>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减持股数</w:t>
            </w:r>
          </w:p>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（股）</w:t>
            </w:r>
          </w:p>
        </w:tc>
        <w:tc>
          <w:tcPr>
            <w:tcW w:w="663" w:type="pct"/>
            <w:vAlign w:val="center"/>
          </w:tcPr>
          <w:p w:rsidR="00E130B4" w:rsidRPr="005674CF" w:rsidRDefault="00E130B4" w:rsidP="00A37ECA">
            <w:pPr>
              <w:jc w:val="center"/>
              <w:rPr>
                <w:rFonts w:ascii="仿宋" w:eastAsia="仿宋" w:hAnsi="仿宋"/>
                <w:sz w:val="24"/>
                <w:szCs w:val="24"/>
              </w:rPr>
            </w:pPr>
            <w:r w:rsidRPr="005674CF">
              <w:rPr>
                <w:rFonts w:ascii="仿宋" w:eastAsia="仿宋" w:hAnsi="仿宋" w:hint="eastAsia"/>
                <w:sz w:val="24"/>
                <w:szCs w:val="24"/>
              </w:rPr>
              <w:t>减持股份占公司总股本比例</w:t>
            </w:r>
          </w:p>
        </w:tc>
      </w:tr>
      <w:tr w:rsidR="00C132E8" w:rsidTr="00206072">
        <w:trPr>
          <w:trHeight w:val="930"/>
        </w:trPr>
        <w:tc>
          <w:tcPr>
            <w:tcW w:w="635" w:type="pct"/>
            <w:vMerge w:val="restart"/>
            <w:vAlign w:val="center"/>
          </w:tcPr>
          <w:p w:rsidR="00C132E8" w:rsidRDefault="00DD3ADA" w:rsidP="00E130B4">
            <w:pPr>
              <w:jc w:val="center"/>
              <w:rPr>
                <w:rFonts w:ascii="仿宋" w:eastAsia="仿宋" w:hAnsi="仿宋"/>
                <w:sz w:val="24"/>
                <w:szCs w:val="24"/>
              </w:rPr>
            </w:pPr>
            <w:r>
              <w:rPr>
                <w:rFonts w:ascii="仿宋" w:eastAsia="仿宋" w:hAnsi="仿宋" w:hint="eastAsia"/>
                <w:sz w:val="24"/>
                <w:szCs w:val="24"/>
              </w:rPr>
              <w:t>南京乐遂</w:t>
            </w:r>
          </w:p>
        </w:tc>
        <w:tc>
          <w:tcPr>
            <w:tcW w:w="547" w:type="pct"/>
            <w:vAlign w:val="center"/>
          </w:tcPr>
          <w:p w:rsidR="00C132E8" w:rsidRDefault="00C132E8" w:rsidP="00D535DC">
            <w:pPr>
              <w:jc w:val="center"/>
              <w:rPr>
                <w:rFonts w:ascii="仿宋" w:eastAsia="仿宋" w:hAnsi="仿宋"/>
                <w:sz w:val="24"/>
                <w:szCs w:val="24"/>
              </w:rPr>
            </w:pPr>
            <w:r>
              <w:rPr>
                <w:rFonts w:ascii="仿宋" w:eastAsia="仿宋" w:hAnsi="仿宋" w:hint="eastAsia"/>
                <w:sz w:val="24"/>
                <w:szCs w:val="24"/>
              </w:rPr>
              <w:t>集中竞价</w:t>
            </w:r>
          </w:p>
        </w:tc>
        <w:tc>
          <w:tcPr>
            <w:tcW w:w="1605" w:type="pct"/>
            <w:vAlign w:val="center"/>
          </w:tcPr>
          <w:p w:rsidR="00C132E8" w:rsidRDefault="00DD3ADA" w:rsidP="003943F2">
            <w:pPr>
              <w:jc w:val="center"/>
              <w:rPr>
                <w:rFonts w:ascii="仿宋" w:eastAsia="仿宋" w:hAnsi="仿宋"/>
                <w:sz w:val="24"/>
                <w:szCs w:val="24"/>
              </w:rPr>
            </w:pPr>
            <w:r>
              <w:rPr>
                <w:rFonts w:ascii="仿宋" w:eastAsia="仿宋" w:hAnsi="仿宋" w:hint="eastAsia"/>
                <w:sz w:val="24"/>
                <w:szCs w:val="24"/>
              </w:rPr>
              <w:t>2023-4-26</w:t>
            </w:r>
          </w:p>
        </w:tc>
        <w:tc>
          <w:tcPr>
            <w:tcW w:w="790" w:type="pct"/>
            <w:vAlign w:val="center"/>
          </w:tcPr>
          <w:p w:rsidR="00C132E8" w:rsidRDefault="00DD3ADA" w:rsidP="00EB2AAA">
            <w:pPr>
              <w:jc w:val="right"/>
              <w:rPr>
                <w:rFonts w:ascii="仿宋" w:eastAsia="仿宋" w:hAnsi="仿宋"/>
                <w:sz w:val="24"/>
                <w:szCs w:val="24"/>
              </w:rPr>
            </w:pPr>
            <w:r>
              <w:rPr>
                <w:rFonts w:ascii="仿宋" w:eastAsia="仿宋" w:hAnsi="仿宋" w:hint="eastAsia"/>
                <w:sz w:val="24"/>
                <w:szCs w:val="24"/>
              </w:rPr>
              <w:t>28.690</w:t>
            </w:r>
          </w:p>
        </w:tc>
        <w:tc>
          <w:tcPr>
            <w:tcW w:w="760" w:type="pct"/>
            <w:vAlign w:val="center"/>
          </w:tcPr>
          <w:p w:rsidR="00C132E8" w:rsidRDefault="00DD3ADA" w:rsidP="00E11223">
            <w:pPr>
              <w:jc w:val="right"/>
              <w:rPr>
                <w:rFonts w:ascii="仿宋" w:eastAsia="仿宋" w:hAnsi="仿宋"/>
                <w:sz w:val="24"/>
                <w:szCs w:val="24"/>
              </w:rPr>
            </w:pPr>
            <w:r>
              <w:rPr>
                <w:rFonts w:ascii="仿宋" w:eastAsia="仿宋" w:hAnsi="仿宋" w:hint="eastAsia"/>
                <w:sz w:val="24"/>
                <w:szCs w:val="24"/>
              </w:rPr>
              <w:t>122,800</w:t>
            </w:r>
          </w:p>
        </w:tc>
        <w:tc>
          <w:tcPr>
            <w:tcW w:w="663" w:type="pct"/>
            <w:vAlign w:val="center"/>
          </w:tcPr>
          <w:p w:rsidR="00C132E8" w:rsidRDefault="00DD3ADA" w:rsidP="00DD3ADA">
            <w:pPr>
              <w:jc w:val="right"/>
              <w:rPr>
                <w:rFonts w:ascii="仿宋" w:eastAsia="仿宋" w:hAnsi="仿宋"/>
                <w:sz w:val="24"/>
                <w:szCs w:val="24"/>
              </w:rPr>
            </w:pPr>
            <w:r>
              <w:rPr>
                <w:rFonts w:ascii="仿宋" w:eastAsia="仿宋" w:hAnsi="仿宋" w:hint="eastAsia"/>
                <w:sz w:val="24"/>
                <w:szCs w:val="24"/>
              </w:rPr>
              <w:t>0.1875%</w:t>
            </w:r>
          </w:p>
        </w:tc>
      </w:tr>
      <w:tr w:rsidR="00DD3ADA" w:rsidTr="00206072">
        <w:trPr>
          <w:trHeight w:val="930"/>
        </w:trPr>
        <w:tc>
          <w:tcPr>
            <w:tcW w:w="635" w:type="pct"/>
            <w:vMerge/>
            <w:vAlign w:val="center"/>
          </w:tcPr>
          <w:p w:rsidR="00DD3ADA" w:rsidRDefault="00DD3ADA" w:rsidP="00E130B4">
            <w:pPr>
              <w:jc w:val="center"/>
              <w:rPr>
                <w:rFonts w:ascii="仿宋" w:eastAsia="仿宋" w:hAnsi="仿宋"/>
                <w:sz w:val="24"/>
                <w:szCs w:val="24"/>
              </w:rPr>
            </w:pPr>
          </w:p>
        </w:tc>
        <w:tc>
          <w:tcPr>
            <w:tcW w:w="547" w:type="pct"/>
            <w:vAlign w:val="center"/>
          </w:tcPr>
          <w:p w:rsidR="00DD3ADA" w:rsidRDefault="00DD3ADA" w:rsidP="00D535DC">
            <w:pPr>
              <w:jc w:val="center"/>
              <w:rPr>
                <w:rFonts w:ascii="仿宋" w:eastAsia="仿宋" w:hAnsi="仿宋"/>
                <w:sz w:val="24"/>
                <w:szCs w:val="24"/>
              </w:rPr>
            </w:pPr>
            <w:r>
              <w:rPr>
                <w:rFonts w:ascii="仿宋" w:eastAsia="仿宋" w:hAnsi="仿宋" w:hint="eastAsia"/>
                <w:sz w:val="24"/>
                <w:szCs w:val="24"/>
              </w:rPr>
              <w:t>集中竞价</w:t>
            </w:r>
          </w:p>
        </w:tc>
        <w:tc>
          <w:tcPr>
            <w:tcW w:w="1605" w:type="pct"/>
            <w:vAlign w:val="center"/>
          </w:tcPr>
          <w:p w:rsidR="00DD3ADA" w:rsidRDefault="00DD3ADA" w:rsidP="003943F2">
            <w:pPr>
              <w:jc w:val="center"/>
              <w:rPr>
                <w:rFonts w:ascii="仿宋" w:eastAsia="仿宋" w:hAnsi="仿宋"/>
                <w:sz w:val="24"/>
                <w:szCs w:val="24"/>
              </w:rPr>
            </w:pPr>
            <w:r>
              <w:rPr>
                <w:rFonts w:ascii="仿宋" w:eastAsia="仿宋" w:hAnsi="仿宋" w:hint="eastAsia"/>
                <w:sz w:val="24"/>
                <w:szCs w:val="24"/>
              </w:rPr>
              <w:t>2023-5-24</w:t>
            </w:r>
          </w:p>
        </w:tc>
        <w:tc>
          <w:tcPr>
            <w:tcW w:w="790" w:type="pct"/>
            <w:vAlign w:val="center"/>
          </w:tcPr>
          <w:p w:rsidR="00DD3ADA" w:rsidRDefault="00DD3ADA" w:rsidP="00EB2AAA">
            <w:pPr>
              <w:jc w:val="right"/>
              <w:rPr>
                <w:rFonts w:ascii="仿宋" w:eastAsia="仿宋" w:hAnsi="仿宋"/>
                <w:sz w:val="24"/>
                <w:szCs w:val="24"/>
              </w:rPr>
            </w:pPr>
            <w:r>
              <w:rPr>
                <w:rFonts w:ascii="仿宋" w:eastAsia="仿宋" w:hAnsi="仿宋" w:hint="eastAsia"/>
                <w:sz w:val="24"/>
                <w:szCs w:val="24"/>
              </w:rPr>
              <w:t>30.008</w:t>
            </w:r>
          </w:p>
        </w:tc>
        <w:tc>
          <w:tcPr>
            <w:tcW w:w="760" w:type="pct"/>
            <w:vAlign w:val="center"/>
          </w:tcPr>
          <w:p w:rsidR="00DD3ADA" w:rsidRDefault="00DD3ADA" w:rsidP="00E11223">
            <w:pPr>
              <w:jc w:val="right"/>
              <w:rPr>
                <w:rFonts w:ascii="仿宋" w:eastAsia="仿宋" w:hAnsi="仿宋"/>
                <w:sz w:val="24"/>
                <w:szCs w:val="24"/>
              </w:rPr>
            </w:pPr>
            <w:r>
              <w:rPr>
                <w:rFonts w:ascii="仿宋" w:eastAsia="仿宋" w:hAnsi="仿宋" w:hint="eastAsia"/>
                <w:sz w:val="24"/>
                <w:szCs w:val="24"/>
              </w:rPr>
              <w:t>10,000</w:t>
            </w:r>
          </w:p>
        </w:tc>
        <w:tc>
          <w:tcPr>
            <w:tcW w:w="663" w:type="pct"/>
            <w:vAlign w:val="center"/>
          </w:tcPr>
          <w:p w:rsidR="00DD3ADA" w:rsidRDefault="00DD3ADA" w:rsidP="00DD3ADA">
            <w:pPr>
              <w:jc w:val="right"/>
              <w:rPr>
                <w:rFonts w:ascii="仿宋" w:eastAsia="仿宋" w:hAnsi="仿宋"/>
                <w:sz w:val="24"/>
                <w:szCs w:val="24"/>
              </w:rPr>
            </w:pPr>
            <w:r>
              <w:rPr>
                <w:rFonts w:ascii="仿宋" w:eastAsia="仿宋" w:hAnsi="仿宋" w:hint="eastAsia"/>
                <w:sz w:val="24"/>
                <w:szCs w:val="24"/>
              </w:rPr>
              <w:t>0.0153%</w:t>
            </w:r>
          </w:p>
        </w:tc>
      </w:tr>
      <w:tr w:rsidR="00DD3ADA" w:rsidTr="00206072">
        <w:trPr>
          <w:trHeight w:val="930"/>
        </w:trPr>
        <w:tc>
          <w:tcPr>
            <w:tcW w:w="635" w:type="pct"/>
            <w:vMerge/>
            <w:vAlign w:val="center"/>
          </w:tcPr>
          <w:p w:rsidR="00DD3ADA" w:rsidRDefault="00DD3ADA" w:rsidP="00E130B4">
            <w:pPr>
              <w:jc w:val="center"/>
              <w:rPr>
                <w:rFonts w:ascii="仿宋" w:eastAsia="仿宋" w:hAnsi="仿宋"/>
                <w:sz w:val="24"/>
                <w:szCs w:val="24"/>
              </w:rPr>
            </w:pPr>
          </w:p>
        </w:tc>
        <w:tc>
          <w:tcPr>
            <w:tcW w:w="547" w:type="pct"/>
            <w:vAlign w:val="center"/>
          </w:tcPr>
          <w:p w:rsidR="00DD3ADA" w:rsidRDefault="00DD3ADA" w:rsidP="00D535DC">
            <w:pPr>
              <w:jc w:val="center"/>
              <w:rPr>
                <w:rFonts w:ascii="仿宋" w:eastAsia="仿宋" w:hAnsi="仿宋"/>
                <w:sz w:val="24"/>
                <w:szCs w:val="24"/>
              </w:rPr>
            </w:pPr>
            <w:r>
              <w:rPr>
                <w:rFonts w:ascii="仿宋" w:eastAsia="仿宋" w:hAnsi="仿宋" w:hint="eastAsia"/>
                <w:sz w:val="24"/>
                <w:szCs w:val="24"/>
              </w:rPr>
              <w:t>集中竞价</w:t>
            </w:r>
          </w:p>
        </w:tc>
        <w:tc>
          <w:tcPr>
            <w:tcW w:w="1605" w:type="pct"/>
            <w:vAlign w:val="center"/>
          </w:tcPr>
          <w:p w:rsidR="00DD3ADA" w:rsidRDefault="00DD3ADA" w:rsidP="003943F2">
            <w:pPr>
              <w:jc w:val="center"/>
              <w:rPr>
                <w:rFonts w:ascii="仿宋" w:eastAsia="仿宋" w:hAnsi="仿宋"/>
                <w:sz w:val="24"/>
                <w:szCs w:val="24"/>
              </w:rPr>
            </w:pPr>
            <w:r>
              <w:rPr>
                <w:rFonts w:ascii="仿宋" w:eastAsia="仿宋" w:hAnsi="仿宋" w:hint="eastAsia"/>
                <w:sz w:val="24"/>
                <w:szCs w:val="24"/>
              </w:rPr>
              <w:t>2023-5-31</w:t>
            </w:r>
          </w:p>
        </w:tc>
        <w:tc>
          <w:tcPr>
            <w:tcW w:w="790" w:type="pct"/>
            <w:vAlign w:val="center"/>
          </w:tcPr>
          <w:p w:rsidR="00DD3ADA" w:rsidRDefault="00DD3ADA" w:rsidP="00EB2AAA">
            <w:pPr>
              <w:jc w:val="right"/>
              <w:rPr>
                <w:rFonts w:ascii="仿宋" w:eastAsia="仿宋" w:hAnsi="仿宋"/>
                <w:sz w:val="24"/>
                <w:szCs w:val="24"/>
              </w:rPr>
            </w:pPr>
            <w:r>
              <w:rPr>
                <w:rFonts w:ascii="仿宋" w:eastAsia="仿宋" w:hAnsi="仿宋" w:hint="eastAsia"/>
                <w:sz w:val="24"/>
                <w:szCs w:val="24"/>
              </w:rPr>
              <w:t>32.167</w:t>
            </w:r>
          </w:p>
        </w:tc>
        <w:tc>
          <w:tcPr>
            <w:tcW w:w="760" w:type="pct"/>
            <w:vAlign w:val="center"/>
          </w:tcPr>
          <w:p w:rsidR="00DD3ADA" w:rsidRDefault="00DD3ADA" w:rsidP="00E11223">
            <w:pPr>
              <w:jc w:val="right"/>
              <w:rPr>
                <w:rFonts w:ascii="仿宋" w:eastAsia="仿宋" w:hAnsi="仿宋"/>
                <w:sz w:val="24"/>
                <w:szCs w:val="24"/>
              </w:rPr>
            </w:pPr>
            <w:r>
              <w:rPr>
                <w:rFonts w:ascii="仿宋" w:eastAsia="仿宋" w:hAnsi="仿宋" w:hint="eastAsia"/>
                <w:sz w:val="24"/>
                <w:szCs w:val="24"/>
              </w:rPr>
              <w:t>122,540</w:t>
            </w:r>
          </w:p>
        </w:tc>
        <w:tc>
          <w:tcPr>
            <w:tcW w:w="663" w:type="pct"/>
            <w:vAlign w:val="center"/>
          </w:tcPr>
          <w:p w:rsidR="00DD3ADA" w:rsidRDefault="00DD3ADA" w:rsidP="00DD3ADA">
            <w:pPr>
              <w:jc w:val="right"/>
              <w:rPr>
                <w:rFonts w:ascii="仿宋" w:eastAsia="仿宋" w:hAnsi="仿宋"/>
                <w:sz w:val="24"/>
                <w:szCs w:val="24"/>
              </w:rPr>
            </w:pPr>
            <w:r>
              <w:rPr>
                <w:rFonts w:ascii="仿宋" w:eastAsia="仿宋" w:hAnsi="仿宋" w:hint="eastAsia"/>
                <w:sz w:val="24"/>
                <w:szCs w:val="24"/>
              </w:rPr>
              <w:t>0.1871%</w:t>
            </w:r>
          </w:p>
        </w:tc>
      </w:tr>
      <w:tr w:rsidR="00C132E8" w:rsidTr="00206072">
        <w:tc>
          <w:tcPr>
            <w:tcW w:w="635" w:type="pct"/>
            <w:vMerge/>
          </w:tcPr>
          <w:p w:rsidR="00C132E8" w:rsidRDefault="00C132E8" w:rsidP="002A42AB">
            <w:pPr>
              <w:rPr>
                <w:rFonts w:ascii="仿宋" w:eastAsia="仿宋" w:hAnsi="仿宋"/>
                <w:sz w:val="24"/>
                <w:szCs w:val="24"/>
              </w:rPr>
            </w:pPr>
          </w:p>
        </w:tc>
        <w:tc>
          <w:tcPr>
            <w:tcW w:w="547" w:type="pct"/>
            <w:vAlign w:val="center"/>
          </w:tcPr>
          <w:p w:rsidR="00C132E8" w:rsidRDefault="00C132E8" w:rsidP="002A42AB">
            <w:pPr>
              <w:jc w:val="center"/>
              <w:rPr>
                <w:rFonts w:ascii="仿宋" w:eastAsia="仿宋" w:hAnsi="仿宋"/>
                <w:sz w:val="24"/>
                <w:szCs w:val="24"/>
              </w:rPr>
            </w:pPr>
            <w:r>
              <w:rPr>
                <w:rFonts w:ascii="仿宋" w:eastAsia="仿宋" w:hAnsi="仿宋" w:hint="eastAsia"/>
                <w:sz w:val="24"/>
                <w:szCs w:val="24"/>
              </w:rPr>
              <w:t>合计</w:t>
            </w:r>
          </w:p>
        </w:tc>
        <w:tc>
          <w:tcPr>
            <w:tcW w:w="1605" w:type="pct"/>
            <w:vAlign w:val="center"/>
          </w:tcPr>
          <w:p w:rsidR="00C132E8" w:rsidRDefault="00C132E8" w:rsidP="003943F2">
            <w:pPr>
              <w:jc w:val="center"/>
              <w:rPr>
                <w:rFonts w:ascii="仿宋" w:eastAsia="仿宋" w:hAnsi="仿宋"/>
                <w:sz w:val="24"/>
                <w:szCs w:val="24"/>
              </w:rPr>
            </w:pPr>
            <w:r>
              <w:rPr>
                <w:rFonts w:ascii="仿宋" w:eastAsia="仿宋" w:hAnsi="仿宋" w:hint="eastAsia"/>
                <w:sz w:val="24"/>
                <w:szCs w:val="24"/>
              </w:rPr>
              <w:t>-</w:t>
            </w:r>
          </w:p>
        </w:tc>
        <w:tc>
          <w:tcPr>
            <w:tcW w:w="790" w:type="pct"/>
            <w:vAlign w:val="center"/>
          </w:tcPr>
          <w:p w:rsidR="00C132E8" w:rsidRDefault="00DD3ADA" w:rsidP="00E11223">
            <w:pPr>
              <w:jc w:val="right"/>
              <w:rPr>
                <w:rFonts w:ascii="仿宋" w:eastAsia="仿宋" w:hAnsi="仿宋"/>
                <w:sz w:val="24"/>
                <w:szCs w:val="24"/>
              </w:rPr>
            </w:pPr>
            <w:r>
              <w:rPr>
                <w:rFonts w:ascii="仿宋" w:eastAsia="仿宋" w:hAnsi="仿宋" w:hint="eastAsia"/>
                <w:sz w:val="24"/>
                <w:szCs w:val="24"/>
              </w:rPr>
              <w:t>30.410</w:t>
            </w:r>
          </w:p>
        </w:tc>
        <w:tc>
          <w:tcPr>
            <w:tcW w:w="760" w:type="pct"/>
            <w:vAlign w:val="center"/>
          </w:tcPr>
          <w:p w:rsidR="00C132E8" w:rsidRDefault="00DD3ADA" w:rsidP="00E11223">
            <w:pPr>
              <w:jc w:val="right"/>
              <w:rPr>
                <w:rFonts w:ascii="仿宋" w:eastAsia="仿宋" w:hAnsi="仿宋"/>
                <w:sz w:val="24"/>
                <w:szCs w:val="24"/>
              </w:rPr>
            </w:pPr>
            <w:r>
              <w:rPr>
                <w:rFonts w:ascii="仿宋" w:eastAsia="仿宋" w:hAnsi="仿宋" w:hint="eastAsia"/>
                <w:sz w:val="24"/>
                <w:szCs w:val="24"/>
              </w:rPr>
              <w:t>255,340</w:t>
            </w:r>
          </w:p>
        </w:tc>
        <w:tc>
          <w:tcPr>
            <w:tcW w:w="663" w:type="pct"/>
            <w:vAlign w:val="center"/>
          </w:tcPr>
          <w:p w:rsidR="00C132E8" w:rsidRDefault="00DD3ADA" w:rsidP="00DD3ADA">
            <w:pPr>
              <w:jc w:val="right"/>
              <w:rPr>
                <w:rFonts w:ascii="仿宋" w:eastAsia="仿宋" w:hAnsi="仿宋"/>
                <w:sz w:val="24"/>
                <w:szCs w:val="24"/>
              </w:rPr>
            </w:pPr>
            <w:r>
              <w:rPr>
                <w:rFonts w:ascii="仿宋" w:eastAsia="仿宋" w:hAnsi="仿宋" w:hint="eastAsia"/>
                <w:sz w:val="24"/>
                <w:szCs w:val="24"/>
              </w:rPr>
              <w:t>0.3899%</w:t>
            </w:r>
          </w:p>
        </w:tc>
      </w:tr>
    </w:tbl>
    <w:p w:rsidR="008C7B5C" w:rsidRDefault="008C7B5C" w:rsidP="00B731E8">
      <w:pPr>
        <w:ind w:firstLineChars="200" w:firstLine="560"/>
        <w:rPr>
          <w:rFonts w:ascii="仿宋" w:eastAsia="仿宋" w:hAnsi="仿宋"/>
          <w:color w:val="000000"/>
          <w:sz w:val="28"/>
        </w:rPr>
      </w:pPr>
      <w:r>
        <w:rPr>
          <w:rFonts w:ascii="仿宋" w:eastAsia="仿宋" w:hAnsi="仿宋" w:hint="eastAsia"/>
          <w:color w:val="000000"/>
          <w:sz w:val="28"/>
        </w:rPr>
        <w:t>注1：上述股东减持的股份来源为公司首次公开发行前持有的股份及</w:t>
      </w:r>
      <w:r w:rsidR="00F67998" w:rsidRPr="00F67998">
        <w:rPr>
          <w:rFonts w:ascii="仿宋" w:eastAsia="仿宋" w:hAnsi="仿宋" w:hint="eastAsia"/>
          <w:color w:val="000000"/>
          <w:sz w:val="28"/>
        </w:rPr>
        <w:t>公司资本公积金转增股份。</w:t>
      </w:r>
    </w:p>
    <w:p w:rsidR="00A909E8" w:rsidRDefault="00A909E8" w:rsidP="00B731E8">
      <w:pPr>
        <w:ind w:firstLineChars="200" w:firstLine="560"/>
        <w:rPr>
          <w:rFonts w:ascii="仿宋" w:eastAsia="仿宋" w:hAnsi="仿宋"/>
          <w:color w:val="000000"/>
          <w:sz w:val="28"/>
        </w:rPr>
      </w:pPr>
      <w:r>
        <w:rPr>
          <w:rFonts w:ascii="仿宋" w:eastAsia="仿宋" w:hAnsi="仿宋" w:hint="eastAsia"/>
          <w:color w:val="000000"/>
          <w:sz w:val="28"/>
        </w:rPr>
        <w:t>注2：上述表格若出现总数与分项数值之和不符的情况，均为四舍五入原因导致。</w:t>
      </w:r>
    </w:p>
    <w:p w:rsidR="00091F21" w:rsidRDefault="00091F21" w:rsidP="00B731E8">
      <w:pPr>
        <w:ind w:firstLineChars="200" w:firstLine="560"/>
        <w:rPr>
          <w:rFonts w:ascii="仿宋" w:eastAsia="仿宋" w:hAnsi="仿宋"/>
          <w:color w:val="000000"/>
          <w:sz w:val="28"/>
        </w:rPr>
      </w:pPr>
      <w:r>
        <w:rPr>
          <w:rFonts w:ascii="仿宋" w:eastAsia="仿宋" w:hAnsi="仿宋"/>
          <w:color w:val="000000"/>
          <w:sz w:val="28"/>
        </w:rPr>
        <w:t>注</w:t>
      </w:r>
      <w:r>
        <w:rPr>
          <w:rFonts w:ascii="仿宋" w:eastAsia="仿宋" w:hAnsi="仿宋" w:hint="eastAsia"/>
          <w:color w:val="000000"/>
          <w:sz w:val="28"/>
        </w:rPr>
        <w:t>3：</w:t>
      </w:r>
      <w:r w:rsidRPr="00091F21">
        <w:rPr>
          <w:rFonts w:ascii="仿宋" w:eastAsia="仿宋" w:hAnsi="仿宋" w:hint="eastAsia"/>
          <w:color w:val="000000"/>
          <w:sz w:val="28"/>
        </w:rPr>
        <w:t>以上总股本比例按剔除上市公司最新披露回购专户数后的总股本计算。</w:t>
      </w:r>
    </w:p>
    <w:p w:rsidR="00B731E8" w:rsidRDefault="007853FB" w:rsidP="00B731E8">
      <w:pPr>
        <w:ind w:firstLineChars="200" w:firstLine="560"/>
        <w:rPr>
          <w:rFonts w:ascii="仿宋" w:eastAsia="仿宋" w:hAnsi="仿宋"/>
          <w:sz w:val="28"/>
          <w:szCs w:val="28"/>
        </w:rPr>
      </w:pPr>
      <w:r>
        <w:rPr>
          <w:rFonts w:ascii="仿宋" w:eastAsia="仿宋" w:hAnsi="仿宋" w:hint="eastAsia"/>
          <w:color w:val="000000"/>
          <w:sz w:val="28"/>
        </w:rPr>
        <w:t>（二）</w:t>
      </w:r>
      <w:r w:rsidR="00B731E8">
        <w:rPr>
          <w:rFonts w:ascii="仿宋" w:eastAsia="仿宋" w:hAnsi="仿宋" w:hint="eastAsia"/>
          <w:color w:val="000000"/>
          <w:sz w:val="28"/>
        </w:rPr>
        <w:t>股东</w:t>
      </w:r>
      <w:r w:rsidR="00B731E8">
        <w:rPr>
          <w:rFonts w:ascii="仿宋" w:eastAsia="仿宋" w:hAnsi="仿宋" w:hint="eastAsia"/>
          <w:sz w:val="28"/>
          <w:szCs w:val="28"/>
        </w:rPr>
        <w:t>减持前后持股情况</w:t>
      </w:r>
    </w:p>
    <w:tbl>
      <w:tblPr>
        <w:tblStyle w:val="a5"/>
        <w:tblW w:w="0" w:type="auto"/>
        <w:tblLook w:val="04A0" w:firstRow="1" w:lastRow="0" w:firstColumn="1" w:lastColumn="0" w:noHBand="0" w:noVBand="1"/>
      </w:tblPr>
      <w:tblGrid>
        <w:gridCol w:w="1242"/>
        <w:gridCol w:w="1134"/>
        <w:gridCol w:w="1884"/>
        <w:gridCol w:w="1518"/>
        <w:gridCol w:w="1323"/>
        <w:gridCol w:w="1421"/>
      </w:tblGrid>
      <w:tr w:rsidR="00C35962" w:rsidTr="008E0D62">
        <w:trPr>
          <w:tblHeader/>
        </w:trPr>
        <w:tc>
          <w:tcPr>
            <w:tcW w:w="1242" w:type="dxa"/>
            <w:vMerge w:val="restart"/>
            <w:vAlign w:val="center"/>
          </w:tcPr>
          <w:p w:rsidR="00C35962" w:rsidRDefault="00C35962" w:rsidP="002A42AB">
            <w:pPr>
              <w:jc w:val="center"/>
              <w:rPr>
                <w:rFonts w:ascii="仿宋" w:eastAsia="仿宋" w:hAnsi="仿宋"/>
                <w:sz w:val="24"/>
                <w:szCs w:val="24"/>
              </w:rPr>
            </w:pPr>
            <w:r>
              <w:rPr>
                <w:rFonts w:ascii="仿宋" w:eastAsia="仿宋" w:hAnsi="仿宋" w:hint="eastAsia"/>
                <w:sz w:val="24"/>
                <w:szCs w:val="24"/>
              </w:rPr>
              <w:t>股东名称</w:t>
            </w:r>
          </w:p>
        </w:tc>
        <w:tc>
          <w:tcPr>
            <w:tcW w:w="1134" w:type="dxa"/>
            <w:vMerge w:val="restart"/>
            <w:vAlign w:val="center"/>
          </w:tcPr>
          <w:p w:rsidR="00C35962" w:rsidRDefault="00C35962" w:rsidP="002A42AB">
            <w:pPr>
              <w:jc w:val="center"/>
              <w:rPr>
                <w:rFonts w:ascii="仿宋" w:eastAsia="仿宋" w:hAnsi="仿宋"/>
                <w:sz w:val="24"/>
                <w:szCs w:val="24"/>
              </w:rPr>
            </w:pPr>
            <w:r>
              <w:rPr>
                <w:rFonts w:ascii="仿宋" w:eastAsia="仿宋" w:hAnsi="仿宋" w:hint="eastAsia"/>
                <w:sz w:val="24"/>
                <w:szCs w:val="24"/>
              </w:rPr>
              <w:t>股份性质</w:t>
            </w:r>
          </w:p>
        </w:tc>
        <w:tc>
          <w:tcPr>
            <w:tcW w:w="3402" w:type="dxa"/>
            <w:gridSpan w:val="2"/>
            <w:vAlign w:val="center"/>
          </w:tcPr>
          <w:p w:rsidR="00C35962" w:rsidRDefault="00C35962" w:rsidP="00DE24C2">
            <w:pPr>
              <w:jc w:val="center"/>
              <w:rPr>
                <w:rFonts w:ascii="仿宋" w:eastAsia="仿宋" w:hAnsi="仿宋"/>
                <w:sz w:val="24"/>
                <w:szCs w:val="24"/>
              </w:rPr>
            </w:pPr>
            <w:r>
              <w:rPr>
                <w:rFonts w:ascii="仿宋" w:eastAsia="仿宋" w:hAnsi="仿宋" w:hint="eastAsia"/>
                <w:sz w:val="24"/>
                <w:szCs w:val="24"/>
              </w:rPr>
              <w:t>本次</w:t>
            </w:r>
            <w:r w:rsidR="00DE24C2">
              <w:rPr>
                <w:rFonts w:ascii="仿宋" w:eastAsia="仿宋" w:hAnsi="仿宋" w:hint="eastAsia"/>
                <w:sz w:val="24"/>
                <w:szCs w:val="24"/>
              </w:rPr>
              <w:t>减持</w:t>
            </w:r>
            <w:r>
              <w:rPr>
                <w:rFonts w:ascii="仿宋" w:eastAsia="仿宋" w:hAnsi="仿宋" w:hint="eastAsia"/>
                <w:sz w:val="24"/>
                <w:szCs w:val="24"/>
              </w:rPr>
              <w:t>前</w:t>
            </w:r>
            <w:r w:rsidR="00DE24C2">
              <w:rPr>
                <w:rFonts w:ascii="仿宋" w:eastAsia="仿宋" w:hAnsi="仿宋" w:hint="eastAsia"/>
                <w:sz w:val="24"/>
                <w:szCs w:val="24"/>
              </w:rPr>
              <w:t>持有股份</w:t>
            </w:r>
          </w:p>
        </w:tc>
        <w:tc>
          <w:tcPr>
            <w:tcW w:w="2744" w:type="dxa"/>
            <w:gridSpan w:val="2"/>
            <w:vAlign w:val="center"/>
          </w:tcPr>
          <w:p w:rsidR="00C35962" w:rsidRDefault="00DE24C2" w:rsidP="002A42AB">
            <w:pPr>
              <w:jc w:val="center"/>
              <w:rPr>
                <w:rFonts w:ascii="仿宋" w:eastAsia="仿宋" w:hAnsi="仿宋"/>
                <w:sz w:val="24"/>
                <w:szCs w:val="24"/>
                <w:highlight w:val="yellow"/>
              </w:rPr>
            </w:pPr>
            <w:r>
              <w:rPr>
                <w:rFonts w:ascii="仿宋" w:eastAsia="仿宋" w:hAnsi="仿宋" w:hint="eastAsia"/>
                <w:sz w:val="24"/>
                <w:szCs w:val="24"/>
              </w:rPr>
              <w:t>本次减持后持有股份</w:t>
            </w:r>
          </w:p>
        </w:tc>
      </w:tr>
      <w:tr w:rsidR="00C35962" w:rsidRPr="005674CF" w:rsidTr="008E0D62">
        <w:trPr>
          <w:tblHeader/>
        </w:trPr>
        <w:tc>
          <w:tcPr>
            <w:tcW w:w="1242" w:type="dxa"/>
            <w:vMerge/>
            <w:vAlign w:val="center"/>
          </w:tcPr>
          <w:p w:rsidR="00C35962" w:rsidRDefault="00C35962" w:rsidP="002A42AB">
            <w:pPr>
              <w:jc w:val="center"/>
              <w:rPr>
                <w:rFonts w:ascii="仿宋" w:eastAsia="仿宋" w:hAnsi="仿宋"/>
                <w:sz w:val="24"/>
                <w:szCs w:val="24"/>
              </w:rPr>
            </w:pPr>
          </w:p>
        </w:tc>
        <w:tc>
          <w:tcPr>
            <w:tcW w:w="1134" w:type="dxa"/>
            <w:vMerge/>
            <w:vAlign w:val="center"/>
          </w:tcPr>
          <w:p w:rsidR="00C35962" w:rsidRDefault="00C35962" w:rsidP="002A42AB">
            <w:pPr>
              <w:jc w:val="center"/>
              <w:rPr>
                <w:rFonts w:ascii="仿宋" w:eastAsia="仿宋" w:hAnsi="仿宋"/>
                <w:sz w:val="24"/>
                <w:szCs w:val="24"/>
              </w:rPr>
            </w:pPr>
          </w:p>
        </w:tc>
        <w:tc>
          <w:tcPr>
            <w:tcW w:w="1884" w:type="dxa"/>
            <w:vAlign w:val="center"/>
          </w:tcPr>
          <w:p w:rsidR="00C35962" w:rsidRPr="005674CF" w:rsidRDefault="00C35962" w:rsidP="00124161">
            <w:pPr>
              <w:jc w:val="center"/>
              <w:rPr>
                <w:rFonts w:ascii="仿宋" w:eastAsia="仿宋" w:hAnsi="仿宋"/>
                <w:sz w:val="24"/>
                <w:szCs w:val="24"/>
              </w:rPr>
            </w:pPr>
            <w:r w:rsidRPr="005674CF">
              <w:rPr>
                <w:rFonts w:ascii="仿宋" w:eastAsia="仿宋" w:hAnsi="仿宋" w:hint="eastAsia"/>
                <w:sz w:val="24"/>
                <w:szCs w:val="24"/>
              </w:rPr>
              <w:t>持股数量（股）</w:t>
            </w:r>
          </w:p>
        </w:tc>
        <w:tc>
          <w:tcPr>
            <w:tcW w:w="1518"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占公司总股本比例</w:t>
            </w:r>
          </w:p>
        </w:tc>
        <w:tc>
          <w:tcPr>
            <w:tcW w:w="1323"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持股数量（股）</w:t>
            </w:r>
          </w:p>
        </w:tc>
        <w:tc>
          <w:tcPr>
            <w:tcW w:w="1421"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占公司总股本比例</w:t>
            </w:r>
          </w:p>
        </w:tc>
      </w:tr>
      <w:tr w:rsidR="00B76383" w:rsidRPr="005674CF" w:rsidTr="0061137F">
        <w:tc>
          <w:tcPr>
            <w:tcW w:w="1242" w:type="dxa"/>
            <w:vMerge w:val="restart"/>
            <w:vAlign w:val="center"/>
          </w:tcPr>
          <w:p w:rsidR="00B76383" w:rsidRDefault="0005453F" w:rsidP="00D96FC8">
            <w:pPr>
              <w:rPr>
                <w:rFonts w:ascii="仿宋" w:eastAsia="仿宋" w:hAnsi="仿宋"/>
                <w:sz w:val="24"/>
                <w:szCs w:val="24"/>
              </w:rPr>
            </w:pPr>
            <w:r>
              <w:rPr>
                <w:rFonts w:ascii="仿宋" w:eastAsia="仿宋" w:hAnsi="仿宋" w:hint="eastAsia"/>
                <w:sz w:val="24"/>
                <w:szCs w:val="24"/>
              </w:rPr>
              <w:t>南京乐遂</w:t>
            </w:r>
          </w:p>
        </w:tc>
        <w:tc>
          <w:tcPr>
            <w:tcW w:w="1134" w:type="dxa"/>
          </w:tcPr>
          <w:p w:rsidR="00B76383" w:rsidRDefault="00B76383" w:rsidP="00BA767B">
            <w:pPr>
              <w:rPr>
                <w:rFonts w:ascii="仿宋" w:eastAsia="仿宋" w:hAnsi="仿宋"/>
                <w:color w:val="000000"/>
                <w:sz w:val="24"/>
                <w:szCs w:val="24"/>
              </w:rPr>
            </w:pPr>
            <w:r>
              <w:rPr>
                <w:rFonts w:ascii="仿宋" w:eastAsia="仿宋" w:hAnsi="仿宋" w:hint="eastAsia"/>
                <w:color w:val="000000"/>
                <w:sz w:val="24"/>
                <w:szCs w:val="24"/>
              </w:rPr>
              <w:t>合计持有股份</w:t>
            </w:r>
          </w:p>
        </w:tc>
        <w:tc>
          <w:tcPr>
            <w:tcW w:w="1884" w:type="dxa"/>
            <w:vAlign w:val="center"/>
          </w:tcPr>
          <w:p w:rsidR="00B76383" w:rsidRDefault="0005453F" w:rsidP="0061137F">
            <w:pPr>
              <w:jc w:val="right"/>
              <w:rPr>
                <w:rFonts w:ascii="仿宋" w:eastAsia="仿宋" w:hAnsi="仿宋"/>
                <w:sz w:val="24"/>
                <w:szCs w:val="24"/>
              </w:rPr>
            </w:pPr>
            <w:r>
              <w:rPr>
                <w:rFonts w:ascii="仿宋" w:eastAsia="仿宋" w:hAnsi="仿宋" w:hint="eastAsia"/>
                <w:sz w:val="24"/>
                <w:szCs w:val="24"/>
              </w:rPr>
              <w:t>4,451,999</w:t>
            </w:r>
          </w:p>
        </w:tc>
        <w:tc>
          <w:tcPr>
            <w:tcW w:w="1518" w:type="dxa"/>
            <w:vAlign w:val="center"/>
          </w:tcPr>
          <w:p w:rsidR="00B76383" w:rsidRDefault="00931BA9" w:rsidP="00091F21">
            <w:pPr>
              <w:jc w:val="right"/>
              <w:rPr>
                <w:rFonts w:ascii="仿宋" w:eastAsia="仿宋" w:hAnsi="仿宋"/>
                <w:sz w:val="24"/>
                <w:szCs w:val="24"/>
              </w:rPr>
            </w:pPr>
            <w:r>
              <w:rPr>
                <w:rFonts w:ascii="仿宋" w:eastAsia="仿宋" w:hAnsi="仿宋" w:hint="eastAsia"/>
                <w:sz w:val="24"/>
                <w:szCs w:val="24"/>
              </w:rPr>
              <w:t>6.7986%</w:t>
            </w:r>
          </w:p>
        </w:tc>
        <w:tc>
          <w:tcPr>
            <w:tcW w:w="1323" w:type="dxa"/>
            <w:vAlign w:val="center"/>
          </w:tcPr>
          <w:p w:rsidR="00B76383" w:rsidRDefault="00931BA9" w:rsidP="0061137F">
            <w:pPr>
              <w:jc w:val="right"/>
              <w:rPr>
                <w:rFonts w:ascii="仿宋" w:eastAsia="仿宋" w:hAnsi="仿宋"/>
                <w:sz w:val="24"/>
                <w:szCs w:val="24"/>
              </w:rPr>
            </w:pPr>
            <w:r>
              <w:rPr>
                <w:rFonts w:ascii="仿宋" w:eastAsia="仿宋" w:hAnsi="仿宋" w:hint="eastAsia"/>
                <w:sz w:val="24"/>
                <w:szCs w:val="24"/>
              </w:rPr>
              <w:t>4,196,659</w:t>
            </w:r>
          </w:p>
        </w:tc>
        <w:tc>
          <w:tcPr>
            <w:tcW w:w="1421" w:type="dxa"/>
            <w:vAlign w:val="center"/>
          </w:tcPr>
          <w:p w:rsidR="00B76383" w:rsidRDefault="00931BA9" w:rsidP="00091F21">
            <w:pPr>
              <w:jc w:val="right"/>
              <w:rPr>
                <w:rFonts w:ascii="仿宋" w:eastAsia="仿宋" w:hAnsi="仿宋"/>
                <w:sz w:val="24"/>
                <w:szCs w:val="24"/>
              </w:rPr>
            </w:pPr>
            <w:r>
              <w:rPr>
                <w:rFonts w:ascii="仿宋" w:eastAsia="仿宋" w:hAnsi="仿宋" w:hint="eastAsia"/>
                <w:sz w:val="24"/>
                <w:szCs w:val="24"/>
              </w:rPr>
              <w:t>6.4086%</w:t>
            </w:r>
          </w:p>
        </w:tc>
      </w:tr>
      <w:tr w:rsidR="00931BA9" w:rsidTr="0061137F">
        <w:tc>
          <w:tcPr>
            <w:tcW w:w="1242" w:type="dxa"/>
            <w:vMerge/>
            <w:vAlign w:val="center"/>
          </w:tcPr>
          <w:p w:rsidR="00931BA9" w:rsidRDefault="00931BA9" w:rsidP="00C35962">
            <w:pPr>
              <w:jc w:val="center"/>
              <w:rPr>
                <w:rFonts w:ascii="仿宋" w:eastAsia="仿宋" w:hAnsi="仿宋"/>
                <w:sz w:val="24"/>
                <w:szCs w:val="24"/>
              </w:rPr>
            </w:pPr>
          </w:p>
        </w:tc>
        <w:tc>
          <w:tcPr>
            <w:tcW w:w="1134" w:type="dxa"/>
          </w:tcPr>
          <w:p w:rsidR="00931BA9" w:rsidRDefault="00931BA9" w:rsidP="00BA767B">
            <w:pPr>
              <w:jc w:val="center"/>
              <w:rPr>
                <w:rFonts w:ascii="仿宋" w:eastAsia="仿宋" w:hAnsi="仿宋"/>
                <w:color w:val="000000"/>
                <w:sz w:val="24"/>
                <w:szCs w:val="24"/>
              </w:rPr>
            </w:pPr>
            <w:r>
              <w:rPr>
                <w:rFonts w:ascii="仿宋" w:eastAsia="仿宋" w:hAnsi="仿宋" w:hint="eastAsia"/>
                <w:color w:val="000000"/>
                <w:sz w:val="24"/>
                <w:szCs w:val="24"/>
              </w:rPr>
              <w:t>其中：无</w:t>
            </w:r>
            <w:r>
              <w:rPr>
                <w:rFonts w:ascii="仿宋" w:eastAsia="仿宋" w:hAnsi="仿宋" w:hint="eastAsia"/>
                <w:color w:val="000000"/>
                <w:sz w:val="24"/>
                <w:szCs w:val="24"/>
              </w:rPr>
              <w:lastRenderedPageBreak/>
              <w:t>限售条件股份</w:t>
            </w:r>
          </w:p>
        </w:tc>
        <w:tc>
          <w:tcPr>
            <w:tcW w:w="1884" w:type="dxa"/>
            <w:vAlign w:val="center"/>
          </w:tcPr>
          <w:p w:rsidR="00931BA9" w:rsidRDefault="00931BA9" w:rsidP="008F0979">
            <w:pPr>
              <w:jc w:val="right"/>
              <w:rPr>
                <w:rFonts w:ascii="仿宋" w:eastAsia="仿宋" w:hAnsi="仿宋"/>
                <w:sz w:val="24"/>
                <w:szCs w:val="24"/>
              </w:rPr>
            </w:pPr>
            <w:r>
              <w:rPr>
                <w:rFonts w:ascii="仿宋" w:eastAsia="仿宋" w:hAnsi="仿宋" w:hint="eastAsia"/>
                <w:sz w:val="24"/>
                <w:szCs w:val="24"/>
              </w:rPr>
              <w:lastRenderedPageBreak/>
              <w:t>4,451,999</w:t>
            </w:r>
          </w:p>
        </w:tc>
        <w:tc>
          <w:tcPr>
            <w:tcW w:w="1518" w:type="dxa"/>
            <w:vAlign w:val="center"/>
          </w:tcPr>
          <w:p w:rsidR="00931BA9" w:rsidRDefault="00931BA9" w:rsidP="008F0979">
            <w:pPr>
              <w:jc w:val="right"/>
              <w:rPr>
                <w:rFonts w:ascii="仿宋" w:eastAsia="仿宋" w:hAnsi="仿宋"/>
                <w:sz w:val="24"/>
                <w:szCs w:val="24"/>
              </w:rPr>
            </w:pPr>
            <w:r>
              <w:rPr>
                <w:rFonts w:ascii="仿宋" w:eastAsia="仿宋" w:hAnsi="仿宋" w:hint="eastAsia"/>
                <w:sz w:val="24"/>
                <w:szCs w:val="24"/>
              </w:rPr>
              <w:t>6.7986%</w:t>
            </w:r>
          </w:p>
        </w:tc>
        <w:tc>
          <w:tcPr>
            <w:tcW w:w="1323" w:type="dxa"/>
            <w:vAlign w:val="center"/>
          </w:tcPr>
          <w:p w:rsidR="00931BA9" w:rsidRDefault="00931BA9" w:rsidP="008F0979">
            <w:pPr>
              <w:jc w:val="right"/>
              <w:rPr>
                <w:rFonts w:ascii="仿宋" w:eastAsia="仿宋" w:hAnsi="仿宋"/>
                <w:sz w:val="24"/>
                <w:szCs w:val="24"/>
              </w:rPr>
            </w:pPr>
            <w:r>
              <w:rPr>
                <w:rFonts w:ascii="仿宋" w:eastAsia="仿宋" w:hAnsi="仿宋" w:hint="eastAsia"/>
                <w:sz w:val="24"/>
                <w:szCs w:val="24"/>
              </w:rPr>
              <w:t>4,196,659</w:t>
            </w:r>
          </w:p>
        </w:tc>
        <w:tc>
          <w:tcPr>
            <w:tcW w:w="1421" w:type="dxa"/>
            <w:vAlign w:val="center"/>
          </w:tcPr>
          <w:p w:rsidR="00931BA9" w:rsidRDefault="00931BA9" w:rsidP="008F0979">
            <w:pPr>
              <w:jc w:val="right"/>
              <w:rPr>
                <w:rFonts w:ascii="仿宋" w:eastAsia="仿宋" w:hAnsi="仿宋"/>
                <w:sz w:val="24"/>
                <w:szCs w:val="24"/>
              </w:rPr>
            </w:pPr>
            <w:r>
              <w:rPr>
                <w:rFonts w:ascii="仿宋" w:eastAsia="仿宋" w:hAnsi="仿宋" w:hint="eastAsia"/>
                <w:sz w:val="24"/>
                <w:szCs w:val="24"/>
              </w:rPr>
              <w:t>6.4086%</w:t>
            </w:r>
          </w:p>
        </w:tc>
      </w:tr>
      <w:tr w:rsidR="00931BA9" w:rsidTr="0061137F">
        <w:tc>
          <w:tcPr>
            <w:tcW w:w="1242" w:type="dxa"/>
            <w:vMerge/>
            <w:vAlign w:val="center"/>
          </w:tcPr>
          <w:p w:rsidR="00931BA9" w:rsidRDefault="00931BA9" w:rsidP="00C35962">
            <w:pPr>
              <w:jc w:val="center"/>
              <w:rPr>
                <w:rFonts w:ascii="仿宋" w:eastAsia="仿宋" w:hAnsi="仿宋"/>
                <w:sz w:val="24"/>
                <w:szCs w:val="24"/>
              </w:rPr>
            </w:pPr>
          </w:p>
        </w:tc>
        <w:tc>
          <w:tcPr>
            <w:tcW w:w="1134" w:type="dxa"/>
          </w:tcPr>
          <w:p w:rsidR="00931BA9" w:rsidRDefault="00931BA9" w:rsidP="00BA767B">
            <w:pPr>
              <w:jc w:val="center"/>
              <w:rPr>
                <w:rFonts w:ascii="仿宋" w:eastAsia="仿宋" w:hAnsi="仿宋"/>
                <w:color w:val="000000"/>
                <w:sz w:val="24"/>
                <w:szCs w:val="24"/>
              </w:rPr>
            </w:pPr>
            <w:r>
              <w:rPr>
                <w:rFonts w:ascii="仿宋" w:eastAsia="仿宋" w:hAnsi="仿宋"/>
                <w:color w:val="000000"/>
                <w:sz w:val="24"/>
                <w:szCs w:val="24"/>
              </w:rPr>
              <w:t xml:space="preserve">     </w:t>
            </w:r>
            <w:r>
              <w:rPr>
                <w:rFonts w:ascii="仿宋" w:eastAsia="仿宋" w:hAnsi="仿宋" w:hint="eastAsia"/>
                <w:color w:val="000000"/>
                <w:sz w:val="24"/>
                <w:szCs w:val="24"/>
              </w:rPr>
              <w:t>有限售条件股份</w:t>
            </w:r>
          </w:p>
        </w:tc>
        <w:tc>
          <w:tcPr>
            <w:tcW w:w="1884" w:type="dxa"/>
            <w:vAlign w:val="center"/>
          </w:tcPr>
          <w:p w:rsidR="00931BA9" w:rsidRPr="00810501" w:rsidRDefault="00931BA9" w:rsidP="0061137F">
            <w:pPr>
              <w:jc w:val="right"/>
              <w:rPr>
                <w:rFonts w:ascii="仿宋" w:eastAsia="仿宋" w:hAnsi="仿宋"/>
                <w:sz w:val="24"/>
                <w:szCs w:val="24"/>
              </w:rPr>
            </w:pPr>
            <w:r>
              <w:rPr>
                <w:rFonts w:ascii="仿宋" w:eastAsia="仿宋" w:hAnsi="仿宋" w:hint="eastAsia"/>
                <w:sz w:val="24"/>
                <w:szCs w:val="24"/>
              </w:rPr>
              <w:t>0</w:t>
            </w:r>
          </w:p>
        </w:tc>
        <w:tc>
          <w:tcPr>
            <w:tcW w:w="1518" w:type="dxa"/>
            <w:vAlign w:val="center"/>
          </w:tcPr>
          <w:p w:rsidR="00931BA9" w:rsidRPr="00810501" w:rsidRDefault="00931BA9" w:rsidP="0061137F">
            <w:pPr>
              <w:jc w:val="right"/>
              <w:rPr>
                <w:rFonts w:ascii="仿宋" w:eastAsia="仿宋" w:hAnsi="仿宋"/>
                <w:sz w:val="24"/>
                <w:szCs w:val="24"/>
              </w:rPr>
            </w:pPr>
            <w:r>
              <w:rPr>
                <w:rFonts w:ascii="仿宋" w:eastAsia="仿宋" w:hAnsi="仿宋" w:hint="eastAsia"/>
                <w:sz w:val="24"/>
                <w:szCs w:val="24"/>
              </w:rPr>
              <w:t>0%</w:t>
            </w:r>
          </w:p>
        </w:tc>
        <w:tc>
          <w:tcPr>
            <w:tcW w:w="1323" w:type="dxa"/>
            <w:vAlign w:val="center"/>
          </w:tcPr>
          <w:p w:rsidR="00931BA9" w:rsidRPr="00810501" w:rsidRDefault="00931BA9" w:rsidP="0061137F">
            <w:pPr>
              <w:jc w:val="right"/>
              <w:rPr>
                <w:rFonts w:ascii="仿宋" w:eastAsia="仿宋" w:hAnsi="仿宋"/>
                <w:sz w:val="24"/>
                <w:szCs w:val="24"/>
              </w:rPr>
            </w:pPr>
            <w:r>
              <w:rPr>
                <w:rFonts w:ascii="仿宋" w:eastAsia="仿宋" w:hAnsi="仿宋" w:hint="eastAsia"/>
                <w:sz w:val="24"/>
                <w:szCs w:val="24"/>
              </w:rPr>
              <w:t>0</w:t>
            </w:r>
          </w:p>
        </w:tc>
        <w:tc>
          <w:tcPr>
            <w:tcW w:w="1421" w:type="dxa"/>
            <w:vAlign w:val="center"/>
          </w:tcPr>
          <w:p w:rsidR="00931BA9" w:rsidRPr="00810501" w:rsidRDefault="00931BA9" w:rsidP="0061137F">
            <w:pPr>
              <w:jc w:val="right"/>
              <w:rPr>
                <w:rFonts w:ascii="仿宋" w:eastAsia="仿宋" w:hAnsi="仿宋"/>
                <w:sz w:val="24"/>
                <w:szCs w:val="24"/>
              </w:rPr>
            </w:pPr>
            <w:r>
              <w:rPr>
                <w:rFonts w:ascii="仿宋" w:eastAsia="仿宋" w:hAnsi="仿宋" w:hint="eastAsia"/>
                <w:sz w:val="24"/>
                <w:szCs w:val="24"/>
              </w:rPr>
              <w:t>0%</w:t>
            </w:r>
          </w:p>
        </w:tc>
      </w:tr>
    </w:tbl>
    <w:p w:rsidR="00C13BFA" w:rsidRDefault="00C13BFA" w:rsidP="00C13BFA">
      <w:pPr>
        <w:ind w:firstLineChars="200" w:firstLine="560"/>
        <w:rPr>
          <w:rFonts w:ascii="仿宋" w:eastAsia="仿宋" w:hAnsi="仿宋"/>
          <w:color w:val="000000"/>
          <w:sz w:val="28"/>
        </w:rPr>
      </w:pPr>
      <w:r>
        <w:rPr>
          <w:rFonts w:ascii="仿宋" w:eastAsia="仿宋" w:hAnsi="仿宋" w:hint="eastAsia"/>
          <w:color w:val="000000"/>
          <w:sz w:val="28"/>
        </w:rPr>
        <w:t>注</w:t>
      </w:r>
      <w:r w:rsidR="00091F21">
        <w:rPr>
          <w:rFonts w:ascii="仿宋" w:eastAsia="仿宋" w:hAnsi="仿宋" w:hint="eastAsia"/>
          <w:color w:val="000000"/>
          <w:sz w:val="28"/>
        </w:rPr>
        <w:t>1</w:t>
      </w:r>
      <w:r>
        <w:rPr>
          <w:rFonts w:ascii="仿宋" w:eastAsia="仿宋" w:hAnsi="仿宋" w:hint="eastAsia"/>
          <w:color w:val="000000"/>
          <w:sz w:val="28"/>
        </w:rPr>
        <w:t>：上述表格若出现总数与分项数值之和不符的情况，均为四舍五入原因导致。</w:t>
      </w:r>
    </w:p>
    <w:p w:rsidR="00091F21" w:rsidRPr="00C13BFA" w:rsidRDefault="00091F21" w:rsidP="00C13BFA">
      <w:pPr>
        <w:ind w:firstLineChars="200" w:firstLine="560"/>
        <w:rPr>
          <w:rFonts w:ascii="仿宋" w:eastAsia="仿宋" w:hAnsi="仿宋"/>
          <w:b/>
          <w:color w:val="000000"/>
          <w:sz w:val="28"/>
        </w:rPr>
      </w:pPr>
      <w:r>
        <w:rPr>
          <w:rFonts w:ascii="仿宋" w:eastAsia="仿宋" w:hAnsi="仿宋"/>
          <w:color w:val="000000"/>
          <w:sz w:val="28"/>
        </w:rPr>
        <w:t>注2</w:t>
      </w:r>
      <w:r>
        <w:rPr>
          <w:rFonts w:ascii="仿宋" w:eastAsia="仿宋" w:hAnsi="仿宋" w:hint="eastAsia"/>
          <w:color w:val="000000"/>
          <w:sz w:val="28"/>
        </w:rPr>
        <w:t>：</w:t>
      </w:r>
      <w:r w:rsidRPr="00091F21">
        <w:rPr>
          <w:rFonts w:ascii="仿宋" w:eastAsia="仿宋" w:hAnsi="仿宋" w:hint="eastAsia"/>
          <w:color w:val="000000"/>
          <w:sz w:val="28"/>
        </w:rPr>
        <w:t>以上总股本比例按剔除上市公司最新</w:t>
      </w:r>
      <w:bookmarkStart w:id="0" w:name="_GoBack"/>
      <w:bookmarkEnd w:id="0"/>
      <w:r w:rsidRPr="00091F21">
        <w:rPr>
          <w:rFonts w:ascii="仿宋" w:eastAsia="仿宋" w:hAnsi="仿宋" w:hint="eastAsia"/>
          <w:color w:val="000000"/>
          <w:sz w:val="28"/>
        </w:rPr>
        <w:t>披露回购专户数后的总股本计算。</w:t>
      </w:r>
    </w:p>
    <w:p w:rsidR="00ED4A3F" w:rsidRPr="00D5608C" w:rsidRDefault="00A03701"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二、其他说明</w:t>
      </w:r>
    </w:p>
    <w:p w:rsidR="004C5C74" w:rsidRPr="004B0A33" w:rsidRDefault="008B7542" w:rsidP="004C5C74">
      <w:pPr>
        <w:spacing w:line="360" w:lineRule="auto"/>
        <w:ind w:firstLineChars="200" w:firstLine="560"/>
        <w:rPr>
          <w:rFonts w:ascii="仿宋" w:eastAsia="仿宋" w:hAnsi="仿宋"/>
          <w:color w:val="000000"/>
          <w:sz w:val="28"/>
        </w:rPr>
      </w:pPr>
      <w:r w:rsidRPr="003E1831">
        <w:rPr>
          <w:rFonts w:ascii="仿宋" w:eastAsia="仿宋" w:hAnsi="仿宋" w:hint="eastAsia"/>
          <w:color w:val="000000"/>
          <w:sz w:val="28"/>
        </w:rPr>
        <w:t>（一）</w:t>
      </w:r>
      <w:r w:rsidR="00E843B9" w:rsidRPr="003E1831">
        <w:rPr>
          <w:rFonts w:ascii="仿宋" w:eastAsia="仿宋" w:hAnsi="仿宋" w:hint="eastAsia"/>
          <w:color w:val="000000"/>
          <w:sz w:val="28"/>
        </w:rPr>
        <w:t>股东</w:t>
      </w:r>
      <w:r w:rsidR="00A1064B">
        <w:rPr>
          <w:rFonts w:ascii="仿宋" w:eastAsia="仿宋" w:hAnsi="仿宋" w:hint="eastAsia"/>
          <w:color w:val="000000"/>
          <w:sz w:val="28"/>
        </w:rPr>
        <w:t>南京乐遂</w:t>
      </w:r>
      <w:r w:rsidR="005E374F" w:rsidRPr="003E1831">
        <w:rPr>
          <w:rFonts w:ascii="仿宋" w:eastAsia="仿宋" w:hAnsi="仿宋" w:hint="eastAsia"/>
          <w:color w:val="000000"/>
          <w:sz w:val="28"/>
        </w:rPr>
        <w:t>本次</w:t>
      </w:r>
      <w:r w:rsidR="00E843B9" w:rsidRPr="003E1831">
        <w:rPr>
          <w:rFonts w:ascii="仿宋" w:eastAsia="仿宋" w:hAnsi="仿宋" w:hint="eastAsia"/>
          <w:color w:val="000000"/>
          <w:sz w:val="28"/>
        </w:rPr>
        <w:t>减持</w:t>
      </w:r>
      <w:r w:rsidR="005E374F" w:rsidRPr="003E1831">
        <w:rPr>
          <w:rFonts w:ascii="仿宋" w:eastAsia="仿宋" w:hAnsi="仿宋" w:hint="eastAsia"/>
          <w:color w:val="000000"/>
          <w:sz w:val="28"/>
        </w:rPr>
        <w:t>计划</w:t>
      </w:r>
      <w:r w:rsidR="00E843B9" w:rsidRPr="003E1831">
        <w:rPr>
          <w:rFonts w:ascii="仿宋" w:eastAsia="仿宋" w:hAnsi="仿宋" w:hint="eastAsia"/>
          <w:color w:val="000000"/>
          <w:sz w:val="28"/>
        </w:rPr>
        <w:t>符合《中华人民共和国证券法》</w:t>
      </w:r>
      <w:r w:rsidR="004C5C74" w:rsidRPr="003E1831">
        <w:rPr>
          <w:rFonts w:ascii="仿宋" w:eastAsia="仿宋" w:hAnsi="仿宋" w:hint="eastAsia"/>
          <w:color w:val="000000"/>
          <w:sz w:val="28"/>
        </w:rPr>
        <w:t>《深圳证券交易所创业板股票上市规则》《深圳证券交易所上市公司自律监管指引第2号——创业板上市公司规范运作》《上市公司股东、董监高减持股份的若干规定》等有关法律、法规及规范性文件的规定。</w:t>
      </w:r>
    </w:p>
    <w:p w:rsidR="00E843B9"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E843B9">
        <w:rPr>
          <w:rFonts w:ascii="仿宋" w:eastAsia="仿宋" w:hAnsi="仿宋" w:hint="eastAsia"/>
          <w:color w:val="000000"/>
          <w:sz w:val="28"/>
        </w:rPr>
        <w:t>股东</w:t>
      </w:r>
      <w:r w:rsidR="00A1064B">
        <w:rPr>
          <w:rFonts w:ascii="仿宋" w:eastAsia="仿宋" w:hAnsi="仿宋" w:hint="eastAsia"/>
          <w:color w:val="000000"/>
          <w:sz w:val="28"/>
        </w:rPr>
        <w:t>南京乐遂</w:t>
      </w:r>
      <w:r w:rsidR="00E843B9">
        <w:rPr>
          <w:rFonts w:ascii="仿宋" w:eastAsia="仿宋" w:hAnsi="仿宋" w:hint="eastAsia"/>
          <w:color w:val="000000"/>
          <w:sz w:val="28"/>
        </w:rPr>
        <w:t>本次减持计划已按照相关规定进行了预披露</w:t>
      </w:r>
      <w:r w:rsidR="003904D5">
        <w:rPr>
          <w:rFonts w:ascii="仿宋" w:eastAsia="仿宋" w:hAnsi="仿宋" w:hint="eastAsia"/>
          <w:color w:val="000000"/>
          <w:sz w:val="28"/>
        </w:rPr>
        <w:t>，</w:t>
      </w:r>
      <w:r w:rsidR="00CC2E17">
        <w:rPr>
          <w:rFonts w:ascii="仿宋" w:eastAsia="仿宋" w:hAnsi="仿宋" w:hint="eastAsia"/>
          <w:color w:val="000000"/>
          <w:sz w:val="28"/>
        </w:rPr>
        <w:t>本次减持</w:t>
      </w:r>
      <w:r w:rsidR="001E37AA">
        <w:rPr>
          <w:rFonts w:ascii="仿宋" w:eastAsia="仿宋" w:hAnsi="仿宋" w:hint="eastAsia"/>
          <w:color w:val="000000"/>
          <w:sz w:val="28"/>
        </w:rPr>
        <w:t>计划的实施</w:t>
      </w:r>
      <w:r w:rsidR="00205131">
        <w:rPr>
          <w:rFonts w:ascii="仿宋" w:eastAsia="仿宋" w:hAnsi="仿宋" w:hint="eastAsia"/>
          <w:color w:val="000000"/>
          <w:sz w:val="28"/>
        </w:rPr>
        <w:t>情况</w:t>
      </w:r>
      <w:r w:rsidR="00CC2E17">
        <w:rPr>
          <w:rFonts w:ascii="仿宋" w:eastAsia="仿宋" w:hAnsi="仿宋" w:hint="eastAsia"/>
          <w:color w:val="000000"/>
          <w:sz w:val="28"/>
        </w:rPr>
        <w:t>与此前已披露的减持计划一致。</w:t>
      </w:r>
    </w:p>
    <w:p w:rsidR="00EC3082" w:rsidRPr="00EC3082"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C830B7">
        <w:rPr>
          <w:rFonts w:ascii="仿宋" w:eastAsia="仿宋" w:hAnsi="仿宋" w:hint="eastAsia"/>
          <w:color w:val="000000"/>
          <w:sz w:val="28"/>
        </w:rPr>
        <w:t>股东</w:t>
      </w:r>
      <w:r w:rsidR="00A1064B">
        <w:rPr>
          <w:rFonts w:ascii="仿宋" w:eastAsia="仿宋" w:hAnsi="仿宋" w:hint="eastAsia"/>
          <w:color w:val="000000"/>
          <w:sz w:val="28"/>
        </w:rPr>
        <w:t>南京乐遂</w:t>
      </w:r>
      <w:r w:rsidR="00174C2C">
        <w:rPr>
          <w:rFonts w:ascii="仿宋" w:eastAsia="仿宋" w:hAnsi="仿宋" w:hint="eastAsia"/>
          <w:color w:val="000000"/>
          <w:sz w:val="28"/>
        </w:rPr>
        <w:t>投资</w:t>
      </w:r>
      <w:r w:rsidR="00EC3082">
        <w:rPr>
          <w:rFonts w:ascii="仿宋" w:eastAsia="仿宋" w:hAnsi="仿宋" w:hint="eastAsia"/>
          <w:color w:val="000000"/>
          <w:sz w:val="28"/>
        </w:rPr>
        <w:t>严格遵守了</w:t>
      </w:r>
      <w:r w:rsidR="00EC3082" w:rsidRPr="004B0A33">
        <w:rPr>
          <w:rFonts w:ascii="仿宋" w:eastAsia="仿宋" w:hAnsi="仿宋" w:hint="eastAsia"/>
          <w:color w:val="000000"/>
          <w:sz w:val="28"/>
        </w:rPr>
        <w:t>在公司《首次公开发行股票招股说明书》及《首次公开发行股票上市公告书》中</w:t>
      </w:r>
      <w:r w:rsidR="00EC3082">
        <w:rPr>
          <w:rFonts w:ascii="仿宋" w:eastAsia="仿宋" w:hAnsi="仿宋" w:hint="eastAsia"/>
          <w:color w:val="000000"/>
          <w:sz w:val="28"/>
        </w:rPr>
        <w:t>作出</w:t>
      </w:r>
      <w:r w:rsidR="00EC3082" w:rsidRPr="004B0A33">
        <w:rPr>
          <w:rFonts w:ascii="仿宋" w:eastAsia="仿宋" w:hAnsi="仿宋" w:hint="eastAsia"/>
          <w:color w:val="000000"/>
          <w:sz w:val="28"/>
        </w:rPr>
        <w:t>的承诺</w:t>
      </w:r>
      <w:r w:rsidR="00EC3082">
        <w:rPr>
          <w:rFonts w:ascii="仿宋" w:eastAsia="仿宋" w:hAnsi="仿宋" w:hint="eastAsia"/>
          <w:color w:val="000000"/>
          <w:sz w:val="28"/>
        </w:rPr>
        <w:t>。</w:t>
      </w:r>
    </w:p>
    <w:p w:rsidR="004C5C74" w:rsidRDefault="00547EF5"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3705D2" w:rsidRPr="004B0A33">
        <w:rPr>
          <w:rFonts w:ascii="仿宋" w:eastAsia="仿宋" w:hAnsi="仿宋" w:hint="eastAsia"/>
          <w:color w:val="000000"/>
          <w:sz w:val="28"/>
        </w:rPr>
        <w:t>股东</w:t>
      </w:r>
      <w:r w:rsidR="00A1064B">
        <w:rPr>
          <w:rFonts w:ascii="仿宋" w:eastAsia="仿宋" w:hAnsi="仿宋" w:hint="eastAsia"/>
          <w:color w:val="000000"/>
          <w:sz w:val="28"/>
        </w:rPr>
        <w:t>南京乐遂</w:t>
      </w:r>
      <w:r w:rsidR="003705D2" w:rsidRPr="004B0A33">
        <w:rPr>
          <w:rFonts w:ascii="仿宋" w:eastAsia="仿宋" w:hAnsi="仿宋" w:hint="eastAsia"/>
          <w:color w:val="000000"/>
          <w:sz w:val="28"/>
        </w:rPr>
        <w:t>不属于公司的控股股东或实际控制人，减持计划的实施不会对公司治理结构及持续经营产生影响，不会导致公司控制权发生变更。</w:t>
      </w:r>
    </w:p>
    <w:p w:rsidR="004676A5" w:rsidRPr="004676A5" w:rsidRDefault="00764C75" w:rsidP="004676A5">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（五）</w:t>
      </w:r>
      <w:r w:rsidR="004676A5" w:rsidRPr="004676A5">
        <w:rPr>
          <w:rFonts w:ascii="仿宋" w:eastAsia="仿宋" w:hAnsi="仿宋" w:hint="eastAsia"/>
          <w:color w:val="000000"/>
          <w:sz w:val="28"/>
        </w:rPr>
        <w:t>截至本公告日，</w:t>
      </w:r>
      <w:r w:rsidR="00A1064B">
        <w:rPr>
          <w:rFonts w:ascii="仿宋" w:eastAsia="仿宋" w:hAnsi="仿宋" w:hint="eastAsia"/>
          <w:color w:val="000000"/>
          <w:sz w:val="28"/>
        </w:rPr>
        <w:t>南京乐遂</w:t>
      </w:r>
      <w:r w:rsidR="004676A5" w:rsidRPr="004676A5">
        <w:rPr>
          <w:rFonts w:ascii="仿宋" w:eastAsia="仿宋" w:hAnsi="仿宋" w:hint="eastAsia"/>
          <w:color w:val="000000"/>
          <w:sz w:val="28"/>
        </w:rPr>
        <w:t>减持计划尚未全部实施完毕。公司将继续关注股东的减持计划实施情况，并依据相关规定及时履行信</w:t>
      </w:r>
      <w:r w:rsidR="004676A5" w:rsidRPr="004676A5">
        <w:rPr>
          <w:rFonts w:ascii="仿宋" w:eastAsia="仿宋" w:hAnsi="仿宋" w:hint="eastAsia"/>
          <w:color w:val="000000"/>
          <w:sz w:val="28"/>
        </w:rPr>
        <w:lastRenderedPageBreak/>
        <w:t>息披露义务。</w:t>
      </w:r>
    </w:p>
    <w:p w:rsidR="00764C75" w:rsidRPr="00764C75" w:rsidRDefault="004676A5" w:rsidP="004676A5">
      <w:pPr>
        <w:spacing w:line="360" w:lineRule="auto"/>
        <w:ind w:firstLineChars="200" w:firstLine="560"/>
        <w:rPr>
          <w:rFonts w:ascii="仿宋" w:eastAsia="仿宋" w:hAnsi="仿宋"/>
          <w:color w:val="000000"/>
          <w:sz w:val="28"/>
        </w:rPr>
      </w:pPr>
      <w:r w:rsidRPr="004676A5">
        <w:rPr>
          <w:rFonts w:ascii="仿宋" w:eastAsia="仿宋" w:hAnsi="仿宋" w:hint="eastAsia"/>
          <w:color w:val="000000"/>
          <w:sz w:val="28"/>
        </w:rPr>
        <w:t>敬请广大投资者理性投资，注意投资风险。</w:t>
      </w:r>
    </w:p>
    <w:p w:rsidR="00AA20A9" w:rsidRDefault="00D5608C"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三、备查文件</w:t>
      </w:r>
    </w:p>
    <w:p w:rsidR="005E02F0" w:rsidRPr="00E34AD9" w:rsidRDefault="005E02F0" w:rsidP="005E02F0">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D5002C">
        <w:rPr>
          <w:rFonts w:ascii="仿宋" w:eastAsia="仿宋" w:hAnsi="仿宋" w:hint="eastAsia"/>
          <w:color w:val="000000"/>
          <w:sz w:val="28"/>
        </w:rPr>
        <w:t>一</w:t>
      </w:r>
      <w:r w:rsidR="00D872C8">
        <w:rPr>
          <w:rFonts w:ascii="仿宋" w:eastAsia="仿宋" w:hAnsi="仿宋" w:hint="eastAsia"/>
          <w:color w:val="000000"/>
          <w:sz w:val="28"/>
        </w:rPr>
        <w:t>）</w:t>
      </w:r>
      <w:r w:rsidR="00A1064B">
        <w:rPr>
          <w:rFonts w:ascii="仿宋" w:eastAsia="仿宋" w:hAnsi="仿宋" w:hint="eastAsia"/>
          <w:color w:val="000000"/>
          <w:sz w:val="28"/>
        </w:rPr>
        <w:t>南京乐遂</w:t>
      </w:r>
      <w:r>
        <w:rPr>
          <w:rFonts w:ascii="仿宋" w:eastAsia="仿宋" w:hAnsi="仿宋" w:hint="eastAsia"/>
          <w:color w:val="000000"/>
          <w:sz w:val="28"/>
        </w:rPr>
        <w:t>出具的《</w:t>
      </w:r>
      <w:r w:rsidR="00AF1158">
        <w:rPr>
          <w:rFonts w:ascii="仿宋" w:eastAsia="仿宋" w:hAnsi="仿宋" w:hint="eastAsia"/>
          <w:color w:val="000000"/>
          <w:sz w:val="28"/>
        </w:rPr>
        <w:t>减持计划实施进展</w:t>
      </w:r>
      <w:r w:rsidR="005364E1">
        <w:rPr>
          <w:rFonts w:ascii="仿宋" w:eastAsia="仿宋" w:hAnsi="仿宋" w:hint="eastAsia"/>
          <w:color w:val="000000"/>
          <w:sz w:val="28"/>
        </w:rPr>
        <w:t>告知函</w:t>
      </w:r>
      <w:r>
        <w:rPr>
          <w:rFonts w:ascii="仿宋" w:eastAsia="仿宋" w:hAnsi="仿宋" w:hint="eastAsia"/>
          <w:color w:val="000000"/>
          <w:sz w:val="28"/>
        </w:rPr>
        <w:t>》。</w:t>
      </w:r>
    </w:p>
    <w:p w:rsidR="00606363" w:rsidRPr="001176A5" w:rsidRDefault="00606363" w:rsidP="00606363">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606363" w:rsidRPr="00885B11" w:rsidRDefault="00606363" w:rsidP="00606363">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AF4332">
        <w:rPr>
          <w:rFonts w:ascii="仿宋" w:eastAsia="仿宋" w:hAnsi="仿宋" w:hint="eastAsia"/>
          <w:sz w:val="28"/>
          <w:szCs w:val="28"/>
        </w:rPr>
        <w:t>3</w:t>
      </w:r>
      <w:r w:rsidRPr="00622A48">
        <w:rPr>
          <w:rFonts w:ascii="仿宋" w:eastAsia="仿宋" w:hAnsi="仿宋" w:hint="eastAsia"/>
          <w:sz w:val="28"/>
          <w:szCs w:val="28"/>
        </w:rPr>
        <w:t>年</w:t>
      </w:r>
      <w:r w:rsidR="004D37EE">
        <w:rPr>
          <w:rFonts w:ascii="仿宋" w:eastAsia="仿宋" w:hAnsi="仿宋" w:hint="eastAsia"/>
          <w:sz w:val="28"/>
          <w:szCs w:val="28"/>
        </w:rPr>
        <w:t>6</w:t>
      </w:r>
      <w:r w:rsidRPr="00622A48">
        <w:rPr>
          <w:rFonts w:ascii="仿宋" w:eastAsia="仿宋" w:hAnsi="仿宋" w:hint="eastAsia"/>
          <w:sz w:val="28"/>
          <w:szCs w:val="28"/>
        </w:rPr>
        <w:t>月</w:t>
      </w:r>
      <w:r w:rsidR="004D37EE">
        <w:rPr>
          <w:rFonts w:ascii="仿宋" w:eastAsia="仿宋" w:hAnsi="仿宋" w:hint="eastAsia"/>
          <w:sz w:val="28"/>
          <w:szCs w:val="28"/>
        </w:rPr>
        <w:t>6</w:t>
      </w:r>
      <w:r w:rsidRPr="00622A48">
        <w:rPr>
          <w:rFonts w:ascii="仿宋" w:eastAsia="仿宋" w:hAnsi="仿宋" w:hint="eastAsia"/>
          <w:sz w:val="28"/>
          <w:szCs w:val="28"/>
        </w:rPr>
        <w:t>日</w:t>
      </w:r>
    </w:p>
    <w:sectPr w:rsidR="00606363"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35" w:rsidRDefault="00D01435" w:rsidP="00DB10B9">
      <w:r>
        <w:separator/>
      </w:r>
    </w:p>
  </w:endnote>
  <w:endnote w:type="continuationSeparator" w:id="0">
    <w:p w:rsidR="00D01435" w:rsidRDefault="00D01435" w:rsidP="00DB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35" w:rsidRDefault="00D01435" w:rsidP="00DB10B9">
      <w:r>
        <w:separator/>
      </w:r>
    </w:p>
  </w:footnote>
  <w:footnote w:type="continuationSeparator" w:id="0">
    <w:p w:rsidR="00D01435" w:rsidRDefault="00D01435" w:rsidP="00DB10B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ED"/>
    <w:rsid w:val="00017D31"/>
    <w:rsid w:val="0002151D"/>
    <w:rsid w:val="0003175B"/>
    <w:rsid w:val="0005453F"/>
    <w:rsid w:val="00063136"/>
    <w:rsid w:val="00091F21"/>
    <w:rsid w:val="0009367F"/>
    <w:rsid w:val="000B2560"/>
    <w:rsid w:val="000C76DD"/>
    <w:rsid w:val="000D11D2"/>
    <w:rsid w:val="000F5D09"/>
    <w:rsid w:val="000F7B3E"/>
    <w:rsid w:val="00102AD2"/>
    <w:rsid w:val="001211BD"/>
    <w:rsid w:val="00124161"/>
    <w:rsid w:val="00132F9F"/>
    <w:rsid w:val="00144589"/>
    <w:rsid w:val="00150927"/>
    <w:rsid w:val="0015298A"/>
    <w:rsid w:val="001529A7"/>
    <w:rsid w:val="00156257"/>
    <w:rsid w:val="00163807"/>
    <w:rsid w:val="00164D0B"/>
    <w:rsid w:val="001660DC"/>
    <w:rsid w:val="00174C2C"/>
    <w:rsid w:val="00192810"/>
    <w:rsid w:val="001A0B5E"/>
    <w:rsid w:val="001B117C"/>
    <w:rsid w:val="001C521F"/>
    <w:rsid w:val="001C772F"/>
    <w:rsid w:val="001D6DD7"/>
    <w:rsid w:val="001E37AA"/>
    <w:rsid w:val="00205131"/>
    <w:rsid w:val="00206072"/>
    <w:rsid w:val="00215700"/>
    <w:rsid w:val="00217CF0"/>
    <w:rsid w:val="002215E8"/>
    <w:rsid w:val="002217F9"/>
    <w:rsid w:val="002256C8"/>
    <w:rsid w:val="00235FF1"/>
    <w:rsid w:val="00244E3B"/>
    <w:rsid w:val="002512A4"/>
    <w:rsid w:val="00252BDF"/>
    <w:rsid w:val="002549FC"/>
    <w:rsid w:val="00256988"/>
    <w:rsid w:val="00283DED"/>
    <w:rsid w:val="002C26DA"/>
    <w:rsid w:val="002C36C8"/>
    <w:rsid w:val="002D361D"/>
    <w:rsid w:val="002E4477"/>
    <w:rsid w:val="002E77C7"/>
    <w:rsid w:val="00313B95"/>
    <w:rsid w:val="00314F5D"/>
    <w:rsid w:val="0031766A"/>
    <w:rsid w:val="00323B4D"/>
    <w:rsid w:val="00325440"/>
    <w:rsid w:val="00334E4E"/>
    <w:rsid w:val="0034675C"/>
    <w:rsid w:val="00347365"/>
    <w:rsid w:val="00352936"/>
    <w:rsid w:val="00356A21"/>
    <w:rsid w:val="00363149"/>
    <w:rsid w:val="003703D4"/>
    <w:rsid w:val="003705D2"/>
    <w:rsid w:val="00371B24"/>
    <w:rsid w:val="00382DDD"/>
    <w:rsid w:val="00384760"/>
    <w:rsid w:val="00387C6F"/>
    <w:rsid w:val="003904D5"/>
    <w:rsid w:val="003943E3"/>
    <w:rsid w:val="00394750"/>
    <w:rsid w:val="003B6352"/>
    <w:rsid w:val="003C37C1"/>
    <w:rsid w:val="003D6354"/>
    <w:rsid w:val="003E1831"/>
    <w:rsid w:val="00400507"/>
    <w:rsid w:val="00402952"/>
    <w:rsid w:val="00437BA1"/>
    <w:rsid w:val="00445B79"/>
    <w:rsid w:val="00451F50"/>
    <w:rsid w:val="00461158"/>
    <w:rsid w:val="00461947"/>
    <w:rsid w:val="00463D55"/>
    <w:rsid w:val="00463DD5"/>
    <w:rsid w:val="00466F30"/>
    <w:rsid w:val="004676A5"/>
    <w:rsid w:val="004959FB"/>
    <w:rsid w:val="00495DFB"/>
    <w:rsid w:val="004B005E"/>
    <w:rsid w:val="004B2A83"/>
    <w:rsid w:val="004B36B0"/>
    <w:rsid w:val="004C0D01"/>
    <w:rsid w:val="004C5C74"/>
    <w:rsid w:val="004C604A"/>
    <w:rsid w:val="004C7B73"/>
    <w:rsid w:val="004D24A7"/>
    <w:rsid w:val="004D37EE"/>
    <w:rsid w:val="00521A5B"/>
    <w:rsid w:val="00533BAD"/>
    <w:rsid w:val="00535DDD"/>
    <w:rsid w:val="005364E1"/>
    <w:rsid w:val="00540E9F"/>
    <w:rsid w:val="00544001"/>
    <w:rsid w:val="00547EF5"/>
    <w:rsid w:val="005616B9"/>
    <w:rsid w:val="00566497"/>
    <w:rsid w:val="005674CF"/>
    <w:rsid w:val="005725D9"/>
    <w:rsid w:val="0057362F"/>
    <w:rsid w:val="00574A42"/>
    <w:rsid w:val="00577B83"/>
    <w:rsid w:val="00584056"/>
    <w:rsid w:val="0058416B"/>
    <w:rsid w:val="00584E52"/>
    <w:rsid w:val="00590EA9"/>
    <w:rsid w:val="00593B87"/>
    <w:rsid w:val="005A1083"/>
    <w:rsid w:val="005A6F29"/>
    <w:rsid w:val="005B0C9E"/>
    <w:rsid w:val="005B38A4"/>
    <w:rsid w:val="005C087C"/>
    <w:rsid w:val="005D5F9C"/>
    <w:rsid w:val="005E02F0"/>
    <w:rsid w:val="005E374F"/>
    <w:rsid w:val="0060086E"/>
    <w:rsid w:val="00606363"/>
    <w:rsid w:val="0061137F"/>
    <w:rsid w:val="006277AC"/>
    <w:rsid w:val="00645F3B"/>
    <w:rsid w:val="00660B39"/>
    <w:rsid w:val="006659ED"/>
    <w:rsid w:val="0067216A"/>
    <w:rsid w:val="006746AC"/>
    <w:rsid w:val="00676393"/>
    <w:rsid w:val="00683604"/>
    <w:rsid w:val="00684A8A"/>
    <w:rsid w:val="00685A95"/>
    <w:rsid w:val="006879BC"/>
    <w:rsid w:val="00692106"/>
    <w:rsid w:val="00695FF0"/>
    <w:rsid w:val="00696E22"/>
    <w:rsid w:val="006A3451"/>
    <w:rsid w:val="006E31EA"/>
    <w:rsid w:val="006E41B1"/>
    <w:rsid w:val="00706138"/>
    <w:rsid w:val="00714218"/>
    <w:rsid w:val="007151BD"/>
    <w:rsid w:val="00723529"/>
    <w:rsid w:val="00725F89"/>
    <w:rsid w:val="00733579"/>
    <w:rsid w:val="00764C75"/>
    <w:rsid w:val="007853FB"/>
    <w:rsid w:val="00787EED"/>
    <w:rsid w:val="007A1292"/>
    <w:rsid w:val="007B3A27"/>
    <w:rsid w:val="007C03BD"/>
    <w:rsid w:val="007C1C6E"/>
    <w:rsid w:val="007D6095"/>
    <w:rsid w:val="007E40DC"/>
    <w:rsid w:val="007E64A6"/>
    <w:rsid w:val="007F4B27"/>
    <w:rsid w:val="00807414"/>
    <w:rsid w:val="0080744D"/>
    <w:rsid w:val="00810501"/>
    <w:rsid w:val="00810BA8"/>
    <w:rsid w:val="00821177"/>
    <w:rsid w:val="00825299"/>
    <w:rsid w:val="008326C4"/>
    <w:rsid w:val="008460B4"/>
    <w:rsid w:val="008607DC"/>
    <w:rsid w:val="0086293A"/>
    <w:rsid w:val="00864762"/>
    <w:rsid w:val="00880EE4"/>
    <w:rsid w:val="008853A3"/>
    <w:rsid w:val="008A3B0B"/>
    <w:rsid w:val="008A5E7A"/>
    <w:rsid w:val="008B7542"/>
    <w:rsid w:val="008C7B5C"/>
    <w:rsid w:val="008E0D62"/>
    <w:rsid w:val="008E652A"/>
    <w:rsid w:val="008F4437"/>
    <w:rsid w:val="009033ED"/>
    <w:rsid w:val="00910242"/>
    <w:rsid w:val="0091324C"/>
    <w:rsid w:val="00914DD0"/>
    <w:rsid w:val="00923CF6"/>
    <w:rsid w:val="00931BA9"/>
    <w:rsid w:val="00931F59"/>
    <w:rsid w:val="00960E86"/>
    <w:rsid w:val="00973A72"/>
    <w:rsid w:val="00977E8A"/>
    <w:rsid w:val="00986305"/>
    <w:rsid w:val="0099051D"/>
    <w:rsid w:val="009A362B"/>
    <w:rsid w:val="009B70B0"/>
    <w:rsid w:val="009E1906"/>
    <w:rsid w:val="009E2A17"/>
    <w:rsid w:val="00A03701"/>
    <w:rsid w:val="00A1064B"/>
    <w:rsid w:val="00A21044"/>
    <w:rsid w:val="00A37ECA"/>
    <w:rsid w:val="00A67E7D"/>
    <w:rsid w:val="00A80961"/>
    <w:rsid w:val="00A909E8"/>
    <w:rsid w:val="00A92C98"/>
    <w:rsid w:val="00AA20A9"/>
    <w:rsid w:val="00AB1F68"/>
    <w:rsid w:val="00AB2CBE"/>
    <w:rsid w:val="00AB3D9E"/>
    <w:rsid w:val="00AC70A0"/>
    <w:rsid w:val="00AD4A16"/>
    <w:rsid w:val="00AD4D63"/>
    <w:rsid w:val="00AF1158"/>
    <w:rsid w:val="00AF4332"/>
    <w:rsid w:val="00AF6C1B"/>
    <w:rsid w:val="00B01558"/>
    <w:rsid w:val="00B02A16"/>
    <w:rsid w:val="00B27C8D"/>
    <w:rsid w:val="00B35881"/>
    <w:rsid w:val="00B47B38"/>
    <w:rsid w:val="00B51ABE"/>
    <w:rsid w:val="00B53986"/>
    <w:rsid w:val="00B72821"/>
    <w:rsid w:val="00B731E8"/>
    <w:rsid w:val="00B76383"/>
    <w:rsid w:val="00B8262E"/>
    <w:rsid w:val="00B90E22"/>
    <w:rsid w:val="00BA2E28"/>
    <w:rsid w:val="00BB3AFF"/>
    <w:rsid w:val="00BC21CC"/>
    <w:rsid w:val="00BC3778"/>
    <w:rsid w:val="00BC4B5C"/>
    <w:rsid w:val="00BC7B2C"/>
    <w:rsid w:val="00BE1585"/>
    <w:rsid w:val="00BF7CAB"/>
    <w:rsid w:val="00BF7CDA"/>
    <w:rsid w:val="00C073D6"/>
    <w:rsid w:val="00C11A92"/>
    <w:rsid w:val="00C132E8"/>
    <w:rsid w:val="00C13BFA"/>
    <w:rsid w:val="00C151D1"/>
    <w:rsid w:val="00C35962"/>
    <w:rsid w:val="00C52F26"/>
    <w:rsid w:val="00C53273"/>
    <w:rsid w:val="00C54FBA"/>
    <w:rsid w:val="00C830B7"/>
    <w:rsid w:val="00CC2E17"/>
    <w:rsid w:val="00CC724F"/>
    <w:rsid w:val="00CD7D81"/>
    <w:rsid w:val="00CE3244"/>
    <w:rsid w:val="00CE628D"/>
    <w:rsid w:val="00D01435"/>
    <w:rsid w:val="00D02D72"/>
    <w:rsid w:val="00D222F0"/>
    <w:rsid w:val="00D33232"/>
    <w:rsid w:val="00D346F5"/>
    <w:rsid w:val="00D40F7C"/>
    <w:rsid w:val="00D5002C"/>
    <w:rsid w:val="00D535DC"/>
    <w:rsid w:val="00D5608C"/>
    <w:rsid w:val="00D620F3"/>
    <w:rsid w:val="00D648B9"/>
    <w:rsid w:val="00D81D9B"/>
    <w:rsid w:val="00D85802"/>
    <w:rsid w:val="00D872C8"/>
    <w:rsid w:val="00D91B0A"/>
    <w:rsid w:val="00D95D7A"/>
    <w:rsid w:val="00D96FC8"/>
    <w:rsid w:val="00D97BA6"/>
    <w:rsid w:val="00DB10B9"/>
    <w:rsid w:val="00DB5251"/>
    <w:rsid w:val="00DB5939"/>
    <w:rsid w:val="00DD052C"/>
    <w:rsid w:val="00DD3ADA"/>
    <w:rsid w:val="00DD4B90"/>
    <w:rsid w:val="00DE24C2"/>
    <w:rsid w:val="00DE4D74"/>
    <w:rsid w:val="00DE7110"/>
    <w:rsid w:val="00DF6675"/>
    <w:rsid w:val="00E00CDB"/>
    <w:rsid w:val="00E10609"/>
    <w:rsid w:val="00E11223"/>
    <w:rsid w:val="00E130B4"/>
    <w:rsid w:val="00E2099D"/>
    <w:rsid w:val="00E2167A"/>
    <w:rsid w:val="00E23EBF"/>
    <w:rsid w:val="00E4016B"/>
    <w:rsid w:val="00E43842"/>
    <w:rsid w:val="00E509A5"/>
    <w:rsid w:val="00E52AC8"/>
    <w:rsid w:val="00E74A39"/>
    <w:rsid w:val="00E82C34"/>
    <w:rsid w:val="00E843B9"/>
    <w:rsid w:val="00E84B99"/>
    <w:rsid w:val="00E850B7"/>
    <w:rsid w:val="00EA1167"/>
    <w:rsid w:val="00EB2AAA"/>
    <w:rsid w:val="00EC0AF2"/>
    <w:rsid w:val="00EC24DD"/>
    <w:rsid w:val="00EC3082"/>
    <w:rsid w:val="00ED2EC0"/>
    <w:rsid w:val="00ED4A3F"/>
    <w:rsid w:val="00ED7804"/>
    <w:rsid w:val="00EE587E"/>
    <w:rsid w:val="00EE6972"/>
    <w:rsid w:val="00EF27A5"/>
    <w:rsid w:val="00EF45D8"/>
    <w:rsid w:val="00F05D3F"/>
    <w:rsid w:val="00F071A0"/>
    <w:rsid w:val="00F32D87"/>
    <w:rsid w:val="00F37104"/>
    <w:rsid w:val="00F37455"/>
    <w:rsid w:val="00F67998"/>
    <w:rsid w:val="00F815E4"/>
    <w:rsid w:val="00F85162"/>
    <w:rsid w:val="00FA6521"/>
    <w:rsid w:val="00FB79D7"/>
    <w:rsid w:val="00FC60F4"/>
    <w:rsid w:val="00FF2845"/>
    <w:rsid w:val="00FF3E50"/>
    <w:rsid w:val="00FF40F4"/>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1F21"/>
    <w:rPr>
      <w:sz w:val="18"/>
      <w:szCs w:val="18"/>
    </w:rPr>
  </w:style>
  <w:style w:type="character" w:customStyle="1" w:styleId="Char1">
    <w:name w:val="批注框文本 Char"/>
    <w:basedOn w:val="a0"/>
    <w:link w:val="a6"/>
    <w:uiPriority w:val="99"/>
    <w:semiHidden/>
    <w:rsid w:val="00091F2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1F21"/>
    <w:rPr>
      <w:sz w:val="18"/>
      <w:szCs w:val="18"/>
    </w:rPr>
  </w:style>
  <w:style w:type="character" w:customStyle="1" w:styleId="Char1">
    <w:name w:val="批注框文本 Char"/>
    <w:basedOn w:val="a0"/>
    <w:link w:val="a6"/>
    <w:uiPriority w:val="99"/>
    <w:semiHidden/>
    <w:rsid w:val="00091F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9689">
      <w:bodyDiv w:val="1"/>
      <w:marLeft w:val="0"/>
      <w:marRight w:val="0"/>
      <w:marTop w:val="0"/>
      <w:marBottom w:val="0"/>
      <w:divBdr>
        <w:top w:val="none" w:sz="0" w:space="0" w:color="auto"/>
        <w:left w:val="none" w:sz="0" w:space="0" w:color="auto"/>
        <w:bottom w:val="none" w:sz="0" w:space="0" w:color="auto"/>
        <w:right w:val="none" w:sz="0" w:space="0" w:color="auto"/>
      </w:divBdr>
    </w:div>
    <w:div w:id="10461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DD6E6AA-03DF-4A65-BE70-99654CF90D35}">
  <ds:schemaRefs>
    <ds:schemaRef ds:uri="http://www.yonyou.com/relation"/>
  </ds:schemaRefs>
</ds:datastoreItem>
</file>

<file path=customXml/itemProps2.xml><?xml version="1.0" encoding="utf-8"?>
<ds:datastoreItem xmlns:ds="http://schemas.openxmlformats.org/officeDocument/2006/customXml" ds:itemID="{8CAC564D-3D64-410B-8639-D3BCD355FFB4}">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265</Words>
  <Characters>1516</Characters>
  <Application>Microsoft Office Word</Application>
  <DocSecurity>0</DocSecurity>
  <Lines>12</Lines>
  <Paragraphs>3</Paragraphs>
  <ScaleCrop>false</ScaleCrop>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23</cp:revision>
  <dcterms:created xsi:type="dcterms:W3CDTF">2023-05-17T09:05:00Z</dcterms:created>
  <dcterms:modified xsi:type="dcterms:W3CDTF">2023-07-12T01:30:00Z</dcterms:modified>
</cp:coreProperties>
</file>