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F1" w:rsidRDefault="002D1681">
      <w:pPr>
        <w:autoSpaceDE w:val="0"/>
        <w:autoSpaceDN w:val="0"/>
        <w:adjustRightInd w:val="0"/>
        <w:spacing w:beforeLines="50" w:before="156" w:afterLines="50" w:after="156" w:line="360" w:lineRule="auto"/>
        <w:jc w:val="center"/>
        <w:rPr>
          <w:rFonts w:ascii="黑体" w:eastAsia="黑体" w:hAnsi="黑体"/>
          <w:b/>
          <w:bCs/>
          <w:sz w:val="32"/>
          <w:szCs w:val="32"/>
        </w:rPr>
      </w:pPr>
      <w:r>
        <w:rPr>
          <w:rFonts w:ascii="黑体" w:eastAsia="黑体" w:hAnsi="黑体" w:hint="eastAsia"/>
          <w:b/>
          <w:bCs/>
          <w:sz w:val="32"/>
          <w:szCs w:val="32"/>
        </w:rPr>
        <w:t>五矿证券有限公司</w:t>
      </w:r>
    </w:p>
    <w:p w:rsidR="00CC48F1" w:rsidRDefault="002D1681">
      <w:pPr>
        <w:autoSpaceDE w:val="0"/>
        <w:autoSpaceDN w:val="0"/>
        <w:adjustRightInd w:val="0"/>
        <w:spacing w:beforeLines="50" w:before="156" w:afterLines="50" w:after="156" w:line="360" w:lineRule="auto"/>
        <w:jc w:val="center"/>
        <w:rPr>
          <w:rFonts w:ascii="黑体" w:eastAsia="黑体" w:hAnsi="黑体"/>
          <w:b/>
          <w:bCs/>
          <w:sz w:val="32"/>
          <w:szCs w:val="32"/>
        </w:rPr>
      </w:pPr>
      <w:r>
        <w:rPr>
          <w:rFonts w:ascii="黑体" w:eastAsia="黑体" w:hAnsi="黑体" w:hint="eastAsia"/>
          <w:b/>
          <w:bCs/>
          <w:sz w:val="32"/>
          <w:szCs w:val="32"/>
        </w:rPr>
        <w:t>关于广东天亿马信息产业股份有限公司</w:t>
      </w:r>
    </w:p>
    <w:p w:rsidR="00CC48F1" w:rsidRDefault="002D1681">
      <w:pPr>
        <w:autoSpaceDE w:val="0"/>
        <w:autoSpaceDN w:val="0"/>
        <w:adjustRightInd w:val="0"/>
        <w:spacing w:beforeLines="50" w:before="156" w:afterLines="50" w:after="156" w:line="360" w:lineRule="auto"/>
        <w:jc w:val="center"/>
        <w:rPr>
          <w:rFonts w:ascii="黑体" w:eastAsia="黑体" w:hAnsi="黑体"/>
          <w:b/>
          <w:bCs/>
          <w:sz w:val="32"/>
          <w:szCs w:val="32"/>
        </w:rPr>
      </w:pPr>
      <w:r>
        <w:rPr>
          <w:rFonts w:ascii="黑体" w:eastAsia="黑体" w:hAnsi="黑体" w:hint="eastAsia"/>
          <w:b/>
          <w:bCs/>
          <w:sz w:val="32"/>
          <w:szCs w:val="32"/>
        </w:rPr>
        <w:t>实际控制人为子公司提供担保暨偶发性关联交易</w:t>
      </w:r>
    </w:p>
    <w:p w:rsidR="00CC48F1" w:rsidRDefault="002D1681">
      <w:pPr>
        <w:autoSpaceDE w:val="0"/>
        <w:autoSpaceDN w:val="0"/>
        <w:adjustRightInd w:val="0"/>
        <w:spacing w:beforeLines="50" w:before="156" w:afterLines="50" w:after="156" w:line="360" w:lineRule="auto"/>
        <w:jc w:val="center"/>
        <w:rPr>
          <w:b/>
          <w:bCs/>
          <w:sz w:val="32"/>
          <w:szCs w:val="32"/>
        </w:rPr>
      </w:pPr>
      <w:r>
        <w:rPr>
          <w:rFonts w:ascii="黑体" w:eastAsia="黑体" w:hAnsi="黑体" w:hint="eastAsia"/>
          <w:b/>
          <w:bCs/>
          <w:sz w:val="32"/>
          <w:szCs w:val="32"/>
        </w:rPr>
        <w:t>的核查意见</w:t>
      </w:r>
    </w:p>
    <w:p w:rsidR="00CC48F1" w:rsidRDefault="002D1681">
      <w:pPr>
        <w:spacing w:beforeLines="50" w:before="156" w:line="360" w:lineRule="auto"/>
        <w:ind w:firstLineChars="200" w:firstLine="480"/>
        <w:rPr>
          <w:color w:val="000000"/>
          <w:kern w:val="0"/>
          <w:sz w:val="24"/>
          <w:szCs w:val="24"/>
          <w:lang w:bidi="ar"/>
        </w:rPr>
      </w:pPr>
      <w:r>
        <w:rPr>
          <w:rFonts w:hint="eastAsia"/>
          <w:color w:val="000000"/>
          <w:kern w:val="0"/>
          <w:sz w:val="24"/>
          <w:szCs w:val="24"/>
          <w:lang w:bidi="ar"/>
        </w:rPr>
        <w:t>五矿证券有限公司</w:t>
      </w:r>
      <w:r>
        <w:rPr>
          <w:rFonts w:hint="eastAsia"/>
          <w:color w:val="000000"/>
          <w:kern w:val="0"/>
          <w:sz w:val="24"/>
          <w:szCs w:val="24"/>
          <w:lang w:bidi="ar"/>
        </w:rPr>
        <w:t>(</w:t>
      </w:r>
      <w:r>
        <w:rPr>
          <w:rFonts w:hint="eastAsia"/>
          <w:color w:val="000000"/>
          <w:kern w:val="0"/>
          <w:sz w:val="24"/>
          <w:szCs w:val="24"/>
          <w:lang w:bidi="ar"/>
        </w:rPr>
        <w:t>以下简称“保荐机构”</w:t>
      </w:r>
      <w:r>
        <w:rPr>
          <w:rFonts w:hint="eastAsia"/>
          <w:color w:val="000000"/>
          <w:kern w:val="0"/>
          <w:sz w:val="24"/>
          <w:szCs w:val="24"/>
          <w:lang w:bidi="ar"/>
        </w:rPr>
        <w:t>)</w:t>
      </w:r>
      <w:r>
        <w:rPr>
          <w:rFonts w:hint="eastAsia"/>
          <w:color w:val="000000"/>
          <w:kern w:val="0"/>
          <w:sz w:val="24"/>
          <w:szCs w:val="24"/>
          <w:lang w:bidi="ar"/>
        </w:rPr>
        <w:t>作为广东天亿马信息产业股份有限公司</w:t>
      </w:r>
      <w:r>
        <w:rPr>
          <w:color w:val="000000"/>
          <w:kern w:val="0"/>
          <w:sz w:val="24"/>
          <w:szCs w:val="24"/>
          <w:lang w:bidi="ar"/>
        </w:rPr>
        <w:t>(</w:t>
      </w:r>
      <w:r>
        <w:rPr>
          <w:color w:val="000000"/>
          <w:kern w:val="0"/>
          <w:sz w:val="24"/>
          <w:szCs w:val="24"/>
          <w:lang w:bidi="ar"/>
        </w:rPr>
        <w:t>以下简称</w:t>
      </w:r>
      <w:r>
        <w:rPr>
          <w:color w:val="000000"/>
          <w:kern w:val="0"/>
          <w:sz w:val="24"/>
          <w:szCs w:val="24"/>
          <w:lang w:bidi="ar"/>
        </w:rPr>
        <w:t>“</w:t>
      </w:r>
      <w:r>
        <w:rPr>
          <w:color w:val="000000"/>
          <w:kern w:val="0"/>
          <w:sz w:val="24"/>
          <w:szCs w:val="24"/>
          <w:lang w:bidi="ar"/>
        </w:rPr>
        <w:t>公司</w:t>
      </w:r>
      <w:r>
        <w:rPr>
          <w:color w:val="000000"/>
          <w:kern w:val="0"/>
          <w:sz w:val="24"/>
          <w:szCs w:val="24"/>
          <w:lang w:bidi="ar"/>
        </w:rPr>
        <w:t>”</w:t>
      </w:r>
      <w:r>
        <w:rPr>
          <w:color w:val="000000"/>
          <w:kern w:val="0"/>
          <w:sz w:val="24"/>
          <w:szCs w:val="24"/>
          <w:lang w:bidi="ar"/>
        </w:rPr>
        <w:t>或</w:t>
      </w:r>
      <w:r>
        <w:rPr>
          <w:color w:val="000000"/>
          <w:kern w:val="0"/>
          <w:sz w:val="24"/>
          <w:szCs w:val="24"/>
          <w:lang w:bidi="ar"/>
        </w:rPr>
        <w:t>“</w:t>
      </w:r>
      <w:r>
        <w:rPr>
          <w:color w:val="000000"/>
          <w:kern w:val="0"/>
          <w:sz w:val="24"/>
          <w:szCs w:val="24"/>
          <w:lang w:bidi="ar"/>
        </w:rPr>
        <w:t>天亿马</w:t>
      </w:r>
      <w:r>
        <w:rPr>
          <w:color w:val="000000"/>
          <w:kern w:val="0"/>
          <w:sz w:val="24"/>
          <w:szCs w:val="24"/>
          <w:lang w:bidi="ar"/>
        </w:rPr>
        <w:t>”)</w:t>
      </w:r>
      <w:r>
        <w:rPr>
          <w:color w:val="000000"/>
          <w:kern w:val="0"/>
          <w:sz w:val="24"/>
          <w:szCs w:val="24"/>
          <w:lang w:bidi="ar"/>
        </w:rPr>
        <w:t>首次公开发行股票并在创业板上市保荐机构，根据《证券发行上市保荐业务管理办法》、《深圳证券交易所创业板股票上市规则》、《深圳证券交易所上市公司自律监管指引第</w:t>
      </w:r>
      <w:r>
        <w:rPr>
          <w:color w:val="000000"/>
          <w:kern w:val="0"/>
          <w:sz w:val="24"/>
          <w:szCs w:val="24"/>
          <w:lang w:bidi="ar"/>
        </w:rPr>
        <w:t>2</w:t>
      </w:r>
      <w:r>
        <w:rPr>
          <w:color w:val="000000"/>
          <w:kern w:val="0"/>
          <w:sz w:val="24"/>
          <w:szCs w:val="24"/>
          <w:lang w:bidi="ar"/>
        </w:rPr>
        <w:t>号</w:t>
      </w:r>
      <w:r>
        <w:rPr>
          <w:color w:val="000000"/>
          <w:kern w:val="0"/>
          <w:sz w:val="24"/>
          <w:szCs w:val="24"/>
          <w:lang w:bidi="ar"/>
        </w:rPr>
        <w:t>——</w:t>
      </w:r>
      <w:r>
        <w:rPr>
          <w:color w:val="000000"/>
          <w:kern w:val="0"/>
          <w:sz w:val="24"/>
          <w:szCs w:val="24"/>
          <w:lang w:bidi="ar"/>
        </w:rPr>
        <w:t>创业板上市公司规范运作》等相关规范性文件的规定，对天亿马实际控制人为子公司提供担保暨偶发性关联交易进行了核查，并出具核查意见如下：</w:t>
      </w:r>
    </w:p>
    <w:p w:rsidR="00CC48F1" w:rsidRDefault="002D1681">
      <w:pPr>
        <w:spacing w:beforeLines="50" w:before="156" w:line="360" w:lineRule="auto"/>
        <w:ind w:firstLineChars="200" w:firstLine="482"/>
        <w:outlineLvl w:val="0"/>
        <w:rPr>
          <w:b/>
          <w:sz w:val="24"/>
          <w:szCs w:val="24"/>
        </w:rPr>
      </w:pPr>
      <w:r>
        <w:rPr>
          <w:b/>
          <w:sz w:val="24"/>
          <w:szCs w:val="24"/>
        </w:rPr>
        <w:t>一、关联交易概述</w:t>
      </w:r>
    </w:p>
    <w:p w:rsidR="00CC48F1" w:rsidRDefault="002D1681">
      <w:pPr>
        <w:spacing w:beforeLines="50" w:before="156" w:line="360" w:lineRule="auto"/>
        <w:ind w:firstLineChars="200" w:firstLine="480"/>
        <w:outlineLvl w:val="0"/>
        <w:rPr>
          <w:sz w:val="24"/>
          <w:szCs w:val="24"/>
        </w:rPr>
      </w:pPr>
      <w:r>
        <w:rPr>
          <w:sz w:val="24"/>
          <w:szCs w:val="24"/>
        </w:rPr>
        <w:t>1.</w:t>
      </w:r>
      <w:r>
        <w:rPr>
          <w:sz w:val="24"/>
          <w:szCs w:val="24"/>
        </w:rPr>
        <w:t>公司全资子公司广东天亿马信息科技有限公司（以下简称</w:t>
      </w:r>
      <w:r>
        <w:rPr>
          <w:sz w:val="24"/>
          <w:szCs w:val="24"/>
        </w:rPr>
        <w:t>“</w:t>
      </w:r>
      <w:r>
        <w:rPr>
          <w:sz w:val="24"/>
          <w:szCs w:val="24"/>
        </w:rPr>
        <w:t>天亿马信息科技</w:t>
      </w:r>
      <w:r>
        <w:rPr>
          <w:sz w:val="24"/>
          <w:szCs w:val="24"/>
        </w:rPr>
        <w:t>”</w:t>
      </w:r>
      <w:r>
        <w:rPr>
          <w:sz w:val="24"/>
          <w:szCs w:val="24"/>
        </w:rPr>
        <w:t>）基于经营需求向南洋商业银行（中国）有限公司汕头分行（以下简称</w:t>
      </w:r>
      <w:r>
        <w:rPr>
          <w:sz w:val="24"/>
          <w:szCs w:val="24"/>
        </w:rPr>
        <w:t>“</w:t>
      </w:r>
      <w:r>
        <w:rPr>
          <w:sz w:val="24"/>
          <w:szCs w:val="24"/>
        </w:rPr>
        <w:t>南洋银行</w:t>
      </w:r>
      <w:r>
        <w:rPr>
          <w:sz w:val="24"/>
          <w:szCs w:val="24"/>
        </w:rPr>
        <w:t>”</w:t>
      </w:r>
      <w:r>
        <w:rPr>
          <w:sz w:val="24"/>
          <w:szCs w:val="24"/>
        </w:rPr>
        <w:t>）申请综合授信额度并接受实际控制人林明玲、马学沛提供的最高债权额为人民币</w:t>
      </w:r>
      <w:r>
        <w:rPr>
          <w:sz w:val="24"/>
          <w:szCs w:val="24"/>
        </w:rPr>
        <w:t>2,600</w:t>
      </w:r>
      <w:r>
        <w:rPr>
          <w:sz w:val="24"/>
          <w:szCs w:val="24"/>
        </w:rPr>
        <w:t>万元的连带责任保证担保</w:t>
      </w:r>
      <w:r w:rsidR="0092468A" w:rsidRPr="0092468A">
        <w:rPr>
          <w:rFonts w:hint="eastAsia"/>
          <w:sz w:val="24"/>
          <w:szCs w:val="24"/>
        </w:rPr>
        <w:t>。本次实际控制人为子公司提供担保未向公司或子公司收取担保费用，无需公司或子公司提供反担保。</w:t>
      </w:r>
    </w:p>
    <w:p w:rsidR="0092468A" w:rsidRPr="0092468A" w:rsidRDefault="002D1681" w:rsidP="0092468A">
      <w:pPr>
        <w:spacing w:line="560" w:lineRule="exact"/>
        <w:ind w:firstLineChars="200" w:firstLine="480"/>
        <w:rPr>
          <w:sz w:val="24"/>
          <w:szCs w:val="24"/>
        </w:rPr>
      </w:pPr>
      <w:r>
        <w:rPr>
          <w:sz w:val="24"/>
          <w:szCs w:val="24"/>
        </w:rPr>
        <w:t>2.</w:t>
      </w:r>
      <w:r w:rsidR="004D43FF" w:rsidRPr="004D43FF">
        <w:rPr>
          <w:sz w:val="24"/>
          <w:szCs w:val="24"/>
        </w:rPr>
        <w:t xml:space="preserve"> </w:t>
      </w:r>
      <w:r w:rsidR="004D43FF">
        <w:rPr>
          <w:sz w:val="24"/>
          <w:szCs w:val="24"/>
        </w:rPr>
        <w:t>公司全资子公司</w:t>
      </w:r>
      <w:r>
        <w:rPr>
          <w:sz w:val="24"/>
          <w:szCs w:val="24"/>
        </w:rPr>
        <w:t>天亿马信息技术有限公司（以下简称</w:t>
      </w:r>
      <w:r>
        <w:rPr>
          <w:sz w:val="24"/>
          <w:szCs w:val="24"/>
        </w:rPr>
        <w:t>“</w:t>
      </w:r>
      <w:r>
        <w:rPr>
          <w:sz w:val="24"/>
          <w:szCs w:val="24"/>
        </w:rPr>
        <w:t>天亿马信息技术</w:t>
      </w:r>
      <w:r>
        <w:rPr>
          <w:sz w:val="24"/>
          <w:szCs w:val="24"/>
        </w:rPr>
        <w:t>”</w:t>
      </w:r>
      <w:r w:rsidR="004D43FF">
        <w:rPr>
          <w:sz w:val="24"/>
          <w:szCs w:val="24"/>
        </w:rPr>
        <w:t>）</w:t>
      </w:r>
      <w:r>
        <w:rPr>
          <w:sz w:val="24"/>
          <w:szCs w:val="24"/>
        </w:rPr>
        <w:t>向南洋银行</w:t>
      </w:r>
      <w:bookmarkStart w:id="0" w:name="_GoBack"/>
      <w:bookmarkEnd w:id="0"/>
      <w:r>
        <w:rPr>
          <w:sz w:val="24"/>
          <w:szCs w:val="24"/>
        </w:rPr>
        <w:t>申请综合授信额度并接受实际控制人林明玲、马学沛提供的最高债权额为人民币</w:t>
      </w:r>
      <w:r>
        <w:rPr>
          <w:sz w:val="24"/>
          <w:szCs w:val="24"/>
        </w:rPr>
        <w:t>1,300</w:t>
      </w:r>
      <w:r>
        <w:rPr>
          <w:sz w:val="24"/>
          <w:szCs w:val="24"/>
        </w:rPr>
        <w:t>万元的连带责任保证担保</w:t>
      </w:r>
      <w:r w:rsidR="0092468A" w:rsidRPr="0092468A">
        <w:rPr>
          <w:rFonts w:hint="eastAsia"/>
          <w:sz w:val="24"/>
          <w:szCs w:val="24"/>
        </w:rPr>
        <w:t>。本次实际控制人为子公司提供担保未向公司或子公司收取担保费用，无需公司或子公司提供反担保。</w:t>
      </w:r>
    </w:p>
    <w:p w:rsidR="00CC48F1" w:rsidRDefault="002D1681" w:rsidP="0092468A">
      <w:pPr>
        <w:spacing w:beforeLines="50" w:before="156" w:line="360" w:lineRule="auto"/>
        <w:ind w:firstLineChars="200" w:firstLine="480"/>
        <w:jc w:val="left"/>
        <w:rPr>
          <w:sz w:val="24"/>
          <w:szCs w:val="24"/>
        </w:rPr>
      </w:pPr>
      <w:r>
        <w:rPr>
          <w:sz w:val="24"/>
          <w:szCs w:val="24"/>
        </w:rPr>
        <w:t xml:space="preserve">3. </w:t>
      </w:r>
      <w:r w:rsidR="004D43FF">
        <w:rPr>
          <w:sz w:val="24"/>
          <w:szCs w:val="24"/>
        </w:rPr>
        <w:t>公司全资子公司</w:t>
      </w:r>
      <w:r>
        <w:rPr>
          <w:sz w:val="24"/>
          <w:szCs w:val="24"/>
        </w:rPr>
        <w:t>天亿马（香港）信息产业有限公司（以下简称</w:t>
      </w:r>
      <w:r>
        <w:rPr>
          <w:sz w:val="24"/>
          <w:szCs w:val="24"/>
        </w:rPr>
        <w:t>“</w:t>
      </w:r>
      <w:r>
        <w:rPr>
          <w:sz w:val="24"/>
          <w:szCs w:val="24"/>
        </w:rPr>
        <w:t>香港天亿马</w:t>
      </w:r>
      <w:r>
        <w:rPr>
          <w:sz w:val="24"/>
          <w:szCs w:val="24"/>
        </w:rPr>
        <w:t>”</w:t>
      </w:r>
      <w:r>
        <w:rPr>
          <w:sz w:val="24"/>
          <w:szCs w:val="24"/>
        </w:rPr>
        <w:t>）因经营需求向南洋银行申请综合授信额度，并接受实际控制人林明玲、马学沛联合提供的无偿担保。本次实际控制人为子公司提供担保未向公司或子公司收取担保费用，无需公司或子公司提供反担保。</w:t>
      </w:r>
    </w:p>
    <w:p w:rsidR="00CC48F1" w:rsidRDefault="002D1681">
      <w:pPr>
        <w:spacing w:beforeLines="50" w:before="156" w:line="360" w:lineRule="auto"/>
        <w:ind w:firstLineChars="200" w:firstLine="480"/>
        <w:outlineLvl w:val="0"/>
        <w:rPr>
          <w:sz w:val="24"/>
          <w:szCs w:val="24"/>
        </w:rPr>
      </w:pPr>
      <w:r>
        <w:rPr>
          <w:sz w:val="24"/>
          <w:szCs w:val="24"/>
        </w:rPr>
        <w:lastRenderedPageBreak/>
        <w:t>上述事项属偶发性关联交易，不构成《上市公司重大资产重组管理办法》规定的重大资产重组或重组上市，无需经过行政许可。</w:t>
      </w:r>
    </w:p>
    <w:p w:rsidR="00CC48F1" w:rsidRDefault="002D1681">
      <w:pPr>
        <w:spacing w:beforeLines="50" w:before="156" w:line="360" w:lineRule="auto"/>
        <w:ind w:firstLineChars="200" w:firstLine="482"/>
        <w:outlineLvl w:val="0"/>
        <w:rPr>
          <w:b/>
          <w:sz w:val="24"/>
          <w:szCs w:val="24"/>
        </w:rPr>
      </w:pPr>
      <w:r>
        <w:rPr>
          <w:b/>
          <w:sz w:val="24"/>
          <w:szCs w:val="24"/>
        </w:rPr>
        <w:t>二、关联方基本情况</w:t>
      </w:r>
    </w:p>
    <w:p w:rsidR="00CC48F1" w:rsidRDefault="002D1681">
      <w:pPr>
        <w:spacing w:beforeLines="50" w:before="156" w:line="360" w:lineRule="auto"/>
        <w:ind w:firstLineChars="200" w:firstLine="480"/>
        <w:rPr>
          <w:color w:val="000000"/>
          <w:sz w:val="24"/>
          <w:szCs w:val="24"/>
        </w:rPr>
      </w:pPr>
      <w:r>
        <w:rPr>
          <w:color w:val="000000"/>
          <w:sz w:val="24"/>
          <w:szCs w:val="24"/>
        </w:rPr>
        <w:t>1.</w:t>
      </w:r>
      <w:r>
        <w:rPr>
          <w:color w:val="000000"/>
          <w:sz w:val="24"/>
          <w:szCs w:val="24"/>
        </w:rPr>
        <w:t>林明玲女士，中国国籍，无境外永久居留权，现为公司法定代表人、董事长，持有公司</w:t>
      </w:r>
      <w:r>
        <w:rPr>
          <w:color w:val="000000"/>
          <w:sz w:val="24"/>
          <w:szCs w:val="24"/>
        </w:rPr>
        <w:t>19</w:t>
      </w:r>
      <w:r>
        <w:rPr>
          <w:rFonts w:hint="eastAsia"/>
          <w:color w:val="000000"/>
          <w:sz w:val="24"/>
          <w:szCs w:val="24"/>
        </w:rPr>
        <w:t>,</w:t>
      </w:r>
      <w:r>
        <w:rPr>
          <w:color w:val="000000"/>
          <w:sz w:val="24"/>
          <w:szCs w:val="24"/>
        </w:rPr>
        <w:t>391</w:t>
      </w:r>
      <w:r>
        <w:rPr>
          <w:rFonts w:hint="eastAsia"/>
          <w:color w:val="000000"/>
          <w:sz w:val="24"/>
          <w:szCs w:val="24"/>
        </w:rPr>
        <w:t>,</w:t>
      </w:r>
      <w:r>
        <w:rPr>
          <w:color w:val="000000"/>
          <w:sz w:val="24"/>
          <w:szCs w:val="24"/>
        </w:rPr>
        <w:t>824</w:t>
      </w:r>
      <w:r>
        <w:rPr>
          <w:color w:val="000000"/>
          <w:sz w:val="24"/>
          <w:szCs w:val="24"/>
        </w:rPr>
        <w:t>股股份，占公司总股本的</w:t>
      </w:r>
      <w:r>
        <w:rPr>
          <w:color w:val="000000"/>
          <w:sz w:val="24"/>
          <w:szCs w:val="24"/>
        </w:rPr>
        <w:t>28.84%</w:t>
      </w:r>
      <w:r>
        <w:rPr>
          <w:color w:val="000000"/>
          <w:sz w:val="24"/>
          <w:szCs w:val="24"/>
        </w:rPr>
        <w:t>。林明玲女士为公司控股股东，与马学沛先生同为公司实际控制人，不是失信被执行人。</w:t>
      </w:r>
    </w:p>
    <w:p w:rsidR="00CC48F1" w:rsidRDefault="002D1681">
      <w:pPr>
        <w:spacing w:beforeLines="50" w:before="156" w:line="360" w:lineRule="auto"/>
        <w:ind w:firstLineChars="200" w:firstLine="480"/>
        <w:rPr>
          <w:color w:val="000000"/>
          <w:sz w:val="24"/>
          <w:szCs w:val="24"/>
        </w:rPr>
      </w:pPr>
      <w:r>
        <w:rPr>
          <w:color w:val="000000"/>
          <w:sz w:val="24"/>
          <w:szCs w:val="24"/>
        </w:rPr>
        <w:t>2.</w:t>
      </w:r>
      <w:r>
        <w:rPr>
          <w:color w:val="000000"/>
          <w:sz w:val="24"/>
          <w:szCs w:val="24"/>
        </w:rPr>
        <w:t>马学沛先生，中国国籍，无境外永久居留权，现为公司副董事长兼总经理，持有公司</w:t>
      </w:r>
      <w:r>
        <w:rPr>
          <w:color w:val="000000"/>
          <w:sz w:val="24"/>
          <w:szCs w:val="24"/>
        </w:rPr>
        <w:t>4,246,120</w:t>
      </w:r>
      <w:r>
        <w:rPr>
          <w:color w:val="000000"/>
          <w:sz w:val="24"/>
          <w:szCs w:val="24"/>
        </w:rPr>
        <w:t>股股份，占公司总股本的</w:t>
      </w:r>
      <w:r>
        <w:rPr>
          <w:color w:val="000000"/>
          <w:sz w:val="24"/>
          <w:szCs w:val="24"/>
        </w:rPr>
        <w:t>6.32%</w:t>
      </w:r>
      <w:r>
        <w:rPr>
          <w:color w:val="000000"/>
          <w:sz w:val="24"/>
          <w:szCs w:val="24"/>
        </w:rPr>
        <w:t>。马学沛先生与林明玲女士同为公司实际控制人，不是失信被执行人。</w:t>
      </w:r>
    </w:p>
    <w:p w:rsidR="00CC48F1" w:rsidRDefault="002D1681">
      <w:pPr>
        <w:spacing w:beforeLines="50" w:before="156" w:line="360" w:lineRule="auto"/>
        <w:ind w:firstLineChars="200" w:firstLine="482"/>
        <w:outlineLvl w:val="0"/>
        <w:rPr>
          <w:b/>
          <w:sz w:val="24"/>
          <w:szCs w:val="24"/>
        </w:rPr>
      </w:pPr>
      <w:r>
        <w:rPr>
          <w:b/>
          <w:sz w:val="24"/>
          <w:szCs w:val="24"/>
        </w:rPr>
        <w:t>三、关联交易的主要内容和定价原则</w:t>
      </w:r>
    </w:p>
    <w:p w:rsidR="00CC48F1" w:rsidRDefault="002D1681">
      <w:pPr>
        <w:spacing w:beforeLines="50" w:before="156" w:line="360" w:lineRule="auto"/>
        <w:ind w:firstLineChars="200" w:firstLine="480"/>
        <w:rPr>
          <w:sz w:val="24"/>
          <w:szCs w:val="24"/>
        </w:rPr>
      </w:pPr>
      <w:r>
        <w:rPr>
          <w:sz w:val="24"/>
          <w:szCs w:val="24"/>
        </w:rPr>
        <w:t>公司全资子公司天亿马信息科技、天亿马信息技术、香港天亿马根据经营需要向南洋银行申请综合授信额度，并接受实际控制人为实际贷款提供担保。本次实际控制人马学沛、林明玲夫妇提供担保未向公司收取担保费用，无需公司提供反担保。授信额度为各子公司可使用的综合授信最高限额，具体融资金额及担保金额将视子公司生产经营对资金的需求来确定。</w:t>
      </w:r>
    </w:p>
    <w:p w:rsidR="00CC48F1" w:rsidRDefault="002D1681">
      <w:pPr>
        <w:spacing w:beforeLines="50" w:before="156" w:line="360" w:lineRule="auto"/>
        <w:ind w:firstLineChars="200" w:firstLine="482"/>
        <w:outlineLvl w:val="0"/>
        <w:rPr>
          <w:b/>
          <w:sz w:val="24"/>
          <w:szCs w:val="24"/>
        </w:rPr>
      </w:pPr>
      <w:r>
        <w:rPr>
          <w:b/>
          <w:sz w:val="24"/>
          <w:szCs w:val="24"/>
        </w:rPr>
        <w:t>四、关联交易目的和对上市公司的影响</w:t>
      </w:r>
    </w:p>
    <w:p w:rsidR="00CC48F1" w:rsidRDefault="002D1681">
      <w:pPr>
        <w:spacing w:beforeLines="50" w:before="156" w:line="360" w:lineRule="auto"/>
        <w:ind w:firstLineChars="200" w:firstLine="480"/>
        <w:rPr>
          <w:sz w:val="24"/>
          <w:szCs w:val="24"/>
        </w:rPr>
      </w:pPr>
      <w:r>
        <w:rPr>
          <w:sz w:val="24"/>
          <w:szCs w:val="24"/>
        </w:rPr>
        <w:t>子公司申请综合授信额度可满足其资金需求，有利于其生产经营。公司实际控制人林明玲、马学沛为该事项无偿提供连带责任保证担保，有利于子公司获得金融机构的资金支持，满足日常经营的资金需要，体现了实际控制人对公司及子公司发展的支持，符合公司和全体股东的利益，不会对公司及子公司的经营业绩产生不利影响，不存在违反相关法律法规的情形。</w:t>
      </w:r>
    </w:p>
    <w:p w:rsidR="00CC48F1" w:rsidRDefault="002D1681">
      <w:pPr>
        <w:spacing w:beforeLines="50" w:before="156" w:line="360" w:lineRule="auto"/>
        <w:ind w:firstLineChars="200" w:firstLine="482"/>
        <w:rPr>
          <w:b/>
          <w:bCs/>
          <w:sz w:val="24"/>
          <w:szCs w:val="24"/>
        </w:rPr>
      </w:pPr>
      <w:r>
        <w:rPr>
          <w:b/>
          <w:bCs/>
          <w:sz w:val="24"/>
          <w:szCs w:val="24"/>
        </w:rPr>
        <w:t>五、本年年初至披露日与该关联人累计已发生的各类关联交易的总金额</w:t>
      </w:r>
    </w:p>
    <w:p w:rsidR="00CC48F1" w:rsidRDefault="002D1681">
      <w:pPr>
        <w:spacing w:beforeLines="50" w:before="156" w:line="360" w:lineRule="auto"/>
        <w:ind w:firstLineChars="200" w:firstLine="480"/>
        <w:rPr>
          <w:b/>
          <w:bCs/>
          <w:sz w:val="24"/>
          <w:szCs w:val="24"/>
        </w:rPr>
      </w:pPr>
      <w:r>
        <w:rPr>
          <w:sz w:val="24"/>
          <w:szCs w:val="24"/>
        </w:rPr>
        <w:t>截至本</w:t>
      </w:r>
      <w:r>
        <w:rPr>
          <w:rFonts w:hint="eastAsia"/>
          <w:sz w:val="24"/>
          <w:szCs w:val="24"/>
        </w:rPr>
        <w:t>核查意见出具</w:t>
      </w:r>
      <w:r>
        <w:rPr>
          <w:sz w:val="24"/>
          <w:szCs w:val="24"/>
        </w:rPr>
        <w:t>日，公司及子公司接受由实际控制人提供无偿担保的余额为人民币</w:t>
      </w:r>
      <w:r>
        <w:rPr>
          <w:rFonts w:hint="eastAsia"/>
          <w:sz w:val="24"/>
          <w:szCs w:val="24"/>
        </w:rPr>
        <w:t>1,091.01</w:t>
      </w:r>
      <w:r>
        <w:rPr>
          <w:sz w:val="24"/>
          <w:szCs w:val="24"/>
        </w:rPr>
        <w:t>万元。除本次关联担保及前述担保外，公司未与该关联人发生关联交易。</w:t>
      </w:r>
    </w:p>
    <w:p w:rsidR="00CC48F1" w:rsidRDefault="002D1681">
      <w:pPr>
        <w:spacing w:beforeLines="50" w:before="156" w:line="360" w:lineRule="auto"/>
        <w:ind w:firstLineChars="200" w:firstLine="482"/>
        <w:rPr>
          <w:b/>
          <w:bCs/>
          <w:sz w:val="24"/>
          <w:szCs w:val="24"/>
        </w:rPr>
      </w:pPr>
      <w:r>
        <w:rPr>
          <w:rFonts w:hint="eastAsia"/>
          <w:b/>
          <w:bCs/>
          <w:sz w:val="24"/>
          <w:szCs w:val="24"/>
        </w:rPr>
        <w:t>六、</w:t>
      </w:r>
      <w:r>
        <w:rPr>
          <w:b/>
          <w:bCs/>
          <w:sz w:val="24"/>
          <w:szCs w:val="24"/>
        </w:rPr>
        <w:t>履行的相关决策程序</w:t>
      </w:r>
    </w:p>
    <w:p w:rsidR="00CC48F1" w:rsidRDefault="002D1681">
      <w:pPr>
        <w:spacing w:beforeLines="50" w:before="156" w:line="360" w:lineRule="auto"/>
        <w:ind w:firstLineChars="200" w:firstLine="480"/>
        <w:rPr>
          <w:color w:val="000000"/>
          <w:kern w:val="0"/>
          <w:sz w:val="24"/>
          <w:szCs w:val="24"/>
          <w:lang w:bidi="ar"/>
        </w:rPr>
      </w:pPr>
      <w:r>
        <w:rPr>
          <w:color w:val="000000"/>
          <w:kern w:val="0"/>
          <w:sz w:val="24"/>
          <w:szCs w:val="24"/>
          <w:lang w:bidi="ar"/>
        </w:rPr>
        <w:lastRenderedPageBreak/>
        <w:t>该事项经第三届董事会独立董事第一次</w:t>
      </w:r>
      <w:r>
        <w:rPr>
          <w:rFonts w:hint="eastAsia"/>
          <w:color w:val="000000"/>
          <w:kern w:val="0"/>
          <w:sz w:val="24"/>
          <w:szCs w:val="24"/>
          <w:lang w:bidi="ar"/>
        </w:rPr>
        <w:t>专门</w:t>
      </w:r>
      <w:r>
        <w:rPr>
          <w:color w:val="000000"/>
          <w:kern w:val="0"/>
          <w:sz w:val="24"/>
          <w:szCs w:val="24"/>
          <w:lang w:bidi="ar"/>
        </w:rPr>
        <w:t>会议决议通过，并发表了审核意见并同意提交至董事会会议审议。该事项已经公司第三届董事会第二十次会议审议通过，审议过程中关联董事林明玲、马学沛、马淦江回避表决；并于同日经第三届监事会第</w:t>
      </w:r>
      <w:r>
        <w:rPr>
          <w:rFonts w:hint="eastAsia"/>
          <w:color w:val="000000"/>
          <w:kern w:val="0"/>
          <w:sz w:val="24"/>
          <w:szCs w:val="24"/>
          <w:lang w:bidi="ar"/>
        </w:rPr>
        <w:t>十八</w:t>
      </w:r>
      <w:r>
        <w:rPr>
          <w:color w:val="000000"/>
          <w:kern w:val="0"/>
          <w:sz w:val="24"/>
          <w:szCs w:val="24"/>
          <w:lang w:bidi="ar"/>
        </w:rPr>
        <w:t>次会议审议通过</w:t>
      </w:r>
      <w:r>
        <w:rPr>
          <w:rFonts w:hint="eastAsia"/>
          <w:color w:val="000000"/>
          <w:kern w:val="0"/>
          <w:sz w:val="24"/>
          <w:szCs w:val="24"/>
          <w:lang w:bidi="ar"/>
        </w:rPr>
        <w:t>并</w:t>
      </w:r>
      <w:r>
        <w:rPr>
          <w:color w:val="000000"/>
          <w:kern w:val="0"/>
          <w:sz w:val="24"/>
          <w:szCs w:val="24"/>
          <w:lang w:bidi="ar"/>
        </w:rPr>
        <w:t>发表了同意意见</w:t>
      </w:r>
      <w:r>
        <w:rPr>
          <w:rFonts w:hint="eastAsia"/>
          <w:color w:val="000000"/>
          <w:kern w:val="0"/>
          <w:sz w:val="24"/>
          <w:szCs w:val="24"/>
          <w:lang w:bidi="ar"/>
        </w:rPr>
        <w:t>。</w:t>
      </w:r>
      <w:r>
        <w:rPr>
          <w:color w:val="000000"/>
          <w:kern w:val="0"/>
          <w:sz w:val="24"/>
          <w:szCs w:val="24"/>
          <w:lang w:bidi="ar"/>
        </w:rPr>
        <w:t>根据《创业板股票上市规则》第</w:t>
      </w:r>
      <w:r>
        <w:rPr>
          <w:color w:val="000000"/>
          <w:kern w:val="0"/>
          <w:sz w:val="24"/>
          <w:szCs w:val="24"/>
          <w:lang w:bidi="ar"/>
        </w:rPr>
        <w:t>7.2.17</w:t>
      </w:r>
      <w:r>
        <w:rPr>
          <w:color w:val="000000"/>
          <w:kern w:val="0"/>
          <w:sz w:val="24"/>
          <w:szCs w:val="24"/>
          <w:lang w:bidi="ar"/>
        </w:rPr>
        <w:t>条第（二）款，上市公司与关联方发生的单方面获得利益的交易，包括受赠现金资产、获得债务减免、接受担保和资助等，豁免提交股东大会审议。</w:t>
      </w:r>
    </w:p>
    <w:p w:rsidR="00CC48F1" w:rsidRDefault="002D1681">
      <w:pPr>
        <w:spacing w:beforeLines="50" w:before="156" w:line="360" w:lineRule="auto"/>
        <w:ind w:firstLineChars="200" w:firstLine="480"/>
        <w:rPr>
          <w:color w:val="000000"/>
          <w:kern w:val="0"/>
          <w:sz w:val="24"/>
          <w:szCs w:val="24"/>
          <w:lang w:bidi="ar"/>
        </w:rPr>
      </w:pPr>
      <w:r>
        <w:rPr>
          <w:color w:val="000000"/>
          <w:kern w:val="0"/>
          <w:sz w:val="24"/>
          <w:szCs w:val="24"/>
          <w:lang w:bidi="ar"/>
        </w:rPr>
        <w:t>（一）独立董事专门会议核查意见及独立意见</w:t>
      </w:r>
    </w:p>
    <w:p w:rsidR="00CC48F1" w:rsidRDefault="002D1681">
      <w:pPr>
        <w:spacing w:beforeLines="50" w:before="156" w:line="360" w:lineRule="auto"/>
        <w:ind w:firstLineChars="200" w:firstLine="480"/>
        <w:rPr>
          <w:color w:val="000000"/>
          <w:kern w:val="0"/>
          <w:sz w:val="24"/>
          <w:szCs w:val="24"/>
          <w:lang w:bidi="ar"/>
        </w:rPr>
      </w:pPr>
      <w:r>
        <w:rPr>
          <w:color w:val="000000"/>
          <w:kern w:val="0"/>
          <w:sz w:val="24"/>
          <w:szCs w:val="24"/>
          <w:lang w:bidi="ar"/>
        </w:rPr>
        <w:t>独立董事以同意</w:t>
      </w:r>
      <w:r>
        <w:rPr>
          <w:color w:val="000000"/>
          <w:kern w:val="0"/>
          <w:sz w:val="24"/>
          <w:szCs w:val="24"/>
          <w:lang w:bidi="ar"/>
        </w:rPr>
        <w:t>3</w:t>
      </w:r>
      <w:r>
        <w:rPr>
          <w:color w:val="000000"/>
          <w:kern w:val="0"/>
          <w:sz w:val="24"/>
          <w:szCs w:val="24"/>
          <w:lang w:bidi="ar"/>
        </w:rPr>
        <w:t>票、反对</w:t>
      </w:r>
      <w:r>
        <w:rPr>
          <w:color w:val="000000"/>
          <w:kern w:val="0"/>
          <w:sz w:val="24"/>
          <w:szCs w:val="24"/>
          <w:lang w:bidi="ar"/>
        </w:rPr>
        <w:t>0</w:t>
      </w:r>
      <w:r>
        <w:rPr>
          <w:color w:val="000000"/>
          <w:kern w:val="0"/>
          <w:sz w:val="24"/>
          <w:szCs w:val="24"/>
          <w:lang w:bidi="ar"/>
        </w:rPr>
        <w:t>票、弃权</w:t>
      </w:r>
      <w:r>
        <w:rPr>
          <w:color w:val="000000"/>
          <w:kern w:val="0"/>
          <w:sz w:val="24"/>
          <w:szCs w:val="24"/>
          <w:lang w:bidi="ar"/>
        </w:rPr>
        <w:t>0</w:t>
      </w:r>
      <w:r>
        <w:rPr>
          <w:color w:val="000000"/>
          <w:kern w:val="0"/>
          <w:sz w:val="24"/>
          <w:szCs w:val="24"/>
          <w:lang w:bidi="ar"/>
        </w:rPr>
        <w:t>票审议通过了</w:t>
      </w:r>
      <w:r>
        <w:rPr>
          <w:rFonts w:hint="eastAsia"/>
          <w:color w:val="000000"/>
          <w:kern w:val="0"/>
          <w:sz w:val="24"/>
          <w:szCs w:val="24"/>
          <w:lang w:bidi="ar"/>
        </w:rPr>
        <w:t>相关</w:t>
      </w:r>
      <w:r>
        <w:rPr>
          <w:color w:val="000000"/>
          <w:kern w:val="0"/>
          <w:sz w:val="24"/>
          <w:szCs w:val="24"/>
          <w:lang w:bidi="ar"/>
        </w:rPr>
        <w:t>议案，经对</w:t>
      </w:r>
      <w:r>
        <w:rPr>
          <w:rFonts w:hint="eastAsia"/>
          <w:color w:val="000000"/>
          <w:kern w:val="0"/>
          <w:sz w:val="24"/>
          <w:szCs w:val="24"/>
          <w:lang w:bidi="ar"/>
        </w:rPr>
        <w:t>相关</w:t>
      </w:r>
      <w:r>
        <w:rPr>
          <w:color w:val="000000"/>
          <w:kern w:val="0"/>
          <w:sz w:val="24"/>
          <w:szCs w:val="24"/>
          <w:lang w:bidi="ar"/>
        </w:rPr>
        <w:t>议案的充分了解和事前审查，公司全体独立董事认为：</w:t>
      </w:r>
      <w:r>
        <w:rPr>
          <w:color w:val="000000"/>
          <w:kern w:val="0"/>
          <w:sz w:val="24"/>
          <w:szCs w:val="24"/>
          <w:lang w:bidi="ar"/>
        </w:rPr>
        <w:t>“</w:t>
      </w:r>
      <w:r>
        <w:rPr>
          <w:color w:val="000000"/>
          <w:kern w:val="0"/>
          <w:sz w:val="24"/>
          <w:szCs w:val="24"/>
          <w:lang w:bidi="ar"/>
        </w:rPr>
        <w:t>实际控制人为子公司申请综合授信额度无偿提供担保可满足其资金需要，有利于子公司的资金周转、经营发展，不存在损害公司及中小股东利益的情形，不影响公司独立性。综上所述，我们同意将该议案提交公司董事会审议。</w:t>
      </w:r>
      <w:r>
        <w:rPr>
          <w:color w:val="000000"/>
          <w:kern w:val="0"/>
          <w:sz w:val="24"/>
          <w:szCs w:val="24"/>
          <w:lang w:bidi="ar"/>
        </w:rPr>
        <w:t>”</w:t>
      </w:r>
    </w:p>
    <w:p w:rsidR="00CC48F1" w:rsidRDefault="002D1681">
      <w:pPr>
        <w:spacing w:beforeLines="50" w:before="156" w:line="360" w:lineRule="auto"/>
        <w:ind w:firstLineChars="200" w:firstLine="480"/>
        <w:rPr>
          <w:color w:val="000000"/>
          <w:kern w:val="0"/>
          <w:sz w:val="24"/>
          <w:szCs w:val="24"/>
          <w:lang w:bidi="ar"/>
        </w:rPr>
      </w:pPr>
      <w:r>
        <w:rPr>
          <w:color w:val="000000"/>
          <w:kern w:val="0"/>
          <w:sz w:val="24"/>
          <w:szCs w:val="24"/>
          <w:lang w:bidi="ar"/>
        </w:rPr>
        <w:t>（二）监事会意见</w:t>
      </w:r>
    </w:p>
    <w:p w:rsidR="00CC48F1" w:rsidRDefault="002D1681">
      <w:pPr>
        <w:spacing w:beforeLines="50" w:before="156" w:line="360" w:lineRule="auto"/>
        <w:ind w:firstLineChars="200" w:firstLine="480"/>
        <w:rPr>
          <w:color w:val="000000"/>
          <w:kern w:val="0"/>
          <w:sz w:val="24"/>
          <w:szCs w:val="24"/>
          <w:lang w:bidi="ar"/>
        </w:rPr>
      </w:pPr>
      <w:r>
        <w:rPr>
          <w:color w:val="000000"/>
          <w:kern w:val="0"/>
          <w:sz w:val="24"/>
          <w:szCs w:val="24"/>
          <w:lang w:bidi="ar"/>
        </w:rPr>
        <w:t>经审核，监事会认为：</w:t>
      </w:r>
      <w:r>
        <w:rPr>
          <w:color w:val="000000"/>
          <w:kern w:val="0"/>
          <w:sz w:val="24"/>
          <w:szCs w:val="24"/>
          <w:lang w:bidi="ar"/>
        </w:rPr>
        <w:t>“</w:t>
      </w:r>
      <w:r>
        <w:rPr>
          <w:color w:val="000000"/>
          <w:kern w:val="0"/>
          <w:sz w:val="24"/>
          <w:szCs w:val="24"/>
          <w:lang w:bidi="ar"/>
        </w:rPr>
        <w:t>实际控制人林明玲、马学沛为子公司申请综合授信额度无偿提供连带责任保证担保，解决了子公司申请信用额度需要担保的问题，体现了实际控制人对公司经营发展的支持。综上所述，我们同意该议案。</w:t>
      </w:r>
      <w:r>
        <w:rPr>
          <w:color w:val="000000"/>
          <w:kern w:val="0"/>
          <w:sz w:val="24"/>
          <w:szCs w:val="24"/>
          <w:lang w:bidi="ar"/>
        </w:rPr>
        <w:t>”</w:t>
      </w:r>
    </w:p>
    <w:p w:rsidR="00CC48F1" w:rsidRDefault="002D1681">
      <w:pPr>
        <w:spacing w:beforeLines="50" w:before="156" w:line="360" w:lineRule="auto"/>
        <w:ind w:firstLineChars="200" w:firstLine="482"/>
        <w:rPr>
          <w:b/>
          <w:bCs/>
          <w:color w:val="000000"/>
          <w:kern w:val="0"/>
          <w:sz w:val="24"/>
          <w:szCs w:val="24"/>
          <w:lang w:bidi="ar"/>
        </w:rPr>
      </w:pPr>
      <w:r>
        <w:rPr>
          <w:rFonts w:hint="eastAsia"/>
          <w:b/>
          <w:bCs/>
          <w:color w:val="000000"/>
          <w:kern w:val="0"/>
          <w:sz w:val="24"/>
          <w:szCs w:val="24"/>
          <w:lang w:bidi="ar"/>
        </w:rPr>
        <w:t>七、</w:t>
      </w:r>
      <w:r>
        <w:rPr>
          <w:b/>
          <w:bCs/>
          <w:color w:val="000000"/>
          <w:kern w:val="0"/>
          <w:sz w:val="24"/>
          <w:szCs w:val="24"/>
          <w:lang w:bidi="ar"/>
        </w:rPr>
        <w:t>保荐</w:t>
      </w:r>
      <w:r>
        <w:rPr>
          <w:rFonts w:hint="eastAsia"/>
          <w:b/>
          <w:bCs/>
          <w:color w:val="000000"/>
          <w:kern w:val="0"/>
          <w:sz w:val="24"/>
          <w:szCs w:val="24"/>
          <w:lang w:bidi="ar"/>
        </w:rPr>
        <w:t>人核查意见</w:t>
      </w:r>
    </w:p>
    <w:p w:rsidR="00CC48F1" w:rsidRDefault="002D1681">
      <w:pPr>
        <w:spacing w:beforeLines="50" w:before="156" w:line="360" w:lineRule="auto"/>
        <w:ind w:firstLineChars="200" w:firstLine="480"/>
        <w:rPr>
          <w:color w:val="000000"/>
          <w:kern w:val="0"/>
          <w:sz w:val="24"/>
          <w:szCs w:val="24"/>
          <w:lang w:bidi="ar"/>
        </w:rPr>
      </w:pPr>
      <w:r>
        <w:rPr>
          <w:color w:val="000000"/>
          <w:kern w:val="0"/>
          <w:sz w:val="24"/>
          <w:szCs w:val="24"/>
          <w:lang w:bidi="ar"/>
        </w:rPr>
        <w:t>经核查，保荐机构认为：公司实际控制人为子公司提供担保暨偶发性关联交易的事项已经公司第三届董事会独立董事第一次</w:t>
      </w:r>
      <w:r w:rsidR="0092468A">
        <w:rPr>
          <w:rFonts w:hint="eastAsia"/>
          <w:color w:val="000000"/>
          <w:kern w:val="0"/>
          <w:sz w:val="24"/>
          <w:szCs w:val="24"/>
          <w:lang w:bidi="ar"/>
        </w:rPr>
        <w:t>专门</w:t>
      </w:r>
      <w:r>
        <w:rPr>
          <w:color w:val="000000"/>
          <w:kern w:val="0"/>
          <w:sz w:val="24"/>
          <w:szCs w:val="24"/>
          <w:lang w:bidi="ar"/>
        </w:rPr>
        <w:t>会议决议</w:t>
      </w:r>
      <w:r>
        <w:rPr>
          <w:rFonts w:hint="eastAsia"/>
          <w:color w:val="000000"/>
          <w:kern w:val="0"/>
          <w:sz w:val="24"/>
          <w:szCs w:val="24"/>
          <w:lang w:bidi="ar"/>
        </w:rPr>
        <w:t>、</w:t>
      </w:r>
      <w:r>
        <w:rPr>
          <w:color w:val="000000"/>
          <w:kern w:val="0"/>
          <w:sz w:val="24"/>
          <w:szCs w:val="24"/>
          <w:lang w:bidi="ar"/>
        </w:rPr>
        <w:t>第三届董事会第二十次会议、第三届监事会第十八次会议审议通过，关联董事已回避表决，履行了必要的法律程序，符合相关法律法规的要求。该事项无需提交公司股东大会审议。</w:t>
      </w:r>
    </w:p>
    <w:p w:rsidR="00CC48F1" w:rsidRDefault="002D1681">
      <w:pPr>
        <w:spacing w:beforeLines="50" w:before="156" w:line="360" w:lineRule="auto"/>
        <w:ind w:firstLineChars="200" w:firstLine="480"/>
        <w:rPr>
          <w:color w:val="000000"/>
          <w:kern w:val="0"/>
          <w:sz w:val="24"/>
          <w:szCs w:val="24"/>
          <w:lang w:bidi="ar"/>
        </w:rPr>
      </w:pPr>
      <w:r>
        <w:rPr>
          <w:color w:val="000000"/>
          <w:kern w:val="0"/>
          <w:sz w:val="24"/>
          <w:szCs w:val="24"/>
          <w:lang w:bidi="ar"/>
        </w:rPr>
        <w:t>公司实际控制人为公司提供担保暨偶发性关联交易的事项符合《深圳证券交易所创业板股票上市规则》、《深圳证券交易所上市公司自律监管指引第</w:t>
      </w:r>
      <w:r>
        <w:rPr>
          <w:color w:val="000000"/>
          <w:kern w:val="0"/>
          <w:sz w:val="24"/>
          <w:szCs w:val="24"/>
          <w:lang w:bidi="ar"/>
        </w:rPr>
        <w:t>2</w:t>
      </w:r>
      <w:r>
        <w:rPr>
          <w:color w:val="000000"/>
          <w:kern w:val="0"/>
          <w:sz w:val="24"/>
          <w:szCs w:val="24"/>
          <w:lang w:bidi="ar"/>
        </w:rPr>
        <w:t>号</w:t>
      </w:r>
      <w:r>
        <w:rPr>
          <w:color w:val="000000"/>
          <w:kern w:val="0"/>
          <w:sz w:val="24"/>
          <w:szCs w:val="24"/>
          <w:lang w:bidi="ar"/>
        </w:rPr>
        <w:t>——</w:t>
      </w:r>
      <w:r>
        <w:rPr>
          <w:color w:val="000000"/>
          <w:kern w:val="0"/>
          <w:sz w:val="24"/>
          <w:szCs w:val="24"/>
          <w:lang w:bidi="ar"/>
        </w:rPr>
        <w:t>创业板上市公司规范运作》等相关法律、法规、规范性文件的要求</w:t>
      </w:r>
      <w:r>
        <w:rPr>
          <w:rFonts w:hint="eastAsia"/>
          <w:color w:val="000000"/>
          <w:kern w:val="0"/>
          <w:sz w:val="24"/>
          <w:szCs w:val="24"/>
          <w:lang w:bidi="ar"/>
        </w:rPr>
        <w:t>，不存在损害公司股东利益的情形，符合公司发展利益的需要。</w:t>
      </w:r>
    </w:p>
    <w:p w:rsidR="00CC48F1" w:rsidRDefault="002D1681">
      <w:pPr>
        <w:spacing w:beforeLines="50" w:before="156" w:line="360" w:lineRule="auto"/>
        <w:ind w:firstLineChars="200" w:firstLine="480"/>
        <w:rPr>
          <w:color w:val="000000"/>
          <w:kern w:val="0"/>
          <w:sz w:val="24"/>
          <w:szCs w:val="24"/>
          <w:lang w:bidi="ar"/>
        </w:rPr>
        <w:sectPr w:rsidR="00CC48F1">
          <w:footerReference w:type="default" r:id="rId8"/>
          <w:pgSz w:w="11906" w:h="16838"/>
          <w:pgMar w:top="1440" w:right="1800" w:bottom="1440" w:left="1800" w:header="851" w:footer="992" w:gutter="0"/>
          <w:cols w:space="425"/>
          <w:docGrid w:type="lines" w:linePitch="312"/>
        </w:sectPr>
      </w:pPr>
      <w:r>
        <w:rPr>
          <w:color w:val="000000"/>
          <w:kern w:val="0"/>
          <w:sz w:val="24"/>
          <w:szCs w:val="24"/>
          <w:lang w:bidi="ar"/>
        </w:rPr>
        <w:t>综上所述，保荐</w:t>
      </w:r>
      <w:r>
        <w:rPr>
          <w:rFonts w:hint="eastAsia"/>
          <w:color w:val="000000"/>
          <w:kern w:val="0"/>
          <w:sz w:val="24"/>
          <w:szCs w:val="24"/>
          <w:lang w:bidi="ar"/>
        </w:rPr>
        <w:t>人</w:t>
      </w:r>
      <w:r>
        <w:rPr>
          <w:color w:val="000000"/>
          <w:kern w:val="0"/>
          <w:sz w:val="24"/>
          <w:szCs w:val="24"/>
          <w:lang w:bidi="ar"/>
        </w:rPr>
        <w:t>对本次广东天亿马信息产业股份有限公司实际控制人为子</w:t>
      </w:r>
      <w:r>
        <w:rPr>
          <w:color w:val="000000"/>
          <w:kern w:val="0"/>
          <w:sz w:val="24"/>
          <w:szCs w:val="24"/>
          <w:lang w:bidi="ar"/>
        </w:rPr>
        <w:lastRenderedPageBreak/>
        <w:t>公司提供担保暨偶发性关联交易的事项无异议。</w:t>
      </w:r>
    </w:p>
    <w:p w:rsidR="00CC48F1" w:rsidRDefault="002D1681">
      <w:pPr>
        <w:spacing w:beforeLines="50" w:before="156" w:afterLines="50" w:after="156" w:line="360" w:lineRule="auto"/>
        <w:rPr>
          <w:b/>
          <w:sz w:val="24"/>
          <w:szCs w:val="22"/>
        </w:rPr>
      </w:pPr>
      <w:r>
        <w:rPr>
          <w:sz w:val="24"/>
          <w:szCs w:val="22"/>
        </w:rPr>
        <w:lastRenderedPageBreak/>
        <w:t>（本页无正文，为《五矿证券有限公司关于</w:t>
      </w:r>
      <w:r>
        <w:rPr>
          <w:rFonts w:hint="eastAsia"/>
          <w:sz w:val="24"/>
          <w:szCs w:val="22"/>
        </w:rPr>
        <w:t>广东天亿马信息产业股份有限公司实际控制人为子公司提供担保暨偶发性关联交易的核查意见</w:t>
      </w:r>
      <w:r>
        <w:rPr>
          <w:sz w:val="24"/>
          <w:szCs w:val="22"/>
        </w:rPr>
        <w:t>》之签章页）</w:t>
      </w:r>
    </w:p>
    <w:p w:rsidR="00CC48F1" w:rsidRDefault="00CC48F1">
      <w:pPr>
        <w:tabs>
          <w:tab w:val="left" w:pos="6220"/>
          <w:tab w:val="left" w:pos="7060"/>
          <w:tab w:val="left" w:pos="7780"/>
        </w:tabs>
        <w:autoSpaceDE w:val="0"/>
        <w:autoSpaceDN w:val="0"/>
        <w:adjustRightInd w:val="0"/>
        <w:spacing w:line="300" w:lineRule="exact"/>
        <w:jc w:val="left"/>
        <w:rPr>
          <w:kern w:val="0"/>
          <w:position w:val="-3"/>
          <w:sz w:val="24"/>
        </w:rPr>
      </w:pPr>
    </w:p>
    <w:p w:rsidR="00CC48F1" w:rsidRDefault="00CC48F1">
      <w:pPr>
        <w:tabs>
          <w:tab w:val="left" w:pos="6220"/>
          <w:tab w:val="left" w:pos="7060"/>
          <w:tab w:val="left" w:pos="7780"/>
        </w:tabs>
        <w:autoSpaceDE w:val="0"/>
        <w:autoSpaceDN w:val="0"/>
        <w:adjustRightInd w:val="0"/>
        <w:spacing w:line="300" w:lineRule="exact"/>
        <w:jc w:val="left"/>
        <w:rPr>
          <w:kern w:val="0"/>
          <w:position w:val="-3"/>
          <w:sz w:val="24"/>
        </w:rPr>
      </w:pPr>
    </w:p>
    <w:p w:rsidR="00CC48F1" w:rsidRDefault="00CC48F1">
      <w:pPr>
        <w:tabs>
          <w:tab w:val="left" w:pos="6220"/>
          <w:tab w:val="left" w:pos="7060"/>
          <w:tab w:val="left" w:pos="7780"/>
        </w:tabs>
        <w:autoSpaceDE w:val="0"/>
        <w:autoSpaceDN w:val="0"/>
        <w:adjustRightInd w:val="0"/>
        <w:spacing w:line="300" w:lineRule="exact"/>
        <w:jc w:val="left"/>
        <w:rPr>
          <w:kern w:val="0"/>
          <w:position w:val="-3"/>
          <w:sz w:val="24"/>
        </w:rPr>
      </w:pPr>
    </w:p>
    <w:p w:rsidR="00CC48F1" w:rsidRDefault="00CC48F1">
      <w:pPr>
        <w:autoSpaceDE w:val="0"/>
        <w:autoSpaceDN w:val="0"/>
        <w:adjustRightInd w:val="0"/>
        <w:spacing w:after="120"/>
        <w:rPr>
          <w:b/>
          <w:kern w:val="0"/>
          <w:sz w:val="24"/>
        </w:rPr>
      </w:pPr>
    </w:p>
    <w:p w:rsidR="00CC48F1" w:rsidRDefault="00CC48F1">
      <w:pPr>
        <w:autoSpaceDE w:val="0"/>
        <w:autoSpaceDN w:val="0"/>
        <w:adjustRightInd w:val="0"/>
        <w:spacing w:after="120"/>
        <w:rPr>
          <w:b/>
          <w:kern w:val="0"/>
          <w:sz w:val="24"/>
        </w:rPr>
      </w:pPr>
    </w:p>
    <w:p w:rsidR="00CC48F1" w:rsidRDefault="002D1681">
      <w:pPr>
        <w:adjustRightInd w:val="0"/>
        <w:spacing w:line="360" w:lineRule="auto"/>
        <w:rPr>
          <w:sz w:val="24"/>
          <w:u w:val="single"/>
        </w:rPr>
      </w:pPr>
      <w:r>
        <w:rPr>
          <w:bCs/>
          <w:kern w:val="0"/>
          <w:sz w:val="24"/>
        </w:rPr>
        <w:t>保荐代表人：</w:t>
      </w:r>
      <w:r>
        <w:rPr>
          <w:b/>
          <w:kern w:val="0"/>
          <w:sz w:val="24"/>
        </w:rPr>
        <w:t xml:space="preserve">  </w:t>
      </w:r>
      <w:r>
        <w:rPr>
          <w:sz w:val="24"/>
        </w:rPr>
        <w:t xml:space="preserve"> </w:t>
      </w:r>
      <w:r>
        <w:rPr>
          <w:sz w:val="24"/>
          <w:u w:val="single"/>
        </w:rPr>
        <w:t xml:space="preserve">                  </w:t>
      </w:r>
      <w:r>
        <w:rPr>
          <w:sz w:val="24"/>
        </w:rPr>
        <w:t xml:space="preserve">          </w:t>
      </w:r>
      <w:r>
        <w:rPr>
          <w:sz w:val="24"/>
          <w:u w:val="single"/>
        </w:rPr>
        <w:t xml:space="preserve">                  </w:t>
      </w:r>
    </w:p>
    <w:p w:rsidR="00CC48F1" w:rsidRDefault="002D1681">
      <w:pPr>
        <w:adjustRightInd w:val="0"/>
        <w:spacing w:line="360" w:lineRule="auto"/>
        <w:rPr>
          <w:sz w:val="24"/>
        </w:rPr>
      </w:pPr>
      <w:r>
        <w:rPr>
          <w:sz w:val="24"/>
        </w:rPr>
        <w:t xml:space="preserve">                     </w:t>
      </w:r>
      <w:r>
        <w:rPr>
          <w:rFonts w:hint="eastAsia"/>
          <w:sz w:val="24"/>
        </w:rPr>
        <w:t>温</w:t>
      </w:r>
      <w:r>
        <w:rPr>
          <w:rFonts w:hint="eastAsia"/>
          <w:sz w:val="24"/>
        </w:rPr>
        <w:t xml:space="preserve">  </w:t>
      </w:r>
      <w:r>
        <w:rPr>
          <w:rFonts w:hint="eastAsia"/>
          <w:sz w:val="24"/>
        </w:rPr>
        <w:t>波</w:t>
      </w:r>
      <w:r>
        <w:rPr>
          <w:sz w:val="24"/>
        </w:rPr>
        <w:t xml:space="preserve">                       </w:t>
      </w:r>
      <w:r>
        <w:rPr>
          <w:rFonts w:hint="eastAsia"/>
          <w:sz w:val="24"/>
        </w:rPr>
        <w:t>宋</w:t>
      </w:r>
      <w:r>
        <w:rPr>
          <w:rFonts w:hint="eastAsia"/>
          <w:sz w:val="24"/>
        </w:rPr>
        <w:t xml:space="preserve">  </w:t>
      </w:r>
      <w:r>
        <w:rPr>
          <w:rFonts w:hint="eastAsia"/>
          <w:sz w:val="24"/>
        </w:rPr>
        <w:t>平</w:t>
      </w:r>
    </w:p>
    <w:p w:rsidR="00CC48F1" w:rsidRDefault="00CC48F1">
      <w:pPr>
        <w:autoSpaceDE w:val="0"/>
        <w:autoSpaceDN w:val="0"/>
        <w:adjustRightInd w:val="0"/>
        <w:spacing w:after="120"/>
        <w:rPr>
          <w:kern w:val="0"/>
          <w:position w:val="-3"/>
          <w:sz w:val="24"/>
        </w:rPr>
      </w:pPr>
    </w:p>
    <w:p w:rsidR="00CC48F1" w:rsidRDefault="00CC48F1">
      <w:pPr>
        <w:autoSpaceDE w:val="0"/>
        <w:autoSpaceDN w:val="0"/>
        <w:adjustRightInd w:val="0"/>
        <w:spacing w:after="120"/>
        <w:rPr>
          <w:b/>
          <w:kern w:val="0"/>
          <w:sz w:val="24"/>
        </w:rPr>
      </w:pPr>
    </w:p>
    <w:p w:rsidR="00CC48F1" w:rsidRDefault="00CC48F1">
      <w:pPr>
        <w:autoSpaceDE w:val="0"/>
        <w:autoSpaceDN w:val="0"/>
        <w:adjustRightInd w:val="0"/>
        <w:spacing w:after="120"/>
        <w:rPr>
          <w:b/>
          <w:kern w:val="0"/>
          <w:sz w:val="24"/>
        </w:rPr>
      </w:pPr>
    </w:p>
    <w:p w:rsidR="00CC48F1" w:rsidRDefault="00CC48F1">
      <w:pPr>
        <w:autoSpaceDE w:val="0"/>
        <w:autoSpaceDN w:val="0"/>
        <w:adjustRightInd w:val="0"/>
        <w:spacing w:after="120"/>
        <w:rPr>
          <w:b/>
          <w:kern w:val="0"/>
          <w:sz w:val="24"/>
        </w:rPr>
      </w:pPr>
    </w:p>
    <w:p w:rsidR="00CC48F1" w:rsidRDefault="00CC48F1">
      <w:pPr>
        <w:autoSpaceDE w:val="0"/>
        <w:autoSpaceDN w:val="0"/>
        <w:adjustRightInd w:val="0"/>
        <w:spacing w:after="120"/>
        <w:rPr>
          <w:b/>
          <w:kern w:val="0"/>
          <w:sz w:val="24"/>
        </w:rPr>
      </w:pPr>
    </w:p>
    <w:p w:rsidR="00CC48F1" w:rsidRDefault="002D1681">
      <w:pPr>
        <w:autoSpaceDE w:val="0"/>
        <w:autoSpaceDN w:val="0"/>
        <w:spacing w:beforeLines="50" w:before="156" w:afterLines="50" w:after="156" w:line="360" w:lineRule="auto"/>
        <w:ind w:left="240" w:hangingChars="100" w:hanging="240"/>
        <w:jc w:val="right"/>
        <w:rPr>
          <w:sz w:val="24"/>
        </w:rPr>
      </w:pPr>
      <w:r>
        <w:rPr>
          <w:sz w:val="24"/>
        </w:rPr>
        <w:t>五矿证券有限公司</w:t>
      </w:r>
    </w:p>
    <w:p w:rsidR="00CC48F1" w:rsidRDefault="00E902B6">
      <w:pPr>
        <w:autoSpaceDE w:val="0"/>
        <w:autoSpaceDN w:val="0"/>
        <w:spacing w:beforeLines="50" w:before="156" w:afterLines="50" w:after="156" w:line="360" w:lineRule="auto"/>
        <w:ind w:left="240" w:hangingChars="100" w:hanging="240"/>
        <w:jc w:val="right"/>
        <w:rPr>
          <w:kern w:val="28"/>
          <w:sz w:val="24"/>
        </w:rPr>
      </w:pPr>
      <w:r>
        <w:rPr>
          <w:rFonts w:hint="eastAsia"/>
          <w:kern w:val="0"/>
          <w:sz w:val="24"/>
        </w:rPr>
        <w:t>2023</w:t>
      </w:r>
      <w:r w:rsidR="002D1681">
        <w:rPr>
          <w:kern w:val="0"/>
          <w:sz w:val="24"/>
        </w:rPr>
        <w:t>年</w:t>
      </w:r>
      <w:r>
        <w:rPr>
          <w:rFonts w:hint="eastAsia"/>
          <w:kern w:val="0"/>
          <w:sz w:val="24"/>
        </w:rPr>
        <w:t>12</w:t>
      </w:r>
      <w:r w:rsidR="002D1681">
        <w:rPr>
          <w:kern w:val="0"/>
          <w:sz w:val="24"/>
        </w:rPr>
        <w:t>月</w:t>
      </w:r>
      <w:r>
        <w:rPr>
          <w:rFonts w:hint="eastAsia"/>
          <w:kern w:val="0"/>
          <w:sz w:val="24"/>
        </w:rPr>
        <w:t>2</w:t>
      </w:r>
      <w:r w:rsidR="00A60FF7">
        <w:rPr>
          <w:rFonts w:hint="eastAsia"/>
          <w:kern w:val="0"/>
          <w:sz w:val="24"/>
        </w:rPr>
        <w:t>8</w:t>
      </w:r>
      <w:r w:rsidR="002D1681">
        <w:rPr>
          <w:kern w:val="0"/>
          <w:sz w:val="24"/>
        </w:rPr>
        <w:t>日</w:t>
      </w:r>
    </w:p>
    <w:p w:rsidR="00CC48F1" w:rsidRDefault="00CC48F1">
      <w:pPr>
        <w:spacing w:beforeLines="50" w:before="156" w:line="360" w:lineRule="auto"/>
        <w:ind w:firstLineChars="200" w:firstLine="480"/>
        <w:rPr>
          <w:color w:val="000000"/>
          <w:kern w:val="0"/>
          <w:sz w:val="24"/>
          <w:szCs w:val="24"/>
          <w:lang w:bidi="ar"/>
        </w:rPr>
      </w:pPr>
    </w:p>
    <w:sectPr w:rsidR="00CC48F1">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84" w:rsidRDefault="00A62084">
      <w:r>
        <w:separator/>
      </w:r>
    </w:p>
  </w:endnote>
  <w:endnote w:type="continuationSeparator" w:id="0">
    <w:p w:rsidR="00A62084" w:rsidRDefault="00A6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F1" w:rsidRDefault="002D1681">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8F1" w:rsidRDefault="002D1681">
                          <w:pPr>
                            <w:pStyle w:val="a5"/>
                          </w:pPr>
                          <w:r>
                            <w:fldChar w:fldCharType="begin"/>
                          </w:r>
                          <w:r>
                            <w:instrText xml:space="preserve"> PAGE  \* MERGEFORMAT </w:instrText>
                          </w:r>
                          <w:r>
                            <w:fldChar w:fldCharType="separate"/>
                          </w:r>
                          <w:r w:rsidR="000B480E">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CC48F1" w:rsidRDefault="002D1681">
                    <w:pPr>
                      <w:pStyle w:val="a5"/>
                    </w:pPr>
                    <w:r>
                      <w:fldChar w:fldCharType="begin"/>
                    </w:r>
                    <w:r>
                      <w:instrText xml:space="preserve"> PAGE  \* MERGEFORMAT </w:instrText>
                    </w:r>
                    <w:r>
                      <w:fldChar w:fldCharType="separate"/>
                    </w:r>
                    <w:r w:rsidR="000B480E">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F1" w:rsidRDefault="002D1681">
    <w:pPr>
      <w:pStyle w:val="a5"/>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8F1" w:rsidRDefault="002D1681">
                          <w:pPr>
                            <w:pStyle w:val="a5"/>
                            <w:jc w:val="center"/>
                          </w:pPr>
                          <w:r>
                            <w:fldChar w:fldCharType="begin"/>
                          </w:r>
                          <w:r>
                            <w:instrText>PAGE   \* MERGEFORMAT</w:instrText>
                          </w:r>
                          <w:r>
                            <w:fldChar w:fldCharType="separate"/>
                          </w:r>
                          <w:r w:rsidR="000B480E" w:rsidRPr="000B480E">
                            <w:rPr>
                              <w:noProof/>
                              <w:lang w:val="zh-CN"/>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CC48F1" w:rsidRDefault="002D1681">
                    <w:pPr>
                      <w:pStyle w:val="a5"/>
                      <w:jc w:val="center"/>
                    </w:pPr>
                    <w:r>
                      <w:fldChar w:fldCharType="begin"/>
                    </w:r>
                    <w:r>
                      <w:instrText>PAGE   \* MERGEFORMAT</w:instrText>
                    </w:r>
                    <w:r>
                      <w:fldChar w:fldCharType="separate"/>
                    </w:r>
                    <w:r w:rsidR="000B480E" w:rsidRPr="000B480E">
                      <w:rPr>
                        <w:noProof/>
                        <w:lang w:val="zh-CN"/>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84" w:rsidRDefault="00A62084">
      <w:r>
        <w:separator/>
      </w:r>
    </w:p>
  </w:footnote>
  <w:footnote w:type="continuationSeparator" w:id="0">
    <w:p w:rsidR="00A62084" w:rsidRDefault="00A62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5YjQwZDQxZjZhZTA4MzdmYTIwYjc1MTM3Y2JiMDcifQ=="/>
  </w:docVars>
  <w:rsids>
    <w:rsidRoot w:val="210C293B"/>
    <w:rsid w:val="000B480E"/>
    <w:rsid w:val="00245149"/>
    <w:rsid w:val="00276F21"/>
    <w:rsid w:val="002B309C"/>
    <w:rsid w:val="002D1681"/>
    <w:rsid w:val="00374647"/>
    <w:rsid w:val="004C100B"/>
    <w:rsid w:val="004D43FF"/>
    <w:rsid w:val="004E7EBF"/>
    <w:rsid w:val="0092468A"/>
    <w:rsid w:val="00942BE3"/>
    <w:rsid w:val="00A60FF7"/>
    <w:rsid w:val="00A62084"/>
    <w:rsid w:val="00BB68BC"/>
    <w:rsid w:val="00CC48F1"/>
    <w:rsid w:val="00E902B6"/>
    <w:rsid w:val="00FE54DE"/>
    <w:rsid w:val="05A53175"/>
    <w:rsid w:val="09B47D85"/>
    <w:rsid w:val="12BC7734"/>
    <w:rsid w:val="1FDB6619"/>
    <w:rsid w:val="210C293B"/>
    <w:rsid w:val="26826EBF"/>
    <w:rsid w:val="2C0602F2"/>
    <w:rsid w:val="2D387E53"/>
    <w:rsid w:val="46655B68"/>
    <w:rsid w:val="49DC0B77"/>
    <w:rsid w:val="57C41EF9"/>
    <w:rsid w:val="5BC16F7D"/>
    <w:rsid w:val="5BC25BF4"/>
    <w:rsid w:val="6885122A"/>
    <w:rsid w:val="6D193D0C"/>
    <w:rsid w:val="6E7A1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Balloon Text"/>
    <w:basedOn w:val="a"/>
    <w:link w:val="Char"/>
    <w:rPr>
      <w:sz w:val="18"/>
      <w:szCs w:val="18"/>
    </w:rPr>
  </w:style>
  <w:style w:type="paragraph" w:styleId="a5">
    <w:name w:val="footer"/>
    <w:basedOn w:val="a"/>
    <w:autoRedefine/>
    <w:qFormat/>
    <w:pPr>
      <w:tabs>
        <w:tab w:val="center" w:pos="4153"/>
        <w:tab w:val="right" w:pos="8306"/>
      </w:tabs>
      <w:snapToGrid w:val="0"/>
      <w:jc w:val="left"/>
    </w:pPr>
    <w:rPr>
      <w:sz w:val="18"/>
    </w:rPr>
  </w:style>
  <w:style w:type="paragraph" w:styleId="a6">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Balloon Text"/>
    <w:basedOn w:val="a"/>
    <w:link w:val="Char"/>
    <w:rPr>
      <w:sz w:val="18"/>
      <w:szCs w:val="18"/>
    </w:rPr>
  </w:style>
  <w:style w:type="paragraph" w:styleId="a5">
    <w:name w:val="footer"/>
    <w:basedOn w:val="a"/>
    <w:autoRedefine/>
    <w:qFormat/>
    <w:pPr>
      <w:tabs>
        <w:tab w:val="center" w:pos="4153"/>
        <w:tab w:val="right" w:pos="8306"/>
      </w:tabs>
      <w:snapToGrid w:val="0"/>
      <w:jc w:val="left"/>
    </w:pPr>
    <w:rPr>
      <w:sz w:val="18"/>
    </w:rPr>
  </w:style>
  <w:style w:type="paragraph" w:styleId="a6">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372</Words>
  <Characters>2122</Characters>
  <Application>Microsoft Office Word</Application>
  <DocSecurity>0</DocSecurity>
  <Lines>17</Lines>
  <Paragraphs>4</Paragraphs>
  <ScaleCrop>false</ScaleCrop>
  <Company>Microsoft</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CICI</dc:creator>
  <cp:lastModifiedBy>hsq</cp:lastModifiedBy>
  <cp:revision>10</cp:revision>
  <dcterms:created xsi:type="dcterms:W3CDTF">2023-12-23T08:14:00Z</dcterms:created>
  <dcterms:modified xsi:type="dcterms:W3CDTF">2023-12-27T08:36:00Z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876480676CF24D97882C77289CB349A9_13</vt:lpwstr>
  </property>
</Properties>
</file>