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BA" w:rsidRDefault="00B105BA" w:rsidP="00B105BA">
      <w:pPr>
        <w:spacing w:beforeLines="50" w:before="156" w:line="300" w:lineRule="auto"/>
        <w:jc w:val="center"/>
        <w:outlineLvl w:val="0"/>
        <w:rPr>
          <w:b/>
          <w:sz w:val="30"/>
          <w:szCs w:val="30"/>
        </w:rPr>
      </w:pPr>
      <w:bookmarkStart w:id="0" w:name="_Toc187740078"/>
      <w:r>
        <w:rPr>
          <w:rFonts w:hint="eastAsia"/>
          <w:b/>
          <w:sz w:val="30"/>
          <w:szCs w:val="30"/>
        </w:rPr>
        <w:t>广东天亿马信息产业股份有限公司</w:t>
      </w:r>
    </w:p>
    <w:bookmarkEnd w:id="0"/>
    <w:p w:rsidR="00B105BA" w:rsidRDefault="00B105BA" w:rsidP="00B105BA">
      <w:pPr>
        <w:spacing w:beforeLines="50" w:before="156" w:line="300" w:lineRule="auto"/>
        <w:jc w:val="center"/>
        <w:outlineLvl w:val="0"/>
        <w:rPr>
          <w:b/>
          <w:sz w:val="30"/>
          <w:szCs w:val="30"/>
        </w:rPr>
      </w:pPr>
      <w:r>
        <w:rPr>
          <w:rFonts w:hint="eastAsia"/>
          <w:b/>
          <w:sz w:val="30"/>
          <w:szCs w:val="30"/>
        </w:rPr>
        <w:t>独立董事专门会议工作细则</w:t>
      </w:r>
    </w:p>
    <w:p w:rsidR="00FE1F6A" w:rsidRDefault="00340553" w:rsidP="00FE1F6A">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为进一步完善广东天亿马信息产业股份有限公司（以下简称“公司”）的法人治理结构，充分发挥独立董事在公司治理中的作用，根据《中华人民共和国公司法》（以下简称“《公司法》”）《上市公司独立董事管理办法》《广东天亿马信息产业股份有限公司章程》（以下简称“《公司章程》”）及其他法律、行政法规、规范性文件的要求，结合公司实际情况，制定本工作细则。</w:t>
      </w:r>
    </w:p>
    <w:p w:rsidR="008F3A33" w:rsidRPr="008F3A33" w:rsidRDefault="00AC2EBD" w:rsidP="00E93099">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sidRPr="00E93099">
        <w:rPr>
          <w:rFonts w:ascii="宋体" w:hAnsi="宋体" w:cs="宋体" w:hint="eastAsia"/>
          <w:sz w:val="24"/>
          <w:szCs w:val="24"/>
        </w:rPr>
        <w:t>独立董事</w:t>
      </w:r>
      <w:r w:rsidRPr="00E93099">
        <w:rPr>
          <w:rFonts w:ascii="宋体" w:hAnsi="宋体" w:hint="eastAsia"/>
          <w:sz w:val="24"/>
        </w:rPr>
        <w:t>是指不在公司担任除董事外的其他职务，并与其所受聘的公司及其主要股东</w:t>
      </w:r>
      <w:r w:rsidRPr="00E93099">
        <w:rPr>
          <w:rFonts w:ascii="楷体" w:eastAsia="楷体" w:hAnsi="楷体" w:hint="eastAsia"/>
          <w:b/>
          <w:sz w:val="24"/>
        </w:rPr>
        <w:t>、</w:t>
      </w:r>
      <w:r w:rsidRPr="00E93099">
        <w:rPr>
          <w:rFonts w:ascii="宋体" w:hAnsi="宋体" w:hint="eastAsia"/>
          <w:sz w:val="24"/>
        </w:rPr>
        <w:t>实际控制人不存在直接或者间接利害关系，或者其他可能妨碍其进行独立客观判断关系的董事</w:t>
      </w:r>
      <w:r w:rsidR="00BF7F00" w:rsidRPr="00E93099">
        <w:rPr>
          <w:rFonts w:ascii="宋体" w:hAnsi="宋体" w:hint="eastAsia"/>
          <w:sz w:val="24"/>
        </w:rPr>
        <w:t>。</w:t>
      </w:r>
    </w:p>
    <w:p w:rsidR="005628AD" w:rsidRPr="00E93099" w:rsidRDefault="005628AD" w:rsidP="00E93099">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sidRPr="00E93099">
        <w:rPr>
          <w:rFonts w:ascii="宋体" w:hAnsi="宋体" w:cs="宋体" w:hint="eastAsia"/>
          <w:sz w:val="24"/>
          <w:szCs w:val="24"/>
        </w:rPr>
        <w:t>独立董事对公司及全体股东负有忠实与勤勉义务。独立董事应当按照相关法律、行政法规、中国证券监督管理委员会（以下简称“中国证监会”）规定、深圳证券交易所业务规则和《公司章程》的要求，认真履行职责，维护公司整体利益，保护中小股东合法权益。独立董事应当独立履行职责，不受公司主要股东、实际控制人以及其他与公司存在利害关系的单位或个人的影响。</w:t>
      </w:r>
    </w:p>
    <w:p w:rsidR="005628AD" w:rsidRDefault="008F3A33" w:rsidP="005628AD">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独立董事专门会议是指全部由公司独立董事参加的会议。</w:t>
      </w:r>
    </w:p>
    <w:p w:rsidR="00F41632" w:rsidRPr="00F41632" w:rsidRDefault="008F3A33" w:rsidP="00F41632">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sidRPr="00F41632">
        <w:rPr>
          <w:rFonts w:ascii="宋体" w:hAnsi="宋体" w:cs="宋体" w:hint="eastAsia"/>
          <w:sz w:val="24"/>
          <w:szCs w:val="24"/>
        </w:rPr>
        <w:t>独立董事专门会议分为定期会议和临时会议</w:t>
      </w:r>
      <w:r w:rsidR="00F41632" w:rsidRPr="00F41632">
        <w:rPr>
          <w:rFonts w:ascii="宋体" w:hAnsi="宋体" w:cs="宋体" w:hint="eastAsia"/>
          <w:sz w:val="24"/>
          <w:szCs w:val="24"/>
        </w:rPr>
        <w:t>。</w:t>
      </w:r>
      <w:r w:rsidRPr="00F41632">
        <w:rPr>
          <w:rFonts w:ascii="宋体" w:hAnsi="宋体" w:cs="宋体" w:hint="eastAsia"/>
          <w:sz w:val="24"/>
          <w:szCs w:val="24"/>
        </w:rPr>
        <w:t>定期会议每年至少召开一次。独立董事专门会议召集人认为必要时，或</w:t>
      </w:r>
      <w:r w:rsidR="006B676C" w:rsidRPr="00F41632">
        <w:rPr>
          <w:rFonts w:ascii="宋体" w:hAnsi="宋体" w:cs="宋体" w:hint="eastAsia"/>
          <w:sz w:val="24"/>
          <w:szCs w:val="24"/>
        </w:rPr>
        <w:t>经</w:t>
      </w:r>
      <w:r w:rsidRPr="00F41632">
        <w:rPr>
          <w:rFonts w:ascii="宋体" w:hAnsi="宋体" w:cs="宋体" w:hint="eastAsia"/>
          <w:sz w:val="24"/>
          <w:szCs w:val="24"/>
        </w:rPr>
        <w:t>半数</w:t>
      </w:r>
      <w:r w:rsidR="006B676C" w:rsidRPr="00F41632">
        <w:rPr>
          <w:rFonts w:ascii="宋体" w:hAnsi="宋体" w:cs="宋体" w:hint="eastAsia"/>
          <w:sz w:val="24"/>
          <w:szCs w:val="24"/>
        </w:rPr>
        <w:t>以上独立董事提议可召开临时会议。</w:t>
      </w:r>
      <w:r w:rsidR="00F41632">
        <w:rPr>
          <w:rFonts w:ascii="宋体" w:hAnsi="宋体" w:cs="宋体" w:hint="eastAsia"/>
          <w:sz w:val="24"/>
          <w:szCs w:val="24"/>
        </w:rPr>
        <w:t>会议召开前2日通知全体独立董事。经与会独立董事一致同意，可以豁免通知时限。</w:t>
      </w:r>
    </w:p>
    <w:p w:rsidR="00B030DB" w:rsidRDefault="00F41632" w:rsidP="00B030DB">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独立董事专门会议应由过半数独立董事出席方可举行。独立董事专门会议以现场召开为原则，在保证与会独立董事能否充分沟通并表达意见的前提下，可以采用视频、电话或者其他通讯方式召开。</w:t>
      </w:r>
    </w:p>
    <w:p w:rsidR="008B0CBF" w:rsidRDefault="008B0CBF" w:rsidP="00B030DB">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独立董事专门会议由过半数独立董事共同推举一名独立董事召集和主持。召集人不履职或者不能履职时，两名及以上独立董事可以自行召集并推举一名代表主持。</w:t>
      </w:r>
    </w:p>
    <w:p w:rsidR="008B0CBF" w:rsidRDefault="007705B0" w:rsidP="00B030DB">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独立董事应当亲自出席会议，因故不能亲自出席会议的，应当事先审阅会议材料，形成明确意见，并书面委托其他独立董事代为出席。独立董事履职中关注到专门委员会职责范围内的公司重大事项，可以依照程序及时提请专门委员会进行讨论和审议。</w:t>
      </w:r>
    </w:p>
    <w:p w:rsidR="007705B0" w:rsidRDefault="007705B0" w:rsidP="00B030DB">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lastRenderedPageBreak/>
        <w:t>独立董事专门会议可以根据职责和需要研究讨论公司的相关事项。下列事项应当经公司独立董事专门会议审议通过：</w:t>
      </w:r>
    </w:p>
    <w:p w:rsidR="007705B0" w:rsidRPr="007705B0" w:rsidRDefault="007705B0" w:rsidP="007705B0">
      <w:pPr>
        <w:tabs>
          <w:tab w:val="left" w:pos="1480"/>
        </w:tabs>
        <w:spacing w:beforeLines="50" w:before="156" w:after="50" w:line="300" w:lineRule="auto"/>
        <w:ind w:left="480"/>
        <w:rPr>
          <w:rFonts w:ascii="宋体" w:hAnsi="宋体" w:cs="宋体"/>
          <w:sz w:val="24"/>
          <w:szCs w:val="24"/>
        </w:rPr>
      </w:pPr>
      <w:r w:rsidRPr="007705B0">
        <w:rPr>
          <w:rFonts w:ascii="宋体" w:hAnsi="宋体" w:cs="宋体" w:hint="eastAsia"/>
          <w:sz w:val="24"/>
          <w:szCs w:val="24"/>
        </w:rPr>
        <w:t>（一）独立聘请中介机构，对公司具体事项进行审计、咨询或者核查；</w:t>
      </w:r>
    </w:p>
    <w:p w:rsidR="007705B0" w:rsidRPr="007705B0" w:rsidRDefault="007705B0" w:rsidP="007705B0">
      <w:pPr>
        <w:tabs>
          <w:tab w:val="left" w:pos="1480"/>
        </w:tabs>
        <w:spacing w:beforeLines="50" w:before="156" w:after="50" w:line="300" w:lineRule="auto"/>
        <w:ind w:left="480"/>
        <w:rPr>
          <w:rFonts w:ascii="宋体" w:hAnsi="宋体" w:cs="宋体"/>
          <w:sz w:val="24"/>
          <w:szCs w:val="24"/>
        </w:rPr>
      </w:pPr>
      <w:r w:rsidRPr="007705B0">
        <w:rPr>
          <w:rFonts w:ascii="宋体" w:hAnsi="宋体" w:cs="宋体" w:hint="eastAsia"/>
          <w:sz w:val="24"/>
          <w:szCs w:val="24"/>
        </w:rPr>
        <w:t>（二）向董事会提请召开临时股东大会；</w:t>
      </w:r>
    </w:p>
    <w:p w:rsidR="007705B0" w:rsidRDefault="007705B0" w:rsidP="007705B0">
      <w:pPr>
        <w:tabs>
          <w:tab w:val="left" w:pos="1480"/>
        </w:tabs>
        <w:spacing w:beforeLines="50" w:before="156" w:after="50" w:line="300" w:lineRule="auto"/>
        <w:ind w:left="480"/>
        <w:rPr>
          <w:rFonts w:ascii="宋体" w:hAnsi="宋体" w:cs="宋体"/>
          <w:sz w:val="24"/>
          <w:szCs w:val="24"/>
        </w:rPr>
      </w:pPr>
      <w:r w:rsidRPr="007705B0">
        <w:rPr>
          <w:rFonts w:ascii="宋体" w:hAnsi="宋体" w:cs="宋体" w:hint="eastAsia"/>
          <w:sz w:val="24"/>
          <w:szCs w:val="24"/>
        </w:rPr>
        <w:t>（三）提议召开董事会；</w:t>
      </w:r>
    </w:p>
    <w:p w:rsidR="007705B0" w:rsidRDefault="007705B0" w:rsidP="007705B0">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（四）</w:t>
      </w:r>
      <w:r w:rsidR="003D3291">
        <w:rPr>
          <w:rFonts w:ascii="宋体" w:hAnsi="宋体" w:cs="宋体" w:hint="eastAsia"/>
          <w:sz w:val="24"/>
          <w:szCs w:val="24"/>
        </w:rPr>
        <w:t>应当披露的关联交易；</w:t>
      </w:r>
    </w:p>
    <w:p w:rsidR="003D3291" w:rsidRDefault="003D3291" w:rsidP="007705B0">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（五）</w:t>
      </w:r>
      <w:r w:rsidRPr="003D3291">
        <w:rPr>
          <w:rFonts w:ascii="宋体" w:hAnsi="宋体" w:cs="宋体" w:hint="eastAsia"/>
          <w:sz w:val="24"/>
          <w:szCs w:val="24"/>
        </w:rPr>
        <w:t>公司及相关方变更或者豁免承诺的方案；</w:t>
      </w:r>
    </w:p>
    <w:p w:rsidR="003D3291" w:rsidRDefault="003D3291" w:rsidP="007705B0">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（六）</w:t>
      </w:r>
      <w:r w:rsidRPr="003D3291">
        <w:rPr>
          <w:rFonts w:ascii="宋体" w:hAnsi="宋体" w:cs="宋体" w:hint="eastAsia"/>
          <w:sz w:val="24"/>
          <w:szCs w:val="24"/>
        </w:rPr>
        <w:t>被收购公司董事会针对收购所作出的决策及采取的措施；</w:t>
      </w:r>
    </w:p>
    <w:p w:rsidR="003D3291" w:rsidRDefault="003D3291" w:rsidP="007705B0">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（七）</w:t>
      </w:r>
      <w:r w:rsidRPr="003D3291">
        <w:rPr>
          <w:rFonts w:ascii="宋体" w:hAnsi="宋体" w:cs="宋体" w:hint="eastAsia"/>
          <w:sz w:val="24"/>
          <w:szCs w:val="24"/>
        </w:rPr>
        <w:t>法律、行政法规、中国证监会规定和</w:t>
      </w:r>
      <w:r w:rsidR="00712306">
        <w:rPr>
          <w:rFonts w:ascii="宋体" w:hAnsi="宋体" w:cs="宋体" w:hint="eastAsia"/>
          <w:sz w:val="24"/>
          <w:szCs w:val="24"/>
        </w:rPr>
        <w:t>《</w:t>
      </w:r>
      <w:r w:rsidRPr="003D3291">
        <w:rPr>
          <w:rFonts w:ascii="宋体" w:hAnsi="宋体" w:cs="宋体" w:hint="eastAsia"/>
          <w:sz w:val="24"/>
          <w:szCs w:val="24"/>
        </w:rPr>
        <w:t>公司章程</w:t>
      </w:r>
      <w:r w:rsidR="00712306">
        <w:rPr>
          <w:rFonts w:ascii="宋体" w:hAnsi="宋体" w:cs="宋体" w:hint="eastAsia"/>
          <w:sz w:val="24"/>
          <w:szCs w:val="24"/>
        </w:rPr>
        <w:t>》</w:t>
      </w:r>
      <w:r w:rsidRPr="003D3291">
        <w:rPr>
          <w:rFonts w:ascii="宋体" w:hAnsi="宋体" w:cs="宋体" w:hint="eastAsia"/>
          <w:sz w:val="24"/>
          <w:szCs w:val="24"/>
        </w:rPr>
        <w:t>规定的其他事项。</w:t>
      </w:r>
    </w:p>
    <w:p w:rsidR="0014396D" w:rsidRDefault="0014396D" w:rsidP="0014396D">
      <w:pPr>
        <w:tabs>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独立董事行使第一项职权，公司应当及时披露；行使第四项至第七项职权，经独立董事专门会议审议通过后，方可提交董事会审议；上述职权不能正常行使的，公司应当披露具体情况和理由。</w:t>
      </w:r>
    </w:p>
    <w:p w:rsidR="0014396D" w:rsidRDefault="0014396D" w:rsidP="0014396D">
      <w:pPr>
        <w:tabs>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出席会议的独立董事均对会议所</w:t>
      </w:r>
      <w:r w:rsidR="00B2772E">
        <w:rPr>
          <w:rFonts w:ascii="宋体" w:hAnsi="宋体" w:cs="宋体" w:hint="eastAsia"/>
          <w:sz w:val="24"/>
          <w:szCs w:val="24"/>
        </w:rPr>
        <w:t>议</w:t>
      </w:r>
      <w:r>
        <w:rPr>
          <w:rFonts w:ascii="宋体" w:hAnsi="宋体" w:cs="宋体" w:hint="eastAsia"/>
          <w:sz w:val="24"/>
          <w:szCs w:val="24"/>
        </w:rPr>
        <w:t>事项具有保密义务，不得擅自披露有关信息。</w:t>
      </w:r>
    </w:p>
    <w:p w:rsidR="002721E6" w:rsidRDefault="002721E6" w:rsidP="002721E6">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独立董事专门会议的表决实行一人一票。表决方式包括举手表决、书面表决以及通讯表决方式。会议审议事项经公司全体独立董事过半数同意后方可通过。</w:t>
      </w:r>
    </w:p>
    <w:p w:rsidR="00654837" w:rsidRDefault="00654837" w:rsidP="00654837">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sidRPr="00654837">
        <w:rPr>
          <w:rFonts w:ascii="宋体" w:hAnsi="宋体" w:cs="宋体" w:hint="eastAsia"/>
          <w:sz w:val="24"/>
          <w:szCs w:val="24"/>
        </w:rPr>
        <w:t>独立董事专门会议应当按规定制作会议记录，独立董事的意见应当在会议记录中载明。独立董事应当对会议记录签字确认。</w:t>
      </w:r>
      <w:r>
        <w:rPr>
          <w:rFonts w:ascii="宋体" w:hAnsi="宋体" w:cs="宋体" w:hint="eastAsia"/>
          <w:sz w:val="24"/>
          <w:szCs w:val="24"/>
        </w:rPr>
        <w:t>会议记录包括以下内容：</w:t>
      </w:r>
    </w:p>
    <w:p w:rsidR="00654837" w:rsidRDefault="00654837" w:rsidP="00654837">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（一）会议届次和召开的时间、地点、方式；</w:t>
      </w:r>
    </w:p>
    <w:p w:rsidR="00654837" w:rsidRDefault="00654837" w:rsidP="00654837">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（二）会议通知的发出情况；</w:t>
      </w:r>
    </w:p>
    <w:p w:rsidR="00654837" w:rsidRDefault="00654837" w:rsidP="00654837">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（三）会议召集人和主持人；</w:t>
      </w:r>
    </w:p>
    <w:p w:rsidR="00654837" w:rsidRDefault="00654837" w:rsidP="00654837">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（四）独立董事出席和受托出席的情况；</w:t>
      </w:r>
    </w:p>
    <w:p w:rsidR="00654837" w:rsidRDefault="00654837" w:rsidP="00654837">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（五）会议议案；</w:t>
      </w:r>
    </w:p>
    <w:p w:rsidR="00654837" w:rsidRDefault="00654837" w:rsidP="00654837">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（六）每项议案的表决方式和表决结果（说明具体的同意、反对、弃权票数）；</w:t>
      </w:r>
    </w:p>
    <w:p w:rsidR="00654837" w:rsidRDefault="008A200D" w:rsidP="00654837">
      <w:pPr>
        <w:tabs>
          <w:tab w:val="left" w:pos="1480"/>
        </w:tabs>
        <w:spacing w:beforeLines="50" w:before="156" w:after="50" w:line="300" w:lineRule="auto"/>
        <w:ind w:left="480"/>
        <w:rPr>
          <w:rFonts w:ascii="宋体" w:hAnsi="宋体" w:cs="宋体"/>
          <w:sz w:val="24"/>
          <w:szCs w:val="24"/>
        </w:rPr>
      </w:pPr>
      <w:r>
        <w:rPr>
          <w:rFonts w:ascii="宋体" w:hAnsi="宋体" w:cs="宋体" w:hint="eastAsia"/>
          <w:sz w:val="24"/>
          <w:szCs w:val="24"/>
        </w:rPr>
        <w:t>（七）独立董事发表的意见。</w:t>
      </w:r>
    </w:p>
    <w:p w:rsidR="006C4B74" w:rsidRDefault="006C4B74" w:rsidP="00F962CB">
      <w:pPr>
        <w:tabs>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意见类型包括同意、保留意见及其理由、反对意见及其理由和无法发表意见</w:t>
      </w:r>
      <w:r>
        <w:rPr>
          <w:rFonts w:ascii="宋体" w:hAnsi="宋体" w:cs="宋体" w:hint="eastAsia"/>
          <w:sz w:val="24"/>
          <w:szCs w:val="24"/>
        </w:rPr>
        <w:lastRenderedPageBreak/>
        <w:t>及其障碍。提出保留意见、反对意见或者无法发表意见的，相关独立意见应当明确说明理由。</w:t>
      </w:r>
    </w:p>
    <w:p w:rsidR="00654837" w:rsidRDefault="00F962CB" w:rsidP="00654837">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 xml:space="preserve"> 公司应当为独立董事专门会议的召开提供便利和支持。</w:t>
      </w:r>
    </w:p>
    <w:p w:rsidR="00F962CB" w:rsidRPr="00654837" w:rsidRDefault="00F962CB" w:rsidP="00F962CB">
      <w:pPr>
        <w:tabs>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公司应当保障独立董事召开专门会议前提供公司运营情况资料，组织或者配合开展实地考察等工作。公司应当为独立董事履行职责提供必要的工作条件和人员支持，指定证券部、董事会秘书等专门部门和专门人员协助独立董事专门会议的召开。公司应当承担独立董事专门会议要求聘请专业机构及行使其他职权时所需的费用。</w:t>
      </w:r>
    </w:p>
    <w:p w:rsidR="00654837" w:rsidRDefault="00E041A7" w:rsidP="002721E6">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独立董事专门会议档案，包括会议通知、会议材料、独立董事代为出席的授权委托书、表决票、经与会董事签字确认的会议决议、会议记录等，由证券部负责保存。</w:t>
      </w:r>
      <w:r w:rsidR="00E7378F">
        <w:rPr>
          <w:rFonts w:ascii="宋体" w:hAnsi="宋体" w:cs="宋体" w:hint="eastAsia"/>
          <w:sz w:val="24"/>
          <w:szCs w:val="24"/>
        </w:rPr>
        <w:t>独立董事专门会议档案的保存期限不少于十年。</w:t>
      </w:r>
    </w:p>
    <w:p w:rsidR="00E7378F" w:rsidRDefault="00E7378F" w:rsidP="002721E6">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本工作细则未尽事宜，按届时有效的法律、行政法规、规范性文件和《公司章程》的规定执行</w:t>
      </w:r>
      <w:r w:rsidR="00B542C1">
        <w:rPr>
          <w:rFonts w:ascii="宋体" w:hAnsi="宋体" w:cs="宋体" w:hint="eastAsia"/>
          <w:sz w:val="24"/>
          <w:szCs w:val="24"/>
        </w:rPr>
        <w:t>。</w:t>
      </w:r>
      <w:r>
        <w:rPr>
          <w:rFonts w:ascii="宋体" w:hAnsi="宋体" w:cs="宋体" w:hint="eastAsia"/>
          <w:sz w:val="24"/>
          <w:szCs w:val="24"/>
        </w:rPr>
        <w:t>本</w:t>
      </w:r>
      <w:r w:rsidR="00B542C1">
        <w:rPr>
          <w:rFonts w:ascii="宋体" w:hAnsi="宋体" w:cs="宋体" w:hint="eastAsia"/>
          <w:sz w:val="24"/>
          <w:szCs w:val="24"/>
        </w:rPr>
        <w:t>工作细则</w:t>
      </w:r>
      <w:r>
        <w:rPr>
          <w:rFonts w:ascii="宋体" w:hAnsi="宋体" w:cs="宋体" w:hint="eastAsia"/>
          <w:sz w:val="24"/>
          <w:szCs w:val="24"/>
        </w:rPr>
        <w:t>如与届时有效的法律、行政法规、规范性文件和《公司章程》的规定相抵触时，按届时有效</w:t>
      </w:r>
      <w:bookmarkStart w:id="1" w:name="_GoBack"/>
      <w:bookmarkEnd w:id="1"/>
      <w:r>
        <w:rPr>
          <w:rFonts w:ascii="宋体" w:hAnsi="宋体" w:cs="宋体" w:hint="eastAsia"/>
          <w:sz w:val="24"/>
          <w:szCs w:val="24"/>
        </w:rPr>
        <w:t>的法律、行政法规、规范性文件和《公司章程》的规定执行。</w:t>
      </w:r>
    </w:p>
    <w:p w:rsidR="00E7378F" w:rsidRDefault="003B48A7" w:rsidP="002721E6">
      <w:pPr>
        <w:numPr>
          <w:ilvl w:val="0"/>
          <w:numId w:val="1"/>
        </w:numPr>
        <w:tabs>
          <w:tab w:val="clear" w:pos="3592"/>
          <w:tab w:val="left" w:pos="1480"/>
        </w:tabs>
        <w:spacing w:beforeLines="50" w:before="156" w:after="50" w:line="300" w:lineRule="auto"/>
        <w:ind w:firstLineChars="200" w:firstLine="480"/>
        <w:rPr>
          <w:rFonts w:ascii="宋体" w:hAnsi="宋体" w:cs="宋体"/>
          <w:sz w:val="24"/>
          <w:szCs w:val="24"/>
        </w:rPr>
      </w:pPr>
      <w:r>
        <w:rPr>
          <w:rFonts w:ascii="宋体" w:hAnsi="宋体" w:cs="宋体" w:hint="eastAsia"/>
          <w:sz w:val="24"/>
          <w:szCs w:val="24"/>
        </w:rPr>
        <w:t>本</w:t>
      </w:r>
      <w:r w:rsidR="00D86ED7">
        <w:rPr>
          <w:rFonts w:ascii="宋体" w:hAnsi="宋体" w:cs="宋体" w:hint="eastAsia"/>
          <w:sz w:val="24"/>
          <w:szCs w:val="24"/>
        </w:rPr>
        <w:t>工作细则</w:t>
      </w:r>
      <w:r>
        <w:rPr>
          <w:rFonts w:ascii="宋体" w:hAnsi="宋体" w:cs="宋体" w:hint="eastAsia"/>
          <w:sz w:val="24"/>
          <w:szCs w:val="24"/>
        </w:rPr>
        <w:t>解释权归属公司董事会。自公司董事会审议通过之日起生效，修订亦同。</w:t>
      </w:r>
    </w:p>
    <w:p w:rsidR="00F914E1" w:rsidRDefault="00F914E1" w:rsidP="00F914E1">
      <w:pPr>
        <w:tabs>
          <w:tab w:val="left" w:pos="1480"/>
        </w:tabs>
        <w:spacing w:beforeLines="50" w:before="156" w:after="50" w:line="300" w:lineRule="auto"/>
        <w:ind w:left="480"/>
        <w:jc w:val="right"/>
        <w:rPr>
          <w:rFonts w:ascii="宋体" w:hAnsi="宋体" w:cs="宋体"/>
          <w:sz w:val="24"/>
          <w:szCs w:val="24"/>
        </w:rPr>
      </w:pPr>
      <w:r>
        <w:rPr>
          <w:rFonts w:ascii="宋体" w:hAnsi="宋体" w:cs="宋体" w:hint="eastAsia"/>
          <w:sz w:val="24"/>
          <w:szCs w:val="24"/>
        </w:rPr>
        <w:t>广东天亿马信息产业股份有限公司</w:t>
      </w:r>
    </w:p>
    <w:p w:rsidR="00F914E1" w:rsidRPr="00B030DB" w:rsidRDefault="00F914E1" w:rsidP="00F914E1">
      <w:pPr>
        <w:tabs>
          <w:tab w:val="left" w:pos="1480"/>
        </w:tabs>
        <w:spacing w:beforeLines="50" w:before="156" w:after="50" w:line="300" w:lineRule="auto"/>
        <w:ind w:left="480"/>
        <w:jc w:val="right"/>
        <w:rPr>
          <w:rFonts w:ascii="宋体" w:hAnsi="宋体" w:cs="宋体"/>
          <w:sz w:val="24"/>
          <w:szCs w:val="24"/>
        </w:rPr>
      </w:pPr>
      <w:r>
        <w:rPr>
          <w:rFonts w:ascii="宋体" w:hAnsi="宋体" w:cs="宋体" w:hint="eastAsia"/>
          <w:sz w:val="24"/>
          <w:szCs w:val="24"/>
        </w:rPr>
        <w:t>二〇二三年十一月</w:t>
      </w:r>
    </w:p>
    <w:p w:rsidR="000147EF" w:rsidRDefault="002C00D8" w:rsidP="00FE1F6A"/>
    <w:sectPr w:rsidR="00014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D8" w:rsidRDefault="002C00D8" w:rsidP="00B542C1">
      <w:r>
        <w:separator/>
      </w:r>
    </w:p>
  </w:endnote>
  <w:endnote w:type="continuationSeparator" w:id="0">
    <w:p w:rsidR="002C00D8" w:rsidRDefault="002C00D8" w:rsidP="00B5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D8" w:rsidRDefault="002C00D8" w:rsidP="00B542C1">
      <w:r>
        <w:separator/>
      </w:r>
    </w:p>
  </w:footnote>
  <w:footnote w:type="continuationSeparator" w:id="0">
    <w:p w:rsidR="002C00D8" w:rsidRDefault="002C00D8" w:rsidP="00B5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8842956"/>
    <w:lvl w:ilvl="0">
      <w:start w:val="1"/>
      <w:numFmt w:val="chineseCountingThousand"/>
      <w:lvlText w:val="第%1条"/>
      <w:lvlJc w:val="left"/>
      <w:pPr>
        <w:tabs>
          <w:tab w:val="num" w:pos="3592"/>
        </w:tabs>
        <w:ind w:left="0" w:firstLine="1798"/>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91"/>
    <w:rsid w:val="00141C01"/>
    <w:rsid w:val="0014396D"/>
    <w:rsid w:val="002721E6"/>
    <w:rsid w:val="002C00D8"/>
    <w:rsid w:val="00340553"/>
    <w:rsid w:val="003B48A7"/>
    <w:rsid w:val="003D3291"/>
    <w:rsid w:val="00532AFD"/>
    <w:rsid w:val="005628AD"/>
    <w:rsid w:val="005D190E"/>
    <w:rsid w:val="00654837"/>
    <w:rsid w:val="006B676C"/>
    <w:rsid w:val="006C4B74"/>
    <w:rsid w:val="00712306"/>
    <w:rsid w:val="007705B0"/>
    <w:rsid w:val="008A200D"/>
    <w:rsid w:val="008B0CBF"/>
    <w:rsid w:val="008F3A33"/>
    <w:rsid w:val="00AC2EBD"/>
    <w:rsid w:val="00AC3C91"/>
    <w:rsid w:val="00B030DB"/>
    <w:rsid w:val="00B105BA"/>
    <w:rsid w:val="00B2772E"/>
    <w:rsid w:val="00B542C1"/>
    <w:rsid w:val="00B84960"/>
    <w:rsid w:val="00BC5C55"/>
    <w:rsid w:val="00BF7F00"/>
    <w:rsid w:val="00C666CB"/>
    <w:rsid w:val="00CC724F"/>
    <w:rsid w:val="00D86ED7"/>
    <w:rsid w:val="00E041A7"/>
    <w:rsid w:val="00E2099D"/>
    <w:rsid w:val="00E7378F"/>
    <w:rsid w:val="00E93099"/>
    <w:rsid w:val="00F41632"/>
    <w:rsid w:val="00F734F1"/>
    <w:rsid w:val="00F914E1"/>
    <w:rsid w:val="00F962CB"/>
    <w:rsid w:val="00FE1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B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8AD"/>
    <w:pPr>
      <w:ind w:firstLineChars="200" w:firstLine="420"/>
    </w:pPr>
  </w:style>
  <w:style w:type="paragraph" w:styleId="a4">
    <w:name w:val="header"/>
    <w:basedOn w:val="a"/>
    <w:link w:val="Char"/>
    <w:uiPriority w:val="99"/>
    <w:unhideWhenUsed/>
    <w:rsid w:val="00B54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42C1"/>
    <w:rPr>
      <w:rFonts w:ascii="Times New Roman" w:eastAsia="宋体" w:hAnsi="Times New Roman" w:cs="Times New Roman"/>
      <w:sz w:val="18"/>
      <w:szCs w:val="18"/>
    </w:rPr>
  </w:style>
  <w:style w:type="paragraph" w:styleId="a5">
    <w:name w:val="footer"/>
    <w:basedOn w:val="a"/>
    <w:link w:val="Char0"/>
    <w:uiPriority w:val="99"/>
    <w:unhideWhenUsed/>
    <w:rsid w:val="00B542C1"/>
    <w:pPr>
      <w:tabs>
        <w:tab w:val="center" w:pos="4153"/>
        <w:tab w:val="right" w:pos="8306"/>
      </w:tabs>
      <w:snapToGrid w:val="0"/>
      <w:jc w:val="left"/>
    </w:pPr>
    <w:rPr>
      <w:sz w:val="18"/>
      <w:szCs w:val="18"/>
    </w:rPr>
  </w:style>
  <w:style w:type="character" w:customStyle="1" w:styleId="Char0">
    <w:name w:val="页脚 Char"/>
    <w:basedOn w:val="a0"/>
    <w:link w:val="a5"/>
    <w:uiPriority w:val="99"/>
    <w:rsid w:val="00B542C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B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8AD"/>
    <w:pPr>
      <w:ind w:firstLineChars="200" w:firstLine="420"/>
    </w:pPr>
  </w:style>
  <w:style w:type="paragraph" w:styleId="a4">
    <w:name w:val="header"/>
    <w:basedOn w:val="a"/>
    <w:link w:val="Char"/>
    <w:uiPriority w:val="99"/>
    <w:unhideWhenUsed/>
    <w:rsid w:val="00B54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42C1"/>
    <w:rPr>
      <w:rFonts w:ascii="Times New Roman" w:eastAsia="宋体" w:hAnsi="Times New Roman" w:cs="Times New Roman"/>
      <w:sz w:val="18"/>
      <w:szCs w:val="18"/>
    </w:rPr>
  </w:style>
  <w:style w:type="paragraph" w:styleId="a5">
    <w:name w:val="footer"/>
    <w:basedOn w:val="a"/>
    <w:link w:val="Char0"/>
    <w:uiPriority w:val="99"/>
    <w:unhideWhenUsed/>
    <w:rsid w:val="00B542C1"/>
    <w:pPr>
      <w:tabs>
        <w:tab w:val="center" w:pos="4153"/>
        <w:tab w:val="right" w:pos="8306"/>
      </w:tabs>
      <w:snapToGrid w:val="0"/>
      <w:jc w:val="left"/>
    </w:pPr>
    <w:rPr>
      <w:sz w:val="18"/>
      <w:szCs w:val="18"/>
    </w:rPr>
  </w:style>
  <w:style w:type="character" w:customStyle="1" w:styleId="Char0">
    <w:name w:val="页脚 Char"/>
    <w:basedOn w:val="a0"/>
    <w:link w:val="a5"/>
    <w:uiPriority w:val="99"/>
    <w:rsid w:val="00B542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293</Words>
  <Characters>1672</Characters>
  <Application>Microsoft Office Word</Application>
  <DocSecurity>0</DocSecurity>
  <Lines>13</Lines>
  <Paragraphs>3</Paragraphs>
  <ScaleCrop>false</ScaleCrop>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33</cp:revision>
  <dcterms:created xsi:type="dcterms:W3CDTF">2023-11-16T03:47:00Z</dcterms:created>
  <dcterms:modified xsi:type="dcterms:W3CDTF">2023-11-16T08:38:00Z</dcterms:modified>
</cp:coreProperties>
</file>